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19.png" ContentType="image/png"/>
  <Override PartName="/word/media/image87.png" ContentType="image/png"/>
  <Override PartName="/word/media/image19.png" ContentType="image/png"/>
  <Override PartName="/word/media/image118.png" ContentType="image/png"/>
  <Override PartName="/word/media/image86.png" ContentType="image/png"/>
  <Override PartName="/word/media/image18.png" ContentType="image/png"/>
  <Override PartName="/word/media/image109.png" ContentType="image/png"/>
  <Override PartName="/word/media/image77.png" ContentType="image/png"/>
  <Override PartName="/word/media/image108.png" ContentType="image/png"/>
  <Override PartName="/word/media/image76.png" ContentType="image/png"/>
  <Override PartName="/word/media/image99.png" ContentType="image/png"/>
  <Override PartName="/word/media/image98.png" ContentType="image/png"/>
  <Override PartName="/word/media/image1.jpeg" ContentType="image/jpeg"/>
  <Override PartName="/word/media/image97.png" ContentType="image/png"/>
  <Override PartName="/word/media/image29.png" ContentType="image/png"/>
  <Override PartName="/word/media/image129.png" ContentType="image/png"/>
  <Override PartName="/word/media/image96.png" ContentType="image/png"/>
  <Override PartName="/word/media/image28.png" ContentType="image/png"/>
  <Override PartName="/word/media/image128.png" ContentType="image/png"/>
  <Override PartName="/word/media/image60.png" ContentType="image/png"/>
  <Override PartName="/word/media/image59.png" ContentType="image/png"/>
  <Override PartName="/word/media/image58.png" ContentType="image/png"/>
  <Override PartName="/word/media/image47.png" ContentType="image/png"/>
  <Override PartName="/word/media/image147.png" ContentType="image/png"/>
  <Override PartName="/word/media/image100.png" ContentType="image/png"/>
  <Override PartName="/word/media/image52.png" ContentType="image/png"/>
  <Override PartName="/word/media/image6.png" ContentType="image/png"/>
  <Override PartName="/word/media/image51.png" ContentType="image/png"/>
  <Override PartName="/word/media/image5.png" ContentType="image/png"/>
  <Override PartName="/word/media/image101.png" ContentType="image/png"/>
  <Override PartName="/word/media/image53.png" ContentType="image/png"/>
  <Override PartName="/word/media/image7.png" ContentType="image/png"/>
  <Override PartName="/word/media/image134.png" ContentType="image/png"/>
  <Override PartName="/word/media/image34.png" ContentType="image/png"/>
  <Override PartName="/word/media/image2.png" ContentType="image/png"/>
  <Override PartName="/word/media/image48.png" ContentType="image/png"/>
  <Override PartName="/word/media/image3.png" ContentType="image/png"/>
  <Override PartName="/word/media/image49.png" ContentType="image/png"/>
  <Override PartName="/word/media/image57.png" ContentType="image/png"/>
  <Override PartName="/word/media/image35.png" ContentType="image/png"/>
  <Override PartName="/word/media/image135.png" ContentType="image/png"/>
  <Override PartName="/word/media/image46.png" ContentType="image/png"/>
  <Override PartName="/word/media/image146.jpeg" ContentType="image/jpeg"/>
  <Override PartName="/word/media/image37.png" ContentType="image/png"/>
  <Override PartName="/word/media/image137.png" ContentType="image/png"/>
  <Override PartName="/word/media/image89.png" ContentType="image/png"/>
  <Override PartName="/word/media/image142.png" ContentType="image/png"/>
  <Override PartName="/word/media/image42.png" ContentType="image/png"/>
  <Override PartName="/word/media/image38.png" ContentType="image/png"/>
  <Override PartName="/word/media/image138.png" ContentType="image/png"/>
  <Override PartName="/word/media/image143.png" ContentType="image/png"/>
  <Override PartName="/word/media/image43.png" ContentType="image/png"/>
  <Override PartName="/word/media/image88.png" ContentType="image/png"/>
  <Override PartName="/word/media/image39.png" ContentType="image/png"/>
  <Override PartName="/word/media/image139.png" ContentType="image/png"/>
  <Override PartName="/word/media/image144.png" ContentType="image/png"/>
  <Override PartName="/word/media/image44.png" ContentType="image/png"/>
  <Override PartName="/word/media/image56.png" ContentType="image/png"/>
  <Override PartName="/word/media/image55.png" ContentType="image/png"/>
  <Override PartName="/word/media/image9.png" ContentType="image/png"/>
  <Override PartName="/word/media/image41.png" ContentType="image/png"/>
  <Override PartName="/word/media/image141.png" ContentType="image/png"/>
  <Override PartName="/word/media/image54.png" ContentType="image/png"/>
  <Override PartName="/word/media/image8.png" ContentType="image/png"/>
  <Override PartName="/word/media/image40.png" ContentType="image/png"/>
  <Override PartName="/word/media/image140.png" ContentType="image/png"/>
  <Override PartName="/word/media/image33.png" ContentType="image/png"/>
  <Override PartName="/word/media/image133.png" ContentType="image/png"/>
  <Override PartName="/word/media/image131.png" ContentType="image/png"/>
  <Override PartName="/word/media/image31.png" ContentType="image/png"/>
  <Override PartName="/word/media/image130.png" ContentType="image/png"/>
  <Override PartName="/word/media/image30.png" ContentType="image/png"/>
  <Override PartName="/word/media/image132.png" ContentType="image/png"/>
  <Override PartName="/word/media/image32.png" ContentType="image/png"/>
  <Override PartName="/word/media/image45.png" ContentType="image/png"/>
  <Override PartName="/word/media/image145.png" ContentType="image/png"/>
  <Override PartName="/word/media/image136.png" ContentType="image/png"/>
  <Override PartName="/word/media/image36.png" ContentType="image/png"/>
  <Override PartName="/word/media/image50.png" ContentType="image/png"/>
  <Override PartName="/word/media/image4.png" ContentType="image/png"/>
  <Override PartName="/word/media/image61.png" ContentType="image/png"/>
  <Override PartName="/word/media/image62.png" ContentType="image/png"/>
  <Override PartName="/word/media/image110.png" ContentType="image/png"/>
  <Override PartName="/word/media/image10.png" ContentType="image/png"/>
  <Override PartName="/word/media/image63.png" ContentType="image/png"/>
  <Override PartName="/word/media/image11.png" ContentType="image/png"/>
  <Override PartName="/word/media/image111.png" ContentType="image/png"/>
  <Override PartName="/word/media/image64.png" ContentType="image/png"/>
  <Override PartName="/word/media/image80.png" ContentType="image/png"/>
  <Override PartName="/word/media/image12.png" ContentType="image/png"/>
  <Override PartName="/word/media/image112.png" ContentType="image/png"/>
  <Override PartName="/word/media/image65.png" ContentType="image/png"/>
  <Override PartName="/word/media/image81.png" ContentType="image/png"/>
  <Override PartName="/word/media/image13.png" ContentType="image/png"/>
  <Override PartName="/word/media/image113.png" ContentType="image/png"/>
  <Override PartName="/word/media/image66.png" ContentType="image/png"/>
  <Override PartName="/word/media/image14.png" ContentType="image/png"/>
  <Override PartName="/word/media/image82.png" ContentType="image/png"/>
  <Override PartName="/word/media/image114.png" ContentType="image/png"/>
  <Override PartName="/word/media/image67.png" ContentType="image/png"/>
  <Override PartName="/word/media/image15.png" ContentType="image/png"/>
  <Override PartName="/word/media/image83.png" ContentType="image/png"/>
  <Override PartName="/word/media/image115.png" ContentType="image/png"/>
  <Override PartName="/word/media/image68.png" ContentType="image/png"/>
  <Override PartName="/word/media/image16.png" ContentType="image/png"/>
  <Override PartName="/word/media/image84.png" ContentType="image/png"/>
  <Override PartName="/word/media/image116.png" ContentType="image/png"/>
  <Override PartName="/word/media/image69.png" ContentType="image/png"/>
  <Override PartName="/word/media/image17.png" ContentType="image/png"/>
  <Override PartName="/word/media/image85.png" ContentType="image/png"/>
  <Override PartName="/word/media/image117.png" ContentType="image/png"/>
  <Override PartName="/word/media/image102.png" ContentType="image/png"/>
  <Override PartName="/word/media/image70.png" ContentType="image/png"/>
  <Override PartName="/word/media/image103.png" ContentType="image/png"/>
  <Override PartName="/word/media/image71.png" ContentType="image/png"/>
  <Override PartName="/word/media/image104.png" ContentType="image/png"/>
  <Override PartName="/word/media/image72.png" ContentType="image/png"/>
  <Override PartName="/word/media/image120.png" ContentType="image/png"/>
  <Override PartName="/word/media/image20.png" ContentType="image/png"/>
  <Override PartName="/word/media/image105.png" ContentType="image/png"/>
  <Override PartName="/word/media/image73.png" ContentType="image/png"/>
  <Override PartName="/word/media/image121.png" ContentType="image/png"/>
  <Override PartName="/word/media/image21.png" ContentType="image/png"/>
  <Override PartName="/word/media/image106.png" ContentType="image/png"/>
  <Override PartName="/word/media/image74.png" ContentType="image/png"/>
  <Override PartName="/word/media/image122.png" ContentType="image/png"/>
  <Override PartName="/word/media/image22.png" ContentType="image/png"/>
  <Override PartName="/word/media/image90.png" ContentType="image/png"/>
  <Override PartName="/word/media/image107.png" ContentType="image/png"/>
  <Override PartName="/word/media/image75.png" ContentType="image/png"/>
  <Override PartName="/word/media/image123.png" ContentType="image/png"/>
  <Override PartName="/word/media/image23.png" ContentType="image/png"/>
  <Override PartName="/word/media/image91.png" ContentType="image/png"/>
  <Override PartName="/word/media/image92.png" ContentType="image/png"/>
  <Override PartName="/word/media/image24.png" ContentType="image/png"/>
  <Override PartName="/word/media/image124.png" ContentType="image/png"/>
  <Override PartName="/word/media/image93.png" ContentType="image/png"/>
  <Override PartName="/word/media/image25.png" ContentType="image/png"/>
  <Override PartName="/word/media/image125.png" ContentType="image/png"/>
  <Override PartName="/word/media/image78.png" ContentType="image/png"/>
  <Override PartName="/word/media/image94.png" ContentType="image/png"/>
  <Override PartName="/word/media/image26.png" ContentType="image/png"/>
  <Override PartName="/word/media/image126.png" ContentType="image/png"/>
  <Override PartName="/word/media/image79.png" ContentType="image/png"/>
  <Override PartName="/word/media/image95.png" ContentType="image/png"/>
  <Override PartName="/word/media/image27.png" ContentType="image/png"/>
  <Override PartName="/word/media/image127.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3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3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3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3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4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4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by persona</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by persona</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881_863998625">
            <w:r>
              <w:rPr>
                <w:webHidden/>
                <w:rStyle w:val="IndexLink"/>
              </w:rPr>
              <w:t xml:space="preserve"> </w:t>
            </w:r>
            <w:r>
              <w:rPr>
                <w:rStyle w:val="IndexLink"/>
                <w:i w:val="false"/>
                <w:iCs w:val="false"/>
              </w:rPr>
              <w:t>1. Document Control</w:t>
            </w:r>
            <w:r>
              <w:rPr>
                <w:rStyle w:val="IndexLink"/>
              </w:rPr>
              <w:tab/>
              <w:t>7</w:t>
            </w:r>
          </w:hyperlink>
        </w:p>
        <w:p>
          <w:pPr>
            <w:pStyle w:val="TOC1"/>
            <w:tabs>
              <w:tab w:val="clear" w:pos="900"/>
              <w:tab w:val="clear" w:pos="9350"/>
              <w:tab w:val="right" w:pos="9025" w:leader="dot"/>
            </w:tabs>
            <w:rPr/>
          </w:pPr>
          <w:hyperlink w:anchor="__RefHeading___Toc16883_863998625">
            <w:r>
              <w:rPr>
                <w:webHidden/>
                <w:rStyle w:val="IndexLink"/>
                <w:i w:val="false"/>
                <w:iCs w:val="false"/>
              </w:rPr>
              <w:t>2. Acronyms</w:t>
            </w:r>
            <w:r>
              <w:rPr>
                <w:rStyle w:val="IndexLink"/>
              </w:rPr>
              <w:tab/>
              <w:t>7</w:t>
            </w:r>
          </w:hyperlink>
        </w:p>
        <w:p>
          <w:pPr>
            <w:pStyle w:val="TOC1"/>
            <w:tabs>
              <w:tab w:val="clear" w:pos="900"/>
              <w:tab w:val="clear" w:pos="9350"/>
              <w:tab w:val="right" w:pos="9025" w:leader="dot"/>
            </w:tabs>
            <w:rPr/>
          </w:pPr>
          <w:hyperlink w:anchor="__RefHeading___Toc16885_863998625">
            <w:r>
              <w:rPr>
                <w:webHidden/>
                <w:rStyle w:val="IndexLink"/>
              </w:rPr>
              <w:t>3. About this manual</w:t>
              <w:tab/>
              <w:t>8</w:t>
            </w:r>
          </w:hyperlink>
        </w:p>
        <w:p>
          <w:pPr>
            <w:pStyle w:val="TOC2"/>
            <w:tabs>
              <w:tab w:val="clear" w:pos="900"/>
              <w:tab w:val="clear" w:pos="9350"/>
              <w:tab w:val="right" w:pos="9025" w:leader="dot"/>
            </w:tabs>
            <w:rPr/>
          </w:pPr>
          <w:hyperlink w:anchor="__RefHeading___Toc16887_863998625">
            <w:r>
              <w:rPr>
                <w:webHidden/>
                <w:rStyle w:val="IndexLink"/>
              </w:rPr>
              <w:t>3.1 Purpose</w:t>
              <w:tab/>
              <w:t>8</w:t>
            </w:r>
          </w:hyperlink>
        </w:p>
        <w:p>
          <w:pPr>
            <w:pStyle w:val="TOC2"/>
            <w:tabs>
              <w:tab w:val="clear" w:pos="900"/>
              <w:tab w:val="clear" w:pos="9350"/>
              <w:tab w:val="right" w:pos="9025" w:leader="dot"/>
            </w:tabs>
            <w:rPr/>
          </w:pPr>
          <w:hyperlink w:anchor="__RefHeading___Toc16889_863998625">
            <w:r>
              <w:rPr>
                <w:webHidden/>
                <w:rStyle w:val="IndexLink"/>
              </w:rPr>
              <w:t>3.2 How the manual is organised</w:t>
              <w:tab/>
              <w:t>9</w:t>
            </w:r>
          </w:hyperlink>
        </w:p>
        <w:p>
          <w:pPr>
            <w:pStyle w:val="TOC2"/>
            <w:tabs>
              <w:tab w:val="clear" w:pos="900"/>
              <w:tab w:val="clear" w:pos="9350"/>
              <w:tab w:val="right" w:pos="9025" w:leader="dot"/>
            </w:tabs>
            <w:rPr/>
          </w:pPr>
          <w:hyperlink w:anchor="__RefHeading___Toc16891_863998625">
            <w:r>
              <w:rPr>
                <w:webHidden/>
                <w:rStyle w:val="IndexLink"/>
              </w:rPr>
              <w:t>3.3 Conventions</w:t>
              <w:tab/>
              <w:t>9</w:t>
            </w:r>
          </w:hyperlink>
        </w:p>
        <w:p>
          <w:pPr>
            <w:pStyle w:val="TOC1"/>
            <w:tabs>
              <w:tab w:val="clear" w:pos="900"/>
              <w:tab w:val="clear" w:pos="9350"/>
              <w:tab w:val="right" w:pos="9025" w:leader="dot"/>
            </w:tabs>
            <w:rPr/>
          </w:pPr>
          <w:hyperlink w:anchor="__RefHeading___Toc16893_863998625">
            <w:r>
              <w:rPr>
                <w:webHidden/>
                <w:rStyle w:val="IndexLink"/>
              </w:rPr>
              <w:t>4. Getting started</w:t>
              <w:tab/>
              <w:t>10</w:t>
            </w:r>
          </w:hyperlink>
        </w:p>
        <w:p>
          <w:pPr>
            <w:pStyle w:val="TOC2"/>
            <w:tabs>
              <w:tab w:val="clear" w:pos="900"/>
              <w:tab w:val="clear" w:pos="9350"/>
              <w:tab w:val="right" w:pos="9025" w:leader="dot"/>
            </w:tabs>
            <w:rPr/>
          </w:pPr>
          <w:hyperlink w:anchor="__RefHeading___Toc16895_863998625">
            <w:r>
              <w:rPr>
                <w:webHidden/>
                <w:rStyle w:val="IndexLink"/>
              </w:rPr>
              <w:t>4.1 Signing in</w:t>
              <w:tab/>
              <w:t>10</w:t>
            </w:r>
          </w:hyperlink>
        </w:p>
        <w:p>
          <w:pPr>
            <w:pStyle w:val="TOC2"/>
            <w:tabs>
              <w:tab w:val="clear" w:pos="900"/>
              <w:tab w:val="clear" w:pos="9350"/>
              <w:tab w:val="right" w:pos="9025" w:leader="dot"/>
            </w:tabs>
            <w:rPr/>
          </w:pPr>
          <w:hyperlink w:anchor="__RefHeading___Toc16897_863998625">
            <w:r>
              <w:rPr>
                <w:webHidden/>
                <w:rStyle w:val="IndexLink"/>
              </w:rPr>
              <w:t>4.2 The screen layout</w:t>
              <w:tab/>
              <w:t>17</w:t>
            </w:r>
          </w:hyperlink>
        </w:p>
        <w:p>
          <w:pPr>
            <w:pStyle w:val="TOC2"/>
            <w:tabs>
              <w:tab w:val="clear" w:pos="900"/>
              <w:tab w:val="clear" w:pos="9350"/>
              <w:tab w:val="right" w:pos="9025" w:leader="dot"/>
            </w:tabs>
            <w:rPr/>
          </w:pPr>
          <w:hyperlink w:anchor="__RefHeading___Toc16899_863998625">
            <w:r>
              <w:rPr>
                <w:webHidden/>
                <w:rStyle w:val="IndexLink"/>
              </w:rPr>
              <w:t>4.3 My Profile and account security</w:t>
              <w:tab/>
              <w:t>21</w:t>
            </w:r>
          </w:hyperlink>
        </w:p>
        <w:p>
          <w:pPr>
            <w:pStyle w:val="TOC2"/>
            <w:tabs>
              <w:tab w:val="clear" w:pos="900"/>
              <w:tab w:val="clear" w:pos="9350"/>
              <w:tab w:val="right" w:pos="9025" w:leader="dot"/>
            </w:tabs>
            <w:rPr/>
          </w:pPr>
          <w:hyperlink w:anchor="__RefHeading___Toc16901_863998625">
            <w:r>
              <w:rPr>
                <w:webHidden/>
                <w:rStyle w:val="IndexLink"/>
              </w:rPr>
              <w:t>4.4 Roles and menus</w:t>
              <w:tab/>
              <w:t>24</w:t>
            </w:r>
          </w:hyperlink>
        </w:p>
        <w:p>
          <w:pPr>
            <w:pStyle w:val="TOC2"/>
            <w:tabs>
              <w:tab w:val="clear" w:pos="900"/>
              <w:tab w:val="clear" w:pos="9350"/>
              <w:tab w:val="right" w:pos="9025" w:leader="dot"/>
            </w:tabs>
            <w:rPr/>
          </w:pPr>
          <w:hyperlink w:anchor="__RefHeading___Toc16903_863998625">
            <w:r>
              <w:rPr>
                <w:webHidden/>
                <w:rStyle w:val="IndexLink"/>
              </w:rPr>
              <w:t>4.5 Working with lists</w:t>
              <w:tab/>
              <w:t>25</w:t>
            </w:r>
          </w:hyperlink>
        </w:p>
        <w:p>
          <w:pPr>
            <w:pStyle w:val="TOC2"/>
            <w:tabs>
              <w:tab w:val="clear" w:pos="900"/>
              <w:tab w:val="clear" w:pos="9350"/>
              <w:tab w:val="right" w:pos="9025" w:leader="dot"/>
            </w:tabs>
            <w:rPr/>
          </w:pPr>
          <w:hyperlink w:anchor="__RefHeading___Toc16905_863998625">
            <w:r>
              <w:rPr>
                <w:webHidden/>
                <w:rStyle w:val="IndexLink"/>
              </w:rPr>
              <w:t>4.6 Working with forms</w:t>
              <w:tab/>
              <w:t>26</w:t>
            </w:r>
          </w:hyperlink>
        </w:p>
        <w:p>
          <w:pPr>
            <w:pStyle w:val="TOC2"/>
            <w:tabs>
              <w:tab w:val="clear" w:pos="900"/>
              <w:tab w:val="clear" w:pos="9350"/>
              <w:tab w:val="right" w:pos="9025" w:leader="dot"/>
            </w:tabs>
            <w:rPr/>
          </w:pPr>
          <w:hyperlink w:anchor="__RefHeading___Toc16907_863998625">
            <w:r>
              <w:rPr>
                <w:webHidden/>
                <w:rStyle w:val="IndexLink"/>
              </w:rPr>
              <w:t>4.7 Statuses, approvals and maker-checker</w:t>
              <w:tab/>
              <w:t>27</w:t>
            </w:r>
          </w:hyperlink>
        </w:p>
        <w:p>
          <w:pPr>
            <w:pStyle w:val="TOC2"/>
            <w:tabs>
              <w:tab w:val="clear" w:pos="900"/>
              <w:tab w:val="clear" w:pos="9350"/>
              <w:tab w:val="right" w:pos="9025" w:leader="dot"/>
            </w:tabs>
            <w:rPr/>
          </w:pPr>
          <w:hyperlink w:anchor="__RefHeading___Toc16909_863998625">
            <w:r>
              <w:rPr>
                <w:webHidden/>
                <w:rStyle w:val="IndexLink"/>
              </w:rPr>
              <w:t>4.8 Where the audit trail is</w:t>
              <w:tab/>
              <w:t>28</w:t>
            </w:r>
          </w:hyperlink>
        </w:p>
        <w:p>
          <w:pPr>
            <w:pStyle w:val="TOC1"/>
            <w:tabs>
              <w:tab w:val="clear" w:pos="900"/>
              <w:tab w:val="clear" w:pos="9350"/>
              <w:tab w:val="right" w:pos="9025" w:leader="dot"/>
            </w:tabs>
            <w:rPr/>
          </w:pPr>
          <w:hyperlink w:anchor="__RefHeading___Toc16911_863998625">
            <w:r>
              <w:rPr>
                <w:webHidden/>
                <w:rStyle w:val="IndexLink"/>
              </w:rPr>
              <w:t>5. The business process end to end</w:t>
              <w:tab/>
              <w:t>29</w:t>
            </w:r>
          </w:hyperlink>
        </w:p>
        <w:p>
          <w:pPr>
            <w:pStyle w:val="TOC2"/>
            <w:tabs>
              <w:tab w:val="clear" w:pos="900"/>
              <w:tab w:val="clear" w:pos="9350"/>
              <w:tab w:val="right" w:pos="9025" w:leader="dot"/>
            </w:tabs>
            <w:rPr/>
          </w:pPr>
          <w:hyperlink w:anchor="__RefHeading___Toc16913_863998625">
            <w:r>
              <w:rPr>
                <w:webHidden/>
                <w:rStyle w:val="IndexLink"/>
              </w:rPr>
              <w:t>5.1 The broking cycle</w:t>
              <w:tab/>
              <w:t>29</w:t>
            </w:r>
          </w:hyperlink>
        </w:p>
        <w:p>
          <w:pPr>
            <w:pStyle w:val="TOC2"/>
            <w:tabs>
              <w:tab w:val="clear" w:pos="900"/>
              <w:tab w:val="clear" w:pos="9350"/>
              <w:tab w:val="right" w:pos="9025" w:leader="dot"/>
            </w:tabs>
            <w:rPr/>
          </w:pPr>
          <w:hyperlink w:anchor="__RefHeading___Toc16915_863998625">
            <w:r>
              <w:rPr>
                <w:webHidden/>
                <w:rStyle w:val="IndexLink"/>
              </w:rPr>
              <w:t>5.2 Who does each step and where</w:t>
              <w:tab/>
              <w:t>31</w:t>
            </w:r>
          </w:hyperlink>
        </w:p>
        <w:p>
          <w:pPr>
            <w:pStyle w:val="TOC2"/>
            <w:tabs>
              <w:tab w:val="clear" w:pos="900"/>
              <w:tab w:val="clear" w:pos="9350"/>
              <w:tab w:val="right" w:pos="9025" w:leader="dot"/>
            </w:tabs>
            <w:rPr/>
          </w:pPr>
          <w:hyperlink w:anchor="__RefHeading___Toc16917_863998625">
            <w:r>
              <w:rPr>
                <w:webHidden/>
                <w:rStyle w:val="IndexLink"/>
              </w:rPr>
              <w:t>5.3 The placement journey by line</w:t>
              <w:tab/>
              <w:t>31</w:t>
            </w:r>
          </w:hyperlink>
        </w:p>
        <w:p>
          <w:pPr>
            <w:pStyle w:val="TOC2"/>
            <w:tabs>
              <w:tab w:val="clear" w:pos="900"/>
              <w:tab w:val="clear" w:pos="9350"/>
              <w:tab w:val="right" w:pos="9025" w:leader="dot"/>
            </w:tabs>
            <w:rPr/>
          </w:pPr>
          <w:hyperlink w:anchor="__RefHeading___Toc16919_863998625">
            <w:r>
              <w:rPr>
                <w:webHidden/>
                <w:rStyle w:val="IndexLink"/>
              </w:rPr>
              <w:t>5.4 What the system posts</w:t>
              <w:tab/>
              <w:t>32</w:t>
            </w:r>
          </w:hyperlink>
        </w:p>
        <w:p>
          <w:pPr>
            <w:pStyle w:val="TOC1"/>
            <w:tabs>
              <w:tab w:val="clear" w:pos="900"/>
              <w:tab w:val="clear" w:pos="9350"/>
              <w:tab w:val="right" w:pos="9025" w:leader="dot"/>
            </w:tabs>
            <w:rPr/>
          </w:pPr>
          <w:hyperlink w:anchor="__RefHeading___Toc16921_863998625">
            <w:r>
              <w:rPr>
                <w:webHidden/>
                <w:rStyle w:val="IndexLink"/>
              </w:rPr>
              <w:t>6. System Administrator</w:t>
              <w:tab/>
              <w:t>33</w:t>
            </w:r>
          </w:hyperlink>
        </w:p>
        <w:p>
          <w:pPr>
            <w:pStyle w:val="TOC2"/>
            <w:tabs>
              <w:tab w:val="clear" w:pos="900"/>
              <w:tab w:val="clear" w:pos="9350"/>
              <w:tab w:val="right" w:pos="9025" w:leader="dot"/>
            </w:tabs>
            <w:rPr/>
          </w:pPr>
          <w:hyperlink w:anchor="__RefHeading___Toc16923_863998625">
            <w:r>
              <w:rPr>
                <w:webHidden/>
                <w:rStyle w:val="IndexLink"/>
              </w:rPr>
              <w:t>6.1 Role summary</w:t>
              <w:tab/>
              <w:t>33</w:t>
            </w:r>
          </w:hyperlink>
        </w:p>
        <w:p>
          <w:pPr>
            <w:pStyle w:val="TOC2"/>
            <w:tabs>
              <w:tab w:val="clear" w:pos="900"/>
              <w:tab w:val="clear" w:pos="9350"/>
              <w:tab w:val="right" w:pos="9025" w:leader="dot"/>
            </w:tabs>
            <w:rPr/>
          </w:pPr>
          <w:hyperlink w:anchor="__RefHeading___Toc16925_863998625">
            <w:r>
              <w:rPr>
                <w:webHidden/>
                <w:rStyle w:val="IndexLink"/>
              </w:rPr>
              <w:t>6.2 Menus available</w:t>
              <w:tab/>
              <w:t>33</w:t>
            </w:r>
          </w:hyperlink>
        </w:p>
        <w:p>
          <w:pPr>
            <w:pStyle w:val="TOC2"/>
            <w:tabs>
              <w:tab w:val="clear" w:pos="900"/>
              <w:tab w:val="clear" w:pos="9350"/>
              <w:tab w:val="right" w:pos="9025" w:leader="dot"/>
            </w:tabs>
            <w:rPr/>
          </w:pPr>
          <w:hyperlink w:anchor="__RefHeading___Toc16927_863998625">
            <w:r>
              <w:rPr>
                <w:webHidden/>
                <w:rStyle w:val="IndexLink"/>
              </w:rPr>
              <w:t>6.3 Daily and periodic tasks</w:t>
              <w:tab/>
              <w:t>34</w:t>
            </w:r>
          </w:hyperlink>
        </w:p>
        <w:p>
          <w:pPr>
            <w:pStyle w:val="TOC2"/>
            <w:tabs>
              <w:tab w:val="clear" w:pos="900"/>
              <w:tab w:val="clear" w:pos="9350"/>
              <w:tab w:val="right" w:pos="9025" w:leader="dot"/>
            </w:tabs>
            <w:rPr/>
          </w:pPr>
          <w:hyperlink w:anchor="__RefHeading___Toc16929_863998625">
            <w:r>
              <w:rPr>
                <w:webHidden/>
                <w:rStyle w:val="IndexLink"/>
              </w:rPr>
              <w:t>6.4 Users</w:t>
              <w:tab/>
              <w:t>35</w:t>
            </w:r>
          </w:hyperlink>
        </w:p>
        <w:p>
          <w:pPr>
            <w:pStyle w:val="TOC2"/>
            <w:tabs>
              <w:tab w:val="clear" w:pos="900"/>
              <w:tab w:val="clear" w:pos="9350"/>
              <w:tab w:val="right" w:pos="9025" w:leader="dot"/>
            </w:tabs>
            <w:rPr/>
          </w:pPr>
          <w:hyperlink w:anchor="__RefHeading___Toc16931_863998625">
            <w:r>
              <w:rPr>
                <w:webHidden/>
                <w:rStyle w:val="IndexLink"/>
              </w:rPr>
              <w:t>6.5 Company, branches and the letterhead</w:t>
              <w:tab/>
              <w:t>42</w:t>
            </w:r>
          </w:hyperlink>
        </w:p>
        <w:p>
          <w:pPr>
            <w:pStyle w:val="TOC2"/>
            <w:tabs>
              <w:tab w:val="clear" w:pos="900"/>
              <w:tab w:val="clear" w:pos="9350"/>
              <w:tab w:val="right" w:pos="9025" w:leader="dot"/>
            </w:tabs>
            <w:rPr/>
          </w:pPr>
          <w:hyperlink w:anchor="__RefHeading___Toc16933_863998625">
            <w:r>
              <w:rPr>
                <w:webHidden/>
                <w:rStyle w:val="IndexLink"/>
              </w:rPr>
              <w:t>6.6 Insurers and the other masters</w:t>
              <w:tab/>
              <w:t>43</w:t>
            </w:r>
          </w:hyperlink>
        </w:p>
        <w:p>
          <w:pPr>
            <w:pStyle w:val="TOC2"/>
            <w:tabs>
              <w:tab w:val="clear" w:pos="900"/>
              <w:tab w:val="clear" w:pos="9350"/>
              <w:tab w:val="right" w:pos="9025" w:leader="dot"/>
            </w:tabs>
            <w:rPr/>
          </w:pPr>
          <w:hyperlink w:anchor="__RefHeading___Toc16935_863998625">
            <w:r>
              <w:rPr>
                <w:webHidden/>
                <w:rStyle w:val="IndexLink"/>
              </w:rPr>
              <w:t>6.7 Document Numbering</w:t>
              <w:tab/>
              <w:t>45</w:t>
            </w:r>
          </w:hyperlink>
        </w:p>
        <w:p>
          <w:pPr>
            <w:pStyle w:val="TOC2"/>
            <w:tabs>
              <w:tab w:val="clear" w:pos="900"/>
              <w:tab w:val="clear" w:pos="9350"/>
              <w:tab w:val="right" w:pos="9025" w:leader="dot"/>
            </w:tabs>
            <w:rPr/>
          </w:pPr>
          <w:hyperlink w:anchor="__RefHeading___Toc16937_863998625">
            <w:r>
              <w:rPr>
                <w:webHidden/>
                <w:rStyle w:val="IndexLink"/>
              </w:rPr>
              <w:t>6.8 Configuration</w:t>
              <w:tab/>
              <w:t>46</w:t>
            </w:r>
          </w:hyperlink>
        </w:p>
        <w:p>
          <w:pPr>
            <w:pStyle w:val="TOC2"/>
            <w:tabs>
              <w:tab w:val="clear" w:pos="900"/>
              <w:tab w:val="clear" w:pos="9350"/>
              <w:tab w:val="right" w:pos="9025" w:leader="dot"/>
            </w:tabs>
            <w:rPr/>
          </w:pPr>
          <w:hyperlink w:anchor="__RefHeading___Toc16939_863998625">
            <w:r>
              <w:rPr>
                <w:webHidden/>
                <w:rStyle w:val="IndexLink"/>
              </w:rPr>
              <w:t>6.9 Schedules</w:t>
              <w:tab/>
              <w:t>49</w:t>
            </w:r>
          </w:hyperlink>
        </w:p>
        <w:p>
          <w:pPr>
            <w:pStyle w:val="TOC2"/>
            <w:tabs>
              <w:tab w:val="clear" w:pos="900"/>
              <w:tab w:val="clear" w:pos="9350"/>
              <w:tab w:val="right" w:pos="9025" w:leader="dot"/>
            </w:tabs>
            <w:rPr/>
          </w:pPr>
          <w:hyperlink w:anchor="__RefHeading___Toc16941_863998625">
            <w:r>
              <w:rPr>
                <w:webHidden/>
                <w:rStyle w:val="IndexLink"/>
              </w:rPr>
              <w:t>6.10 E-mail Outbox</w:t>
              <w:tab/>
              <w:t>50</w:t>
            </w:r>
          </w:hyperlink>
        </w:p>
        <w:p>
          <w:pPr>
            <w:pStyle w:val="TOC2"/>
            <w:tabs>
              <w:tab w:val="clear" w:pos="900"/>
              <w:tab w:val="clear" w:pos="9350"/>
              <w:tab w:val="right" w:pos="9025" w:leader="dot"/>
            </w:tabs>
            <w:rPr/>
          </w:pPr>
          <w:hyperlink w:anchor="__RefHeading___Toc16943_863998625">
            <w:r>
              <w:rPr>
                <w:webHidden/>
                <w:rStyle w:val="IndexLink"/>
              </w:rPr>
              <w:t>6.11 Audit Trail</w:t>
              <w:tab/>
              <w:t>51</w:t>
            </w:r>
          </w:hyperlink>
        </w:p>
        <w:p>
          <w:pPr>
            <w:pStyle w:val="TOC2"/>
            <w:tabs>
              <w:tab w:val="clear" w:pos="900"/>
              <w:tab w:val="clear" w:pos="9350"/>
              <w:tab w:val="right" w:pos="9025" w:leader="dot"/>
            </w:tabs>
            <w:rPr/>
          </w:pPr>
          <w:hyperlink w:anchor="__RefHeading___Toc16945_863998625">
            <w:r>
              <w:rPr>
                <w:webHidden/>
                <w:rStyle w:val="IndexLink"/>
              </w:rPr>
              <w:t>6.12 Data privacy</w:t>
              <w:tab/>
              <w:t>51</w:t>
            </w:r>
          </w:hyperlink>
        </w:p>
        <w:p>
          <w:pPr>
            <w:pStyle w:val="TOC2"/>
            <w:tabs>
              <w:tab w:val="clear" w:pos="900"/>
              <w:tab w:val="clear" w:pos="9350"/>
              <w:tab w:val="right" w:pos="9025" w:leader="dot"/>
            </w:tabs>
            <w:rPr/>
          </w:pPr>
          <w:hyperlink w:anchor="__RefHeading___Toc16947_863998625">
            <w:r>
              <w:rPr>
                <w:webHidden/>
                <w:rStyle w:val="IndexLink"/>
              </w:rPr>
              <w:t>6.13 Finance set-up shared with the Accounting Manager</w:t>
              <w:tab/>
              <w:t>52</w:t>
            </w:r>
          </w:hyperlink>
        </w:p>
        <w:p>
          <w:pPr>
            <w:pStyle w:val="TOC2"/>
            <w:tabs>
              <w:tab w:val="clear" w:pos="900"/>
              <w:tab w:val="clear" w:pos="9350"/>
              <w:tab w:val="right" w:pos="9025" w:leader="dot"/>
            </w:tabs>
            <w:rPr/>
          </w:pPr>
          <w:hyperlink w:anchor="__RefHeading___Toc16949_863998625">
            <w:r>
              <w:rPr>
                <w:webHidden/>
                <w:rStyle w:val="IndexLink"/>
              </w:rPr>
              <w:t>6.14 Reinsurance treaties and incentive programmes</w:t>
              <w:tab/>
              <w:t>52</w:t>
            </w:r>
          </w:hyperlink>
        </w:p>
        <w:p>
          <w:pPr>
            <w:pStyle w:val="TOC2"/>
            <w:tabs>
              <w:tab w:val="clear" w:pos="900"/>
              <w:tab w:val="clear" w:pos="9350"/>
              <w:tab w:val="right" w:pos="9025" w:leader="dot"/>
            </w:tabs>
            <w:rPr/>
          </w:pPr>
          <w:hyperlink w:anchor="__RefHeading___Toc16951_863998625">
            <w:r>
              <w:rPr>
                <w:webHidden/>
                <w:rStyle w:val="IndexLink"/>
              </w:rPr>
              <w:t>6.15 Approvals</w:t>
              <w:tab/>
              <w:t>53</w:t>
            </w:r>
          </w:hyperlink>
        </w:p>
        <w:p>
          <w:pPr>
            <w:pStyle w:val="TOC1"/>
            <w:tabs>
              <w:tab w:val="clear" w:pos="900"/>
              <w:tab w:val="clear" w:pos="9350"/>
              <w:tab w:val="right" w:pos="9025" w:leader="dot"/>
            </w:tabs>
            <w:rPr/>
          </w:pPr>
          <w:hyperlink w:anchor="__RefHeading___Toc16953_863998625">
            <w:r>
              <w:rPr>
                <w:webHidden/>
                <w:rStyle w:val="IndexLink"/>
              </w:rPr>
              <w:t>7. Go-Live Data Load</w:t>
              <w:tab/>
              <w:t>54</w:t>
            </w:r>
          </w:hyperlink>
        </w:p>
        <w:p>
          <w:pPr>
            <w:pStyle w:val="TOC2"/>
            <w:tabs>
              <w:tab w:val="clear" w:pos="900"/>
              <w:tab w:val="clear" w:pos="9350"/>
              <w:tab w:val="right" w:pos="9025" w:leader="dot"/>
            </w:tabs>
            <w:rPr/>
          </w:pPr>
          <w:hyperlink w:anchor="__RefHeading___Toc16955_863998625">
            <w:r>
              <w:rPr>
                <w:webHidden/>
                <w:rStyle w:val="IndexLink"/>
              </w:rPr>
              <w:t>7.1 The two workbooks</w:t>
              <w:tab/>
              <w:t>54</w:t>
            </w:r>
          </w:hyperlink>
        </w:p>
        <w:p>
          <w:pPr>
            <w:pStyle w:val="TOC2"/>
            <w:tabs>
              <w:tab w:val="clear" w:pos="900"/>
              <w:tab w:val="clear" w:pos="9350"/>
              <w:tab w:val="right" w:pos="9025" w:leader="dot"/>
            </w:tabs>
            <w:rPr/>
          </w:pPr>
          <w:hyperlink w:anchor="__RefHeading___Toc16957_863998625">
            <w:r>
              <w:rPr>
                <w:webHidden/>
                <w:rStyle w:val="IndexLink"/>
              </w:rPr>
              <w:t>7.2 Download the template</w:t>
              <w:tab/>
              <w:t>55</w:t>
            </w:r>
          </w:hyperlink>
        </w:p>
        <w:p>
          <w:pPr>
            <w:pStyle w:val="TOC2"/>
            <w:tabs>
              <w:tab w:val="clear" w:pos="900"/>
              <w:tab w:val="clear" w:pos="9350"/>
              <w:tab w:val="right" w:pos="9025" w:leader="dot"/>
            </w:tabs>
            <w:rPr/>
          </w:pPr>
          <w:hyperlink w:anchor="__RefHeading___Toc16959_863998625">
            <w:r>
              <w:rPr>
                <w:webHidden/>
                <w:rStyle w:val="IndexLink"/>
              </w:rPr>
              <w:t>7.3 Upload and validate</w:t>
              <w:tab/>
              <w:t>56</w:t>
            </w:r>
          </w:hyperlink>
        </w:p>
        <w:p>
          <w:pPr>
            <w:pStyle w:val="TOC2"/>
            <w:tabs>
              <w:tab w:val="clear" w:pos="900"/>
              <w:tab w:val="clear" w:pos="9350"/>
              <w:tab w:val="right" w:pos="9025" w:leader="dot"/>
            </w:tabs>
            <w:rPr/>
          </w:pPr>
          <w:hyperlink w:anchor="__RefHeading___Toc16961_863998625">
            <w:r>
              <w:rPr>
                <w:webHidden/>
                <w:rStyle w:val="IndexLink"/>
              </w:rPr>
              <w:t>7.4 Correct the errors</w:t>
              <w:tab/>
              <w:t>58</w:t>
            </w:r>
          </w:hyperlink>
        </w:p>
        <w:p>
          <w:pPr>
            <w:pStyle w:val="TOC2"/>
            <w:tabs>
              <w:tab w:val="clear" w:pos="900"/>
              <w:tab w:val="clear" w:pos="9350"/>
              <w:tab w:val="right" w:pos="9025" w:leader="dot"/>
            </w:tabs>
            <w:rPr/>
          </w:pPr>
          <w:hyperlink w:anchor="__RefHeading___Toc16963_863998625">
            <w:r>
              <w:rPr>
                <w:webHidden/>
                <w:rStyle w:val="IndexLink"/>
              </w:rPr>
              <w:t>7.5 Load</w:t>
              <w:tab/>
              <w:t>58</w:t>
            </w:r>
          </w:hyperlink>
        </w:p>
        <w:p>
          <w:pPr>
            <w:pStyle w:val="TOC2"/>
            <w:tabs>
              <w:tab w:val="clear" w:pos="900"/>
              <w:tab w:val="clear" w:pos="9350"/>
              <w:tab w:val="right" w:pos="9025" w:leader="dot"/>
            </w:tabs>
            <w:rPr/>
          </w:pPr>
          <w:hyperlink w:anchor="__RefHeading___Toc16965_863998625">
            <w:r>
              <w:rPr>
                <w:webHidden/>
                <w:rStyle w:val="IndexLink"/>
              </w:rPr>
              <w:t>7.6 History</w:t>
              <w:tab/>
              <w:t>59</w:t>
            </w:r>
          </w:hyperlink>
        </w:p>
        <w:p>
          <w:pPr>
            <w:pStyle w:val="TOC2"/>
            <w:tabs>
              <w:tab w:val="clear" w:pos="900"/>
              <w:tab w:val="clear" w:pos="9350"/>
              <w:tab w:val="right" w:pos="9025" w:leader="dot"/>
            </w:tabs>
            <w:rPr/>
          </w:pPr>
          <w:hyperlink w:anchor="__RefHeading___Toc16967_863998625">
            <w:r>
              <w:rPr>
                <w:webHidden/>
                <w:rStyle w:val="IndexLink"/>
              </w:rPr>
              <w:t>7.7 Migration rules and reconciliation</w:t>
              <w:tab/>
              <w:t>59</w:t>
            </w:r>
          </w:hyperlink>
        </w:p>
        <w:p>
          <w:pPr>
            <w:pStyle w:val="TOC2"/>
            <w:tabs>
              <w:tab w:val="clear" w:pos="900"/>
              <w:tab w:val="clear" w:pos="9350"/>
              <w:tab w:val="right" w:pos="9025" w:leader="dot"/>
            </w:tabs>
            <w:rPr/>
          </w:pPr>
          <w:hyperlink w:anchor="__RefHeading___Toc16969_863998625">
            <w:r>
              <w:rPr>
                <w:webHidden/>
                <w:rStyle w:val="IndexLink"/>
              </w:rPr>
              <w:t>7.8 Go-live lock</w:t>
              <w:tab/>
              <w:t>60</w:t>
            </w:r>
          </w:hyperlink>
        </w:p>
        <w:p>
          <w:pPr>
            <w:pStyle w:val="TOC1"/>
            <w:tabs>
              <w:tab w:val="clear" w:pos="900"/>
              <w:tab w:val="clear" w:pos="9350"/>
              <w:tab w:val="right" w:pos="9025" w:leader="dot"/>
            </w:tabs>
            <w:rPr/>
          </w:pPr>
          <w:hyperlink w:anchor="__RefHeading___Toc16971_863998625">
            <w:r>
              <w:rPr>
                <w:webHidden/>
                <w:rStyle w:val="IndexLink"/>
              </w:rPr>
              <w:t>8. Sales &amp; Marketing (Account Executive)</w:t>
              <w:tab/>
              <w:t>61</w:t>
            </w:r>
          </w:hyperlink>
        </w:p>
        <w:p>
          <w:pPr>
            <w:pStyle w:val="TOC2"/>
            <w:tabs>
              <w:tab w:val="clear" w:pos="900"/>
              <w:tab w:val="clear" w:pos="9350"/>
              <w:tab w:val="right" w:pos="9025" w:leader="dot"/>
            </w:tabs>
            <w:rPr/>
          </w:pPr>
          <w:hyperlink w:anchor="__RefHeading___Toc16973_863998625">
            <w:r>
              <w:rPr>
                <w:webHidden/>
                <w:rStyle w:val="IndexLink"/>
              </w:rPr>
              <w:t>8.1 Role summary</w:t>
              <w:tab/>
              <w:t>61</w:t>
            </w:r>
          </w:hyperlink>
        </w:p>
        <w:p>
          <w:pPr>
            <w:pStyle w:val="TOC2"/>
            <w:tabs>
              <w:tab w:val="clear" w:pos="900"/>
              <w:tab w:val="clear" w:pos="9350"/>
              <w:tab w:val="right" w:pos="9025" w:leader="dot"/>
            </w:tabs>
            <w:rPr/>
          </w:pPr>
          <w:hyperlink w:anchor="__RefHeading___Toc16975_863998625">
            <w:r>
              <w:rPr>
                <w:webHidden/>
                <w:rStyle w:val="IndexLink"/>
              </w:rPr>
              <w:t>8.2 Menus available</w:t>
              <w:tab/>
              <w:t>61</w:t>
            </w:r>
          </w:hyperlink>
        </w:p>
        <w:p>
          <w:pPr>
            <w:pStyle w:val="TOC2"/>
            <w:tabs>
              <w:tab w:val="clear" w:pos="900"/>
              <w:tab w:val="clear" w:pos="9350"/>
              <w:tab w:val="right" w:pos="9025" w:leader="dot"/>
            </w:tabs>
            <w:rPr/>
          </w:pPr>
          <w:hyperlink w:anchor="__RefHeading___Toc16977_863998625">
            <w:r>
              <w:rPr>
                <w:webHidden/>
                <w:rStyle w:val="IndexLink"/>
              </w:rPr>
              <w:t>8.3 Daily and periodic tasks</w:t>
              <w:tab/>
              <w:t>62</w:t>
            </w:r>
          </w:hyperlink>
        </w:p>
        <w:p>
          <w:pPr>
            <w:pStyle w:val="TOC2"/>
            <w:tabs>
              <w:tab w:val="clear" w:pos="900"/>
              <w:tab w:val="clear" w:pos="9350"/>
              <w:tab w:val="right" w:pos="9025" w:leader="dot"/>
            </w:tabs>
            <w:rPr/>
          </w:pPr>
          <w:hyperlink w:anchor="__RefHeading___Toc16979_863998625">
            <w:r>
              <w:rPr>
                <w:webHidden/>
                <w:rStyle w:val="IndexLink"/>
              </w:rPr>
              <w:t>8.4 Sales Dashboard</w:t>
              <w:tab/>
              <w:t>62</w:t>
            </w:r>
          </w:hyperlink>
        </w:p>
        <w:p>
          <w:pPr>
            <w:pStyle w:val="TOC2"/>
            <w:tabs>
              <w:tab w:val="clear" w:pos="900"/>
              <w:tab w:val="clear" w:pos="9350"/>
              <w:tab w:val="right" w:pos="9025" w:leader="dot"/>
            </w:tabs>
            <w:rPr/>
          </w:pPr>
          <w:hyperlink w:anchor="__RefHeading___Toc16981_863998625">
            <w:r>
              <w:rPr>
                <w:webHidden/>
                <w:rStyle w:val="IndexLink"/>
              </w:rPr>
              <w:t>8.5 Prospects</w:t>
              <w:tab/>
              <w:t>63</w:t>
            </w:r>
          </w:hyperlink>
        </w:p>
        <w:p>
          <w:pPr>
            <w:pStyle w:val="TOC2"/>
            <w:tabs>
              <w:tab w:val="clear" w:pos="900"/>
              <w:tab w:val="clear" w:pos="9350"/>
              <w:tab w:val="right" w:pos="9025" w:leader="dot"/>
            </w:tabs>
            <w:rPr/>
          </w:pPr>
          <w:hyperlink w:anchor="__RefHeading___Toc16983_863998625">
            <w:r>
              <w:rPr>
                <w:webHidden/>
                <w:rStyle w:val="IndexLink"/>
              </w:rPr>
              <w:t>8.6 Quick Quote and Compare Insurers</w:t>
              <w:tab/>
              <w:t>69</w:t>
            </w:r>
          </w:hyperlink>
        </w:p>
        <w:p>
          <w:pPr>
            <w:pStyle w:val="TOC2"/>
            <w:tabs>
              <w:tab w:val="clear" w:pos="900"/>
              <w:tab w:val="clear" w:pos="9350"/>
              <w:tab w:val="right" w:pos="9025" w:leader="dot"/>
            </w:tabs>
            <w:rPr/>
          </w:pPr>
          <w:hyperlink w:anchor="__RefHeading___Toc16985_863998625">
            <w:r>
              <w:rPr>
                <w:webHidden/>
                <w:rStyle w:val="IndexLink"/>
              </w:rPr>
              <w:t>8.7 Create a motor quotation</w:t>
              <w:tab/>
              <w:t>70</w:t>
            </w:r>
          </w:hyperlink>
        </w:p>
        <w:p>
          <w:pPr>
            <w:pStyle w:val="TOC2"/>
            <w:tabs>
              <w:tab w:val="clear" w:pos="900"/>
              <w:tab w:val="clear" w:pos="9350"/>
              <w:tab w:val="right" w:pos="9025" w:leader="dot"/>
            </w:tabs>
            <w:rPr/>
          </w:pPr>
          <w:hyperlink w:anchor="__RefHeading___Toc16987_863998625">
            <w:r>
              <w:rPr>
                <w:webHidden/>
                <w:rStyle w:val="IndexLink"/>
              </w:rPr>
              <w:t>8.8 Quotations</w:t>
              <w:tab/>
              <w:t>73</w:t>
            </w:r>
          </w:hyperlink>
        </w:p>
        <w:p>
          <w:pPr>
            <w:pStyle w:val="TOC2"/>
            <w:tabs>
              <w:tab w:val="clear" w:pos="900"/>
              <w:tab w:val="clear" w:pos="9350"/>
              <w:tab w:val="right" w:pos="9025" w:leader="dot"/>
            </w:tabs>
            <w:rPr/>
          </w:pPr>
          <w:hyperlink w:anchor="__RefHeading___Toc16989_863998625">
            <w:r>
              <w:rPr>
                <w:webHidden/>
                <w:rStyle w:val="IndexLink"/>
              </w:rPr>
              <w:t>8.9 Request a quotation from the market</w:t>
              <w:tab/>
              <w:t>76</w:t>
            </w:r>
          </w:hyperlink>
        </w:p>
        <w:p>
          <w:pPr>
            <w:pStyle w:val="TOC2"/>
            <w:tabs>
              <w:tab w:val="clear" w:pos="900"/>
              <w:tab w:val="clear" w:pos="9350"/>
              <w:tab w:val="right" w:pos="9025" w:leader="dot"/>
            </w:tabs>
            <w:rPr/>
          </w:pPr>
          <w:hyperlink w:anchor="__RefHeading___Toc16991_863998625">
            <w:r>
              <w:rPr>
                <w:webHidden/>
                <w:rStyle w:val="IndexLink"/>
              </w:rPr>
              <w:t>8.10 Record the client's payment</w:t>
              <w:tab/>
              <w:t>77</w:t>
            </w:r>
          </w:hyperlink>
        </w:p>
        <w:p>
          <w:pPr>
            <w:pStyle w:val="TOC2"/>
            <w:tabs>
              <w:tab w:val="clear" w:pos="900"/>
              <w:tab w:val="clear" w:pos="9350"/>
              <w:tab w:val="right" w:pos="9025" w:leader="dot"/>
            </w:tabs>
            <w:rPr/>
          </w:pPr>
          <w:hyperlink w:anchor="__RefHeading___Toc16993_863998625">
            <w:r>
              <w:rPr>
                <w:webHidden/>
                <w:rStyle w:val="IndexLink"/>
              </w:rPr>
              <w:t>8.11 Policies</w:t>
              <w:tab/>
              <w:t>78</w:t>
            </w:r>
          </w:hyperlink>
        </w:p>
        <w:p>
          <w:pPr>
            <w:pStyle w:val="TOC2"/>
            <w:tabs>
              <w:tab w:val="clear" w:pos="900"/>
              <w:tab w:val="clear" w:pos="9350"/>
              <w:tab w:val="right" w:pos="9025" w:leader="dot"/>
            </w:tabs>
            <w:rPr/>
          </w:pPr>
          <w:hyperlink w:anchor="__RefHeading___Toc16995_863998625">
            <w:r>
              <w:rPr>
                <w:webHidden/>
                <w:rStyle w:val="IndexLink"/>
              </w:rPr>
              <w:t>8.12 Renewals, open items, payments and clients</w:t>
              <w:tab/>
              <w:t>81</w:t>
            </w:r>
          </w:hyperlink>
        </w:p>
        <w:p>
          <w:pPr>
            <w:pStyle w:val="TOC2"/>
            <w:tabs>
              <w:tab w:val="clear" w:pos="900"/>
              <w:tab w:val="clear" w:pos="9350"/>
              <w:tab w:val="right" w:pos="9025" w:leader="dot"/>
            </w:tabs>
            <w:rPr/>
          </w:pPr>
          <w:hyperlink w:anchor="__RefHeading___Toc16997_863998625">
            <w:r>
              <w:rPr>
                <w:webHidden/>
                <w:rStyle w:val="IndexLink"/>
              </w:rPr>
              <w:t>8.13 Commission and reports</w:t>
              <w:tab/>
              <w:t>81</w:t>
            </w:r>
          </w:hyperlink>
        </w:p>
        <w:p>
          <w:pPr>
            <w:pStyle w:val="TOC2"/>
            <w:tabs>
              <w:tab w:val="clear" w:pos="900"/>
              <w:tab w:val="clear" w:pos="9350"/>
              <w:tab w:val="right" w:pos="9025" w:leader="dot"/>
            </w:tabs>
            <w:rPr/>
          </w:pPr>
          <w:hyperlink w:anchor="__RefHeading___Toc16999_863998625">
            <w:r>
              <w:rPr>
                <w:webHidden/>
                <w:rStyle w:val="IndexLink"/>
              </w:rPr>
              <w:t>8.14 Approvals</w:t>
              <w:tab/>
              <w:t>82</w:t>
            </w:r>
          </w:hyperlink>
        </w:p>
        <w:p>
          <w:pPr>
            <w:pStyle w:val="TOC1"/>
            <w:tabs>
              <w:tab w:val="clear" w:pos="900"/>
              <w:tab w:val="clear" w:pos="9350"/>
              <w:tab w:val="right" w:pos="9025" w:leader="dot"/>
            </w:tabs>
            <w:rPr/>
          </w:pPr>
          <w:hyperlink w:anchor="__RefHeading___Toc17001_863998625">
            <w:r>
              <w:rPr>
                <w:webHidden/>
                <w:rStyle w:val="IndexLink"/>
              </w:rPr>
              <w:t>9. Processing Team</w:t>
              <w:tab/>
              <w:t>83</w:t>
            </w:r>
          </w:hyperlink>
        </w:p>
        <w:p>
          <w:pPr>
            <w:pStyle w:val="TOC2"/>
            <w:tabs>
              <w:tab w:val="clear" w:pos="900"/>
              <w:tab w:val="clear" w:pos="9350"/>
              <w:tab w:val="right" w:pos="9025" w:leader="dot"/>
            </w:tabs>
            <w:rPr/>
          </w:pPr>
          <w:hyperlink w:anchor="__RefHeading___Toc17003_863998625">
            <w:r>
              <w:rPr>
                <w:webHidden/>
                <w:rStyle w:val="IndexLink"/>
              </w:rPr>
              <w:t>9.1 Role summary</w:t>
              <w:tab/>
              <w:t>83</w:t>
            </w:r>
          </w:hyperlink>
        </w:p>
        <w:p>
          <w:pPr>
            <w:pStyle w:val="TOC2"/>
            <w:tabs>
              <w:tab w:val="clear" w:pos="900"/>
              <w:tab w:val="clear" w:pos="9350"/>
              <w:tab w:val="right" w:pos="9025" w:leader="dot"/>
            </w:tabs>
            <w:rPr/>
          </w:pPr>
          <w:hyperlink w:anchor="__RefHeading___Toc17005_863998625">
            <w:r>
              <w:rPr>
                <w:webHidden/>
                <w:rStyle w:val="IndexLink"/>
              </w:rPr>
              <w:t>9.2 Menus available</w:t>
              <w:tab/>
              <w:t>83</w:t>
            </w:r>
          </w:hyperlink>
        </w:p>
        <w:p>
          <w:pPr>
            <w:pStyle w:val="TOC2"/>
            <w:tabs>
              <w:tab w:val="clear" w:pos="900"/>
              <w:tab w:val="clear" w:pos="9350"/>
              <w:tab w:val="right" w:pos="9025" w:leader="dot"/>
            </w:tabs>
            <w:rPr/>
          </w:pPr>
          <w:hyperlink w:anchor="__RefHeading___Toc17007_863998625">
            <w:r>
              <w:rPr>
                <w:webHidden/>
                <w:rStyle w:val="IndexLink"/>
              </w:rPr>
              <w:t>9.3 Daily and periodic tasks</w:t>
              <w:tab/>
              <w:t>84</w:t>
            </w:r>
          </w:hyperlink>
        </w:p>
        <w:p>
          <w:pPr>
            <w:pStyle w:val="TOC2"/>
            <w:tabs>
              <w:tab w:val="clear" w:pos="900"/>
              <w:tab w:val="clear" w:pos="9350"/>
              <w:tab w:val="right" w:pos="9025" w:leader="dot"/>
            </w:tabs>
            <w:rPr/>
          </w:pPr>
          <w:hyperlink w:anchor="__RefHeading___Toc17009_863998625">
            <w:r>
              <w:rPr>
                <w:webHidden/>
                <w:rStyle w:val="IndexLink"/>
              </w:rPr>
              <w:t>9.4 Processing Dashboard</w:t>
              <w:tab/>
              <w:t>84</w:t>
            </w:r>
          </w:hyperlink>
        </w:p>
        <w:p>
          <w:pPr>
            <w:pStyle w:val="TOC2"/>
            <w:tabs>
              <w:tab w:val="clear" w:pos="900"/>
              <w:tab w:val="clear" w:pos="9350"/>
              <w:tab w:val="right" w:pos="9025" w:leader="dot"/>
            </w:tabs>
            <w:rPr/>
          </w:pPr>
          <w:hyperlink w:anchor="__RefHeading___Toc17011_863998625">
            <w:r>
              <w:rPr>
                <w:webHidden/>
                <w:rStyle w:val="IndexLink"/>
              </w:rPr>
              <w:t>9.5 Requests for quotation (broker slips)</w:t>
              <w:tab/>
              <w:t>85</w:t>
            </w:r>
          </w:hyperlink>
        </w:p>
        <w:p>
          <w:pPr>
            <w:pStyle w:val="TOC2"/>
            <w:tabs>
              <w:tab w:val="clear" w:pos="900"/>
              <w:tab w:val="clear" w:pos="9350"/>
              <w:tab w:val="right" w:pos="9025" w:leader="dot"/>
            </w:tabs>
            <w:rPr/>
          </w:pPr>
          <w:hyperlink w:anchor="__RefHeading___Toc17013_863998625">
            <w:r>
              <w:rPr>
                <w:webHidden/>
                <w:rStyle w:val="IndexLink"/>
              </w:rPr>
              <w:t>9.6 Quotation Slips</w:t>
              <w:tab/>
              <w:t>89</w:t>
            </w:r>
          </w:hyperlink>
        </w:p>
        <w:p>
          <w:pPr>
            <w:pStyle w:val="TOC2"/>
            <w:tabs>
              <w:tab w:val="clear" w:pos="900"/>
              <w:tab w:val="clear" w:pos="9350"/>
              <w:tab w:val="right" w:pos="9025" w:leader="dot"/>
            </w:tabs>
            <w:rPr/>
          </w:pPr>
          <w:hyperlink w:anchor="__RefHeading___Toc17015_863998625">
            <w:r>
              <w:rPr>
                <w:webHidden/>
                <w:rStyle w:val="IndexLink"/>
              </w:rPr>
              <w:t>9.7 Placement Slips</w:t>
              <w:tab/>
              <w:t>91</w:t>
            </w:r>
          </w:hyperlink>
        </w:p>
        <w:p>
          <w:pPr>
            <w:pStyle w:val="TOC2"/>
            <w:tabs>
              <w:tab w:val="clear" w:pos="900"/>
              <w:tab w:val="clear" w:pos="9350"/>
              <w:tab w:val="right" w:pos="9025" w:leader="dot"/>
            </w:tabs>
            <w:rPr/>
          </w:pPr>
          <w:hyperlink w:anchor="__RefHeading___Toc17017_863998625">
            <w:r>
              <w:rPr>
                <w:webHidden/>
                <w:rStyle w:val="IndexLink"/>
              </w:rPr>
              <w:t>9.8 Record Issued Policy</w:t>
              <w:tab/>
              <w:t>94</w:t>
            </w:r>
          </w:hyperlink>
        </w:p>
        <w:p>
          <w:pPr>
            <w:pStyle w:val="TOC2"/>
            <w:tabs>
              <w:tab w:val="clear" w:pos="900"/>
              <w:tab w:val="clear" w:pos="9350"/>
              <w:tab w:val="right" w:pos="9025" w:leader="dot"/>
            </w:tabs>
            <w:rPr/>
          </w:pPr>
          <w:hyperlink w:anchor="__RefHeading___Toc17019_863998625">
            <w:r>
              <w:rPr>
                <w:webHidden/>
                <w:rStyle w:val="IndexLink"/>
              </w:rPr>
              <w:t>9.9 Co-insured policies and premium accounting entries</w:t>
              <w:tab/>
              <w:t>96</w:t>
            </w:r>
          </w:hyperlink>
        </w:p>
        <w:p>
          <w:pPr>
            <w:pStyle w:val="TOC2"/>
            <w:tabs>
              <w:tab w:val="clear" w:pos="900"/>
              <w:tab w:val="clear" w:pos="9350"/>
              <w:tab w:val="right" w:pos="9025" w:leader="dot"/>
            </w:tabs>
            <w:rPr/>
          </w:pPr>
          <w:hyperlink w:anchor="__RefHeading___Toc17021_863998625">
            <w:r>
              <w:rPr>
                <w:webHidden/>
                <w:rStyle w:val="IndexLink"/>
              </w:rPr>
              <w:t>9.10 Complete an endorsement</w:t>
              <w:tab/>
              <w:t>97</w:t>
            </w:r>
          </w:hyperlink>
        </w:p>
        <w:p>
          <w:pPr>
            <w:pStyle w:val="TOC2"/>
            <w:tabs>
              <w:tab w:val="clear" w:pos="900"/>
              <w:tab w:val="clear" w:pos="9350"/>
              <w:tab w:val="right" w:pos="9025" w:leader="dot"/>
            </w:tabs>
            <w:rPr/>
          </w:pPr>
          <w:hyperlink w:anchor="__RefHeading___Toc17023_863998625">
            <w:r>
              <w:rPr>
                <w:webHidden/>
                <w:rStyle w:val="IndexLink"/>
              </w:rPr>
              <w:t>9.11 Approve renewal terms</w:t>
              <w:tab/>
              <w:t>97</w:t>
            </w:r>
          </w:hyperlink>
        </w:p>
        <w:p>
          <w:pPr>
            <w:pStyle w:val="TOC2"/>
            <w:tabs>
              <w:tab w:val="clear" w:pos="900"/>
              <w:tab w:val="clear" w:pos="9350"/>
              <w:tab w:val="right" w:pos="9025" w:leader="dot"/>
            </w:tabs>
            <w:rPr/>
          </w:pPr>
          <w:hyperlink w:anchor="__RefHeading___Toc17025_863998625">
            <w:r>
              <w:rPr>
                <w:webHidden/>
                <w:rStyle w:val="IndexLink"/>
              </w:rPr>
              <w:t>9.12 Product Configurator</w:t>
              <w:tab/>
              <w:t>98</w:t>
            </w:r>
          </w:hyperlink>
        </w:p>
        <w:p>
          <w:pPr>
            <w:pStyle w:val="TOC2"/>
            <w:tabs>
              <w:tab w:val="clear" w:pos="900"/>
              <w:tab w:val="clear" w:pos="9350"/>
              <w:tab w:val="right" w:pos="9025" w:leader="dot"/>
            </w:tabs>
            <w:rPr/>
          </w:pPr>
          <w:hyperlink w:anchor="__RefHeading___Toc17027_863998625">
            <w:r>
              <w:rPr>
                <w:webHidden/>
                <w:rStyle w:val="IndexLink"/>
              </w:rPr>
              <w:t>9.13 Reinsurance</w:t>
              <w:tab/>
              <w:t>99</w:t>
            </w:r>
          </w:hyperlink>
        </w:p>
        <w:p>
          <w:pPr>
            <w:pStyle w:val="TOC2"/>
            <w:tabs>
              <w:tab w:val="clear" w:pos="900"/>
              <w:tab w:val="clear" w:pos="9350"/>
              <w:tab w:val="right" w:pos="9025" w:leader="dot"/>
            </w:tabs>
            <w:rPr/>
          </w:pPr>
          <w:hyperlink w:anchor="__RefHeading___Toc17029_863998625">
            <w:r>
              <w:rPr>
                <w:webHidden/>
                <w:rStyle w:val="IndexLink"/>
              </w:rPr>
              <w:t>9.14 Approvals</w:t>
              <w:tab/>
              <w:t>100</w:t>
            </w:r>
          </w:hyperlink>
        </w:p>
        <w:p>
          <w:pPr>
            <w:pStyle w:val="TOC1"/>
            <w:tabs>
              <w:tab w:val="clear" w:pos="900"/>
              <w:tab w:val="clear" w:pos="9350"/>
              <w:tab w:val="right" w:pos="9025" w:leader="dot"/>
            </w:tabs>
            <w:rPr/>
          </w:pPr>
          <w:hyperlink w:anchor="__RefHeading___Toc17031_863998625">
            <w:r>
              <w:rPr>
                <w:webHidden/>
                <w:rStyle w:val="IndexLink"/>
              </w:rPr>
              <w:t>10. Operations (client servicing)</w:t>
              <w:tab/>
              <w:t>101</w:t>
            </w:r>
          </w:hyperlink>
        </w:p>
        <w:p>
          <w:pPr>
            <w:pStyle w:val="TOC2"/>
            <w:tabs>
              <w:tab w:val="clear" w:pos="900"/>
              <w:tab w:val="clear" w:pos="9350"/>
              <w:tab w:val="right" w:pos="9025" w:leader="dot"/>
            </w:tabs>
            <w:rPr/>
          </w:pPr>
          <w:hyperlink w:anchor="__RefHeading___Toc17033_863998625">
            <w:r>
              <w:rPr>
                <w:webHidden/>
                <w:rStyle w:val="IndexLink"/>
              </w:rPr>
              <w:t>10.1 Role summary</w:t>
              <w:tab/>
              <w:t>101</w:t>
            </w:r>
          </w:hyperlink>
        </w:p>
        <w:p>
          <w:pPr>
            <w:pStyle w:val="TOC2"/>
            <w:tabs>
              <w:tab w:val="clear" w:pos="900"/>
              <w:tab w:val="clear" w:pos="9350"/>
              <w:tab w:val="right" w:pos="9025" w:leader="dot"/>
            </w:tabs>
            <w:rPr/>
          </w:pPr>
          <w:hyperlink w:anchor="__RefHeading___Toc17035_863998625">
            <w:r>
              <w:rPr>
                <w:webHidden/>
                <w:rStyle w:val="IndexLink"/>
              </w:rPr>
              <w:t>10.2 Menus available</w:t>
              <w:tab/>
              <w:t>101</w:t>
            </w:r>
          </w:hyperlink>
        </w:p>
        <w:p>
          <w:pPr>
            <w:pStyle w:val="TOC2"/>
            <w:tabs>
              <w:tab w:val="clear" w:pos="900"/>
              <w:tab w:val="clear" w:pos="9350"/>
              <w:tab w:val="right" w:pos="9025" w:leader="dot"/>
            </w:tabs>
            <w:rPr/>
          </w:pPr>
          <w:hyperlink w:anchor="__RefHeading___Toc17037_863998625">
            <w:r>
              <w:rPr>
                <w:webHidden/>
                <w:rStyle w:val="IndexLink"/>
              </w:rPr>
              <w:t>10.3 Daily and periodic tasks</w:t>
              <w:tab/>
              <w:t>101</w:t>
            </w:r>
          </w:hyperlink>
        </w:p>
        <w:p>
          <w:pPr>
            <w:pStyle w:val="TOC2"/>
            <w:tabs>
              <w:tab w:val="clear" w:pos="900"/>
              <w:tab w:val="clear" w:pos="9350"/>
              <w:tab w:val="right" w:pos="9025" w:leader="dot"/>
            </w:tabs>
            <w:rPr/>
          </w:pPr>
          <w:hyperlink w:anchor="__RefHeading___Toc17039_863998625">
            <w:r>
              <w:rPr>
                <w:webHidden/>
                <w:rStyle w:val="IndexLink"/>
              </w:rPr>
              <w:t>10.4 Home and Open Items</w:t>
              <w:tab/>
              <w:t>102</w:t>
            </w:r>
          </w:hyperlink>
        </w:p>
        <w:p>
          <w:pPr>
            <w:pStyle w:val="TOC2"/>
            <w:tabs>
              <w:tab w:val="clear" w:pos="900"/>
              <w:tab w:val="clear" w:pos="9350"/>
              <w:tab w:val="right" w:pos="9025" w:leader="dot"/>
            </w:tabs>
            <w:rPr/>
          </w:pPr>
          <w:hyperlink w:anchor="__RefHeading___Toc17041_863998625">
            <w:r>
              <w:rPr>
                <w:webHidden/>
                <w:rStyle w:val="IndexLink"/>
              </w:rPr>
              <w:t>10.5 Clients</w:t>
              <w:tab/>
              <w:t>102</w:t>
            </w:r>
          </w:hyperlink>
        </w:p>
        <w:p>
          <w:pPr>
            <w:pStyle w:val="TOC2"/>
            <w:tabs>
              <w:tab w:val="clear" w:pos="900"/>
              <w:tab w:val="clear" w:pos="9350"/>
              <w:tab w:val="right" w:pos="9025" w:leader="dot"/>
            </w:tabs>
            <w:rPr/>
          </w:pPr>
          <w:hyperlink w:anchor="__RefHeading___Toc17043_863998625">
            <w:r>
              <w:rPr>
                <w:webHidden/>
                <w:rStyle w:val="IndexLink"/>
              </w:rPr>
              <w:t>10.6 Raise an endorsement request</w:t>
              <w:tab/>
              <w:t>104</w:t>
            </w:r>
          </w:hyperlink>
        </w:p>
        <w:p>
          <w:pPr>
            <w:pStyle w:val="TOC2"/>
            <w:tabs>
              <w:tab w:val="clear" w:pos="900"/>
              <w:tab w:val="clear" w:pos="9350"/>
              <w:tab w:val="right" w:pos="9025" w:leader="dot"/>
            </w:tabs>
            <w:rPr/>
          </w:pPr>
          <w:hyperlink w:anchor="__RefHeading___Toc17045_863998625">
            <w:r>
              <w:rPr>
                <w:webHidden/>
                <w:rStyle w:val="IndexLink"/>
              </w:rPr>
              <w:t>10.7 Record the client's payment</w:t>
              <w:tab/>
              <w:t>107</w:t>
            </w:r>
          </w:hyperlink>
        </w:p>
        <w:p>
          <w:pPr>
            <w:pStyle w:val="TOC2"/>
            <w:tabs>
              <w:tab w:val="clear" w:pos="900"/>
              <w:tab w:val="clear" w:pos="9350"/>
              <w:tab w:val="right" w:pos="9025" w:leader="dot"/>
            </w:tabs>
            <w:rPr/>
          </w:pPr>
          <w:hyperlink w:anchor="__RefHeading___Toc17047_863998625">
            <w:r>
              <w:rPr>
                <w:webHidden/>
                <w:rStyle w:val="IndexLink"/>
              </w:rPr>
              <w:t>10.8 Payments</w:t>
              <w:tab/>
              <w:t>107</w:t>
            </w:r>
          </w:hyperlink>
        </w:p>
        <w:p>
          <w:pPr>
            <w:pStyle w:val="TOC2"/>
            <w:tabs>
              <w:tab w:val="clear" w:pos="900"/>
              <w:tab w:val="clear" w:pos="9350"/>
              <w:tab w:val="right" w:pos="9025" w:leader="dot"/>
            </w:tabs>
            <w:rPr/>
          </w:pPr>
          <w:hyperlink w:anchor="__RefHeading___Toc17049_863998625">
            <w:r>
              <w:rPr>
                <w:webHidden/>
                <w:rStyle w:val="IndexLink"/>
              </w:rPr>
              <w:t>10.9 Renewals</w:t>
              <w:tab/>
              <w:t>108</w:t>
            </w:r>
          </w:hyperlink>
        </w:p>
        <w:p>
          <w:pPr>
            <w:pStyle w:val="TOC2"/>
            <w:tabs>
              <w:tab w:val="clear" w:pos="900"/>
              <w:tab w:val="clear" w:pos="9350"/>
              <w:tab w:val="right" w:pos="9025" w:leader="dot"/>
            </w:tabs>
            <w:rPr/>
          </w:pPr>
          <w:hyperlink w:anchor="__RefHeading___Toc17051_863998625">
            <w:r>
              <w:rPr>
                <w:webHidden/>
                <w:rStyle w:val="IndexLink"/>
              </w:rPr>
              <w:t>10.10 Approvals</w:t>
              <w:tab/>
              <w:t>113</w:t>
            </w:r>
          </w:hyperlink>
        </w:p>
        <w:p>
          <w:pPr>
            <w:pStyle w:val="TOC1"/>
            <w:tabs>
              <w:tab w:val="clear" w:pos="900"/>
              <w:tab w:val="clear" w:pos="9350"/>
              <w:tab w:val="right" w:pos="9025" w:leader="dot"/>
            </w:tabs>
            <w:rPr/>
          </w:pPr>
          <w:hyperlink w:anchor="__RefHeading___Toc17053_863998625">
            <w:r>
              <w:rPr>
                <w:webHidden/>
                <w:rStyle w:val="IndexLink"/>
              </w:rPr>
              <w:t>11. Claims</w:t>
              <w:tab/>
              <w:t>114</w:t>
            </w:r>
          </w:hyperlink>
        </w:p>
        <w:p>
          <w:pPr>
            <w:pStyle w:val="TOC2"/>
            <w:tabs>
              <w:tab w:val="clear" w:pos="900"/>
              <w:tab w:val="clear" w:pos="9350"/>
              <w:tab w:val="right" w:pos="9025" w:leader="dot"/>
            </w:tabs>
            <w:rPr/>
          </w:pPr>
          <w:hyperlink w:anchor="__RefHeading___Toc17055_863998625">
            <w:r>
              <w:rPr>
                <w:webHidden/>
                <w:rStyle w:val="IndexLink"/>
              </w:rPr>
              <w:t>11.1 Role summary</w:t>
              <w:tab/>
              <w:t>114</w:t>
            </w:r>
          </w:hyperlink>
        </w:p>
        <w:p>
          <w:pPr>
            <w:pStyle w:val="TOC2"/>
            <w:tabs>
              <w:tab w:val="clear" w:pos="900"/>
              <w:tab w:val="clear" w:pos="9350"/>
              <w:tab w:val="right" w:pos="9025" w:leader="dot"/>
            </w:tabs>
            <w:rPr/>
          </w:pPr>
          <w:hyperlink w:anchor="__RefHeading___Toc17057_863998625">
            <w:r>
              <w:rPr>
                <w:webHidden/>
                <w:rStyle w:val="IndexLink"/>
              </w:rPr>
              <w:t>11.2 Menus available</w:t>
              <w:tab/>
              <w:t>114</w:t>
            </w:r>
          </w:hyperlink>
        </w:p>
        <w:p>
          <w:pPr>
            <w:pStyle w:val="TOC2"/>
            <w:tabs>
              <w:tab w:val="clear" w:pos="900"/>
              <w:tab w:val="clear" w:pos="9350"/>
              <w:tab w:val="right" w:pos="9025" w:leader="dot"/>
            </w:tabs>
            <w:rPr/>
          </w:pPr>
          <w:hyperlink w:anchor="__RefHeading___Toc17059_863998625">
            <w:r>
              <w:rPr>
                <w:webHidden/>
                <w:rStyle w:val="IndexLink"/>
              </w:rPr>
              <w:t>11.3 Daily and periodic tasks</w:t>
              <w:tab/>
              <w:t>114</w:t>
            </w:r>
          </w:hyperlink>
        </w:p>
        <w:p>
          <w:pPr>
            <w:pStyle w:val="TOC2"/>
            <w:tabs>
              <w:tab w:val="clear" w:pos="900"/>
              <w:tab w:val="clear" w:pos="9350"/>
              <w:tab w:val="right" w:pos="9025" w:leader="dot"/>
            </w:tabs>
            <w:rPr/>
          </w:pPr>
          <w:hyperlink w:anchor="__RefHeading___Toc17061_863998625">
            <w:r>
              <w:rPr>
                <w:webHidden/>
                <w:rStyle w:val="IndexLink"/>
              </w:rPr>
              <w:t>11.4 Claims Dashboard</w:t>
              <w:tab/>
              <w:t>115</w:t>
            </w:r>
          </w:hyperlink>
        </w:p>
        <w:p>
          <w:pPr>
            <w:pStyle w:val="TOC2"/>
            <w:tabs>
              <w:tab w:val="clear" w:pos="900"/>
              <w:tab w:val="clear" w:pos="9350"/>
              <w:tab w:val="right" w:pos="9025" w:leader="dot"/>
            </w:tabs>
            <w:rPr/>
          </w:pPr>
          <w:hyperlink w:anchor="__RefHeading___Toc17063_863998625">
            <w:r>
              <w:rPr>
                <w:webHidden/>
                <w:rStyle w:val="IndexLink"/>
              </w:rPr>
              <w:t>11.5 The claims list</w:t>
              <w:tab/>
              <w:t>115</w:t>
            </w:r>
          </w:hyperlink>
        </w:p>
        <w:p>
          <w:pPr>
            <w:pStyle w:val="TOC2"/>
            <w:tabs>
              <w:tab w:val="clear" w:pos="900"/>
              <w:tab w:val="clear" w:pos="9350"/>
              <w:tab w:val="right" w:pos="9025" w:leader="dot"/>
            </w:tabs>
            <w:rPr/>
          </w:pPr>
          <w:hyperlink w:anchor="__RefHeading___Toc17065_863998625">
            <w:r>
              <w:rPr>
                <w:webHidden/>
                <w:rStyle w:val="IndexLink"/>
              </w:rPr>
              <w:t>11.6 Register a claim</w:t>
              <w:tab/>
              <w:t>116</w:t>
            </w:r>
          </w:hyperlink>
        </w:p>
        <w:p>
          <w:pPr>
            <w:pStyle w:val="TOC2"/>
            <w:tabs>
              <w:tab w:val="clear" w:pos="900"/>
              <w:tab w:val="clear" w:pos="9350"/>
              <w:tab w:val="right" w:pos="9025" w:leader="dot"/>
            </w:tabs>
            <w:rPr/>
          </w:pPr>
          <w:hyperlink w:anchor="__RefHeading___Toc17067_863998625">
            <w:r>
              <w:rPr>
                <w:webHidden/>
                <w:rStyle w:val="IndexLink"/>
              </w:rPr>
              <w:t>11.7 Adjuster report</w:t>
              <w:tab/>
              <w:t>119</w:t>
            </w:r>
          </w:hyperlink>
        </w:p>
        <w:p>
          <w:pPr>
            <w:pStyle w:val="TOC2"/>
            <w:tabs>
              <w:tab w:val="clear" w:pos="900"/>
              <w:tab w:val="clear" w:pos="9350"/>
              <w:tab w:val="right" w:pos="9025" w:leader="dot"/>
            </w:tabs>
            <w:rPr/>
          </w:pPr>
          <w:hyperlink w:anchor="__RefHeading___Toc17069_863998625">
            <w:r>
              <w:rPr>
                <w:webHidden/>
                <w:rStyle w:val="IndexLink"/>
              </w:rPr>
              <w:t>11.8 Assessment and settlement (maker)</w:t>
              <w:tab/>
              <w:t>120</w:t>
            </w:r>
          </w:hyperlink>
        </w:p>
        <w:p>
          <w:pPr>
            <w:pStyle w:val="TOC2"/>
            <w:tabs>
              <w:tab w:val="clear" w:pos="900"/>
              <w:tab w:val="clear" w:pos="9350"/>
              <w:tab w:val="right" w:pos="9025" w:leader="dot"/>
            </w:tabs>
            <w:rPr/>
          </w:pPr>
          <w:hyperlink w:anchor="__RefHeading___Toc17071_863998625">
            <w:r>
              <w:rPr>
                <w:webHidden/>
                <w:rStyle w:val="IndexLink"/>
              </w:rPr>
              <w:t>11.9 Approve a settlement (checker)</w:t>
              <w:tab/>
              <w:t>121</w:t>
            </w:r>
          </w:hyperlink>
        </w:p>
        <w:p>
          <w:pPr>
            <w:pStyle w:val="TOC2"/>
            <w:tabs>
              <w:tab w:val="clear" w:pos="900"/>
              <w:tab w:val="clear" w:pos="9350"/>
              <w:tab w:val="right" w:pos="9025" w:leader="dot"/>
            </w:tabs>
            <w:rPr/>
          </w:pPr>
          <w:hyperlink w:anchor="__RefHeading___Toc17073_863998625">
            <w:r>
              <w:rPr>
                <w:webHidden/>
                <w:rStyle w:val="IndexLink"/>
              </w:rPr>
              <w:t>11.10 Claim details, documents and audit trail</w:t>
              <w:tab/>
              <w:t>121</w:t>
            </w:r>
          </w:hyperlink>
        </w:p>
        <w:p>
          <w:pPr>
            <w:pStyle w:val="TOC2"/>
            <w:tabs>
              <w:tab w:val="clear" w:pos="900"/>
              <w:tab w:val="clear" w:pos="9350"/>
              <w:tab w:val="right" w:pos="9025" w:leader="dot"/>
            </w:tabs>
            <w:rPr/>
          </w:pPr>
          <w:hyperlink w:anchor="__RefHeading___Toc17075_863998625">
            <w:r>
              <w:rPr>
                <w:webHidden/>
                <w:rStyle w:val="IndexLink"/>
              </w:rPr>
              <w:t>11.11 Reinsurance recoveries</w:t>
              <w:tab/>
              <w:t>122</w:t>
            </w:r>
          </w:hyperlink>
        </w:p>
        <w:p>
          <w:pPr>
            <w:pStyle w:val="TOC2"/>
            <w:tabs>
              <w:tab w:val="clear" w:pos="900"/>
              <w:tab w:val="clear" w:pos="9350"/>
              <w:tab w:val="right" w:pos="9025" w:leader="dot"/>
            </w:tabs>
            <w:rPr/>
          </w:pPr>
          <w:hyperlink w:anchor="__RefHeading___Toc17077_863998625">
            <w:r>
              <w:rPr>
                <w:webHidden/>
                <w:rStyle w:val="IndexLink"/>
              </w:rPr>
              <w:t>11.12 Approvals</w:t>
              <w:tab/>
              <w:t>123</w:t>
            </w:r>
          </w:hyperlink>
        </w:p>
        <w:p>
          <w:pPr>
            <w:pStyle w:val="TOC1"/>
            <w:tabs>
              <w:tab w:val="clear" w:pos="900"/>
              <w:tab w:val="clear" w:pos="9350"/>
              <w:tab w:val="right" w:pos="9025" w:leader="dot"/>
            </w:tabs>
            <w:rPr/>
          </w:pPr>
          <w:hyperlink w:anchor="__RefHeading___Toc17079_863998625">
            <w:r>
              <w:rPr>
                <w:webHidden/>
                <w:rStyle w:val="IndexLink"/>
              </w:rPr>
              <w:t>12. Accounting</w:t>
              <w:tab/>
              <w:t>124</w:t>
            </w:r>
          </w:hyperlink>
        </w:p>
        <w:p>
          <w:pPr>
            <w:pStyle w:val="TOC2"/>
            <w:tabs>
              <w:tab w:val="clear" w:pos="900"/>
              <w:tab w:val="clear" w:pos="9350"/>
              <w:tab w:val="right" w:pos="9025" w:leader="dot"/>
            </w:tabs>
            <w:rPr/>
          </w:pPr>
          <w:hyperlink w:anchor="__RefHeading___Toc17081_863998625">
            <w:r>
              <w:rPr>
                <w:webHidden/>
                <w:rStyle w:val="IndexLink"/>
              </w:rPr>
              <w:t>12.1 Role summary</w:t>
              <w:tab/>
              <w:t>124</w:t>
            </w:r>
          </w:hyperlink>
        </w:p>
        <w:p>
          <w:pPr>
            <w:pStyle w:val="TOC2"/>
            <w:tabs>
              <w:tab w:val="clear" w:pos="900"/>
              <w:tab w:val="clear" w:pos="9350"/>
              <w:tab w:val="right" w:pos="9025" w:leader="dot"/>
            </w:tabs>
            <w:rPr/>
          </w:pPr>
          <w:hyperlink w:anchor="__RefHeading___Toc17083_863998625">
            <w:r>
              <w:rPr>
                <w:webHidden/>
                <w:rStyle w:val="IndexLink"/>
              </w:rPr>
              <w:t>12.2 Menus available</w:t>
              <w:tab/>
              <w:t>124</w:t>
            </w:r>
          </w:hyperlink>
        </w:p>
        <w:p>
          <w:pPr>
            <w:pStyle w:val="TOC2"/>
            <w:tabs>
              <w:tab w:val="clear" w:pos="900"/>
              <w:tab w:val="clear" w:pos="9350"/>
              <w:tab w:val="right" w:pos="9025" w:leader="dot"/>
            </w:tabs>
            <w:rPr/>
          </w:pPr>
          <w:hyperlink w:anchor="__RefHeading___Toc17085_863998625">
            <w:r>
              <w:rPr>
                <w:webHidden/>
                <w:rStyle w:val="IndexLink"/>
              </w:rPr>
              <w:t>12.3 Daily and periodic tasks</w:t>
              <w:tab/>
              <w:t>125</w:t>
            </w:r>
          </w:hyperlink>
        </w:p>
        <w:p>
          <w:pPr>
            <w:pStyle w:val="TOC2"/>
            <w:tabs>
              <w:tab w:val="clear" w:pos="900"/>
              <w:tab w:val="clear" w:pos="9350"/>
              <w:tab w:val="right" w:pos="9025" w:leader="dot"/>
            </w:tabs>
            <w:rPr/>
          </w:pPr>
          <w:hyperlink w:anchor="__RefHeading___Toc17087_863998625">
            <w:r>
              <w:rPr>
                <w:webHidden/>
                <w:rStyle w:val="IndexLink"/>
              </w:rPr>
              <w:t>12.4 Verify payments and post official receipts</w:t>
              <w:tab/>
              <w:t>125</w:t>
            </w:r>
          </w:hyperlink>
        </w:p>
        <w:p>
          <w:pPr>
            <w:pStyle w:val="TOC2"/>
            <w:tabs>
              <w:tab w:val="clear" w:pos="900"/>
              <w:tab w:val="clear" w:pos="9350"/>
              <w:tab w:val="right" w:pos="9025" w:leader="dot"/>
            </w:tabs>
            <w:rPr/>
          </w:pPr>
          <w:hyperlink w:anchor="__RefHeading___Toc17089_863998625">
            <w:r>
              <w:rPr>
                <w:webHidden/>
                <w:rStyle w:val="IndexLink"/>
              </w:rPr>
              <w:t>12.5 Collections</w:t>
              <w:tab/>
              <w:t>127</w:t>
            </w:r>
          </w:hyperlink>
        </w:p>
        <w:p>
          <w:pPr>
            <w:pStyle w:val="TOC2"/>
            <w:tabs>
              <w:tab w:val="clear" w:pos="900"/>
              <w:tab w:val="clear" w:pos="9350"/>
              <w:tab w:val="right" w:pos="9025" w:leader="dot"/>
            </w:tabs>
            <w:rPr/>
          </w:pPr>
          <w:hyperlink w:anchor="__RefHeading___Toc17091_863998625">
            <w:r>
              <w:rPr>
                <w:webHidden/>
                <w:rStyle w:val="IndexLink"/>
              </w:rPr>
              <w:t>12.6 Credit control</w:t>
              <w:tab/>
              <w:t>129</w:t>
            </w:r>
          </w:hyperlink>
        </w:p>
        <w:p>
          <w:pPr>
            <w:pStyle w:val="TOC2"/>
            <w:tabs>
              <w:tab w:val="clear" w:pos="900"/>
              <w:tab w:val="clear" w:pos="9350"/>
              <w:tab w:val="right" w:pos="9025" w:leader="dot"/>
            </w:tabs>
            <w:rPr/>
          </w:pPr>
          <w:hyperlink w:anchor="__RefHeading___Toc17093_863998625">
            <w:r>
              <w:rPr>
                <w:webHidden/>
                <w:rStyle w:val="IndexLink"/>
              </w:rPr>
              <w:t>12.7 Disbursement: payment vouchers and cheques</w:t>
              <w:tab/>
              <w:t>131</w:t>
            </w:r>
          </w:hyperlink>
        </w:p>
        <w:p>
          <w:pPr>
            <w:pStyle w:val="TOC2"/>
            <w:tabs>
              <w:tab w:val="clear" w:pos="900"/>
              <w:tab w:val="clear" w:pos="9350"/>
              <w:tab w:val="right" w:pos="9025" w:leader="dot"/>
            </w:tabs>
            <w:rPr/>
          </w:pPr>
          <w:hyperlink w:anchor="__RefHeading___Toc17095_863998625">
            <w:r>
              <w:rPr>
                <w:webHidden/>
                <w:rStyle w:val="IndexLink"/>
              </w:rPr>
              <w:t>12.8 Remittance to insurers</w:t>
              <w:tab/>
              <w:t>132</w:t>
            </w:r>
          </w:hyperlink>
        </w:p>
        <w:p>
          <w:pPr>
            <w:pStyle w:val="TOC2"/>
            <w:tabs>
              <w:tab w:val="clear" w:pos="900"/>
              <w:tab w:val="clear" w:pos="9350"/>
              <w:tab w:val="right" w:pos="9025" w:leader="dot"/>
            </w:tabs>
            <w:rPr/>
          </w:pPr>
          <w:hyperlink w:anchor="__RefHeading___Toc17097_863998625">
            <w:r>
              <w:rPr>
                <w:webHidden/>
                <w:rStyle w:val="IndexLink"/>
              </w:rPr>
              <w:t>12.9 Direct bill: commission debit notes</w:t>
              <w:tab/>
              <w:t>134</w:t>
            </w:r>
          </w:hyperlink>
        </w:p>
        <w:p>
          <w:pPr>
            <w:pStyle w:val="TOC2"/>
            <w:tabs>
              <w:tab w:val="clear" w:pos="900"/>
              <w:tab w:val="clear" w:pos="9350"/>
              <w:tab w:val="right" w:pos="9025" w:leader="dot"/>
            </w:tabs>
            <w:rPr/>
          </w:pPr>
          <w:hyperlink w:anchor="__RefHeading___Toc17099_863998625">
            <w:r>
              <w:rPr>
                <w:webHidden/>
                <w:rStyle w:val="IndexLink"/>
              </w:rPr>
              <w:t>12.10 Commission to agents and referrers</w:t>
              <w:tab/>
              <w:t>136</w:t>
            </w:r>
          </w:hyperlink>
        </w:p>
        <w:p>
          <w:pPr>
            <w:pStyle w:val="TOC2"/>
            <w:tabs>
              <w:tab w:val="clear" w:pos="900"/>
              <w:tab w:val="clear" w:pos="9350"/>
              <w:tab w:val="right" w:pos="9025" w:leader="dot"/>
            </w:tabs>
            <w:rPr/>
          </w:pPr>
          <w:hyperlink w:anchor="__RefHeading___Toc17101_863998625">
            <w:r>
              <w:rPr>
                <w:webHidden/>
                <w:rStyle w:val="IndexLink"/>
              </w:rPr>
              <w:t>12.11 Journal vouchers</w:t>
              <w:tab/>
              <w:t>139</w:t>
            </w:r>
          </w:hyperlink>
        </w:p>
        <w:p>
          <w:pPr>
            <w:pStyle w:val="TOC2"/>
            <w:tabs>
              <w:tab w:val="clear" w:pos="900"/>
              <w:tab w:val="clear" w:pos="9350"/>
              <w:tab w:val="right" w:pos="9025" w:leader="dot"/>
            </w:tabs>
            <w:rPr/>
          </w:pPr>
          <w:hyperlink w:anchor="__RefHeading___Toc17103_863998625">
            <w:r>
              <w:rPr>
                <w:webHidden/>
                <w:rStyle w:val="IndexLink"/>
              </w:rPr>
              <w:t>12.12 Open entry matching and write-offs</w:t>
              <w:tab/>
              <w:t>141</w:t>
            </w:r>
          </w:hyperlink>
        </w:p>
        <w:p>
          <w:pPr>
            <w:pStyle w:val="TOC2"/>
            <w:tabs>
              <w:tab w:val="clear" w:pos="900"/>
              <w:tab w:val="clear" w:pos="9350"/>
              <w:tab w:val="right" w:pos="9025" w:leader="dot"/>
            </w:tabs>
            <w:rPr/>
          </w:pPr>
          <w:hyperlink w:anchor="__RefHeading___Toc17105_863998625">
            <w:r>
              <w:rPr>
                <w:webHidden/>
                <w:rStyle w:val="IndexLink"/>
              </w:rPr>
              <w:t>12.13 Accounting Query and All Clients Accounting</w:t>
              <w:tab/>
              <w:t>141</w:t>
            </w:r>
          </w:hyperlink>
        </w:p>
        <w:p>
          <w:pPr>
            <w:pStyle w:val="TOC2"/>
            <w:tabs>
              <w:tab w:val="clear" w:pos="900"/>
              <w:tab w:val="clear" w:pos="9350"/>
              <w:tab w:val="right" w:pos="9025" w:leader="dot"/>
            </w:tabs>
            <w:rPr/>
          </w:pPr>
          <w:hyperlink w:anchor="__RefHeading___Toc17107_863998625">
            <w:r>
              <w:rPr>
                <w:webHidden/>
                <w:rStyle w:val="IndexLink"/>
              </w:rPr>
              <w:t>12.14 Petty cash</w:t>
              <w:tab/>
              <w:t>142</w:t>
            </w:r>
          </w:hyperlink>
        </w:p>
        <w:p>
          <w:pPr>
            <w:pStyle w:val="TOC2"/>
            <w:tabs>
              <w:tab w:val="clear" w:pos="900"/>
              <w:tab w:val="clear" w:pos="9350"/>
              <w:tab w:val="right" w:pos="9025" w:leader="dot"/>
            </w:tabs>
            <w:rPr/>
          </w:pPr>
          <w:hyperlink w:anchor="__RefHeading___Toc17109_863998625">
            <w:r>
              <w:rPr>
                <w:webHidden/>
                <w:rStyle w:val="IndexLink"/>
              </w:rPr>
              <w:t>12.15 Bank reconciliation</w:t>
              <w:tab/>
              <w:t>142</w:t>
            </w:r>
          </w:hyperlink>
        </w:p>
        <w:p>
          <w:pPr>
            <w:pStyle w:val="TOC2"/>
            <w:tabs>
              <w:tab w:val="clear" w:pos="900"/>
              <w:tab w:val="clear" w:pos="9350"/>
              <w:tab w:val="right" w:pos="9025" w:leader="dot"/>
            </w:tabs>
            <w:rPr/>
          </w:pPr>
          <w:hyperlink w:anchor="__RefHeading___Toc17111_863998625">
            <w:r>
              <w:rPr>
                <w:webHidden/>
                <w:rStyle w:val="IndexLink"/>
              </w:rPr>
              <w:t>12.16 Insurer statement reconciliation</w:t>
              <w:tab/>
              <w:t>147</w:t>
            </w:r>
          </w:hyperlink>
        </w:p>
        <w:p>
          <w:pPr>
            <w:pStyle w:val="TOC2"/>
            <w:tabs>
              <w:tab w:val="clear" w:pos="900"/>
              <w:tab w:val="clear" w:pos="9350"/>
              <w:tab w:val="right" w:pos="9025" w:leader="dot"/>
            </w:tabs>
            <w:rPr/>
          </w:pPr>
          <w:hyperlink w:anchor="__RefHeading___Toc17113_863998625">
            <w:r>
              <w:rPr>
                <w:webHidden/>
                <w:rStyle w:val="IndexLink"/>
              </w:rPr>
              <w:t>12.17 Tax: BIR forms and returns</w:t>
              <w:tab/>
              <w:t>148</w:t>
            </w:r>
          </w:hyperlink>
        </w:p>
        <w:p>
          <w:pPr>
            <w:pStyle w:val="TOC2"/>
            <w:tabs>
              <w:tab w:val="clear" w:pos="900"/>
              <w:tab w:val="clear" w:pos="9350"/>
              <w:tab w:val="right" w:pos="9025" w:leader="dot"/>
            </w:tabs>
            <w:rPr/>
          </w:pPr>
          <w:hyperlink w:anchor="__RefHeading___Toc17115_863998625">
            <w:r>
              <w:rPr>
                <w:webHidden/>
                <w:rStyle w:val="IndexLink"/>
              </w:rPr>
              <w:t>12.18 Period end</w:t>
              <w:tab/>
              <w:t>149</w:t>
            </w:r>
          </w:hyperlink>
        </w:p>
        <w:p>
          <w:pPr>
            <w:pStyle w:val="TOC2"/>
            <w:tabs>
              <w:tab w:val="clear" w:pos="900"/>
              <w:tab w:val="clear" w:pos="9350"/>
              <w:tab w:val="right" w:pos="9025" w:leader="dot"/>
            </w:tabs>
            <w:rPr/>
          </w:pPr>
          <w:hyperlink w:anchor="__RefHeading___Toc17117_863998625">
            <w:r>
              <w:rPr>
                <w:webHidden/>
                <w:rStyle w:val="IndexLink"/>
              </w:rPr>
              <w:t>12.19 Incentives</w:t>
              <w:tab/>
              <w:t>153</w:t>
            </w:r>
          </w:hyperlink>
        </w:p>
        <w:p>
          <w:pPr>
            <w:pStyle w:val="TOC2"/>
            <w:tabs>
              <w:tab w:val="clear" w:pos="900"/>
              <w:tab w:val="clear" w:pos="9350"/>
              <w:tab w:val="right" w:pos="9025" w:leader="dot"/>
            </w:tabs>
            <w:rPr/>
          </w:pPr>
          <w:hyperlink w:anchor="__RefHeading___Toc17119_863998625">
            <w:r>
              <w:rPr>
                <w:webHidden/>
                <w:rStyle w:val="IndexLink"/>
              </w:rPr>
              <w:t>12.20 Finance masters kept by Accounting</w:t>
              <w:tab/>
              <w:t>154</w:t>
            </w:r>
          </w:hyperlink>
        </w:p>
        <w:p>
          <w:pPr>
            <w:pStyle w:val="TOC2"/>
            <w:tabs>
              <w:tab w:val="clear" w:pos="900"/>
              <w:tab w:val="clear" w:pos="9350"/>
              <w:tab w:val="right" w:pos="9025" w:leader="dot"/>
            </w:tabs>
            <w:rPr/>
          </w:pPr>
          <w:hyperlink w:anchor="__RefHeading___Toc17121_863998625">
            <w:r>
              <w:rPr>
                <w:webHidden/>
                <w:rStyle w:val="IndexLink"/>
              </w:rPr>
              <w:t>12.21 Approvals</w:t>
              <w:tab/>
              <w:t>155</w:t>
            </w:r>
          </w:hyperlink>
        </w:p>
        <w:p>
          <w:pPr>
            <w:pStyle w:val="TOC1"/>
            <w:tabs>
              <w:tab w:val="clear" w:pos="900"/>
              <w:tab w:val="clear" w:pos="9350"/>
              <w:tab w:val="right" w:pos="9025" w:leader="dot"/>
            </w:tabs>
            <w:rPr/>
          </w:pPr>
          <w:hyperlink w:anchor="__RefHeading___Toc17123_863998625">
            <w:r>
              <w:rPr>
                <w:webHidden/>
                <w:rStyle w:val="IndexLink"/>
              </w:rPr>
              <w:t>13. Accounting Manager</w:t>
              <w:tab/>
              <w:t>156</w:t>
            </w:r>
          </w:hyperlink>
        </w:p>
        <w:p>
          <w:pPr>
            <w:pStyle w:val="TOC2"/>
            <w:tabs>
              <w:tab w:val="clear" w:pos="900"/>
              <w:tab w:val="clear" w:pos="9350"/>
              <w:tab w:val="right" w:pos="9025" w:leader="dot"/>
            </w:tabs>
            <w:rPr/>
          </w:pPr>
          <w:hyperlink w:anchor="__RefHeading___Toc17125_863998625">
            <w:r>
              <w:rPr>
                <w:webHidden/>
                <w:rStyle w:val="IndexLink"/>
              </w:rPr>
              <w:t>13.1 Role summary</w:t>
              <w:tab/>
              <w:t>156</w:t>
            </w:r>
          </w:hyperlink>
        </w:p>
        <w:p>
          <w:pPr>
            <w:pStyle w:val="TOC2"/>
            <w:tabs>
              <w:tab w:val="clear" w:pos="900"/>
              <w:tab w:val="clear" w:pos="9350"/>
              <w:tab w:val="right" w:pos="9025" w:leader="dot"/>
            </w:tabs>
            <w:rPr/>
          </w:pPr>
          <w:hyperlink w:anchor="__RefHeading___Toc17127_863998625">
            <w:r>
              <w:rPr>
                <w:webHidden/>
                <w:rStyle w:val="IndexLink"/>
              </w:rPr>
              <w:t>13.2 Menus available</w:t>
              <w:tab/>
              <w:t>156</w:t>
            </w:r>
          </w:hyperlink>
        </w:p>
        <w:p>
          <w:pPr>
            <w:pStyle w:val="TOC2"/>
            <w:tabs>
              <w:tab w:val="clear" w:pos="900"/>
              <w:tab w:val="clear" w:pos="9350"/>
              <w:tab w:val="right" w:pos="9025" w:leader="dot"/>
            </w:tabs>
            <w:rPr/>
          </w:pPr>
          <w:hyperlink w:anchor="__RefHeading___Toc17129_863998625">
            <w:r>
              <w:rPr>
                <w:webHidden/>
                <w:rStyle w:val="IndexLink"/>
              </w:rPr>
              <w:t>13.3 Daily and periodic tasks</w:t>
              <w:tab/>
              <w:t>156</w:t>
            </w:r>
          </w:hyperlink>
        </w:p>
        <w:p>
          <w:pPr>
            <w:pStyle w:val="TOC2"/>
            <w:tabs>
              <w:tab w:val="clear" w:pos="900"/>
              <w:tab w:val="clear" w:pos="9350"/>
              <w:tab w:val="right" w:pos="9025" w:leader="dot"/>
            </w:tabs>
            <w:rPr/>
          </w:pPr>
          <w:hyperlink w:anchor="__RefHeading___Toc17131_863998625">
            <w:r>
              <w:rPr>
                <w:webHidden/>
                <w:rStyle w:val="IndexLink"/>
              </w:rPr>
              <w:t>13.4 Approve the month-end close</w:t>
              <w:tab/>
              <w:t>157</w:t>
            </w:r>
          </w:hyperlink>
        </w:p>
        <w:p>
          <w:pPr>
            <w:pStyle w:val="TOC2"/>
            <w:tabs>
              <w:tab w:val="clear" w:pos="900"/>
              <w:tab w:val="clear" w:pos="9350"/>
              <w:tab w:val="right" w:pos="9025" w:leader="dot"/>
            </w:tabs>
            <w:rPr/>
          </w:pPr>
          <w:hyperlink w:anchor="__RefHeading___Toc17133_863998625">
            <w:r>
              <w:rPr>
                <w:webHidden/>
                <w:rStyle w:val="IndexLink"/>
              </w:rPr>
              <w:t>13.5 Period control</w:t>
              <w:tab/>
              <w:t>158</w:t>
            </w:r>
          </w:hyperlink>
        </w:p>
        <w:p>
          <w:pPr>
            <w:pStyle w:val="TOC2"/>
            <w:tabs>
              <w:tab w:val="clear" w:pos="900"/>
              <w:tab w:val="clear" w:pos="9350"/>
              <w:tab w:val="right" w:pos="9025" w:leader="dot"/>
            </w:tabs>
            <w:rPr/>
          </w:pPr>
          <w:hyperlink w:anchor="__RefHeading___Toc17135_863998625">
            <w:r>
              <w:rPr>
                <w:webHidden/>
                <w:rStyle w:val="IndexLink"/>
              </w:rPr>
              <w:t>13.6 Approve a bank reconciliation</w:t>
              <w:tab/>
              <w:t>159</w:t>
            </w:r>
          </w:hyperlink>
        </w:p>
        <w:p>
          <w:pPr>
            <w:pStyle w:val="TOC2"/>
            <w:tabs>
              <w:tab w:val="clear" w:pos="900"/>
              <w:tab w:val="clear" w:pos="9350"/>
              <w:tab w:val="right" w:pos="9025" w:leader="dot"/>
            </w:tabs>
            <w:rPr/>
          </w:pPr>
          <w:hyperlink w:anchor="__RefHeading___Toc17137_863998625">
            <w:r>
              <w:rPr>
                <w:webHidden/>
                <w:rStyle w:val="IndexLink"/>
              </w:rPr>
              <w:t>13.7 Approve an insurer statement reconciliation</w:t>
              <w:tab/>
              <w:t>160</w:t>
            </w:r>
          </w:hyperlink>
        </w:p>
        <w:p>
          <w:pPr>
            <w:pStyle w:val="TOC2"/>
            <w:tabs>
              <w:tab w:val="clear" w:pos="900"/>
              <w:tab w:val="clear" w:pos="9350"/>
              <w:tab w:val="right" w:pos="9025" w:leader="dot"/>
            </w:tabs>
            <w:rPr/>
          </w:pPr>
          <w:hyperlink w:anchor="__RefHeading___Toc17139_863998625">
            <w:r>
              <w:rPr>
                <w:webHidden/>
                <w:rStyle w:val="IndexLink"/>
              </w:rPr>
              <w:t>13.8 Credit control decisions</w:t>
              <w:tab/>
              <w:t>160</w:t>
            </w:r>
          </w:hyperlink>
        </w:p>
        <w:p>
          <w:pPr>
            <w:pStyle w:val="TOC2"/>
            <w:tabs>
              <w:tab w:val="clear" w:pos="900"/>
              <w:tab w:val="clear" w:pos="9350"/>
              <w:tab w:val="right" w:pos="9025" w:leader="dot"/>
            </w:tabs>
            <w:rPr/>
          </w:pPr>
          <w:hyperlink w:anchor="__RefHeading___Toc17141_863998625">
            <w:r>
              <w:rPr>
                <w:webHidden/>
                <w:rStyle w:val="IndexLink"/>
              </w:rPr>
              <w:t>13.9 Year-end close</w:t>
              <w:tab/>
              <w:t>160</w:t>
            </w:r>
          </w:hyperlink>
        </w:p>
        <w:p>
          <w:pPr>
            <w:pStyle w:val="TOC2"/>
            <w:tabs>
              <w:tab w:val="clear" w:pos="900"/>
              <w:tab w:val="clear" w:pos="9350"/>
              <w:tab w:val="right" w:pos="9025" w:leader="dot"/>
            </w:tabs>
            <w:rPr/>
          </w:pPr>
          <w:hyperlink w:anchor="__RefHeading___Toc17143_863998625">
            <w:r>
              <w:rPr>
                <w:webHidden/>
                <w:rStyle w:val="IndexLink"/>
              </w:rPr>
              <w:t>13.10 Posting configuration: Configuration Approvals, Posting Rules, Account Determination</w:t>
              <w:tab/>
              <w:t>161</w:t>
            </w:r>
          </w:hyperlink>
        </w:p>
        <w:p>
          <w:pPr>
            <w:pStyle w:val="TOC2"/>
            <w:tabs>
              <w:tab w:val="clear" w:pos="900"/>
              <w:tab w:val="clear" w:pos="9350"/>
              <w:tab w:val="right" w:pos="9025" w:leader="dot"/>
            </w:tabs>
            <w:rPr/>
          </w:pPr>
          <w:hyperlink w:anchor="__RefHeading___Toc17145_863998625">
            <w:r>
              <w:rPr>
                <w:webHidden/>
                <w:rStyle w:val="IndexLink"/>
              </w:rPr>
              <w:t>13.11 Commission Rate Matrix</w:t>
              <w:tab/>
              <w:t>164</w:t>
            </w:r>
          </w:hyperlink>
        </w:p>
        <w:p>
          <w:pPr>
            <w:pStyle w:val="TOC2"/>
            <w:tabs>
              <w:tab w:val="clear" w:pos="900"/>
              <w:tab w:val="clear" w:pos="9350"/>
              <w:tab w:val="right" w:pos="9025" w:leader="dot"/>
            </w:tabs>
            <w:rPr/>
          </w:pPr>
          <w:hyperlink w:anchor="__RefHeading___Toc17147_863998625">
            <w:r>
              <w:rPr>
                <w:webHidden/>
                <w:rStyle w:val="IndexLink"/>
              </w:rPr>
              <w:t>13.12 Approvals summary</w:t>
              <w:tab/>
              <w:t>164</w:t>
            </w:r>
          </w:hyperlink>
        </w:p>
        <w:p>
          <w:pPr>
            <w:pStyle w:val="TOC1"/>
            <w:tabs>
              <w:tab w:val="clear" w:pos="900"/>
              <w:tab w:val="clear" w:pos="9350"/>
              <w:tab w:val="right" w:pos="9025" w:leader="dot"/>
            </w:tabs>
            <w:rPr/>
          </w:pPr>
          <w:hyperlink w:anchor="__RefHeading___Toc17149_863998625">
            <w:r>
              <w:rPr>
                <w:webHidden/>
                <w:rStyle w:val="IndexLink"/>
              </w:rPr>
              <w:t>14. Module reference</w:t>
              <w:tab/>
              <w:t>166</w:t>
            </w:r>
          </w:hyperlink>
        </w:p>
        <w:p>
          <w:pPr>
            <w:pStyle w:val="TOC2"/>
            <w:tabs>
              <w:tab w:val="clear" w:pos="900"/>
              <w:tab w:val="clear" w:pos="9350"/>
              <w:tab w:val="right" w:pos="9025" w:leader="dot"/>
            </w:tabs>
            <w:rPr/>
          </w:pPr>
          <w:hyperlink w:anchor="__RefHeading___Toc17151_863998625">
            <w:r>
              <w:rPr>
                <w:webHidden/>
                <w:rStyle w:val="IndexLink"/>
              </w:rPr>
              <w:t>14.1 Dashboard</w:t>
              <w:tab/>
              <w:t>166</w:t>
            </w:r>
          </w:hyperlink>
        </w:p>
        <w:p>
          <w:pPr>
            <w:pStyle w:val="TOC2"/>
            <w:tabs>
              <w:tab w:val="clear" w:pos="900"/>
              <w:tab w:val="clear" w:pos="9350"/>
              <w:tab w:val="right" w:pos="9025" w:leader="dot"/>
            </w:tabs>
            <w:rPr/>
          </w:pPr>
          <w:hyperlink w:anchor="__RefHeading___Toc17153_863998625">
            <w:r>
              <w:rPr>
                <w:webHidden/>
                <w:rStyle w:val="IndexLink"/>
              </w:rPr>
              <w:t>14.2 Operations</w:t>
              <w:tab/>
              <w:t>167</w:t>
            </w:r>
          </w:hyperlink>
        </w:p>
        <w:p>
          <w:pPr>
            <w:pStyle w:val="TOC2"/>
            <w:tabs>
              <w:tab w:val="clear" w:pos="900"/>
              <w:tab w:val="clear" w:pos="9350"/>
              <w:tab w:val="right" w:pos="9025" w:leader="dot"/>
            </w:tabs>
            <w:rPr/>
          </w:pPr>
          <w:hyperlink w:anchor="__RefHeading___Toc17155_863998625">
            <w:r>
              <w:rPr>
                <w:webHidden/>
                <w:rStyle w:val="IndexLink"/>
              </w:rPr>
              <w:t>14.3 Accounts</w:t>
              <w:tab/>
              <w:t>169</w:t>
            </w:r>
          </w:hyperlink>
        </w:p>
        <w:p>
          <w:pPr>
            <w:pStyle w:val="TOC2"/>
            <w:tabs>
              <w:tab w:val="clear" w:pos="900"/>
              <w:tab w:val="clear" w:pos="9350"/>
              <w:tab w:val="right" w:pos="9025" w:leader="dot"/>
            </w:tabs>
            <w:rPr/>
          </w:pPr>
          <w:hyperlink w:anchor="__RefHeading___Toc17157_863998625">
            <w:r>
              <w:rPr>
                <w:webHidden/>
                <w:rStyle w:val="IndexLink"/>
              </w:rPr>
              <w:t>14.4 Commission</w:t>
              <w:tab/>
              <w:t>171</w:t>
            </w:r>
          </w:hyperlink>
        </w:p>
        <w:p>
          <w:pPr>
            <w:pStyle w:val="TOC2"/>
            <w:tabs>
              <w:tab w:val="clear" w:pos="900"/>
              <w:tab w:val="clear" w:pos="9350"/>
              <w:tab w:val="right" w:pos="9025" w:leader="dot"/>
            </w:tabs>
            <w:rPr/>
          </w:pPr>
          <w:hyperlink w:anchor="__RefHeading___Toc17159_863998625">
            <w:r>
              <w:rPr>
                <w:webHidden/>
                <w:rStyle w:val="IndexLink"/>
              </w:rPr>
              <w:t>14.5 Reinsurance</w:t>
              <w:tab/>
              <w:t>171</w:t>
            </w:r>
          </w:hyperlink>
        </w:p>
        <w:p>
          <w:pPr>
            <w:pStyle w:val="TOC2"/>
            <w:tabs>
              <w:tab w:val="clear" w:pos="900"/>
              <w:tab w:val="clear" w:pos="9350"/>
              <w:tab w:val="right" w:pos="9025" w:leader="dot"/>
            </w:tabs>
            <w:rPr/>
          </w:pPr>
          <w:hyperlink w:anchor="__RefHeading___Toc17161_863998625">
            <w:r>
              <w:rPr>
                <w:webHidden/>
                <w:rStyle w:val="IndexLink"/>
              </w:rPr>
              <w:t>14.6 Reports</w:t>
              <w:tab/>
              <w:t>172</w:t>
            </w:r>
          </w:hyperlink>
        </w:p>
        <w:p>
          <w:pPr>
            <w:pStyle w:val="TOC2"/>
            <w:tabs>
              <w:tab w:val="clear" w:pos="900"/>
              <w:tab w:val="clear" w:pos="9350"/>
              <w:tab w:val="right" w:pos="9025" w:leader="dot"/>
            </w:tabs>
            <w:rPr/>
          </w:pPr>
          <w:hyperlink w:anchor="__RefHeading___Toc17163_863998625">
            <w:r>
              <w:rPr>
                <w:webHidden/>
                <w:rStyle w:val="IndexLink"/>
              </w:rPr>
              <w:t>14.7 Master</w:t>
              <w:tab/>
              <w:t>172</w:t>
            </w:r>
          </w:hyperlink>
        </w:p>
        <w:p>
          <w:pPr>
            <w:pStyle w:val="TOC2"/>
            <w:tabs>
              <w:tab w:val="clear" w:pos="900"/>
              <w:tab w:val="clear" w:pos="9350"/>
              <w:tab w:val="right" w:pos="9025" w:leader="dot"/>
            </w:tabs>
            <w:rPr/>
          </w:pPr>
          <w:hyperlink w:anchor="__RefHeading___Toc17165_863998625">
            <w:r>
              <w:rPr>
                <w:webHidden/>
                <w:rStyle w:val="IndexLink"/>
              </w:rPr>
              <w:t>14.8 Product Configurator</w:t>
              <w:tab/>
              <w:t>175</w:t>
            </w:r>
          </w:hyperlink>
        </w:p>
        <w:p>
          <w:pPr>
            <w:pStyle w:val="TOC2"/>
            <w:tabs>
              <w:tab w:val="clear" w:pos="900"/>
              <w:tab w:val="clear" w:pos="9350"/>
              <w:tab w:val="right" w:pos="9025" w:leader="dot"/>
            </w:tabs>
            <w:rPr/>
          </w:pPr>
          <w:hyperlink w:anchor="__RefHeading___Toc17167_863998625">
            <w:r>
              <w:rPr>
                <w:webHidden/>
                <w:rStyle w:val="IndexLink"/>
              </w:rPr>
              <w:t>14.9 Number series</w:t>
              <w:tab/>
              <w:t>176</w:t>
            </w:r>
          </w:hyperlink>
        </w:p>
        <w:p>
          <w:pPr>
            <w:pStyle w:val="TOC1"/>
            <w:tabs>
              <w:tab w:val="clear" w:pos="900"/>
              <w:tab w:val="clear" w:pos="9350"/>
              <w:tab w:val="right" w:pos="9025" w:leader="dot"/>
            </w:tabs>
            <w:rPr/>
          </w:pPr>
          <w:hyperlink w:anchor="__RefHeading___Toc17169_863998625">
            <w:r>
              <w:rPr>
                <w:webHidden/>
                <w:rStyle w:val="IndexLink"/>
              </w:rPr>
              <w:t>15. Reports, dashboards, schedules and notifications</w:t>
              <w:tab/>
              <w:t>177</w:t>
            </w:r>
          </w:hyperlink>
        </w:p>
        <w:p>
          <w:pPr>
            <w:pStyle w:val="TOC2"/>
            <w:tabs>
              <w:tab w:val="clear" w:pos="900"/>
              <w:tab w:val="clear" w:pos="9350"/>
              <w:tab w:val="right" w:pos="9025" w:leader="dot"/>
            </w:tabs>
            <w:rPr/>
          </w:pPr>
          <w:hyperlink w:anchor="__RefHeading___Toc17171_863998625">
            <w:r>
              <w:rPr>
                <w:webHidden/>
                <w:rStyle w:val="IndexLink"/>
              </w:rPr>
              <w:t>15.1 Reports</w:t>
              <w:tab/>
              <w:t>177</w:t>
            </w:r>
          </w:hyperlink>
        </w:p>
        <w:p>
          <w:pPr>
            <w:pStyle w:val="TOC2"/>
            <w:tabs>
              <w:tab w:val="clear" w:pos="900"/>
              <w:tab w:val="clear" w:pos="9350"/>
              <w:tab w:val="right" w:pos="9025" w:leader="dot"/>
            </w:tabs>
            <w:rPr/>
          </w:pPr>
          <w:hyperlink w:anchor="__RefHeading___Toc17173_863998625">
            <w:r>
              <w:rPr>
                <w:webHidden/>
                <w:rStyle w:val="IndexLink"/>
              </w:rPr>
              <w:t>15.2 Dashboards</w:t>
              <w:tab/>
              <w:t>178</w:t>
            </w:r>
          </w:hyperlink>
        </w:p>
        <w:p>
          <w:pPr>
            <w:pStyle w:val="TOC2"/>
            <w:tabs>
              <w:tab w:val="clear" w:pos="900"/>
              <w:tab w:val="clear" w:pos="9350"/>
              <w:tab w:val="right" w:pos="9025" w:leader="dot"/>
            </w:tabs>
            <w:rPr/>
          </w:pPr>
          <w:hyperlink w:anchor="__RefHeading___Toc17175_863998625">
            <w:r>
              <w:rPr>
                <w:webHidden/>
                <w:rStyle w:val="IndexLink"/>
              </w:rPr>
              <w:t>15.3 Schedules</w:t>
              <w:tab/>
              <w:t>179</w:t>
            </w:r>
          </w:hyperlink>
        </w:p>
        <w:p>
          <w:pPr>
            <w:pStyle w:val="TOC2"/>
            <w:tabs>
              <w:tab w:val="clear" w:pos="900"/>
              <w:tab w:val="clear" w:pos="9350"/>
              <w:tab w:val="right" w:pos="9025" w:leader="dot"/>
            </w:tabs>
            <w:rPr/>
          </w:pPr>
          <w:hyperlink w:anchor="__RefHeading___Toc17177_863998625">
            <w:r>
              <w:rPr>
                <w:webHidden/>
                <w:rStyle w:val="IndexLink"/>
              </w:rPr>
              <w:t>15.4 Notifications and e-mails</w:t>
              <w:tab/>
              <w:t>179</w:t>
            </w:r>
          </w:hyperlink>
        </w:p>
        <w:p>
          <w:pPr>
            <w:pStyle w:val="TOC1"/>
            <w:tabs>
              <w:tab w:val="clear" w:pos="900"/>
              <w:tab w:val="clear" w:pos="9350"/>
              <w:tab w:val="right" w:pos="9025" w:leader="dot"/>
            </w:tabs>
            <w:rPr/>
          </w:pPr>
          <w:hyperlink w:anchor="__RefHeading___Toc17179_863998625">
            <w:r>
              <w:rPr>
                <w:webHidden/>
                <w:rStyle w:val="IndexLink"/>
              </w:rPr>
              <w:t>16. Troubleshooting, FAQ and glossary</w:t>
              <w:tab/>
              <w:t>181</w:t>
            </w:r>
          </w:hyperlink>
        </w:p>
        <w:p>
          <w:pPr>
            <w:pStyle w:val="TOC2"/>
            <w:tabs>
              <w:tab w:val="clear" w:pos="900"/>
              <w:tab w:val="clear" w:pos="9350"/>
              <w:tab w:val="right" w:pos="9025" w:leader="dot"/>
            </w:tabs>
            <w:rPr/>
          </w:pPr>
          <w:hyperlink w:anchor="__RefHeading___Toc17181_863998625">
            <w:r>
              <w:rPr>
                <w:webHidden/>
                <w:rStyle w:val="IndexLink"/>
              </w:rPr>
              <w:t>16.1 Common messages and what to do</w:t>
              <w:tab/>
              <w:t>181</w:t>
            </w:r>
          </w:hyperlink>
        </w:p>
        <w:p>
          <w:pPr>
            <w:pStyle w:val="TOC2"/>
            <w:tabs>
              <w:tab w:val="clear" w:pos="900"/>
              <w:tab w:val="clear" w:pos="9350"/>
              <w:tab w:val="right" w:pos="9025" w:leader="dot"/>
            </w:tabs>
            <w:rPr/>
          </w:pPr>
          <w:hyperlink w:anchor="__RefHeading___Toc17183_863998625">
            <w:r>
              <w:rPr>
                <w:webHidden/>
                <w:rStyle w:val="IndexLink"/>
              </w:rPr>
              <w:t>16.2 Frequently asked questions</w:t>
              <w:tab/>
              <w:t>182</w:t>
            </w:r>
          </w:hyperlink>
        </w:p>
        <w:p>
          <w:pPr>
            <w:pStyle w:val="TOC2"/>
            <w:tabs>
              <w:tab w:val="clear" w:pos="900"/>
              <w:tab w:val="clear" w:pos="9350"/>
              <w:tab w:val="right" w:pos="9025" w:leader="dot"/>
            </w:tabs>
            <w:rPr/>
          </w:pPr>
          <w:hyperlink w:anchor="__RefHeading___Toc17185_863998625">
            <w:r>
              <w:rPr>
                <w:webHidden/>
                <w:rStyle w:val="IndexLink"/>
              </w:rPr>
              <w:t>16.3 Glossary</w:t>
              <w:tab/>
              <w:t>183</w:t>
            </w:r>
          </w:hyperlink>
        </w:p>
        <w:p>
          <w:pPr>
            <w:pStyle w:val="TOC1"/>
            <w:tabs>
              <w:tab w:val="clear" w:pos="900"/>
              <w:tab w:val="clear" w:pos="9350"/>
              <w:tab w:val="right" w:pos="9025" w:leader="dot"/>
            </w:tabs>
            <w:rPr/>
          </w:pPr>
          <w:hyperlink w:anchor="__RefHeading___Toc17187_863998625">
            <w:r>
              <w:rPr>
                <w:webHidden/>
                <w:rStyle w:val="IndexLink"/>
                <w:i w:val="false"/>
                <w:iCs w:val="false"/>
              </w:rPr>
              <w:t>17. Document Sign-Off</w:t>
            </w:r>
            <w:r>
              <w:rPr>
                <w:rStyle w:val="IndexLink"/>
              </w:rPr>
              <w:tab/>
              <w:t>185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6881_86399862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6883_86399862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6885_863998625"/>
      <w:bookmarkEnd w:id="6"/>
      <w:r>
        <w:rPr>
          <w:rFonts w:eastAsia="Segoe UI" w:cs="Segoe UI" w:ascii="Segoe UI" w:hAnsi="Segoe UI"/>
          <w:b/>
          <w:color w:val="0F4761"/>
          <w:sz w:val="32"/>
        </w:rPr>
        <w:t>3.  About this manual</w:t>
      </w:r>
    </w:p>
    <w:p>
      <w:pPr>
        <w:pStyle w:val="Heading2"/>
        <w:rPr/>
      </w:pPr>
      <w:bookmarkStart w:id="7" w:name="__RefHeading___Toc16887_863998625"/>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BrokerVerse OOTB is the insurance broking system of iorta TechNXT for non-life brokers in the Philippines. One system covers the whole broking cycle: prospects, requests for quotation to insurers, quotations, placement, policy issue, billing and collection, remittance to insurers, commission, endorsements, claims, renewals, the general ledger, bank and insurer reconciliation, the month-end and year-end close and the BIR returns.</w:t>
      </w:r>
    </w:p>
    <w:p>
      <w:pPr>
        <w:pStyle w:val="Normal"/>
        <w:spacing w:lineRule="auto" w:line="276" w:before="0" w:after="120"/>
        <w:rPr/>
      </w:pPr>
      <w:r>
        <w:rPr>
          <w:rFonts w:eastAsia="Segoe UI" w:cs="Segoe UI" w:ascii="Segoe UI" w:hAnsi="Segoe UI"/>
          <w:color w:val="101820"/>
          <w:sz w:val="21"/>
        </w:rPr>
        <w:t>This manual tells each user how to do his or her work in BrokerVerse. It is organised by persona: each persona chapter lists the menus of the role, the daily and periodic tasks, and the step-by-step procedure for every screen the role uses, with the fields, the rules the system applies, the buttons, the status that results and what the system does next (the bill, the receipt, the journal, the notification) and where to find the record afterwards.</w:t>
      </w:r>
    </w:p>
    <w:p>
      <w:pPr>
        <w:pStyle w:val="Heading2"/>
        <w:rPr/>
      </w:pPr>
      <w:bookmarkStart w:id="8" w:name="__RefHeading___Toc16889_863998625"/>
      <w:bookmarkEnd w:id="8"/>
      <w:r>
        <w:rPr>
          <w:rFonts w:eastAsia="Segoe UI" w:cs="Segoe UI"/>
          <w:b/>
          <w:color w:val="0F4761"/>
          <w:sz w:val="26"/>
        </w:rPr>
        <w:t>3.2  How the manual is organised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Chapter</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in, passwords, two-step verification, the screen layout, notifications, My Profile and account security, lists, forms, statuses and approvals, the audit trail.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business process end to end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broking cycle from prospect to reports, with who does each step and on which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chapter per persona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Sales &amp; Marketing (Account Executive); Processing Team; Operations (client servicing); Claims; Accounting;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configuration and migration workbooks the System Administrator loads before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reference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in menu order: purpose, main fields and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dashboards, schedules and notifications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short guide; the Reports Book and the Schedules and Batch Jobs document hold the detail.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Troubleshooting, FAQ and glossary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messages and what to do, and the Philippine insurance and accounting terms used on the screens.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Read Getting started and The business process end to end first, then the chapter of your persona. A task that two personas share is described in full once, in the chapter of the persona that owns it, and the other chapter points to it.</w:t>
      </w:r>
    </w:p>
    <w:p>
      <w:pPr>
        <w:pStyle w:val="Heading2"/>
        <w:rPr/>
      </w:pPr>
      <w:bookmarkStart w:id="9" w:name="__RefHeading___Toc16891_863998625"/>
      <w:bookmarkEnd w:id="9"/>
      <w:r>
        <w:rPr>
          <w:rFonts w:eastAsia="Segoe UI" w:cs="Segoe UI"/>
          <w:b/>
          <w:color w:val="0F4761"/>
          <w:sz w:val="26"/>
        </w:rPr>
        <w:t>3.3  Conventions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menu path: open each item in the sidebar in turn.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Create Prospect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button, tab, field or status, written exactly as it appears on the screen.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limits.quote_validity_days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setting on Master &gt; Configuration. The System Administrator maintains settings.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PS-2026-00023</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record number from the test system shown in the screenshots.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1,250,000.00</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Amounts in Philippine pesos. The screens show the peso sign, for example ₱1,250,000.00.</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03/10/2026</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screens show dates as DD/MM/YYYY (</w:t>
            </w:r>
            <w:r>
              <w:rPr>
                <w:rFonts w:eastAsia="Consolas" w:cs="Consolas" w:ascii="Consolas" w:hAnsi="Consolas"/>
                <w:color w:val="101820"/>
                <w:kern w:val="0"/>
                <w:sz w:val="16"/>
                <w:szCs w:val="24"/>
                <w:lang w:val="en-US" w:eastAsia="ja-JP" w:bidi="ar-SA"/>
              </w:rPr>
              <w:t>general.date_format</w:t>
            </w:r>
            <w:r>
              <w:rPr>
                <w:rFonts w:eastAsia="Segoe UI" w:cs="Segoe UI" w:ascii="Segoe UI" w:hAnsi="Segoe UI"/>
                <w:color w:val="101820"/>
                <w:kern w:val="0"/>
                <w:sz w:val="18"/>
                <w:szCs w:val="24"/>
                <w:lang w:val="en-US" w:eastAsia="ja-JP" w:bidi="ar-SA"/>
              </w:rPr>
              <w:t>) in Manila time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 and checker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the checker, approves it.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screenshots were taken on 03 and 04 October 2026 from a BrokerVerse OOTB test system loaded with realistic data: 61 prospects, 72 quotations, 48 requests for quotation, 23 placement slips, 82 policies, 8 claims and six months of accounting. The users in the screenshots are named staff of that test system, one or two per role. Your screens show your own data, and your menu shows only the items of your role.</w:t>
      </w:r>
      <w:r>
        <w:br w:type="page"/>
      </w:r>
    </w:p>
    <w:p>
      <w:pPr>
        <w:pStyle w:val="Heading1"/>
        <w:rPr/>
      </w:pPr>
      <w:bookmarkStart w:id="10" w:name="__RefHeading___Toc16893_863998625"/>
      <w:bookmarkEnd w:id="10"/>
      <w:r>
        <w:rPr>
          <w:rFonts w:eastAsia="Segoe UI" w:cs="Segoe UI" w:ascii="Segoe UI" w:hAnsi="Segoe UI"/>
          <w:b/>
          <w:color w:val="0F4761"/>
          <w:sz w:val="32"/>
        </w:rPr>
        <w:t>4.  Getting started</w:t>
      </w:r>
    </w:p>
    <w:p>
      <w:pPr>
        <w:pStyle w:val="Heading2"/>
        <w:rPr/>
      </w:pPr>
      <w:bookmarkStart w:id="11" w:name="__RefHeading___Toc16895_863998625"/>
      <w:bookmarkEnd w:id="11"/>
      <w:r>
        <w:rPr>
          <w:rFonts w:eastAsia="Segoe UI" w:cs="Segoe UI"/>
          <w:b/>
          <w:color w:val="0F4761"/>
          <w:sz w:val="26"/>
        </w:rPr>
        <w:t>4.1  Signing in</w:t>
      </w:r>
    </w:p>
    <w:p>
      <w:pPr>
        <w:pStyle w:val="Normal"/>
        <w:spacing w:lineRule="auto" w:line="276" w:before="0" w:after="120"/>
        <w:rPr/>
      </w:pPr>
      <w:r>
        <w:rPr>
          <w:rFonts w:eastAsia="Segoe UI" w:cs="Segoe UI" w:ascii="Segoe UI" w:hAnsi="Segoe UI"/>
          <w:color w:val="101820"/>
          <w:sz w:val="21"/>
        </w:rPr>
        <w:t>Every person has his or her own user ID. Never share a user ID or a password: every action is recorded against the user in the audit trail.</w:t>
      </w:r>
    </w:p>
    <w:p>
      <w:pPr>
        <w:pStyle w:val="Normal"/>
        <w:jc w:val="center"/>
        <w:rPr/>
      </w:pPr>
      <w:r>
        <w:rPr/>
        <w:drawing>
          <wp:inline distT="0" distB="0" distL="0" distR="0">
            <wp:extent cx="5760085" cy="359981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sign-in page</w:t>
      </w:r>
    </w:p>
    <w:p>
      <w:pPr>
        <w:pStyle w:val="Normal"/>
        <w:numPr>
          <w:ilvl w:val="0"/>
          <w:numId w:val="59"/>
        </w:numPr>
        <w:spacing w:before="0" w:after="60"/>
        <w:rPr/>
      </w:pPr>
      <w:r>
        <w:rPr>
          <w:rFonts w:eastAsia="Segoe UI" w:cs="Segoe UI" w:ascii="Segoe UI" w:hAnsi="Segoe UI"/>
          <w:color w:val="101820"/>
          <w:sz w:val="21"/>
        </w:rPr>
        <w:t>Open the BrokerVerse address given by your System Administrator in Chrome, Edge or Firefox. The sign-in page shows an illustration on the left and the sign-in panel on the right, with the logo and name set on Master &gt; System Settings.</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User ID</w:t>
      </w:r>
      <w:r>
        <w:rPr>
          <w:rFonts w:eastAsia="Segoe UI" w:cs="Segoe UI" w:ascii="Segoe UI" w:hAnsi="Segoe UI"/>
          <w:color w:val="101820"/>
          <w:sz w:val="21"/>
        </w:rPr>
        <w:t>, type your user name, for example maria.rivera.</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Password</w:t>
      </w:r>
      <w:r>
        <w:rPr>
          <w:rFonts w:eastAsia="Segoe UI" w:cs="Segoe UI" w:ascii="Segoe UI" w:hAnsi="Segoe UI"/>
          <w:color w:val="101820"/>
          <w:sz w:val="21"/>
        </w:rPr>
        <w:t>, type your password. Select the eye icon to show the password while you type; select it again to hide it.</w:t>
      </w:r>
    </w:p>
    <w:p>
      <w:pPr>
        <w:pStyle w:val="Normal"/>
        <w:numPr>
          <w:ilvl w:val="0"/>
          <w:numId w:val="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Sign in</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language box appears at the top of the panel only when more than one screen language is offered. The delivered system offers English, so there is no language box.</w:t>
      </w:r>
    </w:p>
    <w:p>
      <w:pPr>
        <w:pStyle w:val="Normal"/>
        <w:spacing w:lineRule="auto" w:line="276" w:before="0" w:after="120"/>
        <w:rPr/>
      </w:pPr>
      <w:r>
        <w:rPr>
          <w:rFonts w:eastAsia="Segoe UI" w:cs="Segoe UI" w:ascii="Segoe UI" w:hAnsi="Segoe UI"/>
          <w:color w:val="101820"/>
          <w:sz w:val="21"/>
        </w:rPr>
        <w:t>BrokerVerse opens your landing page: the first dashboard your role may open, or the first screen of your menu. One more step can follow the password, in the same panel: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after the password</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 it appears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signed in with a temporary password, an administrator has reset your password, or your password is older than 90 days (</w:t>
            </w:r>
            <w:r>
              <w:rPr>
                <w:rFonts w:eastAsia="Consolas" w:cs="Consolas" w:ascii="Consolas" w:hAnsi="Consolas"/>
                <w:color w:val="101820"/>
                <w:kern w:val="0"/>
                <w:sz w:val="16"/>
                <w:szCs w:val="24"/>
                <w:lang w:val="en-US" w:eastAsia="ja-JP" w:bidi="ar-SA"/>
              </w:rPr>
              <w:t>security.password_max_age_days</w:t>
            </w:r>
            <w:r>
              <w:rPr>
                <w:rFonts w:eastAsia="Segoe UI" w:cs="Segoe UI" w:ascii="Segoe UI" w:hAnsi="Segoe UI"/>
                <w:color w:val="101820"/>
                <w:kern w:val="0"/>
                <w:sz w:val="18"/>
                <w:szCs w:val="24"/>
                <w:lang w:val="en-US" w:eastAsia="ja-JP" w:bidi="ar-SA"/>
              </w:rPr>
              <w: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is on for your user.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Set up two-step verification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role must use two-step verification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and you have not set it up yet.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If your session ended while you were away (your password was changed, your account was updated or you signed in elsewhere), the sign-in page says so above </w:t>
      </w:r>
      <w:r>
        <w:rPr>
          <w:rFonts w:eastAsia="Segoe UI" w:cs="Segoe UI" w:ascii="Segoe UI" w:hAnsi="Segoe UI"/>
          <w:b/>
          <w:color w:val="101820"/>
          <w:sz w:val="21"/>
        </w:rPr>
        <w:t>User ID</w:t>
      </w:r>
      <w:r>
        <w:rPr>
          <w:rFonts w:eastAsia="Segoe UI" w:cs="Segoe UI" w:ascii="Segoe UI" w:hAnsi="Segoe UI"/>
          <w:color w:val="101820"/>
          <w:sz w:val="21"/>
        </w:rPr>
        <w:t>: sign in again.</w:t>
      </w:r>
    </w:p>
    <w:p>
      <w:pPr>
        <w:pStyle w:val="Heading3"/>
        <w:rPr/>
      </w:pPr>
      <w:r>
        <w:rPr>
          <w:rFonts w:eastAsia="Segoe UI" w:cs="Segoe UI"/>
          <w:b/>
          <w:color w:val="0F4761"/>
          <w:sz w:val="23"/>
        </w:rPr>
        <w:t>4.1.1  Password rules</w:t>
      </w:r>
    </w:p>
    <w:p>
      <w:pPr>
        <w:pStyle w:val="Normal"/>
        <w:spacing w:lineRule="auto" w:line="276" w:before="0" w:after="120"/>
        <w:rPr/>
      </w:pPr>
      <w:r>
        <w:rPr>
          <w:rFonts w:eastAsia="Segoe UI" w:cs="Segoe UI" w:ascii="Segoe UI" w:hAnsi="Segoe UI"/>
          <w:color w:val="101820"/>
          <w:sz w:val="21"/>
        </w:rPr>
        <w:t>The rules come from the security settings. With the delivered settings a password must:</w:t>
      </w:r>
    </w:p>
    <w:p>
      <w:pPr>
        <w:pStyle w:val="Normal"/>
        <w:numPr>
          <w:ilvl w:val="0"/>
          <w:numId w:val="1"/>
        </w:numPr>
        <w:spacing w:before="0" w:after="60"/>
        <w:rPr/>
      </w:pPr>
      <w:r>
        <w:rPr>
          <w:rFonts w:eastAsia="Segoe UI" w:cs="Segoe UI" w:ascii="Segoe UI" w:hAnsi="Segoe UI"/>
          <w:color w:val="101820"/>
          <w:sz w:val="21"/>
        </w:rPr>
        <w:t>have at least 8 characters (</w:t>
      </w:r>
      <w:r>
        <w:rPr>
          <w:rFonts w:eastAsia="Consolas" w:cs="Consolas" w:ascii="Consolas" w:hAnsi="Consolas"/>
          <w:color w:val="101820"/>
          <w:sz w:val="19"/>
        </w:rPr>
        <w:t>security.password_min_length</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contain an upper-case letter (A-Z), a lower-case letter (a-z), a digit (0-9) and a symbol, for example ! @ # $;</w:t>
      </w:r>
    </w:p>
    <w:p>
      <w:pPr>
        <w:pStyle w:val="Normal"/>
        <w:numPr>
          <w:ilvl w:val="0"/>
          <w:numId w:val="1"/>
        </w:numPr>
        <w:spacing w:before="0" w:after="60"/>
        <w:rPr/>
      </w:pPr>
      <w:r>
        <w:rPr>
          <w:rFonts w:eastAsia="Segoe UI" w:cs="Segoe UI" w:ascii="Segoe UI" w:hAnsi="Segoe UI"/>
          <w:color w:val="101820"/>
          <w:sz w:val="21"/>
        </w:rPr>
        <w:t>differ from your last 5 passwords (</w:t>
      </w:r>
      <w:r>
        <w:rPr>
          <w:rFonts w:eastAsia="Consolas" w:cs="Consolas" w:ascii="Consolas" w:hAnsi="Consolas"/>
          <w:color w:val="101820"/>
          <w:sz w:val="19"/>
        </w:rPr>
        <w:t>security.password_history_count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Every screen where you choose a password lists these rules under </w:t>
      </w:r>
      <w:r>
        <w:rPr>
          <w:rFonts w:eastAsia="Segoe UI" w:cs="Segoe UI" w:ascii="Segoe UI" w:hAnsi="Segoe UI"/>
          <w:b/>
          <w:color w:val="101820"/>
          <w:sz w:val="21"/>
        </w:rPr>
        <w:t>New password</w:t>
      </w:r>
      <w:r>
        <w:rPr>
          <w:rFonts w:eastAsia="Segoe UI" w:cs="Segoe UI" w:ascii="Segoe UI" w:hAnsi="Segoe UI"/>
          <w:color w:val="101820"/>
          <w:sz w:val="21"/>
        </w:rPr>
        <w:t xml:space="preserve"> and ticks each rule as soon as the new password meets it. The last rule is checked by the server when you save.</w:t>
      </w:r>
    </w:p>
    <w:p>
      <w:pPr>
        <w:pStyle w:val="Heading3"/>
        <w:rPr/>
      </w:pPr>
      <w:r>
        <w:rPr>
          <w:rFonts w:eastAsia="Segoe UI" w:cs="Segoe UI"/>
          <w:b/>
          <w:color w:val="0F4761"/>
          <w:sz w:val="23"/>
        </w:rPr>
        <w:t>4.1.2  Change your password at sign-in</w:t>
      </w:r>
    </w:p>
    <w:p>
      <w:pPr>
        <w:pStyle w:val="Normal"/>
        <w:spacing w:lineRule="auto" w:line="276" w:before="0" w:after="120"/>
        <w:rPr/>
      </w:pPr>
      <w:r>
        <w:rPr>
          <w:rFonts w:eastAsia="Segoe UI" w:cs="Segoe UI" w:ascii="Segoe UI" w:hAnsi="Segoe UI"/>
          <w:color w:val="101820"/>
          <w:sz w:val="21"/>
        </w:rPr>
        <w:t xml:space="preserve">When BrokerVerse asks for a new password after the password step, the panel shows </w:t>
      </w:r>
      <w:r>
        <w:rPr>
          <w:rFonts w:eastAsia="Segoe UI" w:cs="Segoe UI" w:ascii="Segoe UI" w:hAnsi="Segoe UI"/>
          <w:b/>
          <w:color w:val="101820"/>
          <w:sz w:val="21"/>
        </w:rPr>
        <w:t>Change password</w:t>
      </w:r>
      <w:r>
        <w:rPr>
          <w:rFonts w:eastAsia="Segoe UI" w:cs="Segoe UI" w:ascii="Segoe UI" w:hAnsi="Segoe UI"/>
          <w:color w:val="101820"/>
          <w:sz w:val="21"/>
        </w:rPr>
        <w:t xml:space="preserve"> with the reason under the title: </w:t>
      </w:r>
      <w:r>
        <w:rPr>
          <w:rFonts w:eastAsia="Segoe UI" w:cs="Segoe UI" w:ascii="Segoe UI" w:hAnsi="Segoe UI"/>
          <w:b/>
          <w:color w:val="101820"/>
          <w:sz w:val="21"/>
        </w:rPr>
        <w:t>You must choose a new password before you continue.</w:t>
      </w:r>
      <w:r>
        <w:rPr>
          <w:rFonts w:eastAsia="Segoe UI" w:cs="Segoe UI" w:ascii="Segoe UI" w:hAnsi="Segoe UI"/>
          <w:color w:val="101820"/>
          <w:sz w:val="21"/>
        </w:rPr>
        <w:t xml:space="preserve"> or, for an expired password, </w:t>
      </w:r>
      <w:r>
        <w:rPr>
          <w:rFonts w:eastAsia="Segoe UI" w:cs="Segoe UI" w:ascii="Segoe UI" w:hAnsi="Segoe UI"/>
          <w:b/>
          <w:color w:val="101820"/>
          <w:sz w:val="21"/>
        </w:rPr>
        <w:t>Your password has expired. Choose a new one to continue.</w:t>
      </w:r>
    </w:p>
    <w:p>
      <w:pPr>
        <w:pStyle w:val="Normal"/>
        <w:jc w:val="center"/>
        <w:rPr/>
      </w:pPr>
      <w:r>
        <w:rPr/>
        <w:drawing>
          <wp:inline distT="0" distB="0" distL="0" distR="0">
            <wp:extent cx="5760085" cy="4966335"/>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4966335"/>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 at sign-in, with the rules ticked as the new password meets them</w:t>
      </w:r>
    </w:p>
    <w:p>
      <w:pPr>
        <w:pStyle w:val="Normal"/>
        <w:numPr>
          <w:ilvl w:val="0"/>
          <w:numId w:val="60"/>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the password you signed in with.</w:t>
      </w:r>
    </w:p>
    <w:p>
      <w:pPr>
        <w:pStyle w:val="Normal"/>
        <w:numPr>
          <w:ilvl w:val="0"/>
          <w:numId w:val="61"/>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6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6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 and continue</w:t>
      </w:r>
      <w:r>
        <w:rPr>
          <w:rFonts w:eastAsia="Segoe UI" w:cs="Segoe UI" w:ascii="Segoe UI" w:hAnsi="Segoe UI"/>
          <w:color w:val="101820"/>
          <w:sz w:val="21"/>
        </w:rPr>
        <w:t xml:space="preserve">. </w:t>
      </w:r>
      <w:r>
        <w:rPr>
          <w:rFonts w:eastAsia="Segoe UI" w:cs="Segoe UI" w:ascii="Segoe UI" w:hAnsi="Segoe UI"/>
          <w:b/>
          <w:color w:val="101820"/>
          <w:sz w:val="21"/>
        </w:rPr>
        <w:t>Back to sign in</w:t>
      </w:r>
      <w:r>
        <w:rPr>
          <w:rFonts w:eastAsia="Segoe UI" w:cs="Segoe UI" w:ascii="Segoe UI" w:hAnsi="Segoe UI"/>
          <w:color w:val="101820"/>
          <w:sz w:val="21"/>
        </w:rPr>
        <w:t xml:space="preserve"> returns to the sign-in panel without a change.</w:t>
      </w:r>
    </w:p>
    <w:p>
      <w:pPr>
        <w:pStyle w:val="Normal"/>
        <w:spacing w:lineRule="auto" w:line="276" w:before="0" w:after="120"/>
        <w:rPr/>
      </w:pPr>
      <w:r>
        <w:rPr>
          <w:rFonts w:eastAsia="Segoe UI" w:cs="Segoe UI" w:ascii="Segoe UI" w:hAnsi="Segoe UI"/>
          <w:color w:val="101820"/>
          <w:sz w:val="21"/>
        </w:rPr>
        <w:t>To change your password at any other time, see My Profile and account security below.</w:t>
      </w:r>
    </w:p>
    <w:p>
      <w:pPr>
        <w:pStyle w:val="Heading3"/>
        <w:rPr/>
      </w:pPr>
      <w:r>
        <w:rPr>
          <w:rFonts w:eastAsia="Segoe UI" w:cs="Segoe UI"/>
          <w:b/>
          <w:color w:val="0F4761"/>
          <w:sz w:val="23"/>
        </w:rPr>
        <w:t>4.1.3  Forgotten password</w:t>
      </w:r>
    </w:p>
    <w:p>
      <w:pPr>
        <w:pStyle w:val="Normal"/>
        <w:numPr>
          <w:ilvl w:val="0"/>
          <w:numId w:val="64"/>
        </w:numPr>
        <w:spacing w:before="0" w:after="60"/>
        <w:rPr/>
      </w:pPr>
      <w:r>
        <w:rPr>
          <w:rFonts w:eastAsia="Segoe UI" w:cs="Segoe UI" w:ascii="Segoe UI" w:hAnsi="Segoe UI"/>
          <w:color w:val="101820"/>
          <w:sz w:val="21"/>
        </w:rPr>
        <w:t xml:space="preserve">On the sign-in page, select </w:t>
      </w:r>
      <w:r>
        <w:rPr>
          <w:rFonts w:eastAsia="Segoe UI" w:cs="Segoe UI" w:ascii="Segoe UI" w:hAnsi="Segoe UI"/>
          <w:b/>
          <w:color w:val="101820"/>
          <w:sz w:val="21"/>
        </w:rPr>
        <w:t>Forgot password?</w:t>
      </w:r>
      <w:r>
        <w:rPr>
          <w:rFonts w:eastAsia="Segoe UI" w:cs="Segoe UI" w:ascii="Segoe UI" w:hAnsi="Segoe UI"/>
          <w:color w:val="101820"/>
          <w:sz w:val="21"/>
        </w:rPr>
        <w:t xml:space="preserve"> on the line of the </w:t>
      </w:r>
      <w:r>
        <w:rPr>
          <w:rFonts w:eastAsia="Segoe UI" w:cs="Segoe UI" w:ascii="Segoe UI" w:hAnsi="Segoe UI"/>
          <w:b/>
          <w:color w:val="101820"/>
          <w:sz w:val="21"/>
        </w:rPr>
        <w:t>Password</w:t>
      </w:r>
      <w:r>
        <w:rPr>
          <w:rFonts w:eastAsia="Segoe UI" w:cs="Segoe UI" w:ascii="Segoe UI" w:hAnsi="Segoe UI"/>
          <w:color w:val="101820"/>
          <w:sz w:val="21"/>
        </w:rPr>
        <w:t xml:space="preserve"> label.</w:t>
      </w:r>
    </w:p>
    <w:p>
      <w:pPr>
        <w:pStyle w:val="Normal"/>
        <w:numPr>
          <w:ilvl w:val="0"/>
          <w:numId w:val="65"/>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Reset your password</w:t>
      </w:r>
      <w:r>
        <w:rPr>
          <w:rFonts w:eastAsia="Segoe UI" w:cs="Segoe UI" w:ascii="Segoe UI" w:hAnsi="Segoe UI"/>
          <w:color w:val="101820"/>
          <w:sz w:val="21"/>
        </w:rPr>
        <w:t xml:space="preserve">, type your </w:t>
      </w:r>
      <w:r>
        <w:rPr>
          <w:rFonts w:eastAsia="Segoe UI" w:cs="Segoe UI" w:ascii="Segoe UI" w:hAnsi="Segoe UI"/>
          <w:b/>
          <w:color w:val="101820"/>
          <w:sz w:val="21"/>
        </w:rPr>
        <w:t>User ID or e-mail address</w:t>
      </w:r>
      <w:r>
        <w:rPr>
          <w:rFonts w:eastAsia="Segoe UI" w:cs="Segoe UI" w:ascii="Segoe UI" w:hAnsi="Segoe UI"/>
          <w:color w:val="101820"/>
          <w:sz w:val="21"/>
        </w:rPr>
        <w:t xml:space="preserve"> and select </w:t>
      </w:r>
      <w:r>
        <w:rPr>
          <w:rFonts w:eastAsia="Segoe UI" w:cs="Segoe UI" w:ascii="Segoe UI" w:hAnsi="Segoe UI"/>
          <w:b/>
          <w:color w:val="101820"/>
          <w:sz w:val="21"/>
        </w:rPr>
        <w:t>Send code</w:t>
      </w:r>
      <w:r>
        <w:rPr>
          <w:rFonts w:eastAsia="Segoe UI" w:cs="Segoe UI" w:ascii="Segoe UI" w:hAnsi="Segoe UI"/>
          <w:color w:val="101820"/>
          <w:sz w:val="21"/>
        </w:rPr>
        <w:t>. If the account exists and has an e-mail address, BrokerVerse e-mails a 6-digit code to it. The message on screen is the same whether or not the account exists.</w:t>
      </w:r>
    </w:p>
    <w:p>
      <w:pPr>
        <w:pStyle w:val="Normal"/>
        <w:numPr>
          <w:ilvl w:val="0"/>
          <w:numId w:val="66"/>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Enter the verification code</w:t>
      </w:r>
      <w:r>
        <w:rPr>
          <w:rFonts w:eastAsia="Segoe UI" w:cs="Segoe UI" w:ascii="Segoe UI" w:hAnsi="Segoe UI"/>
          <w:color w:val="101820"/>
          <w:sz w:val="21"/>
        </w:rPr>
        <w:t xml:space="preserve">, type the code in </w:t>
      </w:r>
      <w:r>
        <w:rPr>
          <w:rFonts w:eastAsia="Segoe UI" w:cs="Segoe UI" w:ascii="Segoe UI" w:hAnsi="Segoe UI"/>
          <w:b/>
          <w:color w:val="101820"/>
          <w:sz w:val="21"/>
        </w:rPr>
        <w:t>Verification code (from the e-mail)</w:t>
      </w:r>
      <w:r>
        <w:rPr>
          <w:rFonts w:eastAsia="Segoe UI" w:cs="Segoe UI" w:ascii="Segoe UI" w:hAnsi="Segoe UI"/>
          <w:color w:val="101820"/>
          <w:sz w:val="21"/>
        </w:rPr>
        <w:t xml:space="preserve">, then the </w:t>
      </w:r>
      <w:r>
        <w:rPr>
          <w:rFonts w:eastAsia="Segoe UI" w:cs="Segoe UI" w:ascii="Segoe UI" w:hAnsi="Segoe UI"/>
          <w:b/>
          <w:color w:val="101820"/>
          <w:sz w:val="21"/>
        </w:rPr>
        <w:t>New password</w:t>
      </w:r>
      <w:r>
        <w:rPr>
          <w:rFonts w:eastAsia="Segoe UI" w:cs="Segoe UI" w:ascii="Segoe UI" w:hAnsi="Segoe UI"/>
          <w:color w:val="101820"/>
          <w:sz w:val="21"/>
        </w:rPr>
        <w:t xml:space="preserve"> and </w:t>
      </w:r>
      <w:r>
        <w:rPr>
          <w:rFonts w:eastAsia="Segoe UI" w:cs="Segoe UI" w:ascii="Segoe UI" w:hAnsi="Segoe UI"/>
          <w:b/>
          <w:color w:val="101820"/>
          <w:sz w:val="21"/>
        </w:rPr>
        <w:t>Confirm new password</w:t>
      </w:r>
      <w:r>
        <w:rPr>
          <w:rFonts w:eastAsia="Segoe UI" w:cs="Segoe UI" w:ascii="Segoe UI" w:hAnsi="Segoe UI"/>
          <w:color w:val="101820"/>
          <w:sz w:val="21"/>
        </w:rPr>
        <w:t xml:space="preserve">, and select </w:t>
      </w:r>
      <w:r>
        <w:rPr>
          <w:rFonts w:eastAsia="Segoe UI" w:cs="Segoe UI" w:ascii="Segoe UI" w:hAnsi="Segoe UI"/>
          <w:b/>
          <w:color w:val="101820"/>
          <w:sz w:val="21"/>
        </w:rPr>
        <w:t>Reset password</w:t>
      </w:r>
      <w:r>
        <w:rPr>
          <w:rFonts w:eastAsia="Segoe UI" w:cs="Segoe UI" w:ascii="Segoe UI" w:hAnsi="Segoe UI"/>
          <w:color w:val="101820"/>
          <w:sz w:val="21"/>
        </w:rPr>
        <w:t xml:space="preserve">. </w:t>
      </w:r>
      <w:r>
        <w:rPr>
          <w:rFonts w:eastAsia="Segoe UI" w:cs="Segoe UI" w:ascii="Segoe UI" w:hAnsi="Segoe UI"/>
          <w:b/>
          <w:color w:val="101820"/>
          <w:sz w:val="21"/>
        </w:rPr>
        <w:t>Send a new code</w:t>
      </w:r>
      <w:r>
        <w:rPr>
          <w:rFonts w:eastAsia="Segoe UI" w:cs="Segoe UI" w:ascii="Segoe UI" w:hAnsi="Segoe UI"/>
          <w:color w:val="101820"/>
          <w:sz w:val="21"/>
        </w:rPr>
        <w:t xml:space="preserve"> sends another code if the first one did not arrive.</w:t>
      </w:r>
    </w:p>
    <w:p>
      <w:pPr>
        <w:pStyle w:val="Normal"/>
        <w:numPr>
          <w:ilvl w:val="0"/>
          <w:numId w:val="67"/>
        </w:numPr>
        <w:spacing w:before="0" w:after="60"/>
        <w:rPr/>
      </w:pPr>
      <w:r>
        <w:rPr>
          <w:rFonts w:eastAsia="Segoe UI" w:cs="Segoe UI" w:ascii="Segoe UI" w:hAnsi="Segoe UI"/>
          <w:color w:val="101820"/>
          <w:sz w:val="21"/>
        </w:rPr>
        <w:t xml:space="preserve">BrokerVerse returns to the sign-in panel with the message </w:t>
      </w:r>
      <w:r>
        <w:rPr>
          <w:rFonts w:eastAsia="Segoe UI" w:cs="Segoe UI" w:ascii="Segoe UI" w:hAnsi="Segoe UI"/>
          <w:b/>
          <w:color w:val="101820"/>
          <w:sz w:val="21"/>
        </w:rPr>
        <w:t>Password reset. Sign in with your new password.</w:t>
      </w:r>
      <w:r>
        <w:rPr>
          <w:rFonts w:eastAsia="Segoe UI" w:cs="Segoe UI" w:ascii="Segoe UI" w:hAnsi="Segoe UI"/>
          <w:color w:val="101820"/>
          <w:sz w:val="21"/>
        </w:rPr>
        <w:t xml:space="preserve"> Sign in with the new password.</w:t>
      </w:r>
    </w:p>
    <w:p>
      <w:pPr>
        <w:pStyle w:val="Normal"/>
        <w:jc w:val="center"/>
        <w:rPr/>
      </w:pPr>
      <w:r>
        <w:rPr/>
        <w:drawing>
          <wp:inline distT="0" distB="0" distL="0" distR="0">
            <wp:extent cx="5760085" cy="312928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312928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Reset your password</w:t>
      </w:r>
    </w:p>
    <w:p>
      <w:pPr>
        <w:pStyle w:val="Normal"/>
        <w:jc w:val="center"/>
        <w:rPr/>
      </w:pPr>
      <w:r>
        <w:rPr/>
        <w:drawing>
          <wp:inline distT="0" distB="0" distL="0" distR="0">
            <wp:extent cx="5760085" cy="508762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508762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Enter the verification code</w:t>
      </w:r>
    </w:p>
    <w:p>
      <w:pPr>
        <w:pStyle w:val="Normal"/>
        <w:spacing w:lineRule="auto" w:line="276" w:before="0" w:after="120"/>
        <w:rPr/>
      </w:pPr>
      <w:r>
        <w:rPr>
          <w:rFonts w:eastAsia="Segoe UI" w:cs="Segoe UI" w:ascii="Segoe UI" w:hAnsi="Segoe UI"/>
          <w:b/>
          <w:color w:val="101820"/>
          <w:sz w:val="21"/>
        </w:rPr>
        <w:t>Back to sign in</w:t>
      </w:r>
      <w:r>
        <w:rPr>
          <w:rFonts w:eastAsia="Segoe UI" w:cs="Segoe UI" w:ascii="Segoe UI" w:hAnsi="Segoe UI"/>
          <w:color w:val="101820"/>
          <w:sz w:val="21"/>
        </w:rPr>
        <w:t xml:space="preserve"> leaves the reset at any step. The code is valid for 15 minutes (</w:t>
      </w:r>
      <w:r>
        <w:rPr>
          <w:rFonts w:eastAsia="Consolas" w:cs="Consolas" w:ascii="Consolas" w:hAnsi="Consolas"/>
          <w:color w:val="101820"/>
          <w:sz w:val="19"/>
        </w:rPr>
        <w:t>security.reset_code_minutes</w:t>
      </w:r>
      <w:r>
        <w:rPr>
          <w:rFonts w:eastAsia="Segoe UI" w:cs="Segoe UI" w:ascii="Segoe UI" w:hAnsi="Segoe UI"/>
          <w:color w:val="101820"/>
          <w:sz w:val="21"/>
        </w:rPr>
        <w:t>) and is withdrawn after 5 wrong entries (</w:t>
      </w:r>
      <w:r>
        <w:rPr>
          <w:rFonts w:eastAsia="Consolas" w:cs="Consolas" w:ascii="Consolas" w:hAnsi="Consolas"/>
          <w:color w:val="101820"/>
          <w:sz w:val="19"/>
        </w:rPr>
        <w:t>security.reset_code_max_attempts</w:t>
      </w:r>
      <w:r>
        <w:rPr>
          <w:rFonts w:eastAsia="Segoe UI" w:cs="Segoe UI" w:ascii="Segoe UI" w:hAnsi="Segoe UI"/>
          <w:color w:val="101820"/>
          <w:sz w:val="21"/>
        </w:rPr>
        <w:t>). If your user has no e-mail address, or e-mail sending is not switched on, ask the System Administrator to reset your password.</w:t>
      </w:r>
    </w:p>
    <w:p>
      <w:pPr>
        <w:pStyle w:val="Heading3"/>
        <w:rPr/>
      </w:pPr>
      <w:r>
        <w:rPr>
          <w:rFonts w:eastAsia="Segoe UI" w:cs="Segoe UI"/>
          <w:b/>
          <w:color w:val="0F4761"/>
          <w:sz w:val="23"/>
        </w:rPr>
        <w:t>4.1.4  Failed sign-ins and locked accounts</w:t>
      </w:r>
    </w:p>
    <w:p>
      <w:pPr>
        <w:pStyle w:val="Normal"/>
        <w:spacing w:lineRule="auto" w:line="276" w:before="0" w:after="120"/>
        <w:rPr/>
      </w:pPr>
      <w:r>
        <w:rPr>
          <w:rFonts w:eastAsia="Segoe UI" w:cs="Segoe UI" w:ascii="Segoe UI" w:hAnsi="Segoe UI"/>
          <w:color w:val="101820"/>
          <w:sz w:val="21"/>
        </w:rPr>
        <w:t xml:space="preserve">A wrong user ID or password shows a message in red above the </w:t>
      </w:r>
      <w:r>
        <w:rPr>
          <w:rFonts w:eastAsia="Segoe UI" w:cs="Segoe UI" w:ascii="Segoe UI" w:hAnsi="Segoe UI"/>
          <w:b/>
          <w:color w:val="101820"/>
          <w:sz w:val="21"/>
        </w:rPr>
        <w:t>Sign in</w:t>
      </w:r>
      <w:r>
        <w:rPr>
          <w:rFonts w:eastAsia="Segoe UI" w:cs="Segoe UI" w:ascii="Segoe UI" w:hAnsi="Segoe UI"/>
          <w:color w:val="101820"/>
          <w:sz w:val="21"/>
        </w:rPr>
        <w:t xml:space="preserve"> button. After 5 failed attempts in a row the user is locked (</w:t>
      </w:r>
      <w:r>
        <w:rPr>
          <w:rFonts w:eastAsia="Consolas" w:cs="Consolas" w:ascii="Consolas" w:hAnsi="Consolas"/>
          <w:color w:val="101820"/>
          <w:sz w:val="19"/>
        </w:rPr>
        <w:t>limits.max_login_attempts</w:t>
      </w:r>
      <w:r>
        <w:rPr>
          <w:rFonts w:eastAsia="Segoe UI" w:cs="Segoe UI" w:ascii="Segoe UI" w:hAnsi="Segoe UI"/>
          <w:color w:val="101820"/>
          <w:sz w:val="21"/>
        </w:rPr>
        <w:t>). The system also allows only 10 sign-in attempts in 5 minutes per computer and per user name (</w:t>
      </w:r>
      <w:r>
        <w:rPr>
          <w:rFonts w:eastAsia="Consolas" w:cs="Consolas" w:ascii="Consolas" w:hAnsi="Consolas"/>
          <w:color w:val="101820"/>
          <w:sz w:val="19"/>
        </w:rPr>
        <w:t>security.login_rate_limit</w:t>
      </w:r>
      <w:r>
        <w:rPr>
          <w:rFonts w:eastAsia="Segoe UI" w:cs="Segoe UI" w:ascii="Segoe UI" w:hAnsi="Segoe UI"/>
          <w:color w:val="101820"/>
          <w:sz w:val="21"/>
        </w:rPr>
        <w:t>). A locked user asks the System Administrator to unlock the account (System Administrator chapter, Users).</w:t>
      </w:r>
    </w:p>
    <w:p>
      <w:pPr>
        <w:pStyle w:val="Heading3"/>
        <w:rPr/>
      </w:pPr>
      <w:r>
        <w:rPr>
          <w:rFonts w:eastAsia="Segoe UI" w:cs="Segoe UI"/>
          <w:b/>
          <w:color w:val="0F4761"/>
          <w:sz w:val="23"/>
        </w:rPr>
        <w:t>4.1.5  Two-step verification at sign-in</w:t>
      </w:r>
    </w:p>
    <w:p>
      <w:pPr>
        <w:pStyle w:val="Normal"/>
        <w:spacing w:lineRule="auto" w:line="276" w:before="0" w:after="120"/>
        <w:rPr/>
      </w:pPr>
      <w:r>
        <w:rPr>
          <w:rFonts w:eastAsia="Segoe UI" w:cs="Segoe UI" w:ascii="Segoe UI" w:hAnsi="Segoe UI"/>
          <w:color w:val="101820"/>
          <w:sz w:val="21"/>
        </w:rPr>
        <w:t xml:space="preserve">Two-step verification adds a 6-digit code from an authenticator app on your phone, such as Google Authenticator or Microsoft Authenticator. When it is on for your user, the panel shows </w:t>
      </w:r>
      <w:r>
        <w:rPr>
          <w:rFonts w:eastAsia="Segoe UI" w:cs="Segoe UI" w:ascii="Segoe UI" w:hAnsi="Segoe UI"/>
          <w:b/>
          <w:color w:val="101820"/>
          <w:sz w:val="21"/>
        </w:rPr>
        <w:t>Two-step verification</w:t>
      </w:r>
      <w:r>
        <w:rPr>
          <w:rFonts w:eastAsia="Segoe UI" w:cs="Segoe UI" w:ascii="Segoe UI" w:hAnsi="Segoe UI"/>
          <w:color w:val="101820"/>
          <w:sz w:val="21"/>
        </w:rPr>
        <w:t xml:space="preserve"> after the password.</w:t>
      </w:r>
    </w:p>
    <w:p>
      <w:pPr>
        <w:pStyle w:val="Normal"/>
        <w:jc w:val="center"/>
        <w:rPr/>
      </w:pPr>
      <w:r>
        <w:rPr/>
        <w:drawing>
          <wp:inline distT="0" distB="0" distL="0" distR="0">
            <wp:extent cx="5760085" cy="3423920"/>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3423920"/>
                    </a:xfrm>
                    <a:prstGeom prst="rect">
                      <a:avLst/>
                    </a:prstGeom>
                  </pic:spPr>
                </pic:pic>
              </a:graphicData>
            </a:graphic>
          </wp:inline>
        </w:drawing>
      </w:r>
    </w:p>
    <w:p>
      <w:pPr>
        <w:pStyle w:val="Normal"/>
        <w:jc w:val="center"/>
        <w:rPr/>
      </w:pPr>
      <w:r>
        <w:rPr>
          <w:rFonts w:eastAsia="Segoe UI" w:cs="Segoe UI" w:ascii="Segoe UI" w:hAnsi="Segoe UI"/>
          <w:i/>
          <w:color w:val="555F6D"/>
          <w:sz w:val="18"/>
        </w:rPr>
        <w:t>Sign-in: Two-step verification</w:t>
      </w:r>
    </w:p>
    <w:p>
      <w:pPr>
        <w:pStyle w:val="Normal"/>
        <w:numPr>
          <w:ilvl w:val="0"/>
          <w:numId w:val="68"/>
        </w:numPr>
        <w:spacing w:before="0" w:after="60"/>
        <w:rPr/>
      </w:pPr>
      <w:r>
        <w:rPr>
          <w:rFonts w:eastAsia="Segoe UI" w:cs="Segoe UI" w:ascii="Segoe UI" w:hAnsi="Segoe UI"/>
          <w:color w:val="101820"/>
          <w:sz w:val="21"/>
        </w:rPr>
        <w:t>Open the authenticator app and find the BrokerVerse entry.</w:t>
      </w:r>
    </w:p>
    <w:p>
      <w:pPr>
        <w:pStyle w:val="Normal"/>
        <w:numPr>
          <w:ilvl w:val="0"/>
          <w:numId w:val="69"/>
        </w:numPr>
        <w:spacing w:before="0" w:after="60"/>
        <w:rPr/>
      </w:pPr>
      <w:r>
        <w:rPr>
          <w:rFonts w:eastAsia="Segoe UI" w:cs="Segoe UI" w:ascii="Segoe UI" w:hAnsi="Segoe UI"/>
          <w:color w:val="101820"/>
          <w:sz w:val="21"/>
        </w:rPr>
        <w:t xml:space="preserve">Type the current 6-digit code in </w:t>
      </w:r>
      <w:r>
        <w:rPr>
          <w:rFonts w:eastAsia="Segoe UI" w:cs="Segoe UI" w:ascii="Segoe UI" w:hAnsi="Segoe UI"/>
          <w:b/>
          <w:color w:val="101820"/>
          <w:sz w:val="21"/>
        </w:rPr>
        <w:t>Authentication code</w:t>
      </w:r>
      <w:r>
        <w:rPr>
          <w:rFonts w:eastAsia="Segoe UI" w:cs="Segoe UI" w:ascii="Segoe UI" w:hAnsi="Segoe UI"/>
          <w:color w:val="101820"/>
          <w:sz w:val="21"/>
        </w:rPr>
        <w:t>.</w:t>
      </w:r>
    </w:p>
    <w:p>
      <w:pPr>
        <w:pStyle w:val="Normal"/>
        <w:numPr>
          <w:ilvl w:val="0"/>
          <w:numId w:val="7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Verify</w:t>
      </w:r>
      <w:r>
        <w:rPr>
          <w:rFonts w:eastAsia="Segoe UI" w:cs="Segoe UI" w:ascii="Segoe UI" w:hAnsi="Segoe UI"/>
          <w:color w:val="101820"/>
          <w:sz w:val="21"/>
        </w:rPr>
        <w:t xml:space="preserve">. A wrong or expired code shows </w:t>
      </w:r>
      <w:r>
        <w:rPr>
          <w:rFonts w:eastAsia="Segoe UI" w:cs="Segoe UI" w:ascii="Segoe UI" w:hAnsi="Segoe UI"/>
          <w:b/>
          <w:color w:val="101820"/>
          <w:sz w:val="21"/>
        </w:rPr>
        <w:t>The code is not valid. Try the current code.</w:t>
      </w:r>
      <w:r>
        <w:rPr>
          <w:rFonts w:eastAsia="Segoe UI" w:cs="Segoe UI" w:ascii="Segoe UI" w:hAnsi="Segoe UI"/>
          <w:color w:val="101820"/>
          <w:sz w:val="21"/>
        </w:rPr>
        <w:t>; type the code the app shows now.</w:t>
      </w:r>
    </w:p>
    <w:p>
      <w:pPr>
        <w:pStyle w:val="Normal"/>
        <w:spacing w:lineRule="auto" w:line="276" w:before="0" w:after="120"/>
        <w:rPr/>
      </w:pPr>
      <w:r>
        <w:rPr>
          <w:rFonts w:eastAsia="Segoe UI" w:cs="Segoe UI" w:ascii="Segoe UI" w:hAnsi="Segoe UI"/>
          <w:color w:val="101820"/>
          <w:sz w:val="21"/>
        </w:rPr>
        <w:t>The page waits 5 minutes for the code (</w:t>
      </w:r>
      <w:r>
        <w:rPr>
          <w:rFonts w:eastAsia="Consolas" w:cs="Consolas" w:ascii="Consolas" w:hAnsi="Consolas"/>
          <w:color w:val="101820"/>
          <w:sz w:val="19"/>
        </w:rPr>
        <w:t>security.two_factor_challenge_minutes</w:t>
      </w:r>
      <w:r>
        <w:rPr>
          <w:rFonts w:eastAsia="Segoe UI" w:cs="Segoe UI" w:ascii="Segoe UI" w:hAnsi="Segoe UI"/>
          <w:color w:val="101820"/>
          <w:sz w:val="21"/>
        </w:rPr>
        <w:t xml:space="preserve">); after that, select </w:t>
      </w:r>
      <w:r>
        <w:rPr>
          <w:rFonts w:eastAsia="Segoe UI" w:cs="Segoe UI" w:ascii="Segoe UI" w:hAnsi="Segoe UI"/>
          <w:b/>
          <w:color w:val="101820"/>
          <w:sz w:val="21"/>
        </w:rPr>
        <w:t>Back to sign in</w:t>
      </w:r>
      <w:r>
        <w:rPr>
          <w:rFonts w:eastAsia="Segoe UI" w:cs="Segoe UI" w:ascii="Segoe UI" w:hAnsi="Segoe UI"/>
          <w:color w:val="101820"/>
          <w:sz w:val="21"/>
        </w:rPr>
        <w:t xml:space="preserve"> and sign in again. If your role requires two-step verification and you have not set it up, the panel shows </w:t>
      </w:r>
      <w:r>
        <w:rPr>
          <w:rFonts w:eastAsia="Segoe UI" w:cs="Segoe UI" w:ascii="Segoe UI" w:hAnsi="Segoe UI"/>
          <w:b/>
          <w:color w:val="101820"/>
          <w:sz w:val="21"/>
        </w:rPr>
        <w:t>Set up two-step verification</w:t>
      </w:r>
      <w:r>
        <w:rPr>
          <w:rFonts w:eastAsia="Segoe UI" w:cs="Segoe UI" w:ascii="Segoe UI" w:hAnsi="Segoe UI"/>
          <w:color w:val="101820"/>
          <w:sz w:val="21"/>
        </w:rPr>
        <w:t xml:space="preserve"> with the subtitle </w:t>
      </w:r>
      <w:r>
        <w:rPr>
          <w:rFonts w:eastAsia="Segoe UI" w:cs="Segoe UI" w:ascii="Segoe UI" w:hAnsi="Segoe UI"/>
          <w:b/>
          <w:color w:val="101820"/>
          <w:sz w:val="21"/>
        </w:rPr>
        <w:t>Your role requires two-step verification. Set it up to continue.</w:t>
      </w:r>
      <w:r>
        <w:rPr>
          <w:rFonts w:eastAsia="Segoe UI" w:cs="Segoe UI" w:ascii="Segoe UI" w:hAnsi="Segoe UI"/>
          <w:color w:val="101820"/>
          <w:sz w:val="21"/>
        </w:rPr>
        <w:t xml:space="preserve"> and the same set-up steps as in Set up two-step verification below; after </w:t>
      </w:r>
      <w:r>
        <w:rPr>
          <w:rFonts w:eastAsia="Segoe UI" w:cs="Segoe UI" w:ascii="Segoe UI" w:hAnsi="Segoe UI"/>
          <w:b/>
          <w:color w:val="101820"/>
          <w:sz w:val="21"/>
        </w:rPr>
        <w:t>Turn on</w:t>
      </w:r>
      <w:r>
        <w:rPr>
          <w:rFonts w:eastAsia="Segoe UI" w:cs="Segoe UI" w:ascii="Segoe UI" w:hAnsi="Segoe UI"/>
          <w:color w:val="101820"/>
          <w:sz w:val="21"/>
        </w:rPr>
        <w:t xml:space="preserve"> you are signed in.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sign-in panel.</w:t>
      </w:r>
    </w:p>
    <w:p>
      <w:pPr>
        <w:pStyle w:val="Normal"/>
        <w:jc w:val="center"/>
        <w:rPr/>
      </w:pPr>
      <w:r>
        <w:rPr/>
        <w:drawing>
          <wp:inline distT="0" distB="0" distL="0" distR="0">
            <wp:extent cx="5760085" cy="602234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6022340"/>
                    </a:xfrm>
                    <a:prstGeom prst="rect">
                      <a:avLst/>
                    </a:prstGeom>
                  </pic:spPr>
                </pic:pic>
              </a:graphicData>
            </a:graphic>
          </wp:inline>
        </w:drawing>
      </w:r>
    </w:p>
    <w:p>
      <w:pPr>
        <w:pStyle w:val="Normal"/>
        <w:jc w:val="center"/>
        <w:rPr/>
      </w:pPr>
      <w:r>
        <w:rPr>
          <w:rFonts w:eastAsia="Segoe UI" w:cs="Segoe UI" w:ascii="Segoe UI" w:hAnsi="Segoe UI"/>
          <w:i/>
          <w:color w:val="555F6D"/>
          <w:sz w:val="18"/>
        </w:rPr>
        <w:t>Sign-in: Set up two-step verification, required by the role</w:t>
      </w:r>
    </w:p>
    <w:p>
      <w:pPr>
        <w:pStyle w:val="Heading3"/>
        <w:rPr/>
      </w:pPr>
      <w:r>
        <w:rPr>
          <w:rFonts w:eastAsia="Segoe UI" w:cs="Segoe UI"/>
          <w:b/>
          <w:color w:val="0F4761"/>
          <w:sz w:val="23"/>
        </w:rPr>
        <w:t>4.1.6  Automatic sign-out</w:t>
      </w:r>
    </w:p>
    <w:p>
      <w:pPr>
        <w:pStyle w:val="Normal"/>
        <w:spacing w:lineRule="auto" w:line="276" w:before="0" w:after="120"/>
        <w:rPr/>
      </w:pPr>
      <w:r>
        <w:rPr>
          <w:rFonts w:eastAsia="Segoe UI" w:cs="Segoe UI" w:ascii="Segoe UI" w:hAnsi="Segoe UI"/>
          <w:color w:val="101820"/>
          <w:sz w:val="21"/>
        </w:rPr>
        <w:t>After 30 minutes without activity BrokerVerse signs you out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Anything not saved on the screen is lost, so save before you leave your desk. Your session also ends when your password is changed or reset, when your user is deactivated and when your role changes. To sign out yourself, select your initials at the top right, then </w:t>
      </w:r>
      <w:r>
        <w:rPr>
          <w:rFonts w:eastAsia="Segoe UI" w:cs="Segoe UI" w:ascii="Segoe UI" w:hAnsi="Segoe UI"/>
          <w:b/>
          <w:color w:val="101820"/>
          <w:sz w:val="21"/>
        </w:rPr>
        <w:t>Sign out</w:t>
      </w:r>
      <w:r>
        <w:rPr>
          <w:rFonts w:eastAsia="Segoe UI" w:cs="Segoe UI" w:ascii="Segoe UI" w:hAnsi="Segoe UI"/>
          <w:color w:val="101820"/>
          <w:sz w:val="21"/>
        </w:rPr>
        <w:t>.</w:t>
      </w:r>
    </w:p>
    <w:p>
      <w:pPr>
        <w:pStyle w:val="Heading2"/>
        <w:rPr/>
      </w:pPr>
      <w:bookmarkStart w:id="12" w:name="__RefHeading___Toc16897_863998625"/>
      <w:bookmarkEnd w:id="12"/>
      <w:r>
        <w:rPr>
          <w:rFonts w:eastAsia="Segoe UI" w:cs="Segoe UI"/>
          <w:b/>
          <w:color w:val="0F4761"/>
          <w:sz w:val="26"/>
        </w:rPr>
        <w:t>4.2  The screen layout</w:t>
      </w:r>
    </w:p>
    <w:p>
      <w:pPr>
        <w:pStyle w:val="Normal"/>
        <w:jc w:val="center"/>
        <w:rPr/>
      </w:pPr>
      <w:r>
        <w:rPr/>
        <w:drawing>
          <wp:inline distT="0" distB="0" distL="0" distR="0">
            <wp:extent cx="5760085" cy="3599815"/>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Screen layout: sidebar on the left with the search menu; the notification bell and your initials at the top right; the work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Logo and name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logo and application name set on Master &gt; System Settings.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Search menu...</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part of a screen name, for example quot. The list shows each matching screen of your menu with its path; select one to open it.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Sidebar menu</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your role, in business order: Dashboard, Operations, Accounts, Commission, Reinsurance, Reports, Master, Product Configurator. Select a menu to open its items.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bell</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red badge shows the number of unread notifications, up to 99; above that it shows 99+. Select the bell to see the latest.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initials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initials of your display name in a circle. Select them for the account menu.</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area</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you opened, with its title and the breadcrumb (for example Operations • Prospects).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top bar shows a language box only when more than one screen language is offered.</w:t>
      </w:r>
    </w:p>
    <w:p>
      <w:pPr>
        <w:pStyle w:val="Normal"/>
        <w:jc w:val="center"/>
        <w:rPr/>
      </w:pPr>
      <w:r>
        <w:rPr/>
        <w:drawing>
          <wp:inline distT="0" distB="0" distL="0" distR="0">
            <wp:extent cx="5760085" cy="3599815"/>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Menu search: typing "quot" lists the quotation screens of the role</w:t>
      </w:r>
    </w:p>
    <w:p>
      <w:pPr>
        <w:pStyle w:val="Heading3"/>
        <w:rPr/>
      </w:pPr>
      <w:r>
        <w:rPr>
          <w:rFonts w:eastAsia="Segoe UI" w:cs="Segoe UI"/>
          <w:b/>
          <w:color w:val="0F4761"/>
          <w:sz w:val="23"/>
        </w:rPr>
        <w:t>4.2.1  The account menu</w:t>
      </w:r>
    </w:p>
    <w:p>
      <w:pPr>
        <w:pStyle w:val="Normal"/>
        <w:spacing w:lineRule="auto" w:line="276" w:before="0" w:after="120"/>
        <w:rPr/>
      </w:pPr>
      <w:r>
        <w:rPr>
          <w:rFonts w:eastAsia="Segoe UI" w:cs="Segoe UI" w:ascii="Segoe UI" w:hAnsi="Segoe UI"/>
          <w:color w:val="101820"/>
          <w:sz w:val="21"/>
        </w:rPr>
        <w:t>Select your initials at the top right. The menu shows your initials, your display name and your role, then: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Profile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Opens My Profile (see My Profile and account security).</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w:t>
            </w:r>
            <w:r>
              <w:rPr>
                <w:rFonts w:eastAsia="Segoe UI" w:cs="Segoe UI" w:ascii="Segoe UI" w:hAnsi="Segoe UI"/>
                <w:b/>
                <w:color w:val="101820"/>
                <w:kern w:val="0"/>
                <w:sz w:val="18"/>
                <w:szCs w:val="24"/>
                <w:lang w:val="en-US" w:eastAsia="ja-JP" w:bidi="ar-SA"/>
              </w:rPr>
              <w:t>Change password</w:t>
            </w:r>
            <w:r>
              <w:rPr>
                <w:rFonts w:eastAsia="Segoe UI" w:cs="Segoe UI" w:ascii="Segoe UI" w:hAnsi="Segoe UI"/>
                <w:color w:val="101820"/>
                <w:kern w:val="0"/>
                <w:sz w:val="18"/>
                <w:szCs w:val="24"/>
                <w:lang w:val="en-US" w:eastAsia="ja-JP" w:bidi="ar-SA"/>
              </w:rPr>
              <w:t xml:space="preserve"> dialog.</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w:t>
            </w:r>
            <w:r>
              <w:rPr>
                <w:rFonts w:eastAsia="Segoe UI" w:cs="Segoe UI" w:ascii="Segoe UI" w:hAnsi="Segoe UI"/>
                <w:b/>
                <w:color w:val="101820"/>
                <w:kern w:val="0"/>
                <w:sz w:val="18"/>
                <w:szCs w:val="24"/>
                <w:lang w:val="en-US" w:eastAsia="ja-JP" w:bidi="ar-SA"/>
              </w:rPr>
              <w:t>Two-step verification</w:t>
            </w:r>
            <w:r>
              <w:rPr>
                <w:rFonts w:eastAsia="Segoe UI" w:cs="Segoe UI" w:ascii="Segoe UI" w:hAnsi="Segoe UI"/>
                <w:color w:val="101820"/>
                <w:kern w:val="0"/>
                <w:sz w:val="18"/>
                <w:szCs w:val="24"/>
                <w:lang w:val="en-US" w:eastAsia="ja-JP" w:bidi="ar-SA"/>
              </w:rPr>
              <w:t xml:space="preserve"> dialog: see whether it is on, turn it on or off.</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Help</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Has no action in the delivered system.</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 out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Ends your session and returns to the sign-in page.</w:t>
            </w:r>
          </w:p>
        </w:tc>
      </w:tr>
    </w:tbl>
    <w:p>
      <w:pPr>
        <w:pStyle w:val="Normal"/>
        <w:spacing w:before="0" w:after="80"/>
        <w:rPr/>
      </w:pPr>
      <w:r>
        <w:rPr/>
      </w:r>
    </w:p>
    <w:p>
      <w:pPr>
        <w:pStyle w:val="Normal"/>
        <w:jc w:val="center"/>
        <w:rPr/>
      </w:pPr>
      <w:r>
        <w:rPr/>
        <w:drawing>
          <wp:inline distT="0" distB="0" distL="0" distR="0">
            <wp:extent cx="5760085" cy="3599815"/>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account menu under your initials</w:t>
      </w:r>
    </w:p>
    <w:p>
      <w:pPr>
        <w:pStyle w:val="Heading3"/>
        <w:rPr/>
      </w:pPr>
      <w:r>
        <w:rPr>
          <w:rFonts w:eastAsia="Segoe UI" w:cs="Segoe UI"/>
          <w:b/>
          <w:color w:val="0F4761"/>
          <w:sz w:val="23"/>
        </w:rPr>
        <w:t>4.2.2  Notifications</w:t>
      </w:r>
    </w:p>
    <w:p>
      <w:pPr>
        <w:pStyle w:val="Normal"/>
        <w:spacing w:lineRule="auto" w:line="276" w:before="0" w:after="120"/>
        <w:rPr/>
      </w:pPr>
      <w:r>
        <w:rPr>
          <w:rFonts w:eastAsia="Segoe UI" w:cs="Segoe UI" w:ascii="Segoe UI" w:hAnsi="Segoe UI"/>
          <w:color w:val="101820"/>
          <w:sz w:val="21"/>
        </w:rPr>
        <w:t>BrokerVerse notifies you when something needs your action or concerns your work: a quotation sent for approval, a premium payment to verify, a new claim, a settlement waiting for approval, a renewal notice sent, a treaty waiting for approval, a close run to approve. Approval requests go only to users who may approve them.</w:t>
      </w:r>
    </w:p>
    <w:p>
      <w:pPr>
        <w:pStyle w:val="Normal"/>
        <w:spacing w:lineRule="auto" w:line="276" w:before="0" w:after="120"/>
        <w:rPr/>
      </w:pPr>
      <w:r>
        <w:rPr>
          <w:rFonts w:eastAsia="Segoe UI" w:cs="Segoe UI" w:ascii="Segoe UI" w:hAnsi="Segoe UI"/>
          <w:color w:val="101820"/>
          <w:sz w:val="21"/>
        </w:rPr>
        <w:t xml:space="preserve">Select the bell. The </w:t>
      </w:r>
      <w:r>
        <w:rPr>
          <w:rFonts w:eastAsia="Segoe UI" w:cs="Segoe UI" w:ascii="Segoe UI" w:hAnsi="Segoe UI"/>
          <w:b/>
          <w:color w:val="101820"/>
          <w:sz w:val="21"/>
        </w:rPr>
        <w:t>Notifications</w:t>
      </w:r>
      <w:r>
        <w:rPr>
          <w:rFonts w:eastAsia="Segoe UI" w:cs="Segoe UI" w:ascii="Segoe UI" w:hAnsi="Segoe UI"/>
          <w:color w:val="101820"/>
          <w:sz w:val="21"/>
        </w:rPr>
        <w:t xml:space="preserve"> panel shows the number unread and your six latest notifications, newest first, each with its title, message, date and time. A blue dot marks an unread notification.</w:t>
      </w:r>
    </w:p>
    <w:p>
      <w:pPr>
        <w:pStyle w:val="Normal"/>
        <w:numPr>
          <w:ilvl w:val="0"/>
          <w:numId w:val="1"/>
        </w:numPr>
        <w:spacing w:before="0" w:after="60"/>
        <w:rPr/>
      </w:pPr>
      <w:r>
        <w:rPr>
          <w:rFonts w:eastAsia="Segoe UI" w:cs="Segoe UI" w:ascii="Segoe UI" w:hAnsi="Segoe UI"/>
          <w:color w:val="101820"/>
          <w:sz w:val="21"/>
        </w:rPr>
        <w:t>Select a notification to mark it as read.</w:t>
      </w:r>
    </w:p>
    <w:p>
      <w:pPr>
        <w:pStyle w:val="Normal"/>
        <w:numPr>
          <w:ilvl w:val="0"/>
          <w:numId w:val="1"/>
        </w:numPr>
        <w:spacing w:before="0" w:after="60"/>
        <w:rPr/>
      </w:pPr>
      <w:r>
        <w:rPr>
          <w:rFonts w:eastAsia="Segoe UI" w:cs="Segoe UI" w:ascii="Segoe UI" w:hAnsi="Segoe UI"/>
          <w:color w:val="101820"/>
          <w:sz w:val="21"/>
        </w:rPr>
        <w:t>Select the X on a notification to remove it.</w:t>
      </w:r>
    </w:p>
    <w:p>
      <w:pPr>
        <w:pStyle w:val="Normal"/>
        <w:numPr>
          <w:ilvl w:val="0"/>
          <w:numId w:val="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Mark all as read</w:t>
      </w:r>
      <w:r>
        <w:rPr>
          <w:rFonts w:eastAsia="Segoe UI" w:cs="Segoe UI" w:ascii="Segoe UI" w:hAnsi="Segoe UI"/>
          <w:color w:val="101820"/>
          <w:sz w:val="21"/>
        </w:rPr>
        <w:t xml:space="preserve"> to clear the badge.</w:t>
      </w:r>
    </w:p>
    <w:p>
      <w:pPr>
        <w:pStyle w:val="Normal"/>
        <w:numPr>
          <w:ilvl w:val="0"/>
          <w:numId w:val="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View all notifications</w:t>
      </w:r>
      <w:r>
        <w:rPr>
          <w:rFonts w:eastAsia="Segoe UI" w:cs="Segoe UI" w:ascii="Segoe UI" w:hAnsi="Segoe UI"/>
          <w:color w:val="101820"/>
          <w:sz w:val="21"/>
        </w:rPr>
        <w:t xml:space="preserve"> for the full </w:t>
      </w:r>
      <w:r>
        <w:rPr>
          <w:rFonts w:eastAsia="Segoe UI" w:cs="Segoe UI" w:ascii="Segoe UI" w:hAnsi="Segoe UI"/>
          <w:b/>
          <w:color w:val="101820"/>
          <w:sz w:val="21"/>
        </w:rPr>
        <w:t>Notification</w:t>
      </w:r>
      <w:r>
        <w:rPr>
          <w:rFonts w:eastAsia="Segoe UI" w:cs="Segoe UI" w:ascii="Segoe UI" w:hAnsi="Segoe UI"/>
          <w:color w:val="101820"/>
          <w:sz w:val="21"/>
        </w:rPr>
        <w:t xml:space="preserve"> page, which lists every notification with its title, message, type (Info, Task, Approval, Reminder and others), priority and time.</w:t>
      </w:r>
    </w:p>
    <w:p>
      <w:pPr>
        <w:pStyle w:val="Normal"/>
        <w:jc w:val="center"/>
        <w:rPr/>
      </w:pPr>
      <w:r>
        <w:rPr/>
        <w:drawing>
          <wp:inline distT="0" distB="0" distL="0" distR="0">
            <wp:extent cx="5760085" cy="3599815"/>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Notifications panel under the bell</w:t>
      </w:r>
    </w:p>
    <w:p>
      <w:pPr>
        <w:pStyle w:val="Normal"/>
        <w:jc w:val="center"/>
        <w:rPr/>
      </w:pPr>
      <w:r>
        <w:rPr/>
        <w:drawing>
          <wp:inline distT="0" distB="0" distL="0" distR="0">
            <wp:extent cx="5760085" cy="4469130"/>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 page</w:t>
      </w:r>
    </w:p>
    <w:p>
      <w:pPr>
        <w:pStyle w:val="Heading2"/>
        <w:rPr/>
      </w:pPr>
      <w:bookmarkStart w:id="13" w:name="__RefHeading___Toc16899_863998625"/>
      <w:bookmarkEnd w:id="13"/>
      <w:r>
        <w:rPr>
          <w:rFonts w:eastAsia="Segoe UI" w:cs="Segoe UI"/>
          <w:b/>
          <w:color w:val="0F4761"/>
          <w:sz w:val="26"/>
        </w:rPr>
        <w:t>4.3  My Profile and account security</w:t>
      </w:r>
    </w:p>
    <w:p>
      <w:pPr>
        <w:pStyle w:val="Heading3"/>
        <w:rPr/>
      </w:pPr>
      <w:r>
        <w:rPr>
          <w:rFonts w:eastAsia="Segoe UI" w:cs="Segoe UI"/>
          <w:b/>
          <w:color w:val="0F4761"/>
          <w:sz w:val="23"/>
        </w:rPr>
        <w:t>4.3.1  My Profile</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w:t>
      </w:r>
      <w:r>
        <w:rPr>
          <w:rFonts w:eastAsia="Segoe UI" w:cs="Segoe UI" w:ascii="Segoe UI" w:hAnsi="Segoe UI"/>
          <w:b/>
          <w:color w:val="101820"/>
          <w:sz w:val="21"/>
        </w:rPr>
        <w:t>My Profile</w:t>
      </w:r>
      <w:r>
        <w:rPr>
          <w:rFonts w:eastAsia="Segoe UI" w:cs="Segoe UI" w:ascii="Segoe UI" w:hAnsi="Segoe UI"/>
          <w:color w:val="101820"/>
          <w:sz w:val="21"/>
        </w:rPr>
        <w:t xml:space="preserve"> (breadcrumb Home • My Account • My Profile) has two parts.</w:t>
      </w:r>
    </w:p>
    <w:p>
      <w:pPr>
        <w:pStyle w:val="Normal"/>
        <w:jc w:val="center"/>
        <w:rPr/>
      </w:pPr>
      <w:r>
        <w:rPr/>
        <w:drawing>
          <wp:inline distT="0" distB="0" distL="0" distR="0">
            <wp:extent cx="5760085" cy="2780665"/>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2780665"/>
                    </a:xfrm>
                    <a:prstGeom prst="rect">
                      <a:avLst/>
                    </a:prstGeom>
                  </pic:spPr>
                </pic:pic>
              </a:graphicData>
            </a:graphic>
          </wp:inline>
        </w:drawing>
      </w:r>
    </w:p>
    <w:p>
      <w:pPr>
        <w:pStyle w:val="Normal"/>
        <w:jc w:val="center"/>
        <w:rPr/>
      </w:pPr>
      <w:r>
        <w:rPr>
          <w:rFonts w:eastAsia="Segoe UI" w:cs="Segoe UI" w:ascii="Segoe UI" w:hAnsi="Segoe UI"/>
          <w:i/>
          <w:color w:val="555F6D"/>
          <w:sz w:val="18"/>
        </w:rPr>
        <w:t>My Profile: the account summary</w:t>
      </w:r>
    </w:p>
    <w:p>
      <w:pPr>
        <w:pStyle w:val="Normal"/>
        <w:spacing w:lineRule="auto" w:line="276" w:before="0" w:after="120"/>
        <w:rPr/>
      </w:pPr>
      <w:r>
        <w:rPr>
          <w:rFonts w:eastAsia="Segoe UI" w:cs="Segoe UI" w:ascii="Segoe UI" w:hAnsi="Segoe UI"/>
          <w:color w:val="101820"/>
          <w:sz w:val="21"/>
        </w:rPr>
        <w:t>The account summary at the top shows your initials, display name, status (</w:t>
      </w:r>
      <w:r>
        <w:rPr>
          <w:rFonts w:eastAsia="Segoe UI" w:cs="Segoe UI" w:ascii="Segoe UI" w:hAnsi="Segoe UI"/>
          <w:b/>
          <w:color w:val="101820"/>
          <w:sz w:val="21"/>
        </w:rPr>
        <w:t>Active</w:t>
      </w:r>
      <w:r>
        <w:rPr>
          <w:rFonts w:eastAsia="Segoe UI" w:cs="Segoe UI" w:ascii="Segoe UI" w:hAnsi="Segoe UI"/>
          <w:color w:val="101820"/>
          <w:sz w:val="21"/>
        </w:rPr>
        <w:t xml:space="preserve">), </w:t>
      </w:r>
      <w:r>
        <w:rPr>
          <w:rFonts w:eastAsia="Segoe UI" w:cs="Segoe UI" w:ascii="Segoe UI" w:hAnsi="Segoe UI"/>
          <w:b/>
          <w:color w:val="101820"/>
          <w:sz w:val="21"/>
        </w:rPr>
        <w:t>User ID</w:t>
      </w:r>
      <w:r>
        <w:rPr>
          <w:rFonts w:eastAsia="Segoe UI" w:cs="Segoe UI" w:ascii="Segoe UI" w:hAnsi="Segoe UI"/>
          <w:color w:val="101820"/>
          <w:sz w:val="21"/>
        </w:rPr>
        <w:t xml:space="preserve">, and </w:t>
      </w:r>
      <w:r>
        <w:rPr>
          <w:rFonts w:eastAsia="Segoe UI" w:cs="Segoe UI" w:ascii="Segoe UI" w:hAnsi="Segoe UI"/>
          <w:b/>
          <w:color w:val="101820"/>
          <w:sz w:val="21"/>
        </w:rPr>
        <w:t>Role</w:t>
      </w:r>
      <w:r>
        <w:rPr>
          <w:rFonts w:eastAsia="Segoe UI" w:cs="Segoe UI" w:ascii="Segoe UI" w:hAnsi="Segoe UI"/>
          <w:color w:val="101820"/>
          <w:sz w:val="21"/>
        </w:rPr>
        <w:t xml:space="preserve">, </w:t>
      </w:r>
      <w:r>
        <w:rPr>
          <w:rFonts w:eastAsia="Segoe UI" w:cs="Segoe UI" w:ascii="Segoe UI" w:hAnsi="Segoe UI"/>
          <w:b/>
          <w:color w:val="101820"/>
          <w:sz w:val="21"/>
        </w:rPr>
        <w:t>Branch</w:t>
      </w:r>
      <w:r>
        <w:rPr>
          <w:rFonts w:eastAsia="Segoe UI" w:cs="Segoe UI" w:ascii="Segoe UI" w:hAnsi="Segoe UI"/>
          <w:color w:val="101820"/>
          <w:sz w:val="21"/>
        </w:rPr>
        <w:t xml:space="preserve">, </w:t>
      </w:r>
      <w:r>
        <w:rPr>
          <w:rFonts w:eastAsia="Segoe UI" w:cs="Segoe UI" w:ascii="Segoe UI" w:hAnsi="Segoe UI"/>
          <w:b/>
          <w:color w:val="101820"/>
          <w:sz w:val="21"/>
        </w:rPr>
        <w:t>Designation</w:t>
      </w:r>
      <w:r>
        <w:rPr>
          <w:rFonts w:eastAsia="Segoe UI" w:cs="Segoe UI" w:ascii="Segoe UI" w:hAnsi="Segoe UI"/>
          <w:color w:val="101820"/>
          <w:sz w:val="21"/>
        </w:rPr>
        <w:t xml:space="preserve">, </w:t>
      </w:r>
      <w:r>
        <w:rPr>
          <w:rFonts w:eastAsia="Segoe UI" w:cs="Segoe UI" w:ascii="Segoe UI" w:hAnsi="Segoe UI"/>
          <w:b/>
          <w:color w:val="101820"/>
          <w:sz w:val="21"/>
        </w:rPr>
        <w:t>Reporting to</w:t>
      </w:r>
      <w:r>
        <w:rPr>
          <w:rFonts w:eastAsia="Segoe UI" w:cs="Segoe UI" w:ascii="Segoe UI" w:hAnsi="Segoe UI"/>
          <w:color w:val="101820"/>
          <w:sz w:val="21"/>
        </w:rPr>
        <w:t xml:space="preserve">, </w:t>
      </w:r>
      <w:r>
        <w:rPr>
          <w:rFonts w:eastAsia="Segoe UI" w:cs="Segoe UI" w:ascii="Segoe UI" w:hAnsi="Segoe UI"/>
          <w:b/>
          <w:color w:val="101820"/>
          <w:sz w:val="21"/>
        </w:rPr>
        <w:t>E-mail address</w:t>
      </w:r>
      <w:r>
        <w:rPr>
          <w:rFonts w:eastAsia="Segoe UI" w:cs="Segoe UI" w:ascii="Segoe UI" w:hAnsi="Segoe UI"/>
          <w:color w:val="101820"/>
          <w:sz w:val="21"/>
        </w:rPr>
        <w:t xml:space="preserve"> and </w:t>
      </w:r>
      <w:r>
        <w:rPr>
          <w:rFonts w:eastAsia="Segoe UI" w:cs="Segoe UI" w:ascii="Segoe UI" w:hAnsi="Segoe UI"/>
          <w:b/>
          <w:color w:val="101820"/>
          <w:sz w:val="21"/>
        </w:rPr>
        <w:t>Last sign-in</w:t>
      </w:r>
      <w:r>
        <w:rPr>
          <w:rFonts w:eastAsia="Segoe UI" w:cs="Segoe UI" w:ascii="Segoe UI" w:hAnsi="Segoe UI"/>
          <w:color w:val="101820"/>
          <w:sz w:val="21"/>
        </w:rPr>
        <w:t xml:space="preserve">. The System Administrator maintains these on Master &gt; Generals &gt; User Management &gt; User; you cannot change them here. The buttons </w:t>
      </w:r>
      <w:r>
        <w:rPr>
          <w:rFonts w:eastAsia="Segoe UI" w:cs="Segoe UI" w:ascii="Segoe UI" w:hAnsi="Segoe UI"/>
          <w:b/>
          <w:color w:val="101820"/>
          <w:sz w:val="21"/>
        </w:rPr>
        <w:t>Change password</w:t>
      </w:r>
      <w:r>
        <w:rPr>
          <w:rFonts w:eastAsia="Segoe UI" w:cs="Segoe UI" w:ascii="Segoe UI" w:hAnsi="Segoe UI"/>
          <w:color w:val="101820"/>
          <w:sz w:val="21"/>
        </w:rPr>
        <w:t xml:space="preserve"> and </w:t>
      </w:r>
      <w:r>
        <w:rPr>
          <w:rFonts w:eastAsia="Segoe UI" w:cs="Segoe UI" w:ascii="Segoe UI" w:hAnsi="Segoe UI"/>
          <w:b/>
          <w:color w:val="101820"/>
          <w:sz w:val="21"/>
        </w:rPr>
        <w:t>Two-step verification</w:t>
      </w:r>
      <w:r>
        <w:rPr>
          <w:rFonts w:eastAsia="Segoe UI" w:cs="Segoe UI" w:ascii="Segoe UI" w:hAnsi="Segoe UI"/>
          <w:color w:val="101820"/>
          <w:sz w:val="21"/>
        </w:rPr>
        <w:t xml:space="preserve"> open the same dialogs as the account menu.</w:t>
      </w:r>
    </w:p>
    <w:p>
      <w:pPr>
        <w:pStyle w:val="Normal"/>
        <w:spacing w:lineRule="auto" w:line="276" w:before="0" w:after="120"/>
        <w:rPr/>
      </w:pPr>
      <w:r>
        <w:rPr>
          <w:rFonts w:eastAsia="Segoe UI" w:cs="Segoe UI" w:ascii="Segoe UI" w:hAnsi="Segoe UI"/>
          <w:b/>
          <w:color w:val="101820"/>
          <w:sz w:val="21"/>
        </w:rPr>
        <w:t>Personal and contact details</w:t>
      </w:r>
      <w:r>
        <w:rPr>
          <w:rFonts w:eastAsia="Segoe UI" w:cs="Segoe UI" w:ascii="Segoe UI" w:hAnsi="Segoe UI"/>
          <w:color w:val="101820"/>
          <w:sz w:val="21"/>
        </w:rPr>
        <w:t xml:space="preserve"> shows your details in three groups: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(required), </w:t>
            </w:r>
            <w:r>
              <w:rPr>
                <w:rFonts w:eastAsia="Segoe UI" w:cs="Segoe UI" w:ascii="Segoe UI" w:hAnsi="Segoe UI"/>
                <w:b/>
                <w:color w:val="101820"/>
                <w:kern w:val="0"/>
                <w:sz w:val="18"/>
                <w:szCs w:val="24"/>
                <w:lang w:val="en-US" w:eastAsia="ja-JP" w:bidi="ar-SA"/>
              </w:rPr>
              <w:t>Last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Display name</w:t>
            </w:r>
            <w:r>
              <w:rPr>
                <w:rFonts w:eastAsia="Segoe UI" w:cs="Segoe UI" w:ascii="Segoe UI" w:hAnsi="Segoe UI"/>
                <w:color w:val="101820"/>
                <w:kern w:val="0"/>
                <w:sz w:val="18"/>
                <w:szCs w:val="24"/>
                <w:lang w:val="en-US" w:eastAsia="ja-JP" w:bidi="ar-SA"/>
              </w:rPr>
              <w:t xml:space="preserve"> (required; shown in the top bar, on approvals and in the audit trail), </w:t>
            </w:r>
            <w:r>
              <w:rPr>
                <w:rFonts w:eastAsia="Segoe UI" w:cs="Segoe UI" w:ascii="Segoe UI" w:hAnsi="Segoe UI"/>
                <w:b/>
                <w:color w:val="101820"/>
                <w:kern w:val="0"/>
                <w:sz w:val="18"/>
                <w:szCs w:val="24"/>
                <w:lang w:val="en-US" w:eastAsia="ja-JP" w:bidi="ar-SA"/>
              </w:rPr>
              <w:t>Employee No.</w:t>
            </w:r>
            <w:r>
              <w:rPr>
                <w:rFonts w:eastAsia="Segoe UI" w:cs="Segoe UI" w:ascii="Segoe UI" w:hAnsi="Segoe UI"/>
                <w:color w:val="101820"/>
                <w:kern w:val="0"/>
                <w:sz w:val="18"/>
                <w:szCs w:val="24"/>
                <w:lang w:val="en-US" w:eastAsia="ja-JP" w:bidi="ar-SA"/>
              </w:rPr>
              <w:t xml:space="preserve"> (maintained by the System Administrator), </w:t>
            </w:r>
            <w:r>
              <w:rPr>
                <w:rFonts w:eastAsia="Segoe UI" w:cs="Segoe UI" w:ascii="Segoe UI" w:hAnsi="Segoe UI"/>
                <w:b/>
                <w:color w:val="101820"/>
                <w:kern w:val="0"/>
                <w:sz w:val="18"/>
                <w:szCs w:val="24"/>
                <w:lang w:val="en-US" w:eastAsia="ja-JP" w:bidi="ar-SA"/>
              </w:rPr>
              <w:t>Date of birth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Gender</w:t>
            </w:r>
            <w:r>
              <w:rPr>
                <w:rFonts w:eastAsia="Segoe UI" w:cs="Segoe UI" w:ascii="Segoe UI" w:hAnsi="Segoe UI"/>
                <w:color w:val="101820"/>
                <w:kern w:val="0"/>
                <w:sz w:val="18"/>
                <w:szCs w:val="24"/>
                <w:lang w:val="en-US" w:eastAsia="ja-JP" w:bidi="ar-SA"/>
              </w:rPr>
              <w:t xml:space="preserve"> (Male, Female, Other, Prefer not to say)</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address</w:t>
            </w:r>
            <w:r>
              <w:rPr>
                <w:rFonts w:eastAsia="Segoe UI" w:cs="Segoe UI" w:ascii="Segoe UI" w:hAnsi="Segoe UI"/>
                <w:color w:val="101820"/>
                <w:kern w:val="0"/>
                <w:sz w:val="18"/>
                <w:szCs w:val="24"/>
                <w:lang w:val="en-US" w:eastAsia="ja-JP" w:bidi="ar-SA"/>
              </w:rPr>
              <w:t xml:space="preserve"> (maintained by the System Administrator), </w:t>
            </w:r>
            <w:r>
              <w:rPr>
                <w:rFonts w:eastAsia="Segoe UI" w:cs="Segoe UI" w:ascii="Segoe UI" w:hAnsi="Segoe UI"/>
                <w:b/>
                <w:color w:val="101820"/>
                <w:kern w:val="0"/>
                <w:sz w:val="18"/>
                <w:szCs w:val="24"/>
                <w:lang w:val="en-US" w:eastAsia="ja-JP" w:bidi="ar-SA"/>
              </w:rPr>
              <w:t>Contact number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House No. / Unit No. / Street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Barangay / Subdivision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 / Municipality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ZIP code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Country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change them:</w:t>
      </w:r>
    </w:p>
    <w:p>
      <w:pPr>
        <w:pStyle w:val="Normal"/>
        <w:numPr>
          <w:ilvl w:val="0"/>
          <w:numId w:val="7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 Profile</w:t>
      </w:r>
      <w:r>
        <w:rPr>
          <w:rFonts w:eastAsia="Segoe UI" w:cs="Segoe UI" w:ascii="Segoe UI" w:hAnsi="Segoe UI"/>
          <w:color w:val="101820"/>
          <w:sz w:val="21"/>
        </w:rPr>
        <w:t>. The fields you may change open for editing; fields marked * are required.</w:t>
      </w:r>
    </w:p>
    <w:p>
      <w:pPr>
        <w:pStyle w:val="Normal"/>
        <w:numPr>
          <w:ilvl w:val="0"/>
          <w:numId w:val="72"/>
        </w:numPr>
        <w:spacing w:before="0" w:after="60"/>
        <w:rPr/>
      </w:pPr>
      <w:r>
        <w:rPr>
          <w:rFonts w:eastAsia="Segoe UI" w:cs="Segoe UI" w:ascii="Segoe UI" w:hAnsi="Segoe UI"/>
          <w:color w:val="101820"/>
          <w:sz w:val="21"/>
        </w:rPr>
        <w:t xml:space="preserve">Correct the fields. The address lists work from the top down: choose </w:t>
      </w:r>
      <w:r>
        <w:rPr>
          <w:rFonts w:eastAsia="Segoe UI" w:cs="Segoe UI" w:ascii="Segoe UI" w:hAnsi="Segoe UI"/>
          <w:b/>
          <w:color w:val="101820"/>
          <w:sz w:val="21"/>
        </w:rPr>
        <w:t>Country</w:t>
      </w:r>
      <w:r>
        <w:rPr>
          <w:rFonts w:eastAsia="Segoe UI" w:cs="Segoe UI" w:ascii="Segoe UI" w:hAnsi="Segoe UI"/>
          <w:color w:val="101820"/>
          <w:sz w:val="21"/>
        </w:rPr>
        <w:t xml:space="preserve"> (Philippines by default), then </w:t>
      </w:r>
      <w:r>
        <w:rPr>
          <w:rFonts w:eastAsia="Segoe UI" w:cs="Segoe UI" w:ascii="Segoe UI" w:hAnsi="Segoe UI"/>
          <w:b/>
          <w:color w:val="101820"/>
          <w:sz w:val="21"/>
        </w:rPr>
        <w:t>Province</w:t>
      </w:r>
      <w:r>
        <w:rPr>
          <w:rFonts w:eastAsia="Segoe UI" w:cs="Segoe UI" w:ascii="Segoe UI" w:hAnsi="Segoe UI"/>
          <w:color w:val="101820"/>
          <w:sz w:val="21"/>
        </w:rPr>
        <w:t xml:space="preserve">, then </w:t>
      </w:r>
      <w:r>
        <w:rPr>
          <w:rFonts w:eastAsia="Segoe UI" w:cs="Segoe UI" w:ascii="Segoe UI" w:hAnsi="Segoe UI"/>
          <w:b/>
          <w:color w:val="101820"/>
          <w:sz w:val="21"/>
        </w:rPr>
        <w:t>City / Municipality</w:t>
      </w:r>
      <w:r>
        <w:rPr>
          <w:rFonts w:eastAsia="Segoe UI" w:cs="Segoe UI" w:ascii="Segoe UI" w:hAnsi="Segoe UI"/>
          <w:color w:val="101820"/>
          <w:sz w:val="21"/>
        </w:rPr>
        <w:t xml:space="preserve">, then </w:t>
      </w:r>
      <w:r>
        <w:rPr>
          <w:rFonts w:eastAsia="Segoe UI" w:cs="Segoe UI" w:ascii="Segoe UI" w:hAnsi="Segoe UI"/>
          <w:b/>
          <w:color w:val="101820"/>
          <w:sz w:val="21"/>
        </w:rPr>
        <w:t>Barangay / Subdivision</w:t>
      </w:r>
      <w:r>
        <w:rPr>
          <w:rFonts w:eastAsia="Segoe UI" w:cs="Segoe UI" w:ascii="Segoe UI" w:hAnsi="Segoe UI"/>
          <w:color w:val="101820"/>
          <w:sz w:val="21"/>
        </w:rPr>
        <w:t xml:space="preserve">. Each list offers the names of the address masters and also accepts a name you type. Choosing a barangay fills an empty </w:t>
      </w:r>
      <w:r>
        <w:rPr>
          <w:rFonts w:eastAsia="Segoe UI" w:cs="Segoe UI" w:ascii="Segoe UI" w:hAnsi="Segoe UI"/>
          <w:b/>
          <w:color w:val="101820"/>
          <w:sz w:val="21"/>
        </w:rPr>
        <w:t>ZIP code</w:t>
      </w:r>
      <w:r>
        <w:rPr>
          <w:rFonts w:eastAsia="Segoe UI" w:cs="Segoe UI" w:ascii="Segoe UI" w:hAnsi="Segoe UI"/>
          <w:color w:val="101820"/>
          <w:sz w:val="21"/>
        </w:rPr>
        <w:t xml:space="preserve"> with its postal code.</w:t>
      </w:r>
    </w:p>
    <w:p>
      <w:pPr>
        <w:pStyle w:val="Normal"/>
        <w:numPr>
          <w:ilvl w:val="0"/>
          <w:numId w:val="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changes</w:t>
      </w:r>
      <w:r>
        <w:rPr>
          <w:rFonts w:eastAsia="Segoe UI" w:cs="Segoe UI" w:ascii="Segoe UI" w:hAnsi="Segoe UI"/>
          <w:color w:val="101820"/>
          <w:sz w:val="21"/>
        </w:rPr>
        <w:t xml:space="preserve">. BrokerVerse shows </w:t>
      </w:r>
      <w:r>
        <w:rPr>
          <w:rFonts w:eastAsia="Segoe UI" w:cs="Segoe UI" w:ascii="Segoe UI" w:hAnsi="Segoe UI"/>
          <w:b/>
          <w:color w:val="101820"/>
          <w:sz w:val="21"/>
        </w:rPr>
        <w:t>Your profile has been updated.</w:t>
      </w:r>
      <w:r>
        <w:rPr>
          <w:rFonts w:eastAsia="Segoe UI" w:cs="Segoe UI" w:ascii="Segoe UI" w:hAnsi="Segoe UI"/>
          <w:color w:val="101820"/>
          <w:sz w:val="21"/>
        </w:rPr>
        <w:t xml:space="preserve"> and the new display name appears at once in the top bar. </w:t>
      </w:r>
      <w:r>
        <w:rPr>
          <w:rFonts w:eastAsia="Segoe UI" w:cs="Segoe UI" w:ascii="Segoe UI" w:hAnsi="Segoe UI"/>
          <w:b/>
          <w:color w:val="101820"/>
          <w:sz w:val="21"/>
        </w:rPr>
        <w:t>Cancel</w:t>
      </w:r>
      <w:r>
        <w:rPr>
          <w:rFonts w:eastAsia="Segoe UI" w:cs="Segoe UI" w:ascii="Segoe UI" w:hAnsi="Segoe UI"/>
          <w:color w:val="101820"/>
          <w:sz w:val="21"/>
        </w:rPr>
        <w:t xml:space="preserve"> closes the form without saving.</w:t>
      </w:r>
    </w:p>
    <w:p>
      <w:pPr>
        <w:pStyle w:val="Normal"/>
        <w:jc w:val="center"/>
        <w:rPr/>
      </w:pPr>
      <w:r>
        <w:rPr/>
        <w:drawing>
          <wp:inline distT="0" distB="0" distL="0" distR="0">
            <wp:extent cx="5760085" cy="5228590"/>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5228590"/>
                    </a:xfrm>
                    <a:prstGeom prst="rect">
                      <a:avLst/>
                    </a:prstGeom>
                  </pic:spPr>
                </pic:pic>
              </a:graphicData>
            </a:graphic>
          </wp:inline>
        </w:drawing>
      </w:r>
    </w:p>
    <w:p>
      <w:pPr>
        <w:pStyle w:val="Normal"/>
        <w:jc w:val="center"/>
        <w:rPr/>
      </w:pPr>
      <w:r>
        <w:rPr>
          <w:rFonts w:eastAsia="Segoe UI" w:cs="Segoe UI" w:ascii="Segoe UI" w:hAnsi="Segoe UI"/>
          <w:i/>
          <w:color w:val="555F6D"/>
          <w:sz w:val="18"/>
        </w:rPr>
        <w:t>My Profile in edit mode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your first name. / Enter the name to display.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Display name</w:t>
            </w:r>
            <w:r>
              <w:rPr>
                <w:rFonts w:eastAsia="Segoe UI" w:cs="Segoe UI" w:ascii="Segoe UI" w:hAnsi="Segoe UI"/>
                <w:color w:val="101820"/>
                <w:kern w:val="0"/>
                <w:sz w:val="18"/>
                <w:szCs w:val="24"/>
                <w:lang w:val="en-US" w:eastAsia="ja-JP" w:bidi="ar-SA"/>
              </w:rPr>
              <w:t xml:space="preserve"> is empty.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a Philippine number, for example 0917 123 4567 or (02) 8123 4567.</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contact number is not a Philippine mobile (0917 123 4567 or +63 917 123 4567) or landline with area code.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a valid date of birth in the past.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birth is in the future or not a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ZIP code has 4 digits.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ZIP code of a Philippine address does not have 4 digits.</w:t>
            </w:r>
          </w:p>
        </w:tc>
      </w:tr>
    </w:tbl>
    <w:p>
      <w:pPr>
        <w:pStyle w:val="Normal"/>
        <w:spacing w:before="0" w:after="80"/>
        <w:rPr/>
      </w:pPr>
      <w:r>
        <w:rPr/>
      </w:r>
    </w:p>
    <w:p>
      <w:pPr>
        <w:pStyle w:val="Heading3"/>
        <w:rPr/>
      </w:pPr>
      <w:r>
        <w:rPr>
          <w:rFonts w:eastAsia="Segoe UI" w:cs="Segoe UI"/>
          <w:b/>
          <w:color w:val="0F4761"/>
          <w:sz w:val="23"/>
        </w:rPr>
        <w:t>4.3.2  Change password</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Change password</w:t>
      </w:r>
      <w:r>
        <w:rPr>
          <w:rFonts w:eastAsia="Segoe UI" w:cs="Segoe UI" w:ascii="Segoe UI" w:hAnsi="Segoe UI"/>
          <w:color w:val="101820"/>
          <w:sz w:val="21"/>
        </w:rPr>
        <w:t xml:space="preserve"> (or </w:t>
      </w:r>
      <w:r>
        <w:rPr>
          <w:rFonts w:eastAsia="Segoe UI" w:cs="Segoe UI" w:ascii="Segoe UI" w:hAnsi="Segoe UI"/>
          <w:b/>
          <w:color w:val="101820"/>
          <w:sz w:val="21"/>
        </w:rPr>
        <w:t>Change password</w:t>
      </w:r>
      <w:r>
        <w:rPr>
          <w:rFonts w:eastAsia="Segoe UI" w:cs="Segoe UI" w:ascii="Segoe UI" w:hAnsi="Segoe UI"/>
          <w:color w:val="101820"/>
          <w:sz w:val="21"/>
        </w:rPr>
        <w:t xml:space="preserve"> on My Profile).</w:t>
      </w:r>
    </w:p>
    <w:p>
      <w:pPr>
        <w:pStyle w:val="Normal"/>
        <w:jc w:val="center"/>
        <w:rPr/>
      </w:pPr>
      <w:r>
        <w:rPr/>
        <w:drawing>
          <wp:inline distT="0" distB="0" distL="0" distR="0">
            <wp:extent cx="5760085" cy="349250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3492500"/>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w:t>
      </w:r>
    </w:p>
    <w:p>
      <w:pPr>
        <w:pStyle w:val="Normal"/>
        <w:numPr>
          <w:ilvl w:val="0"/>
          <w:numId w:val="74"/>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your present password.</w:t>
      </w:r>
    </w:p>
    <w:p>
      <w:pPr>
        <w:pStyle w:val="Normal"/>
        <w:numPr>
          <w:ilvl w:val="0"/>
          <w:numId w:val="75"/>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76"/>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7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w:t>
      </w:r>
      <w:r>
        <w:rPr>
          <w:rFonts w:eastAsia="Segoe UI" w:cs="Segoe UI" w:ascii="Segoe UI" w:hAnsi="Segoe UI"/>
          <w:color w:val="101820"/>
          <w:sz w:val="21"/>
        </w:rPr>
        <w:t xml:space="preserve">. BrokerVerse shows </w:t>
      </w:r>
      <w:r>
        <w:rPr>
          <w:rFonts w:eastAsia="Segoe UI" w:cs="Segoe UI" w:ascii="Segoe UI" w:hAnsi="Segoe UI"/>
          <w:b/>
          <w:color w:val="101820"/>
          <w:sz w:val="21"/>
        </w:rPr>
        <w:t>Password changed. Your other sessions have been signed out.</w:t>
      </w:r>
      <w:r>
        <w:rPr>
          <w:rFonts w:eastAsia="Segoe UI" w:cs="Segoe UI" w:ascii="Segoe UI" w:hAnsi="Segoe UI"/>
          <w:color w:val="101820"/>
          <w:sz w:val="21"/>
        </w:rPr>
        <w:t xml:space="preserve"> Other computers and browsers where you are signed in are signed out; your current session continues. </w:t>
      </w:r>
      <w:r>
        <w:rPr>
          <w:rFonts w:eastAsia="Segoe UI" w:cs="Segoe UI" w:ascii="Segoe UI" w:hAnsi="Segoe UI"/>
          <w:b/>
          <w:color w:val="101820"/>
          <w:sz w:val="21"/>
        </w:rPr>
        <w:t>Cancel</w:t>
      </w:r>
      <w:r>
        <w:rPr>
          <w:rFonts w:eastAsia="Segoe UI" w:cs="Segoe UI" w:ascii="Segoe UI" w:hAnsi="Segoe UI"/>
          <w:color w:val="101820"/>
          <w:sz w:val="21"/>
        </w:rPr>
        <w:t xml:space="preserve"> closes the dialog without a change.</w:t>
      </w:r>
    </w:p>
    <w:p>
      <w:pPr>
        <w:pStyle w:val="Heading3"/>
        <w:rPr/>
      </w:pPr>
      <w:r>
        <w:rPr>
          <w:rFonts w:eastAsia="Segoe UI" w:cs="Segoe UI"/>
          <w:b/>
          <w:color w:val="0F4761"/>
          <w:sz w:val="23"/>
        </w:rPr>
        <w:t>4.3.3  Set up two-step verification</w:t>
      </w:r>
    </w:p>
    <w:p>
      <w:pPr>
        <w:pStyle w:val="Normal"/>
        <w:spacing w:lineRule="auto" w:line="276" w:before="0" w:after="120"/>
        <w:rPr/>
      </w:pPr>
      <w:r>
        <w:rPr>
          <w:rFonts w:eastAsia="Segoe UI" w:cs="Segoe UI" w:ascii="Segoe UI" w:hAnsi="Segoe UI"/>
          <w:color w:val="101820"/>
          <w:sz w:val="21"/>
        </w:rPr>
        <w:t xml:space="preserve">Any user can turn on two-step verification. The System Administrator can make it compulsory for roles with </w:t>
      </w:r>
      <w:r>
        <w:rPr>
          <w:rFonts w:eastAsia="Consolas" w:cs="Consolas" w:ascii="Consolas" w:hAnsi="Consolas"/>
          <w:color w:val="101820"/>
          <w:sz w:val="19"/>
        </w:rPr>
        <w:t>security.require_2fa_roles</w:t>
      </w:r>
      <w:r>
        <w:rPr>
          <w:rFonts w:eastAsia="Segoe UI" w:cs="Segoe UI" w:ascii="Segoe UI" w:hAnsi="Segoe UI"/>
          <w:color w:val="101820"/>
          <w:sz w:val="21"/>
        </w:rPr>
        <w:t>; no role requires it in the delivered set-up. iorta TechNXT recommends it for the System Administrator, Accounting and Accounting Manager roles.</w:t>
      </w:r>
    </w:p>
    <w:p>
      <w:pPr>
        <w:pStyle w:val="Normal"/>
        <w:numPr>
          <w:ilvl w:val="0"/>
          <w:numId w:val="78"/>
        </w:numPr>
        <w:spacing w:before="0" w:after="6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Two-step verification</w:t>
      </w:r>
      <w:r>
        <w:rPr>
          <w:rFonts w:eastAsia="Segoe UI" w:cs="Segoe UI" w:ascii="Segoe UI" w:hAnsi="Segoe UI"/>
          <w:color w:val="101820"/>
          <w:sz w:val="21"/>
        </w:rPr>
        <w:t xml:space="preserve"> (or </w:t>
      </w:r>
      <w:r>
        <w:rPr>
          <w:rFonts w:eastAsia="Segoe UI" w:cs="Segoe UI" w:ascii="Segoe UI" w:hAnsi="Segoe UI"/>
          <w:b/>
          <w:color w:val="101820"/>
          <w:sz w:val="21"/>
        </w:rPr>
        <w:t>Two-step verification</w:t>
      </w:r>
      <w:r>
        <w:rPr>
          <w:rFonts w:eastAsia="Segoe UI" w:cs="Segoe UI" w:ascii="Segoe UI" w:hAnsi="Segoe UI"/>
          <w:color w:val="101820"/>
          <w:sz w:val="21"/>
        </w:rPr>
        <w:t xml:space="preserve"> on My Profile). The dialog says </w:t>
      </w:r>
      <w:r>
        <w:rPr>
          <w:rFonts w:eastAsia="Segoe UI" w:cs="Segoe UI" w:ascii="Segoe UI" w:hAnsi="Segoe UI"/>
          <w:b/>
          <w:color w:val="101820"/>
          <w:sz w:val="21"/>
        </w:rPr>
        <w:t>Two-step verification is off.</w:t>
      </w:r>
    </w:p>
    <w:p>
      <w:pPr>
        <w:pStyle w:val="Normal"/>
        <w:numPr>
          <w:ilvl w:val="0"/>
          <w:numId w:val="7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Turn on</w:t>
      </w:r>
      <w:r>
        <w:rPr>
          <w:rFonts w:eastAsia="Segoe UI" w:cs="Segoe UI" w:ascii="Segoe UI" w:hAnsi="Segoe UI"/>
          <w:color w:val="101820"/>
          <w:sz w:val="21"/>
        </w:rPr>
        <w:t>.</w:t>
      </w:r>
    </w:p>
    <w:p>
      <w:pPr>
        <w:pStyle w:val="Normal"/>
        <w:numPr>
          <w:ilvl w:val="0"/>
          <w:numId w:val="80"/>
        </w:numPr>
        <w:spacing w:before="0" w:after="60"/>
        <w:rPr/>
      </w:pPr>
      <w:r>
        <w:rPr>
          <w:rFonts w:eastAsia="Segoe UI" w:cs="Segoe UI" w:ascii="Segoe UI" w:hAnsi="Segoe UI"/>
          <w:color w:val="101820"/>
          <w:sz w:val="21"/>
        </w:rPr>
        <w:t>Install an authenticator app on your phone if you do not have one.</w:t>
      </w:r>
    </w:p>
    <w:p>
      <w:pPr>
        <w:pStyle w:val="Normal"/>
        <w:numPr>
          <w:ilvl w:val="0"/>
          <w:numId w:val="81"/>
        </w:numPr>
        <w:spacing w:before="0" w:after="60"/>
        <w:rPr/>
      </w:pPr>
      <w:r>
        <w:rPr>
          <w:rFonts w:eastAsia="Segoe UI" w:cs="Segoe UI" w:ascii="Segoe UI" w:hAnsi="Segoe UI"/>
          <w:color w:val="101820"/>
          <w:sz w:val="21"/>
        </w:rPr>
        <w:t xml:space="preserve">In the app, add an account and scan the QR code. If you cannot scan it, type the setup key shown under </w:t>
      </w:r>
      <w:r>
        <w:rPr>
          <w:rFonts w:eastAsia="Segoe UI" w:cs="Segoe UI" w:ascii="Segoe UI" w:hAnsi="Segoe UI"/>
          <w:b/>
          <w:color w:val="101820"/>
          <w:sz w:val="21"/>
        </w:rPr>
        <w:t>Can't scan? Enter this key instead:</w:t>
      </w:r>
      <w:r>
        <w:rPr>
          <w:rFonts w:eastAsia="Segoe UI" w:cs="Segoe UI" w:ascii="Segoe UI" w:hAnsi="Segoe UI"/>
          <w:color w:val="101820"/>
          <w:sz w:val="21"/>
        </w:rPr>
        <w:t xml:space="preserve"> (the copy icon copies it). On the phone itself you can open the key in the authenticator app with the link under the key.</w:t>
      </w:r>
    </w:p>
    <w:p>
      <w:pPr>
        <w:pStyle w:val="Normal"/>
        <w:numPr>
          <w:ilvl w:val="0"/>
          <w:numId w:val="82"/>
        </w:numPr>
        <w:spacing w:before="0" w:after="60"/>
        <w:rPr/>
      </w:pPr>
      <w:r>
        <w:rPr>
          <w:rFonts w:eastAsia="Segoe UI" w:cs="Segoe UI" w:ascii="Segoe UI" w:hAnsi="Segoe UI"/>
          <w:color w:val="101820"/>
          <w:sz w:val="21"/>
        </w:rPr>
        <w:t xml:space="preserve">Type the 6-digit code the app now shows in </w:t>
      </w:r>
      <w:r>
        <w:rPr>
          <w:rFonts w:eastAsia="Segoe UI" w:cs="Segoe UI" w:ascii="Segoe UI" w:hAnsi="Segoe UI"/>
          <w:b/>
          <w:color w:val="101820"/>
          <w:sz w:val="21"/>
        </w:rPr>
        <w:t>Authentication code</w:t>
      </w:r>
      <w:r>
        <w:rPr>
          <w:rFonts w:eastAsia="Segoe UI" w:cs="Segoe UI" w:ascii="Segoe UI" w:hAnsi="Segoe UI"/>
          <w:color w:val="101820"/>
          <w:sz w:val="21"/>
        </w:rPr>
        <w:t xml:space="preserve"> and select </w:t>
      </w:r>
      <w:r>
        <w:rPr>
          <w:rFonts w:eastAsia="Segoe UI" w:cs="Segoe UI" w:ascii="Segoe UI" w:hAnsi="Segoe UI"/>
          <w:b/>
          <w:color w:val="101820"/>
          <w:sz w:val="21"/>
        </w:rPr>
        <w:t>Turn on</w:t>
      </w:r>
      <w:r>
        <w:rPr>
          <w:rFonts w:eastAsia="Segoe UI" w:cs="Segoe UI" w:ascii="Segoe UI" w:hAnsi="Segoe UI"/>
          <w:color w:val="101820"/>
          <w:sz w:val="21"/>
        </w:rPr>
        <w:t xml:space="preserve">. BrokerVerse shows </w:t>
      </w:r>
      <w:r>
        <w:rPr>
          <w:rFonts w:eastAsia="Segoe UI" w:cs="Segoe UI" w:ascii="Segoe UI" w:hAnsi="Segoe UI"/>
          <w:b/>
          <w:color w:val="101820"/>
          <w:sz w:val="21"/>
        </w:rPr>
        <w:t>Two-step verification is on.</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status without turning it on.</w:t>
      </w:r>
    </w:p>
    <w:p>
      <w:pPr>
        <w:pStyle w:val="Normal"/>
        <w:jc w:val="center"/>
        <w:rPr/>
      </w:pPr>
      <w:r>
        <w:rPr/>
        <w:drawing>
          <wp:inline distT="0" distB="0" distL="0" distR="0">
            <wp:extent cx="5760085" cy="1382395"/>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1382395"/>
                    </a:xfrm>
                    <a:prstGeom prst="rect">
                      <a:avLst/>
                    </a:prstGeom>
                  </pic:spPr>
                </pic:pic>
              </a:graphicData>
            </a:graphic>
          </wp:inline>
        </w:drawing>
      </w:r>
    </w:p>
    <w:p>
      <w:pPr>
        <w:pStyle w:val="Normal"/>
        <w:jc w:val="center"/>
        <w:rPr/>
      </w:pPr>
      <w:r>
        <w:rPr>
          <w:rFonts w:eastAsia="Segoe UI" w:cs="Segoe UI" w:ascii="Segoe UI" w:hAnsi="Segoe UI"/>
          <w:i/>
          <w:color w:val="555F6D"/>
          <w:sz w:val="18"/>
        </w:rPr>
        <w:t>Two-step verification is off</w:t>
      </w:r>
    </w:p>
    <w:p>
      <w:pPr>
        <w:pStyle w:val="Normal"/>
        <w:jc w:val="center"/>
        <w:rPr/>
      </w:pPr>
      <w:r>
        <w:rPr/>
        <w:drawing>
          <wp:inline distT="0" distB="0" distL="0" distR="0">
            <wp:extent cx="5760085" cy="3963670"/>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3963670"/>
                    </a:xfrm>
                    <a:prstGeom prst="rect">
                      <a:avLst/>
                    </a:prstGeom>
                  </pic:spPr>
                </pic:pic>
              </a:graphicData>
            </a:graphic>
          </wp:inline>
        </w:drawing>
      </w:r>
    </w:p>
    <w:p>
      <w:pPr>
        <w:pStyle w:val="Normal"/>
        <w:jc w:val="center"/>
        <w:rPr/>
      </w:pPr>
      <w:r>
        <w:rPr>
          <w:rFonts w:eastAsia="Segoe UI" w:cs="Segoe UI" w:ascii="Segoe UI" w:hAnsi="Segoe UI"/>
          <w:i/>
          <w:color w:val="555F6D"/>
          <w:sz w:val="18"/>
        </w:rPr>
        <w:t>Set up two-step verification: QR code and setup key</w:t>
      </w:r>
    </w:p>
    <w:p>
      <w:pPr>
        <w:pStyle w:val="Normal"/>
        <w:spacing w:lineRule="auto" w:line="276" w:before="0" w:after="120"/>
        <w:rPr/>
      </w:pPr>
      <w:r>
        <w:rPr>
          <w:rFonts w:eastAsia="Segoe UI" w:cs="Segoe UI" w:ascii="Segoe UI" w:hAnsi="Segoe UI"/>
          <w:color w:val="101820"/>
          <w:sz w:val="21"/>
        </w:rPr>
        <w:t xml:space="preserve">From then on the sign-in page asks for the code after the password. To turn it off, open </w:t>
      </w:r>
      <w:r>
        <w:rPr>
          <w:rFonts w:eastAsia="Segoe UI" w:cs="Segoe UI" w:ascii="Segoe UI" w:hAnsi="Segoe UI"/>
          <w:b/>
          <w:color w:val="101820"/>
          <w:sz w:val="21"/>
        </w:rPr>
        <w:t>Two-step verification</w:t>
      </w:r>
      <w:r>
        <w:rPr>
          <w:rFonts w:eastAsia="Segoe UI" w:cs="Segoe UI" w:ascii="Segoe UI" w:hAnsi="Segoe UI"/>
          <w:color w:val="101820"/>
          <w:sz w:val="21"/>
        </w:rPr>
        <w:t xml:space="preserve"> again, select </w:t>
      </w:r>
      <w:r>
        <w:rPr>
          <w:rFonts w:eastAsia="Segoe UI" w:cs="Segoe UI" w:ascii="Segoe UI" w:hAnsi="Segoe UI"/>
          <w:b/>
          <w:color w:val="101820"/>
          <w:sz w:val="21"/>
        </w:rPr>
        <w:t>Turn off</w:t>
      </w:r>
      <w:r>
        <w:rPr>
          <w:rFonts w:eastAsia="Segoe UI" w:cs="Segoe UI" w:ascii="Segoe UI" w:hAnsi="Segoe UI"/>
          <w:color w:val="101820"/>
          <w:sz w:val="21"/>
        </w:rPr>
        <w:t xml:space="preserve">, type a current code from the app and confirm with </w:t>
      </w:r>
      <w:r>
        <w:rPr>
          <w:rFonts w:eastAsia="Segoe UI" w:cs="Segoe UI" w:ascii="Segoe UI" w:hAnsi="Segoe UI"/>
          <w:b/>
          <w:color w:val="101820"/>
          <w:sz w:val="21"/>
        </w:rPr>
        <w:t>Turn off</w:t>
      </w:r>
      <w:r>
        <w:rPr>
          <w:rFonts w:eastAsia="Segoe UI" w:cs="Segoe UI" w:ascii="Segoe UI" w:hAnsi="Segoe UI"/>
          <w:color w:val="101820"/>
          <w:sz w:val="21"/>
        </w:rPr>
        <w:t xml:space="preserve">. A role that requires it cannot turn it off: the dialog says </w:t>
      </w:r>
      <w:r>
        <w:rPr>
          <w:rFonts w:eastAsia="Segoe UI" w:cs="Segoe UI" w:ascii="Segoe UI" w:hAnsi="Segoe UI"/>
          <w:b/>
          <w:color w:val="101820"/>
          <w:sz w:val="21"/>
        </w:rPr>
        <w:t>Your role requires two-step verification, so it cannot be turned off.</w:t>
      </w:r>
      <w:r>
        <w:rPr>
          <w:rFonts w:eastAsia="Segoe UI" w:cs="Segoe UI" w:ascii="Segoe UI" w:hAnsi="Segoe UI"/>
          <w:color w:val="101820"/>
          <w:sz w:val="21"/>
        </w:rPr>
        <w:t xml:space="preserve"> If you lose your phone, the System Administrator turns it off for your user (Master &gt; Generals &gt; User Management &gt; User, account actions) and you set it up again.</w:t>
      </w:r>
    </w:p>
    <w:p>
      <w:pPr>
        <w:pStyle w:val="Heading2"/>
        <w:rPr/>
      </w:pPr>
      <w:bookmarkStart w:id="14" w:name="__RefHeading___Toc16901_863998625"/>
      <w:bookmarkEnd w:id="14"/>
      <w:r>
        <w:rPr>
          <w:rFonts w:eastAsia="Segoe UI" w:cs="Segoe UI"/>
          <w:b/>
          <w:color w:val="0F4761"/>
          <w:sz w:val="26"/>
        </w:rPr>
        <w:t>4.4  Roles and menus</w:t>
      </w:r>
    </w:p>
    <w:p>
      <w:pPr>
        <w:pStyle w:val="Normal"/>
        <w:spacing w:lineRule="auto" w:line="276" w:before="0" w:after="120"/>
        <w:rPr/>
      </w:pPr>
      <w:r>
        <w:rPr>
          <w:rFonts w:eastAsia="Segoe UI" w:cs="Segoe UI" w:ascii="Segoe UI" w:hAnsi="Segoe UI"/>
          <w:color w:val="101820"/>
          <w:sz w:val="21"/>
        </w:rPr>
        <w:t>Your role decides which menus you see and which screens you may open. The server checks the same permissions on every request, so a screen missing from your menu is refused even if its address is typed 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36"/>
        <w:gridCol w:w="2270"/>
        <w:gridCol w:w="3408"/>
      </w:tblGrid>
      <w:tr>
        <w:trPr>
          <w:tblHeader w:val="true"/>
        </w:trPr>
        <w:tc>
          <w:tcPr>
            <w:tcW w:w="33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 (role)</w:t>
            </w:r>
          </w:p>
        </w:tc>
        <w:tc>
          <w:tcPr>
            <w:tcW w:w="22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the screenshots</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Top-level menus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(Super Admin Access)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beatriz.lacson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 Executive)</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 paolo.dizon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Commission,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(Placement &amp; Policy Processing)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 rica.fernandez</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(Client Servicing)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 joy.macaraeg</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Accounts, Commission, Reinsurance, Reports, Master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 ramon.almario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persona chapter lists the exact items of each menu. The Accounting Manager holds the Accounting role as well, so the menus are the same; the difference is in the approvals.</w:t>
      </w:r>
    </w:p>
    <w:p>
      <w:pPr>
        <w:pStyle w:val="Normal"/>
        <w:spacing w:lineRule="auto" w:line="276" w:before="0" w:after="120"/>
        <w:rPr/>
      </w:pPr>
      <w:r>
        <w:rPr>
          <w:rFonts w:eastAsia="Segoe UI" w:cs="Segoe UI" w:ascii="Segoe UI" w:hAnsi="Segoe UI"/>
          <w:color w:val="101820"/>
          <w:sz w:val="21"/>
        </w:rPr>
        <w:t>If you open the address of a screen your role may not use, BrokerVerse shows that you are not authorised. Choose a screen from your menu instead.</w:t>
      </w:r>
    </w:p>
    <w:p>
      <w:pPr>
        <w:pStyle w:val="Normal"/>
        <w:jc w:val="center"/>
        <w:rPr/>
      </w:pPr>
      <w:r>
        <w:rPr/>
        <w:drawing>
          <wp:inline distT="0" distB="0" distL="0" distR="0">
            <wp:extent cx="5760085" cy="1285875"/>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1285875"/>
                    </a:xfrm>
                    <a:prstGeom prst="rect">
                      <a:avLst/>
                    </a:prstGeom>
                  </pic:spPr>
                </pic:pic>
              </a:graphicData>
            </a:graphic>
          </wp:inline>
        </w:drawing>
      </w:r>
    </w:p>
    <w:p>
      <w:pPr>
        <w:pStyle w:val="Normal"/>
        <w:jc w:val="center"/>
        <w:rPr/>
      </w:pPr>
      <w:r>
        <w:rPr>
          <w:rFonts w:eastAsia="Segoe UI" w:cs="Segoe UI" w:ascii="Segoe UI" w:hAnsi="Segoe UI"/>
          <w:i/>
          <w:color w:val="555F6D"/>
          <w:sz w:val="18"/>
        </w:rPr>
        <w:t>A Claims user opening Accounts &gt; Receipts by its address</w:t>
      </w:r>
    </w:p>
    <w:p>
      <w:pPr>
        <w:pStyle w:val="Heading2"/>
        <w:rPr/>
      </w:pPr>
      <w:bookmarkStart w:id="15" w:name="__RefHeading___Toc16903_863998625"/>
      <w:bookmarkEnd w:id="15"/>
      <w:r>
        <w:rPr>
          <w:rFonts w:eastAsia="Segoe UI" w:cs="Segoe UI"/>
          <w:b/>
          <w:color w:val="0F4761"/>
          <w:sz w:val="26"/>
        </w:rPr>
        <w:t>4.5  Working with lists</w:t>
      </w:r>
    </w:p>
    <w:p>
      <w:pPr>
        <w:pStyle w:val="Normal"/>
        <w:spacing w:lineRule="auto" w:line="276" w:before="0" w:after="120"/>
        <w:rPr/>
      </w:pPr>
      <w:r>
        <w:rPr>
          <w:rFonts w:eastAsia="Segoe UI" w:cs="Segoe UI" w:ascii="Segoe UI" w:hAnsi="Segoe UI"/>
          <w:color w:val="101820"/>
          <w:sz w:val="21"/>
        </w:rPr>
        <w:t>Most screens open on a list. The lists work the same way everywhere:</w:t>
      </w:r>
    </w:p>
    <w:p>
      <w:pPr>
        <w:pStyle w:val="Normal"/>
        <w:numPr>
          <w:ilvl w:val="0"/>
          <w:numId w:val="1"/>
        </w:numPr>
        <w:spacing w:before="0" w:after="60"/>
        <w:rPr/>
      </w:pPr>
      <w:r>
        <w:rPr>
          <w:rFonts w:eastAsia="Segoe UI" w:cs="Segoe UI" w:ascii="Segoe UI" w:hAnsi="Segoe UI"/>
          <w:b/>
          <w:color w:val="101820"/>
          <w:sz w:val="21"/>
        </w:rPr>
        <w:t>Search</w:t>
      </w:r>
      <w:r>
        <w:rPr>
          <w:rFonts w:eastAsia="Segoe UI" w:cs="Segoe UI" w:ascii="Segoe UI" w:hAnsi="Segoe UI"/>
          <w:color w:val="101820"/>
          <w:sz w:val="21"/>
        </w:rPr>
        <w:t xml:space="preserve">: type in the search box above the list. Some lists have a field selector next to the box (for example </w:t>
      </w:r>
      <w:r>
        <w:rPr>
          <w:rFonts w:eastAsia="Segoe UI" w:cs="Segoe UI" w:ascii="Segoe UI" w:hAnsi="Segoe UI"/>
          <w:b/>
          <w:color w:val="101820"/>
          <w:sz w:val="21"/>
        </w:rPr>
        <w:t>Policy Number</w:t>
      </w:r>
      <w:r>
        <w:rPr>
          <w:rFonts w:eastAsia="Segoe UI" w:cs="Segoe UI" w:ascii="Segoe UI" w:hAnsi="Segoe UI"/>
          <w:color w:val="101820"/>
          <w:sz w:val="21"/>
        </w:rPr>
        <w:t>) that sets which column is searched.</w:t>
      </w:r>
    </w:p>
    <w:p>
      <w:pPr>
        <w:pStyle w:val="Normal"/>
        <w:numPr>
          <w:ilvl w:val="0"/>
          <w:numId w:val="1"/>
        </w:numPr>
        <w:spacing w:before="0" w:after="60"/>
        <w:rPr/>
      </w:pPr>
      <w:r>
        <w:rPr>
          <w:rFonts w:eastAsia="Segoe UI" w:cs="Segoe UI" w:ascii="Segoe UI" w:hAnsi="Segoe UI"/>
          <w:b/>
          <w:color w:val="101820"/>
          <w:sz w:val="21"/>
        </w:rPr>
        <w:t>Filters</w:t>
      </w:r>
      <w:r>
        <w:rPr>
          <w:rFonts w:eastAsia="Segoe UI" w:cs="Segoe UI" w:ascii="Segoe UI" w:hAnsi="Segoe UI"/>
          <w:color w:val="101820"/>
          <w:sz w:val="21"/>
        </w:rPr>
        <w:t xml:space="preserve">: select </w:t>
      </w:r>
      <w:r>
        <w:rPr>
          <w:rFonts w:eastAsia="Segoe UI" w:cs="Segoe UI" w:ascii="Segoe UI" w:hAnsi="Segoe UI"/>
          <w:b/>
          <w:color w:val="101820"/>
          <w:sz w:val="21"/>
        </w:rPr>
        <w:t>Show Filters</w:t>
      </w:r>
      <w:r>
        <w:rPr>
          <w:rFonts w:eastAsia="Segoe UI" w:cs="Segoe UI" w:ascii="Segoe UI" w:hAnsi="Segoe UI"/>
          <w:color w:val="101820"/>
          <w:sz w:val="21"/>
        </w:rPr>
        <w:t xml:space="preserve"> where offered, choose the values (status, product, insurer, dates, amounts) and select </w:t>
      </w:r>
      <w:r>
        <w:rPr>
          <w:rFonts w:eastAsia="Segoe UI" w:cs="Segoe UI" w:ascii="Segoe UI" w:hAnsi="Segoe UI"/>
          <w:b/>
          <w:color w:val="101820"/>
          <w:sz w:val="21"/>
        </w:rPr>
        <w:t>Apply Filters</w:t>
      </w:r>
      <w:r>
        <w:rPr>
          <w:rFonts w:eastAsia="Segoe UI" w:cs="Segoe UI" w:ascii="Segoe UI" w:hAnsi="Segoe UI"/>
          <w:color w:val="101820"/>
          <w:sz w:val="21"/>
        </w:rPr>
        <w:t xml:space="preserve">. </w:t>
      </w:r>
      <w:r>
        <w:rPr>
          <w:rFonts w:eastAsia="Segoe UI" w:cs="Segoe UI" w:ascii="Segoe UI" w:hAnsi="Segoe UI"/>
          <w:b/>
          <w:color w:val="101820"/>
          <w:sz w:val="21"/>
        </w:rPr>
        <w:t>Clear Filters</w:t>
      </w:r>
      <w:r>
        <w:rPr>
          <w:rFonts w:eastAsia="Segoe UI" w:cs="Segoe UI" w:ascii="Segoe UI" w:hAnsi="Segoe UI"/>
          <w:color w:val="101820"/>
          <w:sz w:val="21"/>
        </w:rPr>
        <w:t xml:space="preserve"> removes them; </w:t>
      </w:r>
      <w:r>
        <w:rPr>
          <w:rFonts w:eastAsia="Segoe UI" w:cs="Segoe UI" w:ascii="Segoe UI" w:hAnsi="Segoe UI"/>
          <w:b/>
          <w:color w:val="101820"/>
          <w:sz w:val="21"/>
        </w:rPr>
        <w:t>Hide Filters</w:t>
      </w:r>
      <w:r>
        <w:rPr>
          <w:rFonts w:eastAsia="Segoe UI" w:cs="Segoe UI" w:ascii="Segoe UI" w:hAnsi="Segoe UI"/>
          <w:color w:val="101820"/>
          <w:sz w:val="21"/>
        </w:rPr>
        <w:t xml:space="preserve"> closes the panel.</w:t>
      </w:r>
    </w:p>
    <w:p>
      <w:pPr>
        <w:pStyle w:val="Normal"/>
        <w:numPr>
          <w:ilvl w:val="0"/>
          <w:numId w:val="1"/>
        </w:numPr>
        <w:spacing w:before="0" w:after="60"/>
        <w:rPr/>
      </w:pPr>
      <w:r>
        <w:rPr>
          <w:rFonts w:eastAsia="Segoe UI" w:cs="Segoe UI" w:ascii="Segoe UI" w:hAnsi="Segoe UI"/>
          <w:b/>
          <w:color w:val="101820"/>
          <w:sz w:val="21"/>
        </w:rPr>
        <w:t>Tabs and cards</w:t>
      </w:r>
      <w:r>
        <w:rPr>
          <w:rFonts w:eastAsia="Segoe UI" w:cs="Segoe UI" w:ascii="Segoe UI" w:hAnsi="Segoe UI"/>
          <w:color w:val="101820"/>
          <w:sz w:val="21"/>
        </w:rPr>
        <w:t xml:space="preserve">: many lists have status cards or tabs at the top (for example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on Prospects). Select a card or tab to narrow the list.</w:t>
      </w:r>
    </w:p>
    <w:p>
      <w:pPr>
        <w:pStyle w:val="Normal"/>
        <w:numPr>
          <w:ilvl w:val="0"/>
          <w:numId w:val="1"/>
        </w:numPr>
        <w:spacing w:before="0" w:after="60"/>
        <w:rPr/>
      </w:pPr>
      <w:r>
        <w:rPr>
          <w:rFonts w:eastAsia="Segoe UI" w:cs="Segoe UI" w:ascii="Segoe UI" w:hAnsi="Segoe UI"/>
          <w:b/>
          <w:color w:val="101820"/>
          <w:sz w:val="21"/>
        </w:rPr>
        <w:t>Sorting</w:t>
      </w:r>
      <w:r>
        <w:rPr>
          <w:rFonts w:eastAsia="Segoe UI" w:cs="Segoe UI" w:ascii="Segoe UI" w:hAnsi="Segoe UI"/>
          <w:color w:val="101820"/>
          <w:sz w:val="21"/>
        </w:rPr>
        <w:t>: select a column heading to sort by it; select it again to reverse the order.</w:t>
      </w:r>
    </w:p>
    <w:p>
      <w:pPr>
        <w:pStyle w:val="Normal"/>
        <w:numPr>
          <w:ilvl w:val="0"/>
          <w:numId w:val="1"/>
        </w:numPr>
        <w:spacing w:before="0" w:after="60"/>
        <w:rPr/>
      </w:pPr>
      <w:r>
        <w:rPr>
          <w:rFonts w:eastAsia="Segoe UI" w:cs="Segoe UI" w:ascii="Segoe UI" w:hAnsi="Segoe UI"/>
          <w:b/>
          <w:color w:val="101820"/>
          <w:sz w:val="21"/>
        </w:rPr>
        <w:t>Paging</w:t>
      </w:r>
      <w:r>
        <w:rPr>
          <w:rFonts w:eastAsia="Segoe UI" w:cs="Segoe UI" w:ascii="Segoe UI" w:hAnsi="Segoe UI"/>
          <w:color w:val="101820"/>
          <w:sz w:val="21"/>
        </w:rPr>
        <w:t>: lists are paged by the server, 20, 50 or 100 rows per page (</w:t>
      </w:r>
      <w:r>
        <w:rPr>
          <w:rFonts w:eastAsia="Segoe UI" w:cs="Segoe UI" w:ascii="Segoe UI" w:hAnsi="Segoe UI"/>
          <w:b/>
          <w:color w:val="101820"/>
          <w:sz w:val="21"/>
        </w:rPr>
        <w:t>Rows per page</w:t>
      </w:r>
      <w:r>
        <w:rPr>
          <w:rFonts w:eastAsia="Segoe UI" w:cs="Segoe UI" w:ascii="Segoe UI" w:hAnsi="Segoe UI"/>
          <w:color w:val="101820"/>
          <w:sz w:val="21"/>
        </w:rPr>
        <w:t>). Use the arrows at the bottom right (first, previous, next, last page). The text next to the arrows shows the rows on screen and the total, for example 1 - 20 of 82. Search and filters apply to the whole list, not only to the page on screen.</w:t>
      </w:r>
    </w:p>
    <w:p>
      <w:pPr>
        <w:pStyle w:val="Normal"/>
        <w:numPr>
          <w:ilvl w:val="0"/>
          <w:numId w:val="1"/>
        </w:numPr>
        <w:spacing w:before="0" w:after="60"/>
        <w:rPr/>
      </w:pPr>
      <w:r>
        <w:rPr>
          <w:rFonts w:eastAsia="Segoe UI" w:cs="Segoe UI" w:ascii="Segoe UI" w:hAnsi="Segoe UI"/>
          <w:b/>
          <w:color w:val="101820"/>
          <w:sz w:val="21"/>
        </w:rPr>
        <w:t>Row actions</w:t>
      </w:r>
      <w:r>
        <w:rPr>
          <w:rFonts w:eastAsia="Segoe UI" w:cs="Segoe UI" w:ascii="Segoe UI" w:hAnsi="Segoe UI"/>
          <w:color w:val="101820"/>
          <w:sz w:val="21"/>
        </w:rPr>
        <w:t>: at the end of the row. The arrow or eye opens the record, the pencil edits it, the three dots (</w:t>
      </w:r>
      <w:r>
        <w:rPr>
          <w:rFonts w:eastAsia="Segoe UI" w:cs="Segoe UI" w:ascii="Segoe UI" w:hAnsi="Segoe UI"/>
          <w:b/>
          <w:color w:val="101820"/>
          <w:sz w:val="21"/>
        </w:rPr>
        <w:t>More actions</w:t>
      </w:r>
      <w:r>
        <w:rPr>
          <w:rFonts w:eastAsia="Segoe UI" w:cs="Segoe UI" w:ascii="Segoe UI" w:hAnsi="Segoe UI"/>
          <w:color w:val="101820"/>
          <w:sz w:val="21"/>
        </w:rPr>
        <w:t>) open the other actions. An action that does not apply to the row is greyed out.</w:t>
      </w:r>
    </w:p>
    <w:p>
      <w:pPr>
        <w:pStyle w:val="Normal"/>
        <w:numPr>
          <w:ilvl w:val="0"/>
          <w:numId w:val="1"/>
        </w:numPr>
        <w:spacing w:before="0" w:after="60"/>
        <w:rPr/>
      </w:pPr>
      <w:r>
        <w:rPr>
          <w:rFonts w:eastAsia="Segoe UI" w:cs="Segoe UI" w:ascii="Segoe UI" w:hAnsi="Segoe UI"/>
          <w:b/>
          <w:color w:val="101820"/>
          <w:sz w:val="21"/>
        </w:rPr>
        <w:t>Export</w:t>
      </w:r>
      <w:r>
        <w:rPr>
          <w:rFonts w:eastAsia="Segoe UI" w:cs="Segoe UI" w:ascii="Segoe UI" w:hAnsi="Segoe UI"/>
          <w:color w:val="101820"/>
          <w:sz w:val="21"/>
        </w:rPr>
        <w:t xml:space="preserve">: lists that can be exported have </w:t>
      </w:r>
      <w:r>
        <w:rPr>
          <w:rFonts w:eastAsia="Segoe UI" w:cs="Segoe UI" w:ascii="Segoe UI" w:hAnsi="Segoe UI"/>
          <w:b/>
          <w:color w:val="101820"/>
          <w:sz w:val="21"/>
        </w:rPr>
        <w:t>Export</w:t>
      </w:r>
      <w:r>
        <w:rPr>
          <w:rFonts w:eastAsia="Segoe UI" w:cs="Segoe UI" w:ascii="Segoe UI" w:hAnsi="Segoe UI"/>
          <w:color w:val="101820"/>
          <w:sz w:val="21"/>
        </w:rPr>
        <w:t xml:space="preserve">, </w:t>
      </w:r>
      <w:r>
        <w:rPr>
          <w:rFonts w:eastAsia="Segoe UI" w:cs="Segoe UI" w:ascii="Segoe UI" w:hAnsi="Segoe UI"/>
          <w:b/>
          <w:color w:val="101820"/>
          <w:sz w:val="21"/>
        </w:rPr>
        <w:t>Export CSV</w:t>
      </w:r>
      <w:r>
        <w:rPr>
          <w:rFonts w:eastAsia="Segoe UI" w:cs="Segoe UI" w:ascii="Segoe UI" w:hAnsi="Segoe UI"/>
          <w:color w:val="101820"/>
          <w:sz w:val="21"/>
        </w:rPr>
        <w:t xml:space="preserve">, </w:t>
      </w:r>
      <w:r>
        <w:rPr>
          <w:rFonts w:eastAsia="Segoe UI" w:cs="Segoe UI" w:ascii="Segoe UI" w:hAnsi="Segoe UI"/>
          <w:b/>
          <w:color w:val="101820"/>
          <w:sz w:val="21"/>
        </w:rPr>
        <w:t>Excel</w:t>
      </w:r>
      <w:r>
        <w:rPr>
          <w:rFonts w:eastAsia="Segoe UI" w:cs="Segoe UI" w:ascii="Segoe UI" w:hAnsi="Segoe UI"/>
          <w:color w:val="101820"/>
          <w:sz w:val="21"/>
        </w:rPr>
        <w:t xml:space="preserve"> or </w:t>
      </w:r>
      <w:r>
        <w:rPr>
          <w:rFonts w:eastAsia="Segoe UI" w:cs="Segoe UI" w:ascii="Segoe UI" w:hAnsi="Segoe UI"/>
          <w:b/>
          <w:color w:val="101820"/>
          <w:sz w:val="21"/>
        </w:rPr>
        <w:t>Generate Report</w:t>
      </w:r>
      <w:r>
        <w:rPr>
          <w:rFonts w:eastAsia="Segoe UI" w:cs="Segoe UI" w:ascii="Segoe UI" w:hAnsi="Segoe UI"/>
          <w:color w:val="101820"/>
          <w:sz w:val="21"/>
        </w:rPr>
        <w:t>. The file downloads to your computer.</w:t>
      </w:r>
    </w:p>
    <w:p>
      <w:pPr>
        <w:pStyle w:val="Normal"/>
        <w:jc w:val="center"/>
        <w:rPr/>
      </w:pPr>
      <w:r>
        <w:rPr/>
        <w:drawing>
          <wp:inline distT="0" distB="0" distL="0" distR="0">
            <wp:extent cx="5760085" cy="4469130"/>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 with the filters opened</w:t>
      </w:r>
    </w:p>
    <w:p>
      <w:pPr>
        <w:pStyle w:val="Normal"/>
        <w:spacing w:lineRule="auto" w:line="276" w:before="0" w:after="120"/>
        <w:rPr/>
      </w:pPr>
      <w:r>
        <w:rPr>
          <w:rFonts w:eastAsia="Segoe UI" w:cs="Segoe UI" w:ascii="Segoe UI" w:hAnsi="Segoe UI"/>
          <w:color w:val="101820"/>
          <w:sz w:val="21"/>
        </w:rPr>
        <w:t>Status tags are coloured: green for completed, active or paid; amber for pending or waiting; red for rejected, overdue or declined.</w:t>
      </w:r>
    </w:p>
    <w:p>
      <w:pPr>
        <w:pStyle w:val="Heading2"/>
        <w:rPr/>
      </w:pPr>
      <w:bookmarkStart w:id="16" w:name="__RefHeading___Toc16905_863998625"/>
      <w:bookmarkEnd w:id="16"/>
      <w:r>
        <w:rPr>
          <w:rFonts w:eastAsia="Segoe UI" w:cs="Segoe UI"/>
          <w:b/>
          <w:color w:val="0F4761"/>
          <w:sz w:val="26"/>
        </w:rPr>
        <w:t>4.6  Working with forms</w:t>
      </w:r>
    </w:p>
    <w:p>
      <w:pPr>
        <w:pStyle w:val="Normal"/>
        <w:numPr>
          <w:ilvl w:val="0"/>
          <w:numId w:val="1"/>
        </w:numPr>
        <w:spacing w:before="0" w:after="60"/>
        <w:rPr/>
      </w:pPr>
      <w:r>
        <w:rPr>
          <w:rFonts w:eastAsia="Segoe UI" w:cs="Segoe UI" w:ascii="Segoe UI" w:hAnsi="Segoe UI"/>
          <w:color w:val="101820"/>
          <w:sz w:val="21"/>
        </w:rPr>
        <w:t>Required fields are marked with a red asterisk (*). A form cannot be saved until every required field is filled in.</w:t>
      </w:r>
    </w:p>
    <w:p>
      <w:pPr>
        <w:pStyle w:val="Normal"/>
        <w:numPr>
          <w:ilvl w:val="0"/>
          <w:numId w:val="1"/>
        </w:numPr>
        <w:spacing w:before="0" w:after="60"/>
        <w:rPr/>
      </w:pPr>
      <w:r>
        <w:rPr>
          <w:rFonts w:eastAsia="Segoe UI" w:cs="Segoe UI" w:ascii="Segoe UI" w:hAnsi="Segoe UI"/>
          <w:color w:val="101820"/>
          <w:sz w:val="21"/>
        </w:rPr>
        <w:t>Lists in a form (insurer, product, province, city) offer only active master records. Where one list depends on another, choose the first one first: country, then province, then city; vehicle brand, then model, then variant.</w:t>
      </w:r>
    </w:p>
    <w:p>
      <w:pPr>
        <w:pStyle w:val="Normal"/>
        <w:numPr>
          <w:ilvl w:val="0"/>
          <w:numId w:val="1"/>
        </w:numPr>
        <w:spacing w:before="0" w:after="60"/>
        <w:rPr/>
      </w:pPr>
      <w:r>
        <w:rPr>
          <w:rFonts w:eastAsia="Segoe UI" w:cs="Segoe UI" w:ascii="Segoe UI" w:hAnsi="Segoe UI"/>
          <w:color w:val="101820"/>
          <w:sz w:val="21"/>
        </w:rPr>
        <w:t>When a value breaks a rule, the message appears in red under the field or in a message box at the top, for example a mobile number that is not a Philippine number, a date of loss outside the policy period, or co-insurance shares that do not total 100%. Correct the field and save again.</w:t>
      </w:r>
    </w:p>
    <w:p>
      <w:pPr>
        <w:pStyle w:val="Normal"/>
        <w:numPr>
          <w:ilvl w:val="0"/>
          <w:numId w:val="1"/>
        </w:numPr>
        <w:spacing w:before="0" w:after="60"/>
        <w:rPr/>
      </w:pPr>
      <w:r>
        <w:rPr>
          <w:rFonts w:eastAsia="Segoe UI" w:cs="Segoe UI" w:ascii="Segoe UI" w:hAnsi="Segoe UI"/>
          <w:color w:val="101820"/>
          <w:sz w:val="21"/>
        </w:rPr>
        <w:t>Add and edit forms of the masters and of several accounting screens open as a panel on the right-hand side of the screen. Longer forms (a request for quotation, a placement slip, a receipt) open as a page of their own.</w:t>
      </w:r>
    </w:p>
    <w:p>
      <w:pPr>
        <w:pStyle w:val="Normal"/>
        <w:numPr>
          <w:ilvl w:val="0"/>
          <w:numId w:val="1"/>
        </w:numPr>
        <w:spacing w:before="0" w:after="60"/>
        <w:rPr/>
      </w:pPr>
      <w:r>
        <w:rPr>
          <w:rFonts w:eastAsia="Segoe UI" w:cs="Segoe UI" w:ascii="Segoe UI" w:hAnsi="Segoe UI"/>
          <w:b/>
          <w:color w:val="101820"/>
          <w:sz w:val="21"/>
        </w:rPr>
        <w:t>Save</w:t>
      </w:r>
      <w:r>
        <w:rPr>
          <w:rFonts w:eastAsia="Segoe UI" w:cs="Segoe UI" w:ascii="Segoe UI" w:hAnsi="Segoe UI"/>
          <w:color w:val="101820"/>
          <w:sz w:val="21"/>
        </w:rPr>
        <w:t xml:space="preserve"> (or the action named on the button, for example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Record payment</w:t>
      </w:r>
      <w:r>
        <w:rPr>
          <w:rFonts w:eastAsia="Segoe UI" w:cs="Segoe UI" w:ascii="Segoe UI" w:hAnsi="Segoe UI"/>
          <w:color w:val="101820"/>
          <w:sz w:val="21"/>
        </w:rPr>
        <w:t xml:space="preserve">, </w:t>
      </w:r>
      <w:r>
        <w:rPr>
          <w:rFonts w:eastAsia="Segoe UI" w:cs="Segoe UI" w:ascii="Segoe UI" w:hAnsi="Segoe UI"/>
          <w:b/>
          <w:color w:val="101820"/>
          <w:sz w:val="21"/>
        </w:rPr>
        <w:t>Create Placement Slip</w:t>
      </w:r>
      <w:r>
        <w:rPr>
          <w:rFonts w:eastAsia="Segoe UI" w:cs="Segoe UI" w:ascii="Segoe UI" w:hAnsi="Segoe UI"/>
          <w:color w:val="101820"/>
          <w:sz w:val="21"/>
        </w:rPr>
        <w:t xml:space="preserve">) stores the record. </w:t>
      </w:r>
      <w:r>
        <w:rPr>
          <w:rFonts w:eastAsia="Segoe UI" w:cs="Segoe UI" w:ascii="Segoe UI" w:hAnsi="Segoe UI"/>
          <w:b/>
          <w:color w:val="101820"/>
          <w:sz w:val="21"/>
        </w:rPr>
        <w:t>Cancel</w:t>
      </w:r>
      <w:r>
        <w:rPr>
          <w:rFonts w:eastAsia="Segoe UI" w:cs="Segoe UI" w:ascii="Segoe UI" w:hAnsi="Segoe UI"/>
          <w:color w:val="101820"/>
          <w:sz w:val="21"/>
        </w:rPr>
        <w:t xml:space="preserve">, </w:t>
      </w:r>
      <w:r>
        <w:rPr>
          <w:rFonts w:eastAsia="Segoe UI" w:cs="Segoe UI" w:ascii="Segoe UI" w:hAnsi="Segoe UI"/>
          <w:b/>
          <w:color w:val="101820"/>
          <w:sz w:val="21"/>
        </w:rPr>
        <w:t>Back</w:t>
      </w:r>
      <w:r>
        <w:rPr>
          <w:rFonts w:eastAsia="Segoe UI" w:cs="Segoe UI" w:ascii="Segoe UI" w:hAnsi="Segoe UI"/>
          <w:color w:val="101820"/>
          <w:sz w:val="21"/>
        </w:rPr>
        <w:t xml:space="preserve"> or the X closes the form without saving. Nothing is stored until you save.</w:t>
      </w:r>
    </w:p>
    <w:p>
      <w:pPr>
        <w:pStyle w:val="Normal"/>
        <w:numPr>
          <w:ilvl w:val="0"/>
          <w:numId w:val="1"/>
        </w:numPr>
        <w:spacing w:before="0" w:after="60"/>
        <w:rPr/>
      </w:pPr>
      <w:r>
        <w:rPr>
          <w:rFonts w:eastAsia="Segoe UI" w:cs="Segoe UI" w:ascii="Segoe UI" w:hAnsi="Segoe UI"/>
          <w:color w:val="101820"/>
          <w:sz w:val="21"/>
        </w:rPr>
        <w:t>After a save the system shows a confirmation at the top right and, for most records, the number it issued (for example PS-2026-00023). Many lists highlight the new row.</w:t>
      </w:r>
    </w:p>
    <w:p>
      <w:pPr>
        <w:pStyle w:val="Normal"/>
        <w:numPr>
          <w:ilvl w:val="0"/>
          <w:numId w:val="1"/>
        </w:numPr>
        <w:spacing w:before="0" w:after="60"/>
        <w:rPr/>
      </w:pPr>
      <w:r>
        <w:rPr>
          <w:rFonts w:eastAsia="Segoe UI" w:cs="Segoe UI" w:ascii="Segoe UI" w:hAnsi="Segoe UI"/>
          <w:color w:val="101820"/>
          <w:sz w:val="21"/>
        </w:rPr>
        <w:t xml:space="preserve">Uploads accept the formats named under the field, for example PNG, JPEG or PDF up to 2 MB for claim documents, .xlsx or .csv up to 10 MB for bulk uploads. Bulk uploads offer </w:t>
      </w:r>
      <w:r>
        <w:rPr>
          <w:rFonts w:eastAsia="Segoe UI" w:cs="Segoe UI" w:ascii="Segoe UI" w:hAnsi="Segoe UI"/>
          <w:b/>
          <w:color w:val="101820"/>
          <w:sz w:val="21"/>
        </w:rPr>
        <w:t>Download Template</w:t>
      </w:r>
      <w:r>
        <w:rPr>
          <w:rFonts w:eastAsia="Segoe UI" w:cs="Segoe UI" w:ascii="Segoe UI" w:hAnsi="Segoe UI"/>
          <w:color w:val="101820"/>
          <w:sz w:val="21"/>
        </w:rPr>
        <w:t>: use it, because the template has the exact columns.</w:t>
      </w:r>
    </w:p>
    <w:p>
      <w:pPr>
        <w:pStyle w:val="Heading2"/>
        <w:rPr/>
      </w:pPr>
      <w:bookmarkStart w:id="17" w:name="__RefHeading___Toc16907_863998625"/>
      <w:bookmarkEnd w:id="17"/>
      <w:r>
        <w:rPr>
          <w:rFonts w:eastAsia="Segoe UI" w:cs="Segoe UI"/>
          <w:b/>
          <w:color w:val="0F4761"/>
          <w:sz w:val="26"/>
        </w:rPr>
        <w:t>4.7  Statuses, approvals and maker-checker</w:t>
      </w:r>
    </w:p>
    <w:p>
      <w:pPr>
        <w:pStyle w:val="Normal"/>
        <w:spacing w:lineRule="auto" w:line="276" w:before="0" w:after="120"/>
        <w:rPr/>
      </w:pPr>
      <w:r>
        <w:rPr>
          <w:rFonts w:eastAsia="Segoe UI" w:cs="Segoe UI" w:ascii="Segoe UI" w:hAnsi="Segoe UI"/>
          <w:color w:val="101820"/>
          <w:sz w:val="21"/>
        </w:rPr>
        <w:t>Every record carries a status that tells where it is in its life: a quotation goes from Draft to Pending Customer to Customer Accepted to Converted to Policy; a placement slip from Draft to Sent to insurer to Bound to Policy issued. The persona chapters give the statuses of each record and the module reference lists them all.</w:t>
      </w:r>
    </w:p>
    <w:p>
      <w:pPr>
        <w:pStyle w:val="Normal"/>
        <w:spacing w:lineRule="auto" w:line="276" w:before="0" w:after="120"/>
        <w:rPr/>
      </w:pPr>
      <w:r>
        <w:rPr>
          <w:rFonts w:eastAsia="Segoe UI" w:cs="Segoe UI" w:ascii="Segoe UI" w:hAnsi="Segoe UI"/>
          <w:color w:val="101820"/>
          <w:sz w:val="21"/>
        </w:rPr>
        <w:t>Maker-checker means that the user who enters a transaction cannot approve it. BrokerVerse refuses the approval with a message when the maker tries, and notifies the users who may approve. The maker-checker points are: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26"/>
        <w:gridCol w:w="2035"/>
        <w:gridCol w:w="2325"/>
        <w:gridCol w:w="2326"/>
      </w:tblGrid>
      <w:tr>
        <w:trPr>
          <w:tblHeader w:val="true"/>
        </w:trPr>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Transaction</w:t>
            </w:r>
          </w:p>
        </w:tc>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Maker</w:t>
            </w:r>
          </w:p>
        </w:tc>
        <w:tc>
          <w:tcPr>
            <w:tcW w:w="2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Checker</w:t>
            </w:r>
          </w:p>
        </w:tc>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creator of the quotation</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the Processing Team is notified</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workflow.quote_maker_checker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&amp; Marketing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Claims user who submits it</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Claims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claims.settlement_maker_checker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and reversal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 or the 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adjustment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within the Remittance approval or Remittance settlement limit (Accounting up to PHP 1,000,000.00, Accounting Manager without limit)</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(direct bill)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batch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accounting.period_close_requires_approval</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insurer statement reconciliation, credit control decisions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and account determination changes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or System Administrator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of them, on Configuration Approvals</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reinsurance.treaty_requires_approval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top of maker-checker, the </w:t>
      </w:r>
      <w:r>
        <w:rPr>
          <w:rFonts w:eastAsia="Segoe UI" w:cs="Segoe UI" w:ascii="Segoe UI" w:hAnsi="Segoe UI"/>
          <w:b/>
          <w:color w:val="101820"/>
          <w:sz w:val="21"/>
        </w:rPr>
        <w:t>Authority Matrix</w:t>
      </w:r>
      <w:r>
        <w:rPr>
          <w:rFonts w:eastAsia="Segoe UI" w:cs="Segoe UI" w:ascii="Segoe UI" w:hAnsi="Segoe UI"/>
          <w:color w:val="101820"/>
          <w:sz w:val="21"/>
        </w:rPr>
        <w:t xml:space="preserve"> (Master &gt; Generals &gt; User Management) can set the largest amount each role may approve per transaction type, and </w:t>
      </w:r>
      <w:r>
        <w:rPr>
          <w:rFonts w:eastAsia="Segoe UI" w:cs="Segoe UI" w:ascii="Segoe UI" w:hAnsi="Segoe UI"/>
          <w:b/>
          <w:color w:val="101820"/>
          <w:sz w:val="21"/>
        </w:rPr>
        <w:t>Segregation of Duties</w:t>
      </w:r>
      <w:r>
        <w:rPr>
          <w:rFonts w:eastAsia="Segoe UI" w:cs="Segoe UI" w:ascii="Segoe UI" w:hAnsi="Segoe UI"/>
          <w:color w:val="101820"/>
          <w:sz w:val="21"/>
        </w:rPr>
        <w:t xml:space="preserve"> rules stop conflicting roles being given to the same person. </w:t>
      </w:r>
      <w:r>
        <w:rPr>
          <w:rFonts w:eastAsia="Consolas" w:cs="Consolas" w:ascii="Consolas" w:hAnsi="Consolas"/>
          <w:color w:val="101820"/>
          <w:sz w:val="19"/>
        </w:rPr>
        <w:t>access.authority_enforced</w:t>
      </w:r>
      <w:r>
        <w:rPr>
          <w:rFonts w:eastAsia="Segoe UI" w:cs="Segoe UI" w:ascii="Segoe UI" w:hAnsi="Segoe UI"/>
          <w:color w:val="101820"/>
          <w:sz w:val="21"/>
        </w:rPr>
        <w:t xml:space="preserve"> and </w:t>
      </w:r>
      <w:r>
        <w:rPr>
          <w:rFonts w:eastAsia="Consolas" w:cs="Consolas" w:ascii="Consolas" w:hAnsi="Consolas"/>
          <w:color w:val="101820"/>
          <w:sz w:val="19"/>
        </w:rPr>
        <w:t>access.sod_enforced</w:t>
      </w:r>
      <w:r>
        <w:rPr>
          <w:rFonts w:eastAsia="Segoe UI" w:cs="Segoe UI" w:ascii="Segoe UI" w:hAnsi="Segoe UI"/>
          <w:color w:val="101820"/>
          <w:sz w:val="21"/>
        </w:rPr>
        <w:t xml:space="preserve"> are on in the delivered set-up.</w:t>
      </w:r>
    </w:p>
    <w:p>
      <w:pPr>
        <w:pStyle w:val="Heading2"/>
        <w:rPr/>
      </w:pPr>
      <w:bookmarkStart w:id="18" w:name="__RefHeading___Toc16909_863998625"/>
      <w:bookmarkEnd w:id="18"/>
      <w:r>
        <w:rPr>
          <w:rFonts w:eastAsia="Segoe UI" w:cs="Segoe UI"/>
          <w:b/>
          <w:color w:val="0F4761"/>
          <w:sz w:val="26"/>
        </w:rPr>
        <w:t>4.8  Where the audit trail is</w:t>
      </w:r>
    </w:p>
    <w:p>
      <w:pPr>
        <w:pStyle w:val="Normal"/>
        <w:spacing w:lineRule="auto" w:line="276" w:before="0" w:after="120"/>
        <w:rPr/>
      </w:pPr>
      <w:r>
        <w:rPr>
          <w:rFonts w:eastAsia="Segoe UI" w:cs="Segoe UI" w:ascii="Segoe UI" w:hAnsi="Segoe UI"/>
          <w:color w:val="101820"/>
          <w:sz w:val="21"/>
        </w:rPr>
        <w:t>BrokerVerse records every create, change, approval, report run and sign-in with the user, the time and the values before and after.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3433"/>
        <w:gridCol w:w="2147"/>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w:t>
            </w:r>
          </w:p>
        </w:tc>
        <w:tc>
          <w:tcPr>
            <w:tcW w:w="2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Audit Trail</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searchable by record type, record ID, user and dates.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Audit Trail</w:t>
            </w:r>
            <w:r>
              <w:rPr>
                <w:rFonts w:eastAsia="Segoe UI" w:cs="Segoe UI" w:ascii="Segoe UI" w:hAnsi="Segoe UI"/>
                <w:color w:val="101820"/>
                <w:kern w:val="0"/>
                <w:sz w:val="18"/>
                <w:szCs w:val="24"/>
                <w:lang w:val="en-US" w:eastAsia="ja-JP" w:bidi="ar-SA"/>
              </w:rPr>
              <w:t xml:space="preserve"> tab of a quotation</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change of the quotation with date, field, old and new value and user.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who open the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audit trail (icon on the claims list)</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status change of the claim with user and time.</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 of a period, reconciliation, close run or posting rule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status change with user, time and remarks.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Prepared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Submitted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Approved by</w:t>
            </w:r>
            <w:r>
              <w:rPr>
                <w:rFonts w:eastAsia="Segoe UI" w:cs="Segoe UI" w:ascii="Segoe UI" w:hAnsi="Segoe UI"/>
                <w:color w:val="101820"/>
                <w:kern w:val="0"/>
                <w:sz w:val="18"/>
                <w:szCs w:val="24"/>
                <w:lang w:val="en-US" w:eastAsia="ja-JP" w:bidi="ar-SA"/>
              </w:rPr>
              <w:t xml:space="preserve"> on approval screens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and the checker of the record.</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of the screen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Generals &gt; User Management &gt; User, </w:t>
            </w:r>
            <w:r>
              <w:rPr>
                <w:rFonts w:eastAsia="Segoe UI" w:cs="Segoe UI" w:ascii="Segoe UI" w:hAnsi="Segoe UI"/>
                <w:b/>
                <w:color w:val="101820"/>
                <w:kern w:val="0"/>
                <w:sz w:val="18"/>
                <w:szCs w:val="24"/>
                <w:lang w:val="en-US" w:eastAsia="ja-JP" w:bidi="ar-SA"/>
              </w:rPr>
              <w:t>Sign-in history</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a user with result, method, IP address and browser.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bl>
    <w:p>
      <w:pPr>
        <w:pStyle w:val="Heading1"/>
        <w:rPr/>
      </w:pPr>
      <w:r>
        <w:br w:type="page"/>
      </w:r>
      <w:bookmarkStart w:id="19" w:name="__RefHeading___Toc16911_863998625"/>
      <w:bookmarkEnd w:id="19"/>
      <w:r>
        <w:rPr>
          <w:rFonts w:eastAsia="Segoe UI" w:cs="Segoe UI" w:ascii="Segoe UI" w:hAnsi="Segoe UI"/>
          <w:b/>
          <w:color w:val="0F4761"/>
          <w:sz w:val="32"/>
        </w:rPr>
        <w:t>5.  The business process end to end</w:t>
      </w:r>
    </w:p>
    <w:p>
      <w:pPr>
        <w:pStyle w:val="Heading2"/>
        <w:rPr/>
      </w:pPr>
      <w:bookmarkStart w:id="20" w:name="__RefHeading___Toc16913_863998625"/>
      <w:bookmarkEnd w:id="20"/>
      <w:r>
        <w:rPr>
          <w:rFonts w:eastAsia="Segoe UI" w:cs="Segoe UI"/>
          <w:b/>
          <w:color w:val="0F4761"/>
          <w:sz w:val="26"/>
        </w:rPr>
        <w:t>5.1  The broking cycle</w:t>
      </w:r>
    </w:p>
    <w:p>
      <w:pPr>
        <w:pStyle w:val="Normal"/>
        <w:spacing w:lineRule="auto" w:line="276" w:before="0" w:after="120"/>
        <w:rPr/>
      </w:pPr>
      <w:r>
        <w:rPr>
          <w:rFonts w:eastAsia="Segoe UI" w:cs="Segoe UI" w:ascii="Segoe UI" w:hAnsi="Segoe UI"/>
          <w:color w:val="101820"/>
          <w:sz w:val="21"/>
        </w:rPr>
        <w:t>Every piece of business passes through the same cycle. Each step is done on its own screen, usually by a different team, and each step leaves a numbered record behind. The diagram shows the cycle; the numbered list and the table below give the detail.</w:t>
      </w:r>
    </w:p>
    <w:p>
      <w:pPr>
        <w:pStyle w:val="Normal"/>
        <w:jc w:val="center"/>
        <w:rPr/>
      </w:pPr>
      <w:r>
        <w:rPr/>
        <w:drawing>
          <wp:inline distT="0" distB="0" distL="0" distR="0">
            <wp:extent cx="5760085" cy="2626995"/>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The broking cycle in BrokerVerse, with the persona responsible for each step</w:t>
      </w:r>
    </w:p>
    <w:p>
      <w:pPr>
        <w:pStyle w:val="Normal"/>
        <w:numPr>
          <w:ilvl w:val="0"/>
          <w:numId w:val="83"/>
        </w:numPr>
        <w:spacing w:before="0" w:after="60"/>
        <w:rPr/>
      </w:pPr>
      <w:r>
        <w:rPr>
          <w:rFonts w:eastAsia="Segoe UI" w:cs="Segoe UI" w:ascii="Segoe UI" w:hAnsi="Segoe UI"/>
          <w:b/>
          <w:color w:val="101820"/>
          <w:sz w:val="21"/>
        </w:rPr>
        <w:t>Prospect.</w:t>
      </w:r>
      <w:r>
        <w:rPr>
          <w:rFonts w:eastAsia="Segoe UI" w:cs="Segoe UI" w:ascii="Segoe UI" w:hAnsi="Segoe UI"/>
          <w:color w:val="101820"/>
          <w:sz w:val="21"/>
        </w:rPr>
        <w:t xml:space="preserve"> The person or company that may buy insurance is recorded with contact details and address. Number LD-YYYY-NNNNN.</w:t>
      </w:r>
    </w:p>
    <w:p>
      <w:pPr>
        <w:pStyle w:val="Normal"/>
        <w:numPr>
          <w:ilvl w:val="0"/>
          <w:numId w:val="84"/>
        </w:numPr>
        <w:spacing w:before="0" w:after="60"/>
        <w:rPr/>
      </w:pPr>
      <w:r>
        <w:rPr>
          <w:rFonts w:eastAsia="Segoe UI" w:cs="Segoe UI" w:ascii="Segoe UI" w:hAnsi="Segoe UI"/>
          <w:b/>
          <w:color w:val="101820"/>
          <w:sz w:val="21"/>
        </w:rPr>
        <w:t>Quick quote or request for quotation.</w:t>
      </w:r>
      <w:r>
        <w:rPr>
          <w:rFonts w:eastAsia="Segoe UI" w:cs="Segoe UI" w:ascii="Segoe UI" w:hAnsi="Segoe UI"/>
          <w:color w:val="101820"/>
          <w:sz w:val="21"/>
        </w:rPr>
        <w:t xml:space="preserve"> A package product with a tariff (motor, CTPL) is priced on the spot with Quick Quote. A non-package risk (fire, IAR, marine, engineering, casualty, employee benefits) is presented to several insurers with a Request for Quotation (broker slip). Number BS-YYYY-NNNNN.</w:t>
      </w:r>
    </w:p>
    <w:p>
      <w:pPr>
        <w:pStyle w:val="Normal"/>
        <w:numPr>
          <w:ilvl w:val="0"/>
          <w:numId w:val="85"/>
        </w:numPr>
        <w:spacing w:before="0" w:after="60"/>
        <w:rPr/>
      </w:pPr>
      <w:r>
        <w:rPr>
          <w:rFonts w:eastAsia="Segoe UI" w:cs="Segoe UI" w:ascii="Segoe UI" w:hAnsi="Segoe UI"/>
          <w:b/>
          <w:color w:val="101820"/>
          <w:sz w:val="21"/>
        </w:rPr>
        <w:t>Insurer offers and comparison.</w:t>
      </w:r>
      <w:r>
        <w:rPr>
          <w:rFonts w:eastAsia="Segoe UI" w:cs="Segoe UI" w:ascii="Segoe UI" w:hAnsi="Segoe UI"/>
          <w:color w:val="101820"/>
          <w:sz w:val="21"/>
        </w:rPr>
        <w:t xml:space="preserve"> Each insurer's offer or decline is recorded against the request (OFR-YYYY-NNNNN). The offers are ranked by gross premium and compared, and the security is chosen: one insurer at 100%, or a lead insurer and co-insurers with shares that total 100%.</w:t>
      </w:r>
    </w:p>
    <w:p>
      <w:pPr>
        <w:pStyle w:val="Normal"/>
        <w:numPr>
          <w:ilvl w:val="0"/>
          <w:numId w:val="86"/>
        </w:numPr>
        <w:spacing w:before="0" w:after="60"/>
        <w:rPr/>
      </w:pPr>
      <w:r>
        <w:rPr>
          <w:rFonts w:eastAsia="Segoe UI" w:cs="Segoe UI" w:ascii="Segoe UI" w:hAnsi="Segoe UI"/>
          <w:b/>
          <w:color w:val="101820"/>
          <w:sz w:val="21"/>
        </w:rPr>
        <w:t>Quotation.</w:t>
      </w:r>
      <w:r>
        <w:rPr>
          <w:rFonts w:eastAsia="Segoe UI" w:cs="Segoe UI" w:ascii="Segoe UI" w:hAnsi="Segoe UI"/>
          <w:color w:val="101820"/>
          <w:sz w:val="21"/>
        </w:rPr>
        <w:t xml:space="preserve"> The chosen terms are priced for the client in a Quotation Slip: net premium, VAT, documentary stamp tax, local government tax, fire service tax where it applies, CTPL for motor, gross premium and commission. Number QT-YYYY-NNNNN.</w:t>
      </w:r>
    </w:p>
    <w:p>
      <w:pPr>
        <w:pStyle w:val="Normal"/>
        <w:numPr>
          <w:ilvl w:val="0"/>
          <w:numId w:val="87"/>
        </w:numPr>
        <w:spacing w:before="0" w:after="60"/>
        <w:rPr/>
      </w:pPr>
      <w:r>
        <w:rPr>
          <w:rFonts w:eastAsia="Segoe UI" w:cs="Segoe UI" w:ascii="Segoe UI" w:hAnsi="Segoe UI"/>
          <w:b/>
          <w:color w:val="101820"/>
          <w:sz w:val="21"/>
        </w:rPr>
        <w:t>Customer response.</w:t>
      </w:r>
      <w:r>
        <w:rPr>
          <w:rFonts w:eastAsia="Segoe UI" w:cs="Segoe UI" w:ascii="Segoe UI" w:hAnsi="Segoe UI"/>
          <w:color w:val="101820"/>
          <w:sz w:val="21"/>
        </w:rPr>
        <w:t xml:space="preserve"> The quotation is sent to the client for approval. The client accepts through the approval link, or the account executive records the answer received by e-mail, phone, Viber or WhatsApp, meeting or signed form: Accepted, Declined or Revise.</w:t>
      </w:r>
    </w:p>
    <w:p>
      <w:pPr>
        <w:pStyle w:val="Normal"/>
        <w:numPr>
          <w:ilvl w:val="0"/>
          <w:numId w:val="88"/>
        </w:numPr>
        <w:spacing w:before="0" w:after="60"/>
        <w:rPr/>
      </w:pPr>
      <w:r>
        <w:rPr>
          <w:rFonts w:eastAsia="Segoe UI" w:cs="Segoe UI" w:ascii="Segoe UI" w:hAnsi="Segoe UI"/>
          <w:b/>
          <w:color w:val="101820"/>
          <w:sz w:val="21"/>
        </w:rPr>
        <w:t>Placement slip.</w:t>
      </w:r>
      <w:r>
        <w:rPr>
          <w:rFonts w:eastAsia="Segoe UI" w:cs="Segoe UI" w:ascii="Segoe UI" w:hAnsi="Segoe UI"/>
          <w:color w:val="101820"/>
          <w:sz w:val="21"/>
        </w:rPr>
        <w:t xml:space="preserve"> For a risk that needs a firm order, the placement slip goes to the lead insurer and the co-insurers. Each insurer confirms its share with its policy or certificate number; when all have confirmed the slip is Bound. Number PS-YYYY-NNNNN.</w:t>
      </w:r>
    </w:p>
    <w:p>
      <w:pPr>
        <w:pStyle w:val="Normal"/>
        <w:numPr>
          <w:ilvl w:val="0"/>
          <w:numId w:val="89"/>
        </w:numPr>
        <w:spacing w:before="0" w:after="60"/>
        <w:rPr/>
      </w:pPr>
      <w:r>
        <w:rPr>
          <w:rFonts w:eastAsia="Segoe UI" w:cs="Segoe UI" w:ascii="Segoe UI" w:hAnsi="Segoe UI"/>
          <w:b/>
          <w:color w:val="101820"/>
          <w:sz w:val="21"/>
        </w:rPr>
        <w:t>Policy issuance.</w:t>
      </w:r>
      <w:r>
        <w:rPr>
          <w:rFonts w:eastAsia="Segoe UI" w:cs="Segoe UI" w:ascii="Segoe UI" w:hAnsi="Segoe UI"/>
          <w:color w:val="101820"/>
          <w:sz w:val="21"/>
        </w:rPr>
        <w:t xml:space="preserve"> The policy is issued from the bound placement slip, from the accepted quotation (motor and package lines) or recorded after the insurer issued it. The client record is created from the prospect. Numbers POL-YYYY-NNNNN and CL-YYYY-NNNNN.</w:t>
      </w:r>
    </w:p>
    <w:p>
      <w:pPr>
        <w:pStyle w:val="Normal"/>
        <w:numPr>
          <w:ilvl w:val="0"/>
          <w:numId w:val="90"/>
        </w:numPr>
        <w:spacing w:before="0" w:after="60"/>
        <w:rPr/>
      </w:pPr>
      <w:r>
        <w:rPr>
          <w:rFonts w:eastAsia="Segoe UI" w:cs="Segoe UI" w:ascii="Segoe UI" w:hAnsi="Segoe UI"/>
          <w:b/>
          <w:color w:val="101820"/>
          <w:sz w:val="21"/>
        </w:rPr>
        <w:t>Billing.</w:t>
      </w:r>
      <w:r>
        <w:rPr>
          <w:rFonts w:eastAsia="Segoe UI" w:cs="Segoe UI" w:ascii="Segoe UI" w:hAnsi="Segoe UI"/>
          <w:color w:val="101820"/>
          <w:sz w:val="21"/>
        </w:rPr>
        <w:t xml:space="preserve"> At issue the system raises the premium bill to the client (broker billed) or books the commission due from the insurer (direct bill), and posts the journal with each insurer's payable and commission on its own line. Numbers INV-YYYY-NNNNN and JV-YYYY-NNNNN.</w:t>
      </w:r>
    </w:p>
    <w:p>
      <w:pPr>
        <w:pStyle w:val="Normal"/>
        <w:numPr>
          <w:ilvl w:val="0"/>
          <w:numId w:val="91"/>
        </w:numPr>
        <w:spacing w:before="0" w:after="60"/>
        <w:rPr/>
      </w:pPr>
      <w:r>
        <w:rPr>
          <w:rFonts w:eastAsia="Segoe UI" w:cs="Segoe UI" w:ascii="Segoe UI" w:hAnsi="Segoe UI"/>
          <w:b/>
          <w:color w:val="101820"/>
          <w:sz w:val="21"/>
        </w:rPr>
        <w:t>Receipt and collection.</w:t>
      </w:r>
      <w:r>
        <w:rPr>
          <w:rFonts w:eastAsia="Segoe UI" w:cs="Segoe UI" w:ascii="Segoe UI" w:hAnsi="Segoe UI"/>
          <w:color w:val="101820"/>
          <w:sz w:val="21"/>
        </w:rPr>
        <w:t xml:space="preserve"> Operations or the account executive records how the client paid; Accounting verifies the payment and posts the official receipt against the bill. Collections follows unpaid premium by ageing bucket and sends reminders. Numbers OR-YYYY-NNNNN and RT-YYYY-NNNNN.</w:t>
      </w:r>
    </w:p>
    <w:p>
      <w:pPr>
        <w:pStyle w:val="Normal"/>
        <w:numPr>
          <w:ilvl w:val="0"/>
          <w:numId w:val="92"/>
        </w:numPr>
        <w:spacing w:before="0" w:after="60"/>
        <w:rPr/>
      </w:pPr>
      <w:r>
        <w:rPr>
          <w:rFonts w:eastAsia="Segoe UI" w:cs="Segoe UI" w:ascii="Segoe UI" w:hAnsi="Segoe UI"/>
          <w:b/>
          <w:color w:val="101820"/>
          <w:sz w:val="21"/>
        </w:rPr>
        <w:t>Remittance to the insurer.</w:t>
      </w:r>
      <w:r>
        <w:rPr>
          <w:rFonts w:eastAsia="Segoe UI" w:cs="Segoe UI" w:ascii="Segoe UI" w:hAnsi="Segoe UI"/>
          <w:color w:val="101820"/>
          <w:sz w:val="21"/>
        </w:rPr>
        <w:t xml:space="preserve"> Collected premium, net of the broker's commission and its taxes, is remitted to each insurer by its share, through a remittance, an insurer settlement and a payment voucher, each approved by a second user. Numbers REM-, SET- and PV-.</w:t>
      </w:r>
    </w:p>
    <w:p>
      <w:pPr>
        <w:pStyle w:val="Normal"/>
        <w:numPr>
          <w:ilvl w:val="0"/>
          <w:numId w:val="93"/>
        </w:numPr>
        <w:spacing w:before="0" w:after="60"/>
        <w:rPr/>
      </w:pPr>
      <w:r>
        <w:rPr>
          <w:rFonts w:eastAsia="Segoe UI" w:cs="Segoe UI" w:ascii="Segoe UI" w:hAnsi="Segoe UI"/>
          <w:b/>
          <w:color w:val="101820"/>
          <w:sz w:val="21"/>
        </w:rPr>
        <w:t>Commission.</w:t>
      </w:r>
      <w:r>
        <w:rPr>
          <w:rFonts w:eastAsia="Segoe UI" w:cs="Segoe UI" w:ascii="Segoe UI" w:hAnsi="Segoe UI"/>
          <w:color w:val="101820"/>
          <w:sz w:val="21"/>
        </w:rPr>
        <w:t xml:space="preserve"> The commission share of the agent or referrer (comsub) becomes eligible when the premium is fully collected, is approved by a second Accounting user and is paid by payment voucher less withholding tax. For direct-bill policies the broker bills its commission to the insurer with a debit note (DN-).</w:t>
      </w:r>
    </w:p>
    <w:p>
      <w:pPr>
        <w:pStyle w:val="Normal"/>
        <w:numPr>
          <w:ilvl w:val="0"/>
          <w:numId w:val="94"/>
        </w:numPr>
        <w:spacing w:before="0" w:after="60"/>
        <w:rPr/>
      </w:pPr>
      <w:r>
        <w:rPr>
          <w:rFonts w:eastAsia="Segoe UI" w:cs="Segoe UI" w:ascii="Segoe UI" w:hAnsi="Segoe UI"/>
          <w:b/>
          <w:color w:val="101820"/>
          <w:sz w:val="21"/>
        </w:rPr>
        <w:t>Endorsements.</w:t>
      </w:r>
      <w:r>
        <w:rPr>
          <w:rFonts w:eastAsia="Segoe UI" w:cs="Segoe UI" w:ascii="Segoe UI" w:hAnsi="Segoe UI"/>
          <w:color w:val="101820"/>
          <w:sz w:val="21"/>
        </w:rPr>
        <w:t xml:space="preserve"> A change to an issued policy (client details, vehicle, cover, period, cancellation) is requested, sent to the insurer and completed with the insurer's endorsement. Additional premium is billed and return premium credited. Number END-.</w:t>
      </w:r>
    </w:p>
    <w:p>
      <w:pPr>
        <w:pStyle w:val="Normal"/>
        <w:numPr>
          <w:ilvl w:val="0"/>
          <w:numId w:val="95"/>
        </w:numPr>
        <w:spacing w:before="0" w:after="60"/>
        <w:rPr/>
      </w:pPr>
      <w:r>
        <w:rPr>
          <w:rFonts w:eastAsia="Segoe UI" w:cs="Segoe UI" w:ascii="Segoe UI" w:hAnsi="Segoe UI"/>
          <w:b/>
          <w:color w:val="101820"/>
          <w:sz w:val="21"/>
        </w:rPr>
        <w:t>Claims.</w:t>
      </w:r>
      <w:r>
        <w:rPr>
          <w:rFonts w:eastAsia="Segoe UI" w:cs="Segoe UI" w:ascii="Segoe UI" w:hAnsi="Segoe UI"/>
          <w:color w:val="101820"/>
          <w:sz w:val="21"/>
        </w:rPr>
        <w:t xml:space="preserve"> A loss is registered against the policy, the Preliminary Loss Advice goes to the insurer, the adjuster report and the assessment are recorded, and the settlement is approved by a second Claims user. Number CLM-.</w:t>
      </w:r>
    </w:p>
    <w:p>
      <w:pPr>
        <w:pStyle w:val="Normal"/>
        <w:numPr>
          <w:ilvl w:val="0"/>
          <w:numId w:val="96"/>
        </w:numPr>
        <w:spacing w:before="0" w:after="60"/>
        <w:rPr/>
      </w:pPr>
      <w:r>
        <w:rPr>
          <w:rFonts w:eastAsia="Segoe UI" w:cs="Segoe UI" w:ascii="Segoe UI" w:hAnsi="Segoe UI"/>
          <w:b/>
          <w:color w:val="101820"/>
          <w:sz w:val="21"/>
        </w:rPr>
        <w:t>Renewals.</w:t>
      </w:r>
      <w:r>
        <w:rPr>
          <w:rFonts w:eastAsia="Segoe UI" w:cs="Segoe UI" w:ascii="Segoe UI" w:hAnsi="Segoe UI"/>
          <w:color w:val="101820"/>
          <w:sz w:val="21"/>
        </w:rPr>
        <w:t xml:space="preserve"> Policies enter the renewal pipeline 90 days before expiry, renewal notices go out 60, 30 and 15 days before, renewal terms are negotiated and approved, and the renewed term becomes a new policy.</w:t>
      </w:r>
    </w:p>
    <w:p>
      <w:pPr>
        <w:pStyle w:val="Normal"/>
        <w:numPr>
          <w:ilvl w:val="0"/>
          <w:numId w:val="97"/>
        </w:numPr>
        <w:spacing w:before="0" w:after="60"/>
        <w:rPr/>
      </w:pPr>
      <w:r>
        <w:rPr>
          <w:rFonts w:eastAsia="Segoe UI" w:cs="Segoe UI" w:ascii="Segoe UI" w:hAnsi="Segoe UI"/>
          <w:b/>
          <w:color w:val="101820"/>
          <w:sz w:val="21"/>
        </w:rPr>
        <w:t>Bank and insurer reconciliation.</w:t>
      </w:r>
      <w:r>
        <w:rPr>
          <w:rFonts w:eastAsia="Segoe UI" w:cs="Segoe UI" w:ascii="Segoe UI" w:hAnsi="Segoe UI"/>
          <w:color w:val="101820"/>
          <w:sz w:val="21"/>
        </w:rPr>
        <w:t xml:space="preserve"> Each bank statement is imported and matched with the books; each insurer's statement of account is imported and matched with the remittances and debit notes. Accounting prepares; the Accounting Manager approves. Numbers BST-, BRC- and ISR-.</w:t>
      </w:r>
    </w:p>
    <w:p>
      <w:pPr>
        <w:pStyle w:val="Normal"/>
        <w:numPr>
          <w:ilvl w:val="0"/>
          <w:numId w:val="98"/>
        </w:numPr>
        <w:spacing w:before="0" w:after="60"/>
        <w:rPr/>
      </w:pPr>
      <w:r>
        <w:rPr>
          <w:rFonts w:eastAsia="Segoe UI" w:cs="Segoe UI" w:ascii="Segoe UI" w:hAnsi="Segoe UI"/>
          <w:b/>
          <w:color w:val="101820"/>
          <w:sz w:val="21"/>
        </w:rPr>
        <w:t>Month-end close.</w:t>
      </w:r>
      <w:r>
        <w:rPr>
          <w:rFonts w:eastAsia="Segoe UI" w:cs="Segoe UI" w:ascii="Segoe UI" w:hAnsi="Segoe UI"/>
          <w:color w:val="101820"/>
          <w:sz w:val="21"/>
        </w:rPr>
        <w:t xml:space="preserve"> Accounting runs the close steps and the checklist for the period and submits the close; the Accounting Manager approves and the period closes. Number MEC-. The year-end close (YEC-) follows the twelfth month.</w:t>
      </w:r>
    </w:p>
    <w:p>
      <w:pPr>
        <w:pStyle w:val="Normal"/>
        <w:numPr>
          <w:ilvl w:val="0"/>
          <w:numId w:val="99"/>
        </w:numPr>
        <w:spacing w:before="0" w:after="60"/>
        <w:rPr/>
      </w:pPr>
      <w:r>
        <w:rPr>
          <w:rFonts w:eastAsia="Segoe UI" w:cs="Segoe UI" w:ascii="Segoe UI" w:hAnsi="Segoe UI"/>
          <w:b/>
          <w:color w:val="101820"/>
          <w:sz w:val="21"/>
        </w:rPr>
        <w:t>Reports.</w:t>
      </w:r>
      <w:r>
        <w:rPr>
          <w:rFonts w:eastAsia="Segoe UI" w:cs="Segoe UI" w:ascii="Segoe UI" w:hAnsi="Segoe UI"/>
          <w:color w:val="101820"/>
          <w:sz w:val="21"/>
        </w:rPr>
        <w:t xml:space="preserve"> Production, claims, renewal, remittance and commission registers, the statement of account, the trial balance and financial statements, and the BIR forms and alphalists (VAT summary, SAWT, QAP, SLSP, BIR Form 2307).</w:t>
      </w:r>
    </w:p>
    <w:p>
      <w:pPr>
        <w:pStyle w:val="Heading2"/>
        <w:rPr/>
      </w:pPr>
      <w:bookmarkStart w:id="21" w:name="__RefHeading___Toc16915_863998625"/>
      <w:bookmarkEnd w:id="21"/>
      <w:r>
        <w:rPr>
          <w:rFonts w:eastAsia="Segoe UI" w:cs="Segoe UI"/>
          <w:b/>
          <w:color w:val="0F4761"/>
          <w:sz w:val="26"/>
        </w:rPr>
        <w:t>5.2  Who does each step and where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44"/>
        <w:gridCol w:w="3003"/>
        <w:gridCol w:w="305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30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Quick Quote, Compare Insurers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and Operations can start one)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Request for Quotation (Broker Slip)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and comparison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tabs Market responses, Compare offers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for quotation slips from a request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(approval link); Sales &amp; Marketing records other answers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Quotation: </w:t>
            </w:r>
            <w:r>
              <w:rPr>
                <w:rFonts w:eastAsia="Segoe UI" w:cs="Segoe UI" w:ascii="Segoe UI" w:hAnsi="Segoe UI"/>
                <w:b/>
                <w:color w:val="101820"/>
                <w:kern w:val="0"/>
                <w:sz w:val="18"/>
                <w:szCs w:val="24"/>
                <w:lang w:val="en-US" w:eastAsia="ja-JP" w:bidi="ar-SA"/>
              </w:rPr>
              <w:t>Send for Customer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customer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Placement Slips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issuance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for motor and package quotations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 </w:t>
            </w:r>
            <w:r>
              <w:rPr>
                <w:rFonts w:eastAsia="Segoe UI" w:cs="Segoe UI" w:ascii="Segoe UI" w:hAnsi="Segoe UI"/>
                <w:b/>
                <w:color w:val="101820"/>
                <w:kern w:val="0"/>
                <w:sz w:val="18"/>
                <w:szCs w:val="24"/>
                <w:lang w:val="en-US" w:eastAsia="ja-JP" w:bidi="ar-SA"/>
              </w:rPr>
              <w:t>Issue Policy</w:t>
            </w:r>
            <w:r>
              <w:rPr>
                <w:rFonts w:eastAsia="Segoe UI" w:cs="Segoe UI" w:ascii="Segoe UI" w:hAnsi="Segoe UI"/>
                <w:color w:val="101820"/>
                <w:kern w:val="0"/>
                <w:sz w:val="18"/>
                <w:szCs w:val="24"/>
                <w:lang w:val="en-US" w:eastAsia="ja-JP" w:bidi="ar-SA"/>
              </w:rPr>
              <w:t xml:space="preserve">; Quotation: </w:t>
            </w: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Placement Slips: </w:t>
            </w:r>
            <w:r>
              <w:rPr>
                <w:rFonts w:eastAsia="Segoe UI" w:cs="Segoe UI" w:ascii="Segoe UI" w:hAnsi="Segoe UI"/>
                <w:b/>
                <w:color w:val="101820"/>
                <w:kern w:val="0"/>
                <w:sz w:val="18"/>
                <w:szCs w:val="24"/>
                <w:lang w:val="en-US" w:eastAsia="ja-JP" w:bidi="ar-SA"/>
              </w:rPr>
              <w:t>Record Issued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at issue; Accounting for direct-bill debit notes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Premium Accounting Entries; Accounts &gt; Remittance &gt; Direct Bill Processing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and collection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record the payment; Accounting posts the receipt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w:t>
            </w:r>
            <w:r>
              <w:rPr>
                <w:rFonts w:eastAsia="Segoe UI" w:cs="Segoe UI" w:ascii="Segoe UI" w:hAnsi="Segoe UI"/>
                <w:b/>
                <w:color w:val="101820"/>
                <w:kern w:val="0"/>
                <w:sz w:val="18"/>
                <w:szCs w:val="24"/>
                <w:lang w:val="en-US" w:eastAsia="ja-JP" w:bidi="ar-SA"/>
              </w:rPr>
              <w:t>Proceed to Payment</w:t>
            </w:r>
            <w:r>
              <w:rPr>
                <w:rFonts w:eastAsia="Segoe UI" w:cs="Segoe UI" w:ascii="Segoe UI" w:hAnsi="Segoe UI"/>
                <w:color w:val="101820"/>
                <w:kern w:val="0"/>
                <w:sz w:val="18"/>
                <w:szCs w:val="24"/>
                <w:lang w:val="en-US" w:eastAsia="ja-JP" w:bidi="ar-SA"/>
              </w:rPr>
              <w:t>; Accounts &gt; Receipts; Accounts &gt; Collections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 Processing Team complete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r>
              <w:rPr>
                <w:rFonts w:eastAsia="Segoe UI" w:cs="Segoe UI" w:ascii="Segoe UI" w:hAnsi="Segoe UI"/>
                <w:color w:val="101820"/>
                <w:kern w:val="0"/>
                <w:sz w:val="18"/>
                <w:szCs w:val="24"/>
                <w:lang w:val="en-US" w:eastAsia="ja-JP" w:bidi="ar-SA"/>
              </w:rPr>
              <w:t>; 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 approve terms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Accounts &gt; Insurer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per its menu</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Accounts &gt; Tax; Dashboard</w:t>
            </w:r>
          </w:p>
        </w:tc>
      </w:tr>
    </w:tbl>
    <w:p>
      <w:pPr>
        <w:pStyle w:val="Normal"/>
        <w:spacing w:before="0" w:after="80"/>
        <w:rPr/>
      </w:pPr>
      <w:r>
        <w:rPr/>
      </w:r>
    </w:p>
    <w:p>
      <w:pPr>
        <w:pStyle w:val="Heading2"/>
        <w:rPr/>
      </w:pPr>
      <w:bookmarkStart w:id="22" w:name="__RefHeading___Toc16917_863998625"/>
      <w:bookmarkEnd w:id="22"/>
      <w:r>
        <w:rPr>
          <w:rFonts w:eastAsia="Segoe UI" w:cs="Segoe UI"/>
          <w:b/>
          <w:color w:val="0F4761"/>
          <w:sz w:val="26"/>
        </w:rPr>
        <w:t>5.3  The placement journey by line</w:t>
      </w:r>
    </w:p>
    <w:p>
      <w:pPr>
        <w:pStyle w:val="Normal"/>
        <w:spacing w:lineRule="auto" w:line="276" w:before="0" w:after="120"/>
        <w:rPr/>
      </w:pPr>
      <w:r>
        <w:rPr>
          <w:rFonts w:eastAsia="Segoe UI" w:cs="Segoe UI" w:ascii="Segoe UI" w:hAnsi="Segoe UI"/>
          <w:color w:val="101820"/>
          <w:sz w:val="21"/>
        </w:rPr>
        <w:t xml:space="preserve">Not every line uses every step. The steps a line must, may or does not use are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area Sales, Quotations &amp; Placement). In the delivered configuration every step is optional for every line: a risk can be quoted and issued from a quotation, marketed with a request for quotation, bound with a placement slip, or recorded after the insurer issued the policy. When the System Administrator makes a step Required for a line, the policy of that line cannot be issued without it, and a step set to Not used is refused with a message that names the line.</w:t>
      </w:r>
    </w:p>
    <w:p>
      <w:pPr>
        <w:pStyle w:val="Normal"/>
        <w:spacing w:lineRule="auto" w:line="276" w:before="0" w:after="120"/>
        <w:rPr/>
      </w:pPr>
      <w:r>
        <w:rPr>
          <w:rFonts w:eastAsia="Segoe UI" w:cs="Segoe UI" w:ascii="Segoe UI" w:hAnsi="Segoe UI"/>
          <w:color w:val="101820"/>
          <w:sz w:val="21"/>
        </w:rPr>
        <w:t xml:space="preserve">Each quotation, request for quotation and placement slip shows its journey as a progress bar: </w:t>
      </w:r>
      <w:r>
        <w:rPr>
          <w:rFonts w:eastAsia="Segoe UI" w:cs="Segoe UI" w:ascii="Segoe UI" w:hAnsi="Segoe UI"/>
          <w:b/>
          <w:color w:val="101820"/>
          <w:sz w:val="21"/>
        </w:rPr>
        <w:t>Request for Quotation</w:t>
      </w:r>
      <w:r>
        <w:rPr>
          <w:rFonts w:eastAsia="Segoe UI" w:cs="Segoe UI" w:ascii="Segoe UI" w:hAnsi="Segoe UI"/>
          <w:color w:val="101820"/>
          <w:sz w:val="21"/>
        </w:rPr>
        <w:t xml:space="preserve">, </w:t>
      </w:r>
      <w:r>
        <w:rPr>
          <w:rFonts w:eastAsia="Segoe UI" w:cs="Segoe UI" w:ascii="Segoe UI" w:hAnsi="Segoe UI"/>
          <w:b/>
          <w:color w:val="101820"/>
          <w:sz w:val="21"/>
        </w:rPr>
        <w:t>Quotation Slip</w:t>
      </w:r>
      <w:r>
        <w:rPr>
          <w:rFonts w:eastAsia="Segoe UI" w:cs="Segoe UI" w:ascii="Segoe UI" w:hAnsi="Segoe UI"/>
          <w:color w:val="101820"/>
          <w:sz w:val="21"/>
        </w:rPr>
        <w:t xml:space="preserve">, </w:t>
      </w:r>
      <w:r>
        <w:rPr>
          <w:rFonts w:eastAsia="Segoe UI" w:cs="Segoe UI" w:ascii="Segoe UI" w:hAnsi="Segoe UI"/>
          <w:b/>
          <w:color w:val="101820"/>
          <w:sz w:val="21"/>
        </w:rPr>
        <w:t>Placement Slip</w:t>
      </w:r>
      <w:r>
        <w:rPr>
          <w:rFonts w:eastAsia="Segoe UI" w:cs="Segoe UI" w:ascii="Segoe UI" w:hAnsi="Segoe UI"/>
          <w:color w:val="101820"/>
          <w:sz w:val="21"/>
        </w:rPr>
        <w:t xml:space="preserve">, </w:t>
      </w:r>
      <w:r>
        <w:rPr>
          <w:rFonts w:eastAsia="Segoe UI" w:cs="Segoe UI" w:ascii="Segoe UI" w:hAnsi="Segoe UI"/>
          <w:b/>
          <w:color w:val="101820"/>
          <w:sz w:val="21"/>
        </w:rPr>
        <w:t>Sent to insurer(s)</w:t>
      </w:r>
      <w:r>
        <w:rPr>
          <w:rFonts w:eastAsia="Segoe UI" w:cs="Segoe UI" w:ascii="Segoe UI" w:hAnsi="Segoe UI"/>
          <w:color w:val="101820"/>
          <w:sz w:val="21"/>
        </w:rPr>
        <w:t xml:space="preserve">,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Policy</w:t>
      </w:r>
      <w:r>
        <w:rPr>
          <w:rFonts w:eastAsia="Segoe UI" w:cs="Segoe UI" w:ascii="Segoe UI" w:hAnsi="Segoe UI"/>
          <w:color w:val="101820"/>
          <w:sz w:val="21"/>
        </w:rPr>
        <w:t>. Each step shows the number of its record, or Optional, Required or Not used.</w:t>
      </w:r>
    </w:p>
    <w:p>
      <w:pPr>
        <w:pStyle w:val="Heading2"/>
        <w:rPr/>
      </w:pPr>
      <w:bookmarkStart w:id="23" w:name="__RefHeading___Toc16919_863998625"/>
      <w:bookmarkEnd w:id="23"/>
      <w:r>
        <w:rPr>
          <w:rFonts w:eastAsia="Segoe UI" w:cs="Segoe UI"/>
          <w:b/>
          <w:color w:val="0F4761"/>
          <w:sz w:val="26"/>
        </w:rPr>
        <w:t>5.4  What the system posts</w:t>
      </w:r>
    </w:p>
    <w:p>
      <w:pPr>
        <w:pStyle w:val="Normal"/>
        <w:spacing w:lineRule="auto" w:line="276" w:before="0" w:after="120"/>
        <w:rPr/>
      </w:pPr>
      <w:r>
        <w:rPr>
          <w:rFonts w:eastAsia="Segoe UI" w:cs="Segoe UI" w:ascii="Segoe UI" w:hAnsi="Segoe UI"/>
          <w:color w:val="101820"/>
          <w:sz w:val="21"/>
        </w:rPr>
        <w:t xml:space="preserve">Every journal is built from the posting rule of its business event (Master &gt; Finance &gt; Posting Rules); </w:t>
      </w: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event, the screen that triggers it, the approval before it posts and the accounts it debits and credits. The main events of the cycle: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at the gross premium; Cr Premiums Payable to Insurers (each insurer by its share), the premium VAT, DST and LGT due to insurers, and Brokerage Commission Income.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from the insurer; Cr Brokerage Commission Income and Output VAT. No premium bill.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(or the account of the receipt mode); Cr Premiums Receivable.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approved and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Expense; Cr Commission Payable; at payout Dr Commission Payable; Cr Cash in Bank and Withholding Tax Payable.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premium: as a new bill. Return premium: the reverse, and the refund due from each insurer when the premium was already remitted.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 collected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and Creditable Withholding Tax (BIR Form 2307); Cr Commission Receivable.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payable and commission line carries the insurer, so the remittance, the Co-insurance Register and the Due to Insurers by Co-insurer report show each insurer's part. A rounding difference of a share split goes to the lead insurer.</w:t>
      </w:r>
      <w:r>
        <w:br w:type="page"/>
      </w:r>
    </w:p>
    <w:p>
      <w:pPr>
        <w:pStyle w:val="Heading1"/>
        <w:rPr/>
      </w:pPr>
      <w:bookmarkStart w:id="24" w:name="__RefHeading___Toc16921_863998625"/>
      <w:bookmarkEnd w:id="24"/>
      <w:r>
        <w:rPr>
          <w:rFonts w:eastAsia="Segoe UI" w:cs="Segoe UI" w:ascii="Segoe UI" w:hAnsi="Segoe UI"/>
          <w:b/>
          <w:color w:val="0F4761"/>
          <w:sz w:val="32"/>
        </w:rPr>
        <w:t>6.  System Administrator</w:t>
      </w:r>
    </w:p>
    <w:p>
      <w:pPr>
        <w:pStyle w:val="Heading2"/>
        <w:rPr/>
      </w:pPr>
      <w:bookmarkStart w:id="25" w:name="__RefHeading___Toc16923_863998625"/>
      <w:bookmarkEnd w:id="25"/>
      <w:r>
        <w:rPr>
          <w:rFonts w:eastAsia="Segoe UI" w:cs="Segoe UI"/>
          <w:b/>
          <w:color w:val="0F4761"/>
          <w:sz w:val="26"/>
        </w:rPr>
        <w:t>6.1  Role summary</w:t>
      </w:r>
    </w:p>
    <w:p>
      <w:pPr>
        <w:pStyle w:val="Normal"/>
        <w:spacing w:lineRule="auto" w:line="276" w:before="0" w:after="120"/>
        <w:rPr/>
      </w:pPr>
      <w:r>
        <w:rPr>
          <w:rFonts w:eastAsia="Segoe UI" w:cs="Segoe UI" w:ascii="Segoe UI" w:hAnsi="Segoe UI"/>
          <w:color w:val="101820"/>
          <w:sz w:val="21"/>
        </w:rPr>
        <w:t>The System Administrator (role System Administrator (Super Admin Access)) sets up and looks after BrokerVerse: users and roles, access controls, the company and its letterhead, the masters (insurers, products, covers, locations, banks, chart of accounts, tax codes), document numbering, the configuration settings, the schedules, the e-mail outbox and the audit trail. The role sees every menu and can open every screen of the other personas. Keep it for administration and give each person a business role for daily work; give the System Administrator role to as few people as possible.</w:t>
      </w:r>
    </w:p>
    <w:p>
      <w:pPr>
        <w:pStyle w:val="Normal"/>
        <w:jc w:val="center"/>
        <w:rPr/>
      </w:pPr>
      <w:r>
        <w:rPr/>
        <w:drawing>
          <wp:inline distT="0" distB="0" distL="0" distR="0">
            <wp:extent cx="5760085" cy="4469130"/>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System Administrator</w:t>
      </w:r>
    </w:p>
    <w:p>
      <w:pPr>
        <w:pStyle w:val="Heading2"/>
        <w:rPr/>
      </w:pPr>
      <w:bookmarkStart w:id="26" w:name="__RefHeading___Toc16925_863998625"/>
      <w:bookmarkEnd w:id="26"/>
      <w:r>
        <w:rPr>
          <w:rFonts w:eastAsia="Segoe UI" w:cs="Segoe UI"/>
          <w:b/>
          <w:color w:val="0F4761"/>
          <w:sz w:val="26"/>
        </w:rPr>
        <w:t>6.2  Menus available</w:t>
      </w:r>
    </w:p>
    <w:p>
      <w:pPr>
        <w:pStyle w:val="Normal"/>
        <w:spacing w:lineRule="auto" w:line="276" w:before="0" w:after="120"/>
        <w:rPr/>
      </w:pPr>
      <w:r>
        <w:rPr>
          <w:rFonts w:eastAsia="Segoe UI" w:cs="Segoe UI" w:ascii="Segoe UI" w:hAnsi="Segoe UI"/>
          <w:color w:val="101820"/>
          <w:sz w:val="21"/>
        </w:rPr>
        <w:t>Every menu: Dashboard, Operations, Accounts, Commission, Reinsurance, Reports, Master and Product Configurator. The menus used for administration are: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 Configuration, Document Numbering, Schedules, Audit Trail, E-mail Outbox, Go-Live Data Load, Data Privacy (Data Subject Requests, Consent Register)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(Company, Branch); Insurance Management (Insurance Company, Line of Business, Product, Cover, Signatories, Vehicle); Location (Country, State, City); Employee Management (Hierarchy, Designation); User Management (User, Role, User Access Matrix, Role Permissions, Authority Matrix, Delegations, Segregation of Duties, Access Reviews)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Package Bundles, Insurer Rate Tables, Premium Taxes &amp; LGU Rates, Payment Gateways, Commission Rate Matrix, Transaction Code, Currency, Exchange Rate, Bank, Account Category, Main Account, Sub Account, Taxation, Close Checklist, Bank Statement Formats, Bank Transaction Types, Insurer Statement Formats, Remittance Master, Incentive Programs, Reinsurance Treaty</w:t>
            </w:r>
          </w:p>
        </w:tc>
      </w:tr>
    </w:tbl>
    <w:p>
      <w:pPr>
        <w:pStyle w:val="Normal"/>
        <w:spacing w:before="0" w:after="80"/>
        <w:rPr/>
      </w:pPr>
      <w:r>
        <w:rPr/>
      </w:r>
    </w:p>
    <w:p>
      <w:pPr>
        <w:pStyle w:val="Heading2"/>
        <w:rPr/>
      </w:pPr>
      <w:bookmarkStart w:id="27" w:name="__RefHeading___Toc16927_863998625"/>
      <w:bookmarkEnd w:id="27"/>
      <w:r>
        <w:rPr>
          <w:rFonts w:eastAsia="Segoe UI" w:cs="Segoe UI"/>
          <w:b/>
          <w:color w:val="0F4761"/>
          <w:sz w:val="26"/>
        </w:rPr>
        <w:t>6.3  Daily and periodic tasks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47"/>
        <w:gridCol w:w="3932"/>
        <w:gridCol w:w="3934"/>
      </w:tblGrid>
      <w:tr>
        <w:trPr>
          <w:tblHeader w:val="true"/>
        </w:trPr>
        <w:tc>
          <w:tcPr>
            <w:tcW w:w="1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 users and reset passwords on request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e-mail outbox for failed messages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E-mail Outbox</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the schedules ran (Last status)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user, change a role, deactivate a leaver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or change insurers, products, covers, banks and other masters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Master &gt; Finance</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a business setting agreed with the process owner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users without two-step verification, dormant users and segregation-of-duties conflicts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 Access Matrix</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an access review</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Access Reviews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official receipt numbering to match the Authority to Print, security settings, e-mail settings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Document Numbering, Configuration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the configuration and migration workbooks, reconcile, set the go-live lock</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Go-Live Data Load (chapter Go-Live Data Load)</w:t>
            </w:r>
          </w:p>
        </w:tc>
      </w:tr>
    </w:tbl>
    <w:p>
      <w:pPr>
        <w:pStyle w:val="Normal"/>
        <w:spacing w:before="0" w:after="80"/>
        <w:rPr/>
      </w:pPr>
      <w:r>
        <w:rPr/>
      </w:r>
    </w:p>
    <w:p>
      <w:pPr>
        <w:pStyle w:val="Heading2"/>
        <w:rPr/>
      </w:pPr>
      <w:bookmarkStart w:id="28" w:name="__RefHeading___Toc16929_863998625"/>
      <w:bookmarkEnd w:id="28"/>
      <w:r>
        <w:rPr>
          <w:rFonts w:eastAsia="Segoe UI" w:cs="Segoe UI"/>
          <w:b/>
          <w:color w:val="0F4761"/>
          <w:sz w:val="26"/>
        </w:rPr>
        <w:t>6.4  Users</w:t>
      </w:r>
    </w:p>
    <w:p>
      <w:pPr>
        <w:pStyle w:val="Heading3"/>
        <w:rPr/>
      </w:pPr>
      <w:r>
        <w:rPr>
          <w:rFonts w:eastAsia="Segoe UI" w:cs="Segoe UI"/>
          <w:b/>
          <w:color w:val="0F4761"/>
          <w:sz w:val="23"/>
        </w:rPr>
        <w:t>6.4.1  Add a user</w:t>
      </w:r>
    </w:p>
    <w:p>
      <w:pPr>
        <w:pStyle w:val="Normal"/>
        <w:jc w:val="center"/>
        <w:rPr/>
      </w:pPr>
      <w:r>
        <w:rPr/>
        <w:drawing>
          <wp:inline distT="0" distB="0" distL="0" distR="0">
            <wp:extent cx="5760085" cy="3292475"/>
            <wp:effectExtent l="0" t="0" r="0" b="0"/>
            <wp:docPr id="28" name="Picture 21212882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121288208" descr=""/>
                    <pic:cNvPicPr>
                      <a:picLocks noChangeAspect="1" noChangeArrowheads="1"/>
                    </pic:cNvPicPr>
                  </pic:nvPicPr>
                  <pic:blipFill>
                    <a:blip r:embed="rId24"/>
                    <a:stretch>
                      <a:fillRect/>
                    </a:stretch>
                  </pic:blipFill>
                  <pic:spPr bwMode="auto">
                    <a:xfrm>
                      <a:off x="0" y="0"/>
                      <a:ext cx="5760085" cy="329247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User &gt; Add</w:t>
      </w:r>
    </w:p>
    <w:p>
      <w:pPr>
        <w:pStyle w:val="Normal"/>
        <w:numPr>
          <w:ilvl w:val="0"/>
          <w:numId w:val="100"/>
        </w:numPr>
        <w:spacing w:before="0" w:after="60"/>
        <w:rPr/>
      </w:pPr>
      <w:r>
        <w:rPr>
          <w:rFonts w:eastAsia="Segoe UI" w:cs="Segoe UI" w:ascii="Segoe UI" w:hAnsi="Segoe UI"/>
          <w:color w:val="101820"/>
          <w:sz w:val="21"/>
        </w:rPr>
        <w:t xml:space="preserve">Choose Master &gt; Generals &gt; User Management &gt; User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101"/>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Username</w:t>
      </w:r>
      <w:r>
        <w:rPr>
          <w:rFonts w:eastAsia="Segoe UI" w:cs="Segoe UI" w:ascii="Segoe UI" w:hAnsi="Segoe UI"/>
          <w:color w:val="101820"/>
          <w:sz w:val="21"/>
        </w:rPr>
        <w:t xml:space="preserve"> (the user ID used to sign in), </w:t>
      </w:r>
      <w:r>
        <w:rPr>
          <w:rFonts w:eastAsia="Segoe UI" w:cs="Segoe UI" w:ascii="Segoe UI" w:hAnsi="Segoe UI"/>
          <w:b/>
          <w:color w:val="101820"/>
          <w:sz w:val="21"/>
        </w:rPr>
        <w:t>E-mail</w:t>
      </w:r>
      <w:r>
        <w:rPr>
          <w:rFonts w:eastAsia="Segoe UI" w:cs="Segoe UI" w:ascii="Segoe UI" w:hAnsi="Segoe UI"/>
          <w:color w:val="101820"/>
          <w:sz w:val="21"/>
        </w:rPr>
        <w:t xml:space="preserve"> and </w:t>
      </w:r>
      <w:r>
        <w:rPr>
          <w:rFonts w:eastAsia="Segoe UI" w:cs="Segoe UI" w:ascii="Segoe UI" w:hAnsi="Segoe UI"/>
          <w:b/>
          <w:color w:val="101820"/>
          <w:sz w:val="21"/>
        </w:rPr>
        <w:t>Display Name</w:t>
      </w:r>
      <w:r>
        <w:rPr>
          <w:rFonts w:eastAsia="Segoe UI" w:cs="Segoe UI" w:ascii="Segoe UI" w:hAnsi="Segoe UI"/>
          <w:color w:val="101820"/>
          <w:sz w:val="21"/>
        </w:rPr>
        <w:t>. All three are required. The e-mail is where Forgot password? sends its code.</w:t>
      </w:r>
    </w:p>
    <w:p>
      <w:pPr>
        <w:pStyle w:val="Normal"/>
        <w:numPr>
          <w:ilvl w:val="0"/>
          <w:numId w:val="102"/>
        </w:numPr>
        <w:spacing w:before="0" w:after="60"/>
        <w:rPr/>
      </w:pPr>
      <w:r>
        <w:rPr>
          <w:rFonts w:eastAsia="Segoe UI" w:cs="Segoe UI" w:ascii="Segoe UI" w:hAnsi="Segoe UI"/>
          <w:color w:val="101820"/>
          <w:sz w:val="21"/>
        </w:rPr>
        <w:t xml:space="preserve">Leave </w:t>
      </w:r>
      <w:r>
        <w:rPr>
          <w:rFonts w:eastAsia="Segoe UI" w:cs="Segoe UI" w:ascii="Segoe UI" w:hAnsi="Segoe UI"/>
          <w:b/>
          <w:color w:val="101820"/>
          <w:sz w:val="21"/>
        </w:rPr>
        <w:t>Password</w:t>
      </w:r>
      <w:r>
        <w:rPr>
          <w:rFonts w:eastAsia="Segoe UI" w:cs="Segoe UI" w:ascii="Segoe UI" w:hAnsi="Segoe UI"/>
          <w:color w:val="101820"/>
          <w:sz w:val="21"/>
        </w:rPr>
        <w:t xml:space="preserve"> empty: the system then generates a temporary password ("Leave empty for a temporary password").</w:t>
      </w:r>
    </w:p>
    <w:p>
      <w:pPr>
        <w:pStyle w:val="Normal"/>
        <w:numPr>
          <w:ilvl w:val="0"/>
          <w:numId w:val="103"/>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w:t>
      </w:r>
      <w:r>
        <w:rPr>
          <w:rFonts w:eastAsia="Segoe UI" w:cs="Segoe UI" w:ascii="Segoe UI" w:hAnsi="Segoe UI"/>
          <w:color w:val="101820"/>
          <w:sz w:val="21"/>
        </w:rPr>
        <w:t xml:space="preserve">, the </w:t>
      </w:r>
      <w:r>
        <w:rPr>
          <w:rFonts w:eastAsia="Segoe UI" w:cs="Segoe UI" w:ascii="Segoe UI" w:hAnsi="Segoe UI"/>
          <w:b/>
          <w:color w:val="101820"/>
          <w:sz w:val="21"/>
        </w:rPr>
        <w:t>Designation</w:t>
      </w:r>
      <w:r>
        <w:rPr>
          <w:rFonts w:eastAsia="Segoe UI" w:cs="Segoe UI" w:ascii="Segoe UI" w:hAnsi="Segoe UI"/>
          <w:color w:val="101820"/>
          <w:sz w:val="21"/>
        </w:rPr>
        <w:t xml:space="preserve"> and </w:t>
      </w:r>
      <w:r>
        <w:rPr>
          <w:rFonts w:eastAsia="Segoe UI" w:cs="Segoe UI" w:ascii="Segoe UI" w:hAnsi="Segoe UI"/>
          <w:b/>
          <w:color w:val="101820"/>
          <w:sz w:val="21"/>
        </w:rPr>
        <w:t>Reporting to</w:t>
      </w:r>
      <w:r>
        <w:rPr>
          <w:rFonts w:eastAsia="Segoe UI" w:cs="Segoe UI" w:ascii="Segoe UI" w:hAnsi="Segoe UI"/>
          <w:color w:val="101820"/>
          <w:sz w:val="21"/>
        </w:rPr>
        <w:t xml:space="preserve"> (the user's manager), if your organisation uses them.</w:t>
      </w:r>
    </w:p>
    <w:p>
      <w:pPr>
        <w:pStyle w:val="Normal"/>
        <w:numPr>
          <w:ilvl w:val="0"/>
          <w:numId w:val="104"/>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Roles</w:t>
      </w:r>
      <w:r>
        <w:rPr>
          <w:rFonts w:eastAsia="Segoe UI" w:cs="Segoe UI" w:ascii="Segoe UI" w:hAnsi="Segoe UI"/>
          <w:color w:val="101820"/>
          <w:sz w:val="21"/>
        </w:rPr>
        <w:t xml:space="preserve">, tick the role or roles. A person normally holds one role. The Accounting Manager role includes Accounting. When </w:t>
      </w:r>
      <w:r>
        <w:rPr>
          <w:rFonts w:eastAsia="Consolas" w:cs="Consolas" w:ascii="Consolas" w:hAnsi="Consolas"/>
          <w:color w:val="101820"/>
          <w:sz w:val="19"/>
        </w:rPr>
        <w:t>access.sod_enforced</w:t>
      </w:r>
      <w:r>
        <w:rPr>
          <w:rFonts w:eastAsia="Segoe UI" w:cs="Segoe UI" w:ascii="Segoe UI" w:hAnsi="Segoe UI"/>
          <w:color w:val="101820"/>
          <w:sz w:val="21"/>
        </w:rPr>
        <w:t xml:space="preserve"> is on, a combination listed on Segregation of Duties with the action Block is refused.</w:t>
      </w:r>
    </w:p>
    <w:p>
      <w:pPr>
        <w:pStyle w:val="Normal"/>
        <w:numPr>
          <w:ilvl w:val="0"/>
          <w:numId w:val="10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temporary password is shown once. Hand it to the user privately.</w:t>
      </w:r>
    </w:p>
    <w:p>
      <w:pPr>
        <w:pStyle w:val="Normal"/>
        <w:spacing w:lineRule="auto" w:line="276" w:before="0" w:after="120"/>
        <w:rPr/>
      </w:pPr>
      <w:r>
        <w:rPr>
          <w:rFonts w:eastAsia="Segoe UI" w:cs="Segoe UI" w:ascii="Segoe UI" w:hAnsi="Segoe UI"/>
          <w:color w:val="101820"/>
          <w:sz w:val="21"/>
        </w:rPr>
        <w:t>A duplicate username is refused. At the first sign-in the user must choose a new password (Getting started).</w:t>
      </w:r>
    </w:p>
    <w:p>
      <w:pPr>
        <w:pStyle w:val="Heading3"/>
        <w:rPr/>
      </w:pPr>
      <w:r>
        <w:rPr>
          <w:rFonts w:eastAsia="Segoe UI" w:cs="Segoe UI"/>
          <w:b/>
          <w:color w:val="0F4761"/>
          <w:sz w:val="23"/>
        </w:rPr>
        <w:t>6.4.2  Account actions</w:t>
      </w:r>
    </w:p>
    <w:p>
      <w:pPr>
        <w:pStyle w:val="Normal"/>
        <w:jc w:val="center"/>
        <w:rPr/>
      </w:pPr>
      <w:r>
        <w:rPr/>
        <w:drawing>
          <wp:inline distT="0" distB="0" distL="0" distR="0">
            <wp:extent cx="5760085" cy="4469130"/>
            <wp:effectExtent l="0" t="0" r="0" b="0"/>
            <wp:docPr id="29" name="Picture 21212882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121288209" descr=""/>
                    <pic:cNvPicPr>
                      <a:picLocks noChangeAspect="1" noChangeArrowheads="1"/>
                    </pic:cNvPicPr>
                  </pic:nvPicPr>
                  <pic:blipFill>
                    <a:blip r:embed="rId2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User list with the account actions of a user</w:t>
      </w:r>
    </w:p>
    <w:p>
      <w:pPr>
        <w:pStyle w:val="Normal"/>
        <w:spacing w:lineRule="auto" w:line="276" w:before="0" w:after="120"/>
        <w:rPr/>
      </w:pPr>
      <w:r>
        <w:rPr>
          <w:rFonts w:eastAsia="Segoe UI" w:cs="Segoe UI" w:ascii="Segoe UI" w:hAnsi="Segoe UI"/>
          <w:color w:val="101820"/>
          <w:sz w:val="21"/>
        </w:rPr>
        <w:t xml:space="preserve">The user list shows </w:t>
      </w:r>
      <w:r>
        <w:rPr>
          <w:rFonts w:eastAsia="Segoe UI" w:cs="Segoe UI" w:ascii="Segoe UI" w:hAnsi="Segoe UI"/>
          <w:b/>
          <w:color w:val="101820"/>
          <w:sz w:val="21"/>
        </w:rPr>
        <w:t>User Name</w:t>
      </w:r>
      <w:r>
        <w:rPr>
          <w:rFonts w:eastAsia="Segoe UI" w:cs="Segoe UI" w:ascii="Segoe UI" w:hAnsi="Segoe UI"/>
          <w:color w:val="101820"/>
          <w:sz w:val="21"/>
        </w:rPr>
        <w:t xml:space="preserve">, </w:t>
      </w:r>
      <w:r>
        <w:rPr>
          <w:rFonts w:eastAsia="Segoe UI" w:cs="Segoe UI" w:ascii="Segoe UI" w:hAnsi="Segoe UI"/>
          <w:b/>
          <w:color w:val="101820"/>
          <w:sz w:val="21"/>
        </w:rPr>
        <w:t>Assigned Role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Display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w:t>
      </w:r>
      <w:r>
        <w:rPr>
          <w:rFonts w:eastAsia="Segoe UI" w:cs="Segoe UI" w:ascii="Segoe UI" w:hAnsi="Segoe UI"/>
          <w:color w:val="101820"/>
          <w:sz w:val="21"/>
        </w:rPr>
        <w:t>. The three dots at the end of a row (</w:t>
      </w:r>
      <w:r>
        <w:rPr>
          <w:rFonts w:eastAsia="Segoe UI" w:cs="Segoe UI" w:ascii="Segoe UI" w:hAnsi="Segoe UI"/>
          <w:b/>
          <w:color w:val="101820"/>
          <w:sz w:val="21"/>
        </w:rPr>
        <w:t>Account actions</w:t>
      </w:r>
      <w:r>
        <w:rPr>
          <w:rFonts w:eastAsia="Segoe UI" w:cs="Segoe UI" w:ascii="Segoe UI" w:hAnsi="Segoe UI"/>
          <w:color w:val="101820"/>
          <w:sz w:val="21"/>
        </w:rPr>
        <w:t>) offer the actions that apply to the user: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when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is locked after 5 failed sign-ins.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Reset password</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forgot the password and cannot use Forgot password?. A temporary password is shown once and every session of the user ends.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off two-step verification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lost the phone with the authenticator app.</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Sign-in 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the user with date, result, method, IP address and browser.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eye opens the user, the pencil edits the display name, e-mail and roles (a role change ends the user's open sessions), and the </w:t>
      </w:r>
      <w:r>
        <w:rPr>
          <w:rFonts w:eastAsia="Segoe UI" w:cs="Segoe UI" w:ascii="Segoe UI" w:hAnsi="Segoe UI"/>
          <w:b/>
          <w:color w:val="101820"/>
          <w:sz w:val="21"/>
        </w:rPr>
        <w:t>Status</w:t>
      </w:r>
      <w:r>
        <w:rPr>
          <w:rFonts w:eastAsia="Segoe UI" w:cs="Segoe UI" w:ascii="Segoe UI" w:hAnsi="Segoe UI"/>
          <w:color w:val="101820"/>
          <w:sz w:val="21"/>
        </w:rPr>
        <w:t xml:space="preserve"> switch deactivates a leaver. Records of a deactivated user are kept. The daily Dormant accounts job deactivates users who have not signed in for 90 days (</w:t>
      </w:r>
      <w:r>
        <w:rPr>
          <w:rFonts w:eastAsia="Consolas" w:cs="Consolas" w:ascii="Consolas" w:hAnsi="Consolas"/>
          <w:color w:val="101820"/>
          <w:sz w:val="19"/>
        </w:rPr>
        <w:t>access.dormant_days</w:t>
      </w:r>
      <w:r>
        <w:rPr>
          <w:rFonts w:eastAsia="Segoe UI" w:cs="Segoe UI" w:ascii="Segoe UI" w:hAnsi="Segoe UI"/>
          <w:color w:val="101820"/>
          <w:sz w:val="21"/>
        </w:rPr>
        <w:t>).</w:t>
      </w:r>
    </w:p>
    <w:p>
      <w:pPr>
        <w:pStyle w:val="Heading3"/>
        <w:rPr/>
      </w:pPr>
      <w:r>
        <w:rPr>
          <w:rFonts w:eastAsia="Segoe UI" w:cs="Segoe UI"/>
          <w:b/>
          <w:color w:val="0F4761"/>
          <w:sz w:val="23"/>
        </w:rPr>
        <w:t>6.4.3  Roles and role permissions</w:t>
      </w:r>
    </w:p>
    <w:p>
      <w:pPr>
        <w:pStyle w:val="Normal"/>
        <w:spacing w:lineRule="auto" w:line="276" w:before="0" w:after="120"/>
        <w:rPr/>
      </w:pPr>
      <w:r>
        <w:rPr>
          <w:rFonts w:eastAsia="Segoe UI" w:cs="Segoe UI" w:ascii="Segoe UI" w:hAnsi="Segoe UI"/>
          <w:b/>
          <w:color w:val="101820"/>
          <w:sz w:val="21"/>
        </w:rPr>
        <w:t>Role</w:t>
      </w:r>
      <w:r>
        <w:rPr>
          <w:rFonts w:eastAsia="Segoe UI" w:cs="Segoe UI" w:ascii="Segoe UI" w:hAnsi="Segoe UI"/>
          <w:color w:val="101820"/>
          <w:sz w:val="21"/>
        </w:rPr>
        <w:t xml:space="preserve"> lists the seven roles. </w:t>
      </w:r>
      <w:r>
        <w:rPr>
          <w:rFonts w:eastAsia="Segoe UI" w:cs="Segoe UI" w:ascii="Segoe UI" w:hAnsi="Segoe UI"/>
          <w:b/>
          <w:color w:val="101820"/>
          <w:sz w:val="21"/>
        </w:rPr>
        <w:t>Role Permissions</w:t>
      </w:r>
      <w:r>
        <w:rPr>
          <w:rFonts w:eastAsia="Segoe UI" w:cs="Segoe UI" w:ascii="Segoe UI" w:hAnsi="Segoe UI"/>
          <w:color w:val="101820"/>
          <w:sz w:val="21"/>
        </w:rPr>
        <w:t xml:space="preserve"> shows, for each permission (for example read:receipts, write:bank-reconciliation, approve:period-end), which roles hold it. A role that builds on another (the Accounting Manager on Accounting) also has that role's permissions. </w:t>
      </w:r>
      <w:r>
        <w:rPr>
          <w:rFonts w:eastAsia="Segoe UI" w:cs="Segoe UI" w:ascii="Segoe UI" w:hAnsi="Segoe UI"/>
          <w:b/>
          <w:color w:val="101820"/>
          <w:sz w:val="21"/>
        </w:rPr>
        <w:t>Edit roles</w:t>
      </w:r>
      <w:r>
        <w:rPr>
          <w:rFonts w:eastAsia="Segoe UI" w:cs="Segoe UI" w:ascii="Segoe UI" w:hAnsi="Segoe UI"/>
          <w:color w:val="101820"/>
          <w:sz w:val="21"/>
        </w:rPr>
        <w:t xml:space="preserve"> changes the permissions of a role; do this only with the process owner, because the menus and the server checks follow the permissions.</w:t>
      </w:r>
    </w:p>
    <w:p>
      <w:pPr>
        <w:pStyle w:val="Normal"/>
        <w:jc w:val="center"/>
        <w:rPr/>
      </w:pPr>
      <w:r>
        <w:rPr/>
        <w:drawing>
          <wp:inline distT="0" distB="0" distL="0" distR="0">
            <wp:extent cx="5760085" cy="4469130"/>
            <wp:effectExtent l="0" t="0" r="0" b="0"/>
            <wp:docPr id="30" name="Picture 21212882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121288210" descr=""/>
                    <pic:cNvPicPr>
                      <a:picLocks noChangeAspect="1" noChangeArrowheads="1"/>
                    </pic:cNvPicPr>
                  </pic:nvPicPr>
                  <pic:blipFill>
                    <a:blip r:embed="rId2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Role Permissions</w:t>
      </w:r>
    </w:p>
    <w:p>
      <w:pPr>
        <w:pStyle w:val="Heading3"/>
        <w:rPr/>
      </w:pPr>
      <w:r>
        <w:rPr>
          <w:rFonts w:eastAsia="Segoe UI" w:cs="Segoe UI"/>
          <w:b/>
          <w:color w:val="0F4761"/>
          <w:sz w:val="23"/>
        </w:rPr>
        <w:t>6.4.4  User Access Matrix</w:t>
      </w:r>
    </w:p>
    <w:p>
      <w:pPr>
        <w:pStyle w:val="Normal"/>
        <w:spacing w:lineRule="auto" w:line="276" w:before="0" w:after="120"/>
        <w:rPr/>
      </w:pPr>
      <w:r>
        <w:rPr>
          <w:rFonts w:eastAsia="Segoe UI" w:cs="Segoe UI" w:ascii="Segoe UI" w:hAnsi="Segoe UI"/>
          <w:color w:val="101820"/>
          <w:sz w:val="21"/>
        </w:rPr>
        <w:t xml:space="preserve">The matrix lists every user with roles, branch, status, last sign-in, two-step verification, password age and segregation-of-duties conflicts. The cards at the top count </w:t>
      </w:r>
      <w:r>
        <w:rPr>
          <w:rFonts w:eastAsia="Segoe UI" w:cs="Segoe UI" w:ascii="Segoe UI" w:hAnsi="Segoe UI"/>
          <w:b/>
          <w:color w:val="101820"/>
          <w:sz w:val="21"/>
        </w:rPr>
        <w:t>Active users</w:t>
      </w:r>
      <w:r>
        <w:rPr>
          <w:rFonts w:eastAsia="Segoe UI" w:cs="Segoe UI" w:ascii="Segoe UI" w:hAnsi="Segoe UI"/>
          <w:color w:val="101820"/>
          <w:sz w:val="21"/>
        </w:rPr>
        <w:t xml:space="preserve">, </w:t>
      </w:r>
      <w:r>
        <w:rPr>
          <w:rFonts w:eastAsia="Segoe UI" w:cs="Segoe UI" w:ascii="Segoe UI" w:hAnsi="Segoe UI"/>
          <w:b/>
          <w:color w:val="101820"/>
          <w:sz w:val="21"/>
        </w:rPr>
        <w:t>Dormant (90+ days)</w:t>
      </w:r>
      <w:r>
        <w:rPr>
          <w:rFonts w:eastAsia="Segoe UI" w:cs="Segoe UI" w:ascii="Segoe UI" w:hAnsi="Segoe UI"/>
          <w:color w:val="101820"/>
          <w:sz w:val="21"/>
        </w:rPr>
        <w:t xml:space="preserve">, </w:t>
      </w:r>
      <w:r>
        <w:rPr>
          <w:rFonts w:eastAsia="Segoe UI" w:cs="Segoe UI" w:ascii="Segoe UI" w:hAnsi="Segoe UI"/>
          <w:b/>
          <w:color w:val="101820"/>
          <w:sz w:val="21"/>
        </w:rPr>
        <w:t>Segregation-of-duties conflicts</w:t>
      </w:r>
      <w:r>
        <w:rPr>
          <w:rFonts w:eastAsia="Segoe UI" w:cs="Segoe UI" w:ascii="Segoe UI" w:hAnsi="Segoe UI"/>
          <w:color w:val="101820"/>
          <w:sz w:val="21"/>
        </w:rPr>
        <w:t xml:space="preserve"> and </w:t>
      </w:r>
      <w:r>
        <w:rPr>
          <w:rFonts w:eastAsia="Segoe UI" w:cs="Segoe UI" w:ascii="Segoe UI" w:hAnsi="Segoe UI"/>
          <w:b/>
          <w:color w:val="101820"/>
          <w:sz w:val="21"/>
        </w:rPr>
        <w:t>Active without two-step verification</w:t>
      </w:r>
      <w:r>
        <w:rPr>
          <w:rFonts w:eastAsia="Segoe UI" w:cs="Segoe UI" w:ascii="Segoe UI" w:hAnsi="Segoe UI"/>
          <w:color w:val="101820"/>
          <w:sz w:val="21"/>
        </w:rPr>
        <w:t xml:space="preserve">; select a card to filter the list.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matrix for an access review; </w:t>
      </w:r>
      <w:r>
        <w:rPr>
          <w:rFonts w:eastAsia="Segoe UI" w:cs="Segoe UI" w:ascii="Segoe UI" w:hAnsi="Segoe UI"/>
          <w:b/>
          <w:color w:val="101820"/>
          <w:sz w:val="21"/>
        </w:rPr>
        <w:t>Sign out everywhere</w:t>
      </w:r>
      <w:r>
        <w:rPr>
          <w:rFonts w:eastAsia="Segoe UI" w:cs="Segoe UI" w:ascii="Segoe UI" w:hAnsi="Segoe UI"/>
          <w:color w:val="101820"/>
          <w:sz w:val="21"/>
        </w:rPr>
        <w:t xml:space="preserve"> ends every session of a user.</w:t>
      </w:r>
    </w:p>
    <w:p>
      <w:pPr>
        <w:pStyle w:val="Normal"/>
        <w:jc w:val="center"/>
        <w:rPr/>
      </w:pPr>
      <w:r>
        <w:rPr/>
        <w:drawing>
          <wp:inline distT="0" distB="0" distL="0" distR="0">
            <wp:extent cx="5760085" cy="4469130"/>
            <wp:effectExtent l="0" t="0" r="0" b="0"/>
            <wp:docPr id="31" name="Picture 21212882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121288211" descr=""/>
                    <pic:cNvPicPr>
                      <a:picLocks noChangeAspect="1" noChangeArrowheads="1"/>
                    </pic:cNvPicPr>
                  </pic:nvPicPr>
                  <pic:blipFill>
                    <a:blip r:embed="rId2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User Access Matrix</w:t>
      </w:r>
    </w:p>
    <w:p>
      <w:pPr>
        <w:pStyle w:val="Heading3"/>
        <w:rPr/>
      </w:pPr>
      <w:r>
        <w:rPr>
          <w:rFonts w:eastAsia="Segoe UI" w:cs="Segoe UI"/>
          <w:b/>
          <w:color w:val="0F4761"/>
          <w:sz w:val="23"/>
        </w:rPr>
        <w:t>6.4.5  Authority Matrix</w:t>
      </w:r>
    </w:p>
    <w:p>
      <w:pPr>
        <w:pStyle w:val="Normal"/>
        <w:spacing w:lineRule="auto" w:line="276" w:before="0" w:after="120"/>
        <w:rPr/>
      </w:pPr>
      <w:r>
        <w:rPr>
          <w:rFonts w:eastAsia="Segoe UI" w:cs="Segoe UI" w:ascii="Segoe UI" w:hAnsi="Segoe UI"/>
          <w:color w:val="101820"/>
          <w:sz w:val="21"/>
        </w:rPr>
        <w:t xml:space="preserve">The Authority Matrix holds the approval limits per role and transaction type: amounts in PHP, discounts in percent of premium (for example a quotation discount of 10% for Sales &amp; Marketing, policy issuance up to PHP 1,000,000.00). A role with </w:t>
      </w:r>
      <w:r>
        <w:rPr>
          <w:rFonts w:eastAsia="Segoe UI" w:cs="Segoe UI" w:ascii="Segoe UI" w:hAnsi="Segoe UI"/>
          <w:b/>
          <w:color w:val="101820"/>
          <w:sz w:val="21"/>
        </w:rPr>
        <w:t>Not set</w:t>
      </w:r>
      <w:r>
        <w:rPr>
          <w:rFonts w:eastAsia="Segoe UI" w:cs="Segoe UI" w:ascii="Segoe UI" w:hAnsi="Segoe UI"/>
          <w:color w:val="101820"/>
          <w:sz w:val="21"/>
        </w:rPr>
        <w:t xml:space="preserve"> is not restricted by the matrix for that transaction type. </w:t>
      </w:r>
      <w:r>
        <w:rPr>
          <w:rFonts w:eastAsia="Segoe UI" w:cs="Segoe UI" w:ascii="Segoe UI" w:hAnsi="Segoe UI"/>
          <w:b/>
          <w:color w:val="101820"/>
          <w:sz w:val="21"/>
        </w:rPr>
        <w:t>Limit for one person</w:t>
      </w:r>
      <w:r>
        <w:rPr>
          <w:rFonts w:eastAsia="Segoe UI" w:cs="Segoe UI" w:ascii="Segoe UI" w:hAnsi="Segoe UI"/>
          <w:color w:val="101820"/>
          <w:sz w:val="21"/>
        </w:rPr>
        <w:t xml:space="preserve"> sets a personal limit for one user. A change applies once a second administrator approves it.</w:t>
      </w:r>
    </w:p>
    <w:p>
      <w:pPr>
        <w:pStyle w:val="Normal"/>
        <w:jc w:val="center"/>
        <w:rPr/>
      </w:pPr>
      <w:r>
        <w:rPr/>
        <w:drawing>
          <wp:inline distT="0" distB="0" distL="0" distR="0">
            <wp:extent cx="5760085" cy="4469130"/>
            <wp:effectExtent l="0" t="0" r="0" b="0"/>
            <wp:docPr id="32" name="Picture 21212882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121288212" descr=""/>
                    <pic:cNvPicPr>
                      <a:picLocks noChangeAspect="1" noChangeArrowheads="1"/>
                    </pic:cNvPicPr>
                  </pic:nvPicPr>
                  <pic:blipFill>
                    <a:blip r:embed="rId2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Authority Matrix</w:t>
      </w:r>
    </w:p>
    <w:p>
      <w:pPr>
        <w:pStyle w:val="Heading3"/>
        <w:rPr/>
      </w:pPr>
      <w:r>
        <w:rPr>
          <w:rFonts w:eastAsia="Segoe UI" w:cs="Segoe UI"/>
          <w:b/>
          <w:color w:val="0F4761"/>
          <w:sz w:val="23"/>
        </w:rPr>
        <w:t>6.4.6  Delegations</w:t>
      </w:r>
    </w:p>
    <w:p>
      <w:pPr>
        <w:pStyle w:val="Normal"/>
        <w:spacing w:lineRule="auto" w:line="276" w:before="0" w:after="120"/>
        <w:rPr/>
      </w:pPr>
      <w:r>
        <w:rPr>
          <w:rFonts w:eastAsia="Segoe UI" w:cs="Segoe UI" w:ascii="Segoe UI" w:hAnsi="Segoe UI"/>
          <w:color w:val="101820"/>
          <w:sz w:val="21"/>
        </w:rPr>
        <w:t>A delegation lets another user approve for an approver who is away.</w:t>
      </w:r>
    </w:p>
    <w:p>
      <w:pPr>
        <w:pStyle w:val="Normal"/>
        <w:numPr>
          <w:ilvl w:val="0"/>
          <w:numId w:val="106"/>
        </w:numPr>
        <w:spacing w:before="0" w:after="60"/>
        <w:rPr/>
      </w:pPr>
      <w:r>
        <w:rPr>
          <w:rFonts w:eastAsia="Segoe UI" w:cs="Segoe UI" w:ascii="Segoe UI" w:hAnsi="Segoe UI"/>
          <w:color w:val="101820"/>
          <w:sz w:val="21"/>
        </w:rPr>
        <w:t xml:space="preserve">Choose User Management &gt; Delegations and select </w:t>
      </w:r>
      <w:r>
        <w:rPr>
          <w:rFonts w:eastAsia="Segoe UI" w:cs="Segoe UI" w:ascii="Segoe UI" w:hAnsi="Segoe UI"/>
          <w:b/>
          <w:color w:val="101820"/>
          <w:sz w:val="21"/>
        </w:rPr>
        <w:t>New delegation</w:t>
      </w:r>
      <w:r>
        <w:rPr>
          <w:rFonts w:eastAsia="Segoe UI" w:cs="Segoe UI" w:ascii="Segoe UI" w:hAnsi="Segoe UI"/>
          <w:color w:val="101820"/>
          <w:sz w:val="21"/>
        </w:rPr>
        <w:t>.</w:t>
      </w:r>
    </w:p>
    <w:p>
      <w:pPr>
        <w:pStyle w:val="Normal"/>
        <w:numPr>
          <w:ilvl w:val="0"/>
          <w:numId w:val="107"/>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Approver away</w:t>
      </w:r>
      <w:r>
        <w:rPr>
          <w:rFonts w:eastAsia="Segoe UI" w:cs="Segoe UI" w:ascii="Segoe UI" w:hAnsi="Segoe UI"/>
          <w:color w:val="101820"/>
          <w:sz w:val="21"/>
        </w:rPr>
        <w:t xml:space="preserve"> and </w:t>
      </w:r>
      <w:r>
        <w:rPr>
          <w:rFonts w:eastAsia="Segoe UI" w:cs="Segoe UI" w:ascii="Segoe UI" w:hAnsi="Segoe UI"/>
          <w:b/>
          <w:color w:val="101820"/>
          <w:sz w:val="21"/>
        </w:rPr>
        <w:t>Covered by</w:t>
      </w:r>
      <w:r>
        <w:rPr>
          <w:rFonts w:eastAsia="Segoe UI" w:cs="Segoe UI" w:ascii="Segoe UI" w:hAnsi="Segoe UI"/>
          <w:color w:val="101820"/>
          <w:sz w:val="21"/>
        </w:rPr>
        <w:t xml:space="preserve">, the </w:t>
      </w:r>
      <w:r>
        <w:rPr>
          <w:rFonts w:eastAsia="Segoe UI" w:cs="Segoe UI" w:ascii="Segoe UI" w:hAnsi="Segoe UI"/>
          <w:b/>
          <w:color w:val="101820"/>
          <w:sz w:val="21"/>
        </w:rPr>
        <w:t>Transactions</w:t>
      </w:r>
      <w:r>
        <w:rPr>
          <w:rFonts w:eastAsia="Segoe UI" w:cs="Segoe UI" w:ascii="Segoe UI" w:hAnsi="Segoe UI"/>
          <w:color w:val="101820"/>
          <w:sz w:val="21"/>
        </w:rPr>
        <w:t xml:space="preserve"> covered (</w:t>
      </w:r>
      <w:r>
        <w:rPr>
          <w:rFonts w:eastAsia="Segoe UI" w:cs="Segoe UI" w:ascii="Segoe UI" w:hAnsi="Segoe UI"/>
          <w:b/>
          <w:color w:val="101820"/>
          <w:sz w:val="21"/>
        </w:rPr>
        <w:t>All transactions</w:t>
      </w:r>
      <w:r>
        <w:rPr>
          <w:rFonts w:eastAsia="Segoe UI" w:cs="Segoe UI" w:ascii="Segoe UI" w:hAnsi="Segoe UI"/>
          <w:color w:val="101820"/>
          <w:sz w:val="21"/>
        </w:rPr>
        <w:t xml:space="preserve"> or a type), </w:t>
      </w:r>
      <w:r>
        <w:rPr>
          <w:rFonts w:eastAsia="Segoe UI" w:cs="Segoe UI" w:ascii="Segoe UI" w:hAnsi="Segoe UI"/>
          <w:b/>
          <w:color w:val="101820"/>
          <w:sz w:val="21"/>
        </w:rPr>
        <w:t>From</w:t>
      </w:r>
      <w:r>
        <w:rPr>
          <w:rFonts w:eastAsia="Segoe UI" w:cs="Segoe UI" w:ascii="Segoe UI" w:hAnsi="Segoe UI"/>
          <w:color w:val="101820"/>
          <w:sz w:val="21"/>
        </w:rPr>
        <w:t xml:space="preserve"> and </w:t>
      </w:r>
      <w:r>
        <w:rPr>
          <w:rFonts w:eastAsia="Segoe UI" w:cs="Segoe UI" w:ascii="Segoe UI" w:hAnsi="Segoe UI"/>
          <w:b/>
          <w:color w:val="101820"/>
          <w:sz w:val="21"/>
        </w:rPr>
        <w:t>To</w:t>
      </w:r>
      <w:r>
        <w:rPr>
          <w:rFonts w:eastAsia="Segoe UI" w:cs="Segoe UI" w:ascii="Segoe UI" w:hAnsi="Segoe UI"/>
          <w:color w:val="101820"/>
          <w:sz w:val="21"/>
        </w:rPr>
        <w:t xml:space="preserve"> dates and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10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33" name="Picture 21212882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121288213" descr=""/>
                    <pic:cNvPicPr>
                      <a:picLocks noChangeAspect="1" noChangeArrowheads="1"/>
                    </pic:cNvPicPr>
                  </pic:nvPicPr>
                  <pic:blipFill>
                    <a:blip r:embed="rId29"/>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delegation</w:t>
      </w:r>
    </w:p>
    <w:p>
      <w:pPr>
        <w:pStyle w:val="Heading3"/>
        <w:rPr/>
      </w:pPr>
      <w:r>
        <w:rPr>
          <w:rFonts w:eastAsia="Segoe UI" w:cs="Segoe UI"/>
          <w:b/>
          <w:color w:val="0F4761"/>
          <w:sz w:val="23"/>
        </w:rPr>
        <w:t>6.4.7  Segregation of Duties</w:t>
      </w:r>
    </w:p>
    <w:p>
      <w:pPr>
        <w:pStyle w:val="Normal"/>
        <w:spacing w:lineRule="auto" w:line="276" w:before="0" w:after="120"/>
        <w:rPr/>
      </w:pPr>
      <w:r>
        <w:rPr>
          <w:rFonts w:eastAsia="Segoe UI" w:cs="Segoe UI" w:ascii="Segoe UI" w:hAnsi="Segoe UI"/>
          <w:color w:val="101820"/>
          <w:sz w:val="21"/>
        </w:rPr>
        <w:t>Each rule names two roles that one person should not hold together, what happens when they are assigned (</w:t>
      </w:r>
      <w:r>
        <w:rPr>
          <w:rFonts w:eastAsia="Segoe UI" w:cs="Segoe UI" w:ascii="Segoe UI" w:hAnsi="Segoe UI"/>
          <w:b/>
          <w:color w:val="101820"/>
          <w:sz w:val="21"/>
        </w:rPr>
        <w:t>When assigned</w:t>
      </w:r>
      <w:r>
        <w:rPr>
          <w:rFonts w:eastAsia="Segoe UI" w:cs="Segoe UI" w:ascii="Segoe UI" w:hAnsi="Segoe UI"/>
          <w:color w:val="101820"/>
          <w:sz w:val="21"/>
        </w:rPr>
        <w:t xml:space="preserve">: </w:t>
      </w:r>
      <w:r>
        <w:rPr>
          <w:rFonts w:eastAsia="Segoe UI" w:cs="Segoe UI" w:ascii="Segoe UI" w:hAnsi="Segoe UI"/>
          <w:b/>
          <w:color w:val="101820"/>
          <w:sz w:val="21"/>
        </w:rPr>
        <w:t>Block</w:t>
      </w:r>
      <w:r>
        <w:rPr>
          <w:rFonts w:eastAsia="Segoe UI" w:cs="Segoe UI" w:ascii="Segoe UI" w:hAnsi="Segoe UI"/>
          <w:color w:val="101820"/>
          <w:sz w:val="21"/>
        </w:rPr>
        <w:t xml:space="preserve"> refuses the combination, </w:t>
      </w:r>
      <w:r>
        <w:rPr>
          <w:rFonts w:eastAsia="Segoe UI" w:cs="Segoe UI" w:ascii="Segoe UI" w:hAnsi="Segoe UI"/>
          <w:b/>
          <w:color w:val="101820"/>
          <w:sz w:val="21"/>
        </w:rPr>
        <w:t>Warn</w:t>
      </w:r>
      <w:r>
        <w:rPr>
          <w:rFonts w:eastAsia="Segoe UI" w:cs="Segoe UI" w:ascii="Segoe UI" w:hAnsi="Segoe UI"/>
          <w:color w:val="101820"/>
          <w:sz w:val="21"/>
        </w:rPr>
        <w:t xml:space="preserve"> allows it with a warning), the reason and the status. The delivered rules are SOD-CLM-ACCT (Claims and Accounting: the claims handler should not also release claim payments), SOD-PROC-ACCT (Processing Team and Accounting: the person who places and issues business should not also release premium to insurers) and SOD-PROC-MGR (Processing Team and Accounting Manager: the person who places business should not approve its payments), all three Block; and SOD-SALES-ACCT (Sales &amp; Marketing and Accounting) and SOD-SALES-CLM (Sales &amp; Marketing and Claims), both Warn. </w:t>
      </w:r>
      <w:r>
        <w:rPr>
          <w:rFonts w:eastAsia="Segoe UI" w:cs="Segoe UI" w:ascii="Segoe UI" w:hAnsi="Segoe UI"/>
          <w:b/>
          <w:color w:val="101820"/>
          <w:sz w:val="21"/>
        </w:rPr>
        <w:t>New rule</w:t>
      </w:r>
      <w:r>
        <w:rPr>
          <w:rFonts w:eastAsia="Segoe UI" w:cs="Segoe UI" w:ascii="Segoe UI" w:hAnsi="Segoe UI"/>
          <w:color w:val="101820"/>
          <w:sz w:val="21"/>
        </w:rPr>
        <w:t xml:space="preserve"> adds a rule; </w:t>
      </w:r>
      <w:r>
        <w:rPr>
          <w:rFonts w:eastAsia="Segoe UI" w:cs="Segoe UI" w:ascii="Segoe UI" w:hAnsi="Segoe UI"/>
          <w:b/>
          <w:color w:val="101820"/>
          <w:sz w:val="21"/>
        </w:rPr>
        <w:t>Switch off</w:t>
      </w:r>
      <w:r>
        <w:rPr>
          <w:rFonts w:eastAsia="Segoe UI" w:cs="Segoe UI" w:ascii="Segoe UI" w:hAnsi="Segoe UI"/>
          <w:color w:val="101820"/>
          <w:sz w:val="21"/>
        </w:rPr>
        <w:t xml:space="preserve"> disables one.</w:t>
      </w:r>
    </w:p>
    <w:p>
      <w:pPr>
        <w:pStyle w:val="Normal"/>
        <w:jc w:val="center"/>
        <w:rPr/>
      </w:pPr>
      <w:r>
        <w:rPr/>
        <w:drawing>
          <wp:inline distT="0" distB="0" distL="0" distR="0">
            <wp:extent cx="5760085" cy="3510915"/>
            <wp:effectExtent l="0" t="0" r="0" b="0"/>
            <wp:docPr id="34" name="Picture 21212882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121288214" descr=""/>
                    <pic:cNvPicPr>
                      <a:picLocks noChangeAspect="1" noChangeArrowheads="1"/>
                    </pic:cNvPicPr>
                  </pic:nvPicPr>
                  <pic:blipFill>
                    <a:blip r:embed="rId30"/>
                    <a:stretch>
                      <a:fillRect/>
                    </a:stretch>
                  </pic:blipFill>
                  <pic:spPr bwMode="auto">
                    <a:xfrm>
                      <a:off x="0" y="0"/>
                      <a:ext cx="5760085" cy="351091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Segregation of Duties</w:t>
      </w:r>
    </w:p>
    <w:p>
      <w:pPr>
        <w:pStyle w:val="Heading3"/>
        <w:rPr/>
      </w:pPr>
      <w:r>
        <w:rPr>
          <w:rFonts w:eastAsia="Segoe UI" w:cs="Segoe UI"/>
          <w:b/>
          <w:color w:val="0F4761"/>
          <w:sz w:val="23"/>
        </w:rPr>
        <w:t>6.4.8  Access Reviews</w:t>
      </w:r>
    </w:p>
    <w:p>
      <w:pPr>
        <w:pStyle w:val="Normal"/>
        <w:spacing w:lineRule="auto" w:line="276" w:before="0" w:after="120"/>
        <w:rPr/>
      </w:pPr>
      <w:r>
        <w:rPr>
          <w:rFonts w:eastAsia="Segoe UI" w:cs="Segoe UI" w:ascii="Segoe UI" w:hAnsi="Segoe UI"/>
          <w:color w:val="101820"/>
          <w:sz w:val="21"/>
        </w:rPr>
        <w:t xml:space="preserve">Confirm at least every quarter that each active user still needs his or her access. </w:t>
      </w:r>
      <w:r>
        <w:rPr>
          <w:rFonts w:eastAsia="Segoe UI" w:cs="Segoe UI" w:ascii="Segoe UI" w:hAnsi="Segoe UI"/>
          <w:b/>
          <w:color w:val="101820"/>
          <w:sz w:val="21"/>
        </w:rPr>
        <w:t>Start a review</w:t>
      </w:r>
      <w:r>
        <w:rPr>
          <w:rFonts w:eastAsia="Segoe UI" w:cs="Segoe UI" w:ascii="Segoe UI" w:hAnsi="Segoe UI"/>
          <w:color w:val="101820"/>
          <w:sz w:val="21"/>
        </w:rPr>
        <w:t xml:space="preserve"> creates the review with every active user; for each user choose </w:t>
      </w:r>
      <w:r>
        <w:rPr>
          <w:rFonts w:eastAsia="Segoe UI" w:cs="Segoe UI" w:ascii="Segoe UI" w:hAnsi="Segoe UI"/>
          <w:b/>
          <w:color w:val="101820"/>
          <w:sz w:val="21"/>
        </w:rPr>
        <w:t>Keep</w:t>
      </w:r>
      <w:r>
        <w:rPr>
          <w:rFonts w:eastAsia="Segoe UI" w:cs="Segoe UI" w:ascii="Segoe UI" w:hAnsi="Segoe UI"/>
          <w:color w:val="101820"/>
          <w:sz w:val="21"/>
        </w:rPr>
        <w:t xml:space="preserve"> or </w:t>
      </w:r>
      <w:r>
        <w:rPr>
          <w:rFonts w:eastAsia="Segoe UI" w:cs="Segoe UI" w:ascii="Segoe UI" w:hAnsi="Segoe UI"/>
          <w:b/>
          <w:color w:val="101820"/>
          <w:sz w:val="21"/>
        </w:rPr>
        <w:t>Revoke</w:t>
      </w:r>
      <w:r>
        <w:rPr>
          <w:rFonts w:eastAsia="Segoe UI" w:cs="Segoe UI" w:ascii="Segoe UI" w:hAnsi="Segoe UI"/>
          <w:color w:val="101820"/>
          <w:sz w:val="21"/>
        </w:rPr>
        <w:t xml:space="preserve"> (the decision starts as </w:t>
      </w:r>
      <w:r>
        <w:rPr>
          <w:rFonts w:eastAsia="Segoe UI" w:cs="Segoe UI" w:ascii="Segoe UI" w:hAnsi="Segoe UI"/>
          <w:b/>
          <w:color w:val="101820"/>
          <w:sz w:val="21"/>
        </w:rPr>
        <w:t>To review</w:t>
      </w:r>
      <w:r>
        <w:rPr>
          <w:rFonts w:eastAsia="Segoe UI" w:cs="Segoe UI" w:ascii="Segoe UI" w:hAnsi="Segoe UI"/>
          <w:color w:val="101820"/>
          <w:sz w:val="21"/>
        </w:rPr>
        <w:t>). The closed review is kept as the audit record.</w:t>
      </w:r>
    </w:p>
    <w:p>
      <w:pPr>
        <w:pStyle w:val="Heading2"/>
        <w:rPr/>
      </w:pPr>
      <w:bookmarkStart w:id="29" w:name="__RefHeading___Toc16931_863998625"/>
      <w:bookmarkEnd w:id="29"/>
      <w:r>
        <w:rPr>
          <w:rFonts w:eastAsia="Segoe UI" w:cs="Segoe UI"/>
          <w:b/>
          <w:color w:val="0F4761"/>
          <w:sz w:val="26"/>
        </w:rPr>
        <w:t>6.5  Company, branches and the letterhead</w:t>
      </w:r>
    </w:p>
    <w:p>
      <w:pPr>
        <w:pStyle w:val="Normal"/>
        <w:jc w:val="center"/>
        <w:rPr/>
      </w:pPr>
      <w:r>
        <w:rPr/>
        <w:drawing>
          <wp:inline distT="0" distB="0" distL="0" distR="0">
            <wp:extent cx="5760085" cy="4613275"/>
            <wp:effectExtent l="0" t="0" r="0" b="0"/>
            <wp:docPr id="35" name="Picture 21212882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121288215" descr=""/>
                    <pic:cNvPicPr>
                      <a:picLocks noChangeAspect="1" noChangeArrowheads="1"/>
                    </pic:cNvPicPr>
                  </pic:nvPicPr>
                  <pic:blipFill>
                    <a:blip r:embed="rId31"/>
                    <a:stretch>
                      <a:fillRect/>
                    </a:stretch>
                  </pic:blipFill>
                  <pic:spPr bwMode="auto">
                    <a:xfrm>
                      <a:off x="0" y="0"/>
                      <a:ext cx="5760085" cy="461327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Organization &gt; Company &gt; Add</w:t>
      </w:r>
    </w:p>
    <w:p>
      <w:pPr>
        <w:pStyle w:val="Normal"/>
        <w:spacing w:lineRule="auto" w:line="276" w:before="0" w:after="120"/>
        <w:rPr/>
      </w:pPr>
      <w:r>
        <w:rPr>
          <w:rFonts w:eastAsia="Segoe UI" w:cs="Segoe UI" w:ascii="Segoe UI" w:hAnsi="Segoe UI"/>
          <w:color w:val="101820"/>
          <w:sz w:val="21"/>
        </w:rPr>
        <w:t>Every printed document and report PDF (quotation, request for quotation, placement slip, policy schedule, billing statement, official receipt, payment voucher, debit note, claim letters, BIR forms) carries the letterhead of the company marked as letterhead company.</w:t>
      </w:r>
    </w:p>
    <w:p>
      <w:pPr>
        <w:pStyle w:val="Normal"/>
        <w:numPr>
          <w:ilvl w:val="0"/>
          <w:numId w:val="109"/>
        </w:numPr>
        <w:spacing w:before="0" w:after="60"/>
        <w:rPr/>
      </w:pPr>
      <w:r>
        <w:rPr>
          <w:rFonts w:eastAsia="Segoe UI" w:cs="Segoe UI" w:ascii="Segoe UI" w:hAnsi="Segoe UI"/>
          <w:color w:val="101820"/>
          <w:sz w:val="21"/>
        </w:rPr>
        <w:t xml:space="preserve">Choose Master &gt; Generals &gt; Organization &gt; Company. Select </w:t>
      </w:r>
      <w:r>
        <w:rPr>
          <w:rFonts w:eastAsia="Segoe UI" w:cs="Segoe UI" w:ascii="Segoe UI" w:hAnsi="Segoe UI"/>
          <w:b/>
          <w:color w:val="101820"/>
          <w:sz w:val="21"/>
        </w:rPr>
        <w:t>Add</w:t>
      </w:r>
      <w:r>
        <w:rPr>
          <w:rFonts w:eastAsia="Segoe UI" w:cs="Segoe UI" w:ascii="Segoe UI" w:hAnsi="Segoe UI"/>
          <w:color w:val="101820"/>
          <w:sz w:val="21"/>
        </w:rPr>
        <w:t>, or the pencil on the delivered company to edit it into your own.</w:t>
      </w:r>
    </w:p>
    <w:p>
      <w:pPr>
        <w:pStyle w:val="Normal"/>
        <w:numPr>
          <w:ilvl w:val="0"/>
          <w:numId w:val="110"/>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Company Code</w:t>
      </w:r>
      <w:r>
        <w:rPr>
          <w:rFonts w:eastAsia="Segoe UI" w:cs="Segoe UI" w:ascii="Segoe UI" w:hAnsi="Segoe UI"/>
          <w:color w:val="101820"/>
          <w:sz w:val="21"/>
        </w:rPr>
        <w:t xml:space="preserve">, </w:t>
      </w:r>
      <w:r>
        <w:rPr>
          <w:rFonts w:eastAsia="Segoe UI" w:cs="Segoe UI" w:ascii="Segoe UI" w:hAnsi="Segoe UI"/>
          <w:b/>
          <w:color w:val="101820"/>
          <w:sz w:val="21"/>
        </w:rPr>
        <w:t>Company Name</w:t>
      </w:r>
      <w:r>
        <w:rPr>
          <w:rFonts w:eastAsia="Segoe UI" w:cs="Segoe UI" w:ascii="Segoe UI" w:hAnsi="Segoe UI"/>
          <w:color w:val="101820"/>
          <w:sz w:val="21"/>
        </w:rPr>
        <w:t xml:space="preserve">, </w:t>
      </w:r>
      <w:r>
        <w:rPr>
          <w:rFonts w:eastAsia="Segoe UI" w:cs="Segoe UI" w:ascii="Segoe UI" w:hAnsi="Segoe UI"/>
          <w:b/>
          <w:color w:val="101820"/>
          <w:sz w:val="21"/>
        </w:rPr>
        <w:t>License Number</w:t>
      </w:r>
      <w:r>
        <w:rPr>
          <w:rFonts w:eastAsia="Segoe UI" w:cs="Segoe UI" w:ascii="Segoe UI" w:hAnsi="Segoe UI"/>
          <w:color w:val="101820"/>
          <w:sz w:val="21"/>
        </w:rPr>
        <w:t xml:space="preserve"> (Insurance Commission licence), </w:t>
      </w:r>
      <w:r>
        <w:rPr>
          <w:rFonts w:eastAsia="Segoe UI" w:cs="Segoe UI" w:ascii="Segoe UI" w:hAnsi="Segoe UI"/>
          <w:b/>
          <w:color w:val="101820"/>
          <w:sz w:val="21"/>
        </w:rPr>
        <w:t>Email ID</w:t>
      </w:r>
      <w:r>
        <w:rPr>
          <w:rFonts w:eastAsia="Segoe UI" w:cs="Segoe UI" w:ascii="Segoe UI" w:hAnsi="Segoe UI"/>
          <w:color w:val="101820"/>
          <w:sz w:val="21"/>
        </w:rPr>
        <w:t xml:space="preserve">, </w:t>
      </w:r>
      <w:r>
        <w:rPr>
          <w:rFonts w:eastAsia="Segoe UI" w:cs="Segoe UI" w:ascii="Segoe UI" w:hAnsi="Segoe UI"/>
          <w:b/>
          <w:color w:val="101820"/>
          <w:sz w:val="21"/>
        </w:rPr>
        <w:t>TIN (BIR forms)</w:t>
      </w:r>
      <w:r>
        <w:rPr>
          <w:rFonts w:eastAsia="Segoe UI" w:cs="Segoe UI" w:ascii="Segoe UI" w:hAnsi="Segoe UI"/>
          <w:color w:val="101820"/>
          <w:sz w:val="21"/>
        </w:rPr>
        <w:t xml:space="preserve">, </w:t>
      </w:r>
      <w:r>
        <w:rPr>
          <w:rFonts w:eastAsia="Segoe UI" w:cs="Segoe UI" w:ascii="Segoe UI" w:hAnsi="Segoe UI"/>
          <w:b/>
          <w:color w:val="101820"/>
          <w:sz w:val="21"/>
        </w:rPr>
        <w:t>RDO Code</w:t>
      </w:r>
      <w:r>
        <w:rPr>
          <w:rFonts w:eastAsia="Segoe UI" w:cs="Segoe UI" w:ascii="Segoe UI" w:hAnsi="Segoe UI"/>
          <w:color w:val="101820"/>
          <w:sz w:val="21"/>
        </w:rPr>
        <w:t xml:space="preserve">, </w:t>
      </w:r>
      <w:r>
        <w:rPr>
          <w:rFonts w:eastAsia="Segoe UI" w:cs="Segoe UI" w:ascii="Segoe UI" w:hAnsi="Segoe UI"/>
          <w:b/>
          <w:color w:val="101820"/>
          <w:sz w:val="21"/>
        </w:rPr>
        <w:t>Logo (printed on documents)</w:t>
      </w:r>
      <w:r>
        <w:rPr>
          <w:rFonts w:eastAsia="Segoe UI" w:cs="Segoe UI" w:ascii="Segoe UI" w:hAnsi="Segoe UI"/>
          <w:color w:val="101820"/>
          <w:sz w:val="21"/>
        </w:rPr>
        <w:t xml:space="preserve"> (a link, or </w:t>
      </w:r>
      <w:r>
        <w:rPr>
          <w:rFonts w:eastAsia="Segoe UI" w:cs="Segoe UI" w:ascii="Segoe UI" w:hAnsi="Segoe UI"/>
          <w:b/>
          <w:color w:val="101820"/>
          <w:sz w:val="21"/>
        </w:rPr>
        <w:t>Upload</w:t>
      </w:r>
      <w:r>
        <w:rPr>
          <w:rFonts w:eastAsia="Segoe UI" w:cs="Segoe UI" w:ascii="Segoe UI" w:hAnsi="Segoe UI"/>
          <w:color w:val="101820"/>
          <w:sz w:val="21"/>
        </w:rPr>
        <w:t xml:space="preserve">), </w:t>
      </w:r>
      <w:r>
        <w:rPr>
          <w:rFonts w:eastAsia="Segoe UI" w:cs="Segoe UI" w:ascii="Segoe UI" w:hAnsi="Segoe UI"/>
          <w:b/>
          <w:color w:val="101820"/>
          <w:sz w:val="21"/>
        </w:rPr>
        <w:t>Website link</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the registered address (letterhead and BIR forms: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ZIP Code</w:t>
      </w:r>
      <w:r>
        <w:rPr>
          <w:rFonts w:eastAsia="Segoe UI" w:cs="Segoe UI" w:ascii="Segoe UI" w:hAnsi="Segoe UI"/>
          <w:color w:val="101820"/>
          <w:sz w:val="21"/>
        </w:rPr>
        <w:t xml:space="preserve">, </w:t>
      </w:r>
      <w:r>
        <w:rPr>
          <w:rFonts w:eastAsia="Segoe UI" w:cs="Segoe UI" w:ascii="Segoe UI" w:hAnsi="Segoe UI"/>
          <w:b/>
          <w:color w:val="101820"/>
          <w:sz w:val="21"/>
        </w:rPr>
        <w:t>City</w:t>
      </w:r>
      <w:r>
        <w:rPr>
          <w:rFonts w:eastAsia="Segoe UI" w:cs="Segoe UI" w:ascii="Segoe UI" w:hAnsi="Segoe UI"/>
          <w:color w:val="101820"/>
          <w:sz w:val="21"/>
        </w:rPr>
        <w:t xml:space="preserv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and </w:t>
      </w:r>
      <w:r>
        <w:rPr>
          <w:rFonts w:eastAsia="Segoe UI" w:cs="Segoe UI" w:ascii="Segoe UI" w:hAnsi="Segoe UI"/>
          <w:b/>
          <w:color w:val="101820"/>
          <w:sz w:val="21"/>
        </w:rPr>
        <w:t>Fax</w:t>
      </w:r>
      <w:r>
        <w:rPr>
          <w:rFonts w:eastAsia="Segoe UI" w:cs="Segoe UI" w:ascii="Segoe UI" w:hAnsi="Segoe UI"/>
          <w:color w:val="101820"/>
          <w:sz w:val="21"/>
        </w:rPr>
        <w:t xml:space="preserve"> (+63 numbers).</w:t>
      </w:r>
    </w:p>
    <w:p>
      <w:pPr>
        <w:pStyle w:val="Normal"/>
        <w:numPr>
          <w:ilvl w:val="0"/>
          <w:numId w:val="111"/>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Letterhead company - used on documents and reports</w:t>
      </w:r>
      <w:r>
        <w:rPr>
          <w:rFonts w:eastAsia="Segoe UI" w:cs="Segoe UI" w:ascii="Segoe UI" w:hAnsi="Segoe UI"/>
          <w:color w:val="101820"/>
          <w:sz w:val="21"/>
        </w:rPr>
        <w:t xml:space="preserve"> for the company whose letterhead the documents use. Only one company holds it.</w:t>
      </w:r>
    </w:p>
    <w:p>
      <w:pPr>
        <w:pStyle w:val="Normal"/>
        <w:numPr>
          <w:ilvl w:val="0"/>
          <w:numId w:val="11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then print any statement or report as PDF to check the letterhead.</w:t>
      </w:r>
    </w:p>
    <w:p>
      <w:pPr>
        <w:pStyle w:val="Normal"/>
        <w:spacing w:lineRule="auto" w:line="276" w:before="0" w:after="120"/>
        <w:rPr/>
      </w:pPr>
      <w:r>
        <w:rPr>
          <w:rFonts w:eastAsia="Segoe UI" w:cs="Segoe UI" w:ascii="Segoe UI" w:hAnsi="Segoe UI"/>
          <w:color w:val="101820"/>
          <w:sz w:val="21"/>
        </w:rPr>
        <w:t>The application name and logo of the sign-in page and the sidebar come from Master &gt; System Settings, not from the Company master. Branches are kept on Master &gt; Generals &gt; Organization &gt; Branch in the same way.</w:t>
      </w:r>
    </w:p>
    <w:p>
      <w:pPr>
        <w:pStyle w:val="Heading2"/>
        <w:rPr/>
      </w:pPr>
      <w:bookmarkStart w:id="30" w:name="__RefHeading___Toc16933_863998625"/>
      <w:bookmarkEnd w:id="30"/>
      <w:r>
        <w:rPr>
          <w:rFonts w:eastAsia="Segoe UI" w:cs="Segoe UI"/>
          <w:b/>
          <w:color w:val="0F4761"/>
          <w:sz w:val="26"/>
        </w:rPr>
        <w:t>6.6  Insurers and the other masters</w:t>
      </w:r>
    </w:p>
    <w:p>
      <w:pPr>
        <w:pStyle w:val="Heading3"/>
        <w:rPr/>
      </w:pPr>
      <w:r>
        <w:rPr>
          <w:rFonts w:eastAsia="Segoe UI" w:cs="Segoe UI"/>
          <w:b/>
          <w:color w:val="0F4761"/>
          <w:sz w:val="23"/>
        </w:rPr>
        <w:t>6.6.1  Insurance companies</w:t>
      </w:r>
    </w:p>
    <w:p>
      <w:pPr>
        <w:pStyle w:val="Normal"/>
        <w:jc w:val="center"/>
        <w:rPr/>
      </w:pPr>
      <w:r>
        <w:rPr/>
        <w:drawing>
          <wp:inline distT="0" distB="0" distL="0" distR="0">
            <wp:extent cx="5760085" cy="4513580"/>
            <wp:effectExtent l="0" t="0" r="0" b="0"/>
            <wp:docPr id="36" name="Picture 21212882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121288216" descr=""/>
                    <pic:cNvPicPr>
                      <a:picLocks noChangeAspect="1" noChangeArrowheads="1"/>
                    </pic:cNvPicPr>
                  </pic:nvPicPr>
                  <pic:blipFill>
                    <a:blip r:embed="rId32"/>
                    <a:stretch>
                      <a:fillRect/>
                    </a:stretch>
                  </pic:blipFill>
                  <pic:spPr bwMode="auto">
                    <a:xfrm>
                      <a:off x="0" y="0"/>
                      <a:ext cx="5760085" cy="45135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Insurance Management &gt; Insurance Company &gt; Add</w:t>
      </w:r>
    </w:p>
    <w:p>
      <w:pPr>
        <w:pStyle w:val="Normal"/>
        <w:numPr>
          <w:ilvl w:val="0"/>
          <w:numId w:val="113"/>
        </w:numPr>
        <w:spacing w:before="0" w:after="60"/>
        <w:rPr/>
      </w:pPr>
      <w:r>
        <w:rPr>
          <w:rFonts w:eastAsia="Segoe UI" w:cs="Segoe UI" w:ascii="Segoe UI" w:hAnsi="Segoe UI"/>
          <w:color w:val="101820"/>
          <w:sz w:val="21"/>
        </w:rPr>
        <w:t xml:space="preserve">Choose Master &gt; Generals &gt; Insurance Management &gt; Insurance Company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114"/>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Insurance Company Code</w:t>
      </w:r>
      <w:r>
        <w:rPr>
          <w:rFonts w:eastAsia="Segoe UI" w:cs="Segoe UI" w:ascii="Segoe UI" w:hAnsi="Segoe UI"/>
          <w:color w:val="101820"/>
          <w:sz w:val="21"/>
        </w:rPr>
        <w:t xml:space="preserve">,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Insurance Company Description</w:t>
      </w:r>
      <w:r>
        <w:rPr>
          <w:rFonts w:eastAsia="Segoe UI" w:cs="Segoe UI" w:ascii="Segoe UI" w:hAnsi="Segoe UI"/>
          <w:color w:val="101820"/>
          <w:sz w:val="21"/>
        </w:rPr>
        <w:t>, the address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City</w:t>
      </w:r>
      <w:r>
        <w:rPr>
          <w:rFonts w:eastAsia="Segoe UI" w:cs="Segoe UI" w:ascii="Segoe UI" w:hAnsi="Segoe UI"/>
          <w:color w:val="101820"/>
          <w:sz w:val="21"/>
        </w:rPr>
        <w:t xml:space="preserv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w:t>
      </w:r>
      <w:r>
        <w:rPr>
          <w:rFonts w:eastAsia="Segoe UI" w:cs="Segoe UI" w:ascii="Segoe UI" w:hAnsi="Segoe UI"/>
          <w:b/>
          <w:color w:val="101820"/>
          <w:sz w:val="21"/>
        </w:rPr>
        <w:t>Email ID</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11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Credit terms</w:t>
      </w:r>
      <w:r>
        <w:rPr>
          <w:rFonts w:eastAsia="Segoe UI" w:cs="Segoe UI" w:ascii="Segoe UI" w:hAnsi="Segoe UI"/>
          <w:color w:val="101820"/>
          <w:sz w:val="21"/>
        </w:rPr>
        <w:t xml:space="preserve">, enter </w:t>
      </w:r>
      <w:r>
        <w:rPr>
          <w:rFonts w:eastAsia="Segoe UI" w:cs="Segoe UI" w:ascii="Segoe UI" w:hAnsi="Segoe UI"/>
          <w:b/>
          <w:color w:val="101820"/>
          <w:sz w:val="21"/>
        </w:rPr>
        <w:t>Premium payment warranty (days)</w:t>
      </w:r>
      <w:r>
        <w:rPr>
          <w:rFonts w:eastAsia="Segoe UI" w:cs="Segoe UI" w:ascii="Segoe UI" w:hAnsi="Segoe UI"/>
          <w:color w:val="101820"/>
          <w:sz w:val="21"/>
        </w:rPr>
        <w:t xml:space="preserve"> (days the client has to pay: the due date of the premium bill), </w:t>
      </w:r>
      <w:r>
        <w:rPr>
          <w:rFonts w:eastAsia="Segoe UI" w:cs="Segoe UI" w:ascii="Segoe UI" w:hAnsi="Segoe UI"/>
          <w:b/>
          <w:color w:val="101820"/>
          <w:sz w:val="21"/>
        </w:rPr>
        <w:t>Remittance terms (days)</w:t>
      </w:r>
      <w:r>
        <w:rPr>
          <w:rFonts w:eastAsia="Segoe UI" w:cs="Segoe UI" w:ascii="Segoe UI" w:hAnsi="Segoe UI"/>
          <w:color w:val="101820"/>
          <w:sz w:val="21"/>
        </w:rPr>
        <w:t xml:space="preserve"> (days after collection within which the broker remits to the insurer) and </w:t>
      </w:r>
      <w:r>
        <w:rPr>
          <w:rFonts w:eastAsia="Segoe UI" w:cs="Segoe UI" w:ascii="Segoe UI" w:hAnsi="Segoe UI"/>
          <w:b/>
          <w:color w:val="101820"/>
          <w:sz w:val="21"/>
        </w:rPr>
        <w:t>Default billing mode</w:t>
      </w:r>
      <w:r>
        <w:rPr>
          <w:rFonts w:eastAsia="Segoe UI" w:cs="Segoe UI" w:ascii="Segoe UI" w:hAnsi="Segoe UI"/>
          <w:color w:val="101820"/>
          <w:sz w:val="21"/>
        </w:rPr>
        <w:t xml:space="preserve"> (broker billed or direct bill). Leave them empty to use the system defaults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11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Requests for quotation, placement slips, Preliminary Loss Advices and remittance advices go to the insurer's e-mail. Keep it current.</w:t>
      </w:r>
    </w:p>
    <w:p>
      <w:pPr>
        <w:pStyle w:val="Heading3"/>
        <w:rPr/>
      </w:pPr>
      <w:r>
        <w:rPr>
          <w:rFonts w:eastAsia="Segoe UI" w:cs="Segoe UI"/>
          <w:b/>
          <w:color w:val="0F4761"/>
          <w:sz w:val="23"/>
        </w:rPr>
        <w:t>6.6.2  Masters that work the same way</w:t>
      </w:r>
    </w:p>
    <w:p>
      <w:pPr>
        <w:pStyle w:val="Normal"/>
        <w:spacing w:lineRule="auto" w:line="276" w:before="0" w:after="120"/>
        <w:rPr/>
      </w:pPr>
      <w:r>
        <w:rPr>
          <w:rFonts w:eastAsia="Segoe UI" w:cs="Segoe UI" w:ascii="Segoe UI" w:hAnsi="Segoe UI"/>
          <w:color w:val="101820"/>
          <w:sz w:val="21"/>
        </w:rPr>
        <w:t xml:space="preserve">All masters work alike: a list with search, </w:t>
      </w:r>
      <w:r>
        <w:rPr>
          <w:rFonts w:eastAsia="Segoe UI" w:cs="Segoe UI" w:ascii="Segoe UI" w:hAnsi="Segoe UI"/>
          <w:b/>
          <w:color w:val="101820"/>
          <w:sz w:val="21"/>
        </w:rPr>
        <w:t>Add</w:t>
      </w:r>
      <w:r>
        <w:rPr>
          <w:rFonts w:eastAsia="Segoe UI" w:cs="Segoe UI" w:ascii="Segoe UI" w:hAnsi="Segoe UI"/>
          <w:color w:val="101820"/>
          <w:sz w:val="21"/>
        </w:rPr>
        <w:t xml:space="preserve"> (the form opens on its own page or as a panel on the right), </w:t>
      </w:r>
      <w:r>
        <w:rPr>
          <w:rFonts w:eastAsia="Segoe UI" w:cs="Segoe UI" w:ascii="Segoe UI" w:hAnsi="Segoe UI"/>
          <w:b/>
          <w:color w:val="101820"/>
          <w:sz w:val="21"/>
        </w:rPr>
        <w:t>Upload</w:t>
      </w:r>
      <w:r>
        <w:rPr>
          <w:rFonts w:eastAsia="Segoe UI" w:cs="Segoe UI" w:ascii="Segoe UI" w:hAnsi="Segoe UI"/>
          <w:color w:val="101820"/>
          <w:sz w:val="21"/>
        </w:rPr>
        <w:t xml:space="preserve"> where offered, the eye to view, the pencil to edit and a status switch to deactivate. Records are not deleted; a deactivated record no longer appears in the lists of the other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Master</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Business, Product, Cover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lines, products and covers offered in the quotation and placement screens.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and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 xml:space="preserve"> loads them from a template.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Country, State, City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lists (a province is a State).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Hierarchy, Designation</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staff structure. A staff member's branch, designation and reporting line are kept on the user (Master &gt; Generals &gt; User Management &gt; User).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rates.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the broker's bank accounts, each linked to its GL cash account and statement format.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chart of accounts.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Heading3"/>
        <w:rPr/>
      </w:pPr>
      <w:r>
        <w:rPr>
          <w:rFonts w:eastAsia="Segoe UI" w:cs="Segoe UI"/>
          <w:b/>
          <w:color w:val="0F4761"/>
          <w:sz w:val="23"/>
        </w:rPr>
        <w:t>6.6.3  Uploads</w:t>
      </w:r>
    </w:p>
    <w:p>
      <w:pPr>
        <w:pStyle w:val="Normal"/>
        <w:jc w:val="center"/>
        <w:rPr/>
      </w:pPr>
      <w:r>
        <w:rPr/>
        <w:drawing>
          <wp:inline distT="0" distB="0" distL="0" distR="0">
            <wp:extent cx="5760085" cy="1790700"/>
            <wp:effectExtent l="0" t="0" r="0" b="0"/>
            <wp:docPr id="37" name="Picture 21212882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121288217" descr=""/>
                    <pic:cNvPicPr>
                      <a:picLocks noChangeAspect="1" noChangeArrowheads="1"/>
                    </pic:cNvPicPr>
                  </pic:nvPicPr>
                  <pic:blipFill>
                    <a:blip r:embed="rId33"/>
                    <a:stretch>
                      <a:fillRect/>
                    </a:stretch>
                  </pic:blipFill>
                  <pic:spPr bwMode="auto">
                    <a:xfrm>
                      <a:off x="0" y="0"/>
                      <a:ext cx="5760085" cy="1790700"/>
                    </a:xfrm>
                    <a:prstGeom prst="rect">
                      <a:avLst/>
                    </a:prstGeom>
                  </pic:spPr>
                </pic:pic>
              </a:graphicData>
            </a:graphic>
          </wp:inline>
        </w:drawing>
      </w:r>
    </w:p>
    <w:p>
      <w:pPr>
        <w:pStyle w:val="Normal"/>
        <w:jc w:val="center"/>
        <w:rPr/>
      </w:pPr>
      <w:r>
        <w:rPr>
          <w:rFonts w:eastAsia="Segoe UI" w:cs="Segoe UI" w:ascii="Segoe UI" w:hAnsi="Segoe UI"/>
          <w:i/>
          <w:color w:val="555F6D"/>
          <w:sz w:val="18"/>
        </w:rPr>
        <w:t>Upload dialog of a master with Download template</w:t>
      </w:r>
    </w:p>
    <w:p>
      <w:pPr>
        <w:pStyle w:val="Normal"/>
        <w:numPr>
          <w:ilvl w:val="0"/>
          <w:numId w:val="11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Upload</w:t>
      </w:r>
      <w:r>
        <w:rPr>
          <w:rFonts w:eastAsia="Segoe UI" w:cs="Segoe UI" w:ascii="Segoe UI" w:hAnsi="Segoe UI"/>
          <w:color w:val="101820"/>
          <w:sz w:val="21"/>
        </w:rPr>
        <w:t>. Where a screen holds more than one record type, choose it in the dialog.</w:t>
      </w:r>
    </w:p>
    <w:p>
      <w:pPr>
        <w:pStyle w:val="Normal"/>
        <w:numPr>
          <w:ilvl w:val="0"/>
          <w:numId w:val="11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The workbook has a Data sheet with the header row and sample rows, a Columns sheet with the rules of each column, and an Instructions sheet.</w:t>
      </w:r>
    </w:p>
    <w:p>
      <w:pPr>
        <w:pStyle w:val="Normal"/>
        <w:numPr>
          <w:ilvl w:val="0"/>
          <w:numId w:val="119"/>
        </w:numPr>
        <w:spacing w:before="0" w:after="60"/>
        <w:rPr/>
      </w:pPr>
      <w:r>
        <w:rPr>
          <w:rFonts w:eastAsia="Segoe UI" w:cs="Segoe UI" w:ascii="Segoe UI" w:hAnsi="Segoe UI"/>
          <w:color w:val="101820"/>
          <w:sz w:val="21"/>
        </w:rPr>
        <w:t>Delete the sample rows, enter your data, save the file.</w:t>
      </w:r>
    </w:p>
    <w:p>
      <w:pPr>
        <w:pStyle w:val="Normal"/>
        <w:numPr>
          <w:ilvl w:val="0"/>
          <w:numId w:val="120"/>
        </w:numPr>
        <w:spacing w:before="0" w:after="60"/>
        <w:rPr/>
      </w:pPr>
      <w:r>
        <w:rPr>
          <w:rFonts w:eastAsia="Segoe UI" w:cs="Segoe UI" w:ascii="Segoe UI" w:hAnsi="Segoe UI"/>
          <w:color w:val="101820"/>
          <w:sz w:val="21"/>
        </w:rPr>
        <w:t>Choose the file and upload it. The result shows how many rows were created or updated and lists each failed row with its problem. Correct those rows and upload them again; an existing code updates the record.</w:t>
      </w:r>
    </w:p>
    <w:p>
      <w:pPr>
        <w:pStyle w:val="Heading2"/>
        <w:rPr/>
      </w:pPr>
      <w:bookmarkStart w:id="31" w:name="__RefHeading___Toc16935_863998625"/>
      <w:bookmarkEnd w:id="31"/>
      <w:r>
        <w:rPr>
          <w:rFonts w:eastAsia="Segoe UI" w:cs="Segoe UI"/>
          <w:b/>
          <w:color w:val="0F4761"/>
          <w:sz w:val="26"/>
        </w:rPr>
        <w:t>6.7  Document Numbering</w:t>
      </w:r>
    </w:p>
    <w:p>
      <w:pPr>
        <w:pStyle w:val="Normal"/>
        <w:jc w:val="center"/>
        <w:rPr/>
      </w:pPr>
      <w:r>
        <w:rPr/>
        <w:drawing>
          <wp:inline distT="0" distB="0" distL="0" distR="0">
            <wp:extent cx="5760085" cy="4712970"/>
            <wp:effectExtent l="0" t="0" r="0" b="0"/>
            <wp:docPr id="38" name="Picture 21212882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21288218" descr=""/>
                    <pic:cNvPicPr>
                      <a:picLocks noChangeAspect="1" noChangeArrowheads="1"/>
                    </pic:cNvPicPr>
                  </pic:nvPicPr>
                  <pic:blipFill>
                    <a:blip r:embed="rId34"/>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Document Numbering, editing a series</w:t>
      </w:r>
    </w:p>
    <w:p>
      <w:pPr>
        <w:pStyle w:val="Normal"/>
        <w:spacing w:lineRule="auto" w:line="276" w:before="0" w:after="120"/>
        <w:rPr/>
      </w:pPr>
      <w:r>
        <w:rPr>
          <w:rFonts w:eastAsia="Segoe UI" w:cs="Segoe UI" w:ascii="Segoe UI" w:hAnsi="Segoe UI"/>
          <w:color w:val="101820"/>
          <w:sz w:val="21"/>
        </w:rPr>
        <w:t>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w:pPr>
        <w:pStyle w:val="Normal"/>
        <w:numPr>
          <w:ilvl w:val="0"/>
          <w:numId w:val="12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w:t>
      </w:r>
      <w:r>
        <w:rPr>
          <w:rFonts w:eastAsia="Segoe UI" w:cs="Segoe UI" w:ascii="Segoe UI" w:hAnsi="Segoe UI"/>
          <w:color w:val="101820"/>
          <w:sz w:val="21"/>
        </w:rPr>
        <w:t xml:space="preserve"> on the series.</w:t>
      </w:r>
    </w:p>
    <w:p>
      <w:pPr>
        <w:pStyle w:val="Normal"/>
        <w:numPr>
          <w:ilvl w:val="0"/>
          <w:numId w:val="122"/>
        </w:numPr>
        <w:spacing w:before="0" w:after="60"/>
        <w:rPr/>
      </w:pPr>
      <w:r>
        <w:rPr>
          <w:rFonts w:eastAsia="Segoe UI" w:cs="Segoe UI" w:ascii="Segoe UI" w:hAnsi="Segoe UI"/>
          <w:color w:val="101820"/>
          <w:sz w:val="21"/>
        </w:rPr>
        <w:t xml:space="preserve">Change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Prefix</w:t>
      </w:r>
      <w:r>
        <w:rPr>
          <w:rFonts w:eastAsia="Segoe UI" w:cs="Segoe UI" w:ascii="Segoe UI" w:hAnsi="Segoe UI"/>
          <w:color w:val="101820"/>
          <w:sz w:val="21"/>
        </w:rPr>
        <w:t xml:space="preserve"> or </w:t>
      </w:r>
      <w:r>
        <w:rPr>
          <w:rFonts w:eastAsia="Segoe UI" w:cs="Segoe UI" w:ascii="Segoe UI" w:hAnsi="Segoe UI"/>
          <w:b/>
          <w:color w:val="101820"/>
          <w:sz w:val="21"/>
        </w:rPr>
        <w:t>Format</w:t>
      </w:r>
      <w:r>
        <w:rPr>
          <w:rFonts w:eastAsia="Segoe UI" w:cs="Segoe UI" w:ascii="Segoe UI" w:hAnsi="Segoe UI"/>
          <w:color w:val="101820"/>
          <w:sz w:val="21"/>
        </w:rPr>
        <w:t>. Click a token to add it: {PREFIX}, {YYYY}, {YY}, {MM}, {FY}, {BRANCH}, {LOB}, {SEQ}. {BRANCH} and {LOB} are filled by the transaction; when empty they are left out with their separator.</w:t>
      </w:r>
    </w:p>
    <w:p>
      <w:pPr>
        <w:pStyle w:val="Normal"/>
        <w:numPr>
          <w:ilvl w:val="0"/>
          <w:numId w:val="123"/>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Sequence digits</w:t>
      </w:r>
      <w:r>
        <w:rPr>
          <w:rFonts w:eastAsia="Segoe UI" w:cs="Segoe UI" w:ascii="Segoe UI" w:hAnsi="Segoe UI"/>
          <w:color w:val="101820"/>
          <w:sz w:val="21"/>
        </w:rPr>
        <w:t xml:space="preserve"> (5 gives 00001), </w:t>
      </w:r>
      <w:r>
        <w:rPr>
          <w:rFonts w:eastAsia="Segoe UI" w:cs="Segoe UI" w:ascii="Segoe UI" w:hAnsi="Segoe UI"/>
          <w:b/>
          <w:color w:val="101820"/>
          <w:sz w:val="21"/>
        </w:rPr>
        <w:t>Counter reset</w:t>
      </w:r>
      <w:r>
        <w:rPr>
          <w:rFonts w:eastAsia="Segoe UI" w:cs="Segoe UI" w:ascii="Segoe UI" w:hAnsi="Segoe UI"/>
          <w:color w:val="101820"/>
          <w:sz w:val="21"/>
        </w:rPr>
        <w:t xml:space="preserve"> (for example </w:t>
      </w:r>
      <w:r>
        <w:rPr>
          <w:rFonts w:eastAsia="Segoe UI" w:cs="Segoe UI" w:ascii="Segoe UI" w:hAnsi="Segoe UI"/>
          <w:b/>
          <w:color w:val="101820"/>
          <w:sz w:val="21"/>
        </w:rPr>
        <w:t>Every calendar year</w:t>
      </w:r>
      <w:r>
        <w:rPr>
          <w:rFonts w:eastAsia="Segoe UI" w:cs="Segoe UI" w:ascii="Segoe UI" w:hAnsi="Segoe UI"/>
          <w:color w:val="101820"/>
          <w:sz w:val="21"/>
        </w:rPr>
        <w:t xml:space="preserve">) and </w:t>
      </w:r>
      <w:r>
        <w:rPr>
          <w:rFonts w:eastAsia="Segoe UI" w:cs="Segoe UI" w:ascii="Segoe UI" w:hAnsi="Segoe UI"/>
          <w:b/>
          <w:color w:val="101820"/>
          <w:sz w:val="21"/>
        </w:rPr>
        <w:t>Start number (new period)</w:t>
      </w:r>
      <w:r>
        <w:rPr>
          <w:rFonts w:eastAsia="Segoe UI" w:cs="Segoe UI" w:ascii="Segoe UI" w:hAnsi="Segoe UI"/>
          <w:color w:val="101820"/>
          <w:sz w:val="21"/>
        </w:rPr>
        <w:t>.</w:t>
      </w:r>
    </w:p>
    <w:p>
      <w:pPr>
        <w:pStyle w:val="Normal"/>
        <w:numPr>
          <w:ilvl w:val="0"/>
          <w:numId w:val="124"/>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Next number preview</w:t>
      </w:r>
      <w:r>
        <w:rPr>
          <w:rFonts w:eastAsia="Segoe UI" w:cs="Segoe UI" w:ascii="Segoe UI" w:hAnsi="Segoe UI"/>
          <w:color w:val="101820"/>
          <w:sz w:val="21"/>
        </w:rPr>
        <w:t xml:space="preserve"> and 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Set next number</w:t>
      </w:r>
      <w:r>
        <w:rPr>
          <w:rFonts w:eastAsia="Segoe UI" w:cs="Segoe UI" w:ascii="Segoe UI" w:hAnsi="Segoe UI"/>
          <w:color w:val="101820"/>
          <w:sz w:val="21"/>
        </w:rPr>
        <w:t xml:space="preserve"> continues the numbering of the old system; the counter only moves forward. The official receipt series must match the BIR Authority to Print. A prefix used by another active series is refused. Every change is in the audit trail.</w:t>
      </w:r>
    </w:p>
    <w:p>
      <w:pPr>
        <w:pStyle w:val="Heading2"/>
        <w:rPr/>
      </w:pPr>
      <w:bookmarkStart w:id="32" w:name="__RefHeading___Toc16937_863998625"/>
      <w:bookmarkEnd w:id="32"/>
      <w:r>
        <w:rPr>
          <w:rFonts w:eastAsia="Segoe UI" w:cs="Segoe UI"/>
          <w:b/>
          <w:color w:val="0F4761"/>
          <w:sz w:val="26"/>
        </w:rPr>
        <w:t>6.8  Configuration</w:t>
      </w:r>
    </w:p>
    <w:p>
      <w:pPr>
        <w:pStyle w:val="Normal"/>
        <w:jc w:val="center"/>
        <w:rPr/>
      </w:pPr>
      <w:r>
        <w:rPr/>
        <w:drawing>
          <wp:inline distT="0" distB="0" distL="0" distR="0">
            <wp:extent cx="5760085" cy="4469130"/>
            <wp:effectExtent l="0" t="0" r="0" b="0"/>
            <wp:docPr id="39" name="Picture 21212882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121288219" descr=""/>
                    <pic:cNvPicPr>
                      <a:picLocks noChangeAspect="1" noChangeArrowheads="1"/>
                    </pic:cNvPicPr>
                  </pic:nvPicPr>
                  <pic:blipFill>
                    <a:blip r:embed="rId3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business areas</w:t>
      </w:r>
    </w:p>
    <w:p>
      <w:pPr>
        <w:pStyle w:val="Normal"/>
        <w:spacing w:lineRule="auto" w:line="276" w:before="0" w:after="120"/>
        <w:rPr/>
      </w:pPr>
      <w:r>
        <w:rPr>
          <w:rFonts w:eastAsia="Segoe UI" w:cs="Segoe UI" w:ascii="Segoe UI" w:hAnsi="Segoe UI"/>
          <w:color w:val="101820"/>
          <w:sz w:val="21"/>
        </w:rPr>
        <w:t>Master &gt; Configuration holds every business parameter, grouped in areas: Company &amp; Branding; Sales, Quotations &amp; Placement; Policies, Endorsements &amp; Renewals; Claims; Billing, Collections &amp; Credit; Remittance &amp; Reconciliation; Commission &amp; Incentives; Accounting &amp; Tax; Notifications &amp; E-mail; Security &amp; Access; Reports &amp; Dashboards; Data Retention, Privacy &amp; Uploads; and Other settings for settings not yet placed in an area. The search box finds a setting by its words, for example VAT or renewal notice.</w:t>
      </w:r>
    </w:p>
    <w:p>
      <w:pPr>
        <w:pStyle w:val="Normal"/>
        <w:numPr>
          <w:ilvl w:val="0"/>
          <w:numId w:val="125"/>
        </w:numPr>
        <w:spacing w:before="0" w:after="60"/>
        <w:rPr/>
      </w:pPr>
      <w:r>
        <w:rPr>
          <w:rFonts w:eastAsia="Segoe UI" w:cs="Segoe UI" w:ascii="Segoe UI" w:hAnsi="Segoe UI"/>
          <w:color w:val="101820"/>
          <w:sz w:val="21"/>
        </w:rPr>
        <w:t xml:space="preserve">Select the area. The list on the left switches between areas; </w:t>
      </w:r>
      <w:r>
        <w:rPr>
          <w:rFonts w:eastAsia="Segoe UI" w:cs="Segoe UI" w:ascii="Segoe UI" w:hAnsi="Segoe UI"/>
          <w:b/>
          <w:color w:val="101820"/>
          <w:sz w:val="21"/>
        </w:rPr>
        <w:t>Related screens</w:t>
      </w:r>
      <w:r>
        <w:rPr>
          <w:rFonts w:eastAsia="Segoe UI" w:cs="Segoe UI" w:ascii="Segoe UI" w:hAnsi="Segoe UI"/>
          <w:color w:val="101820"/>
          <w:sz w:val="21"/>
        </w:rPr>
        <w:t xml:space="preserve"> link to the screens the settings affect.</w:t>
      </w:r>
    </w:p>
    <w:p>
      <w:pPr>
        <w:pStyle w:val="Normal"/>
        <w:numPr>
          <w:ilvl w:val="0"/>
          <w:numId w:val="126"/>
        </w:numPr>
        <w:spacing w:before="0" w:after="60"/>
        <w:rPr/>
      </w:pPr>
      <w:r>
        <w:rPr>
          <w:rFonts w:eastAsia="Segoe UI" w:cs="Segoe UI" w:ascii="Segoe UI" w:hAnsi="Segoe UI"/>
          <w:color w:val="101820"/>
          <w:sz w:val="21"/>
        </w:rPr>
        <w:t xml:space="preserve">Change the value. Numbers and text are typed, switches switched, lists edited as values or small tables, e-mail templates in a text box where you keep the {{placeholders}}. </w:t>
      </w:r>
      <w:r>
        <w:rPr>
          <w:rFonts w:eastAsia="Segoe UI" w:cs="Segoe UI" w:ascii="Segoe UI" w:hAnsi="Segoe UI"/>
          <w:b/>
          <w:color w:val="101820"/>
          <w:sz w:val="21"/>
        </w:rPr>
        <w:t>Show advanced settings</w:t>
      </w:r>
      <w:r>
        <w:rPr>
          <w:rFonts w:eastAsia="Segoe UI" w:cs="Segoe UI" w:ascii="Segoe UI" w:hAnsi="Segoe UI"/>
          <w:color w:val="101820"/>
          <w:sz w:val="21"/>
        </w:rPr>
        <w:t xml:space="preserve"> shows the rarely changed ones.</w:t>
      </w:r>
    </w:p>
    <w:p>
      <w:pPr>
        <w:pStyle w:val="Normal"/>
        <w:numPr>
          <w:ilvl w:val="0"/>
          <w:numId w:val="127"/>
        </w:numPr>
        <w:spacing w:before="0" w:after="60"/>
        <w:rPr/>
      </w:pPr>
      <w:r>
        <w:rPr>
          <w:rFonts w:eastAsia="Segoe UI" w:cs="Segoe UI" w:ascii="Segoe UI" w:hAnsi="Segoe UI"/>
          <w:color w:val="101820"/>
          <w:sz w:val="21"/>
        </w:rPr>
        <w:t>Save. The change applies at once and is recorded in the audit trail with the old and new value.</w:t>
      </w:r>
    </w:p>
    <w:p>
      <w:pPr>
        <w:pStyle w:val="Normal"/>
        <w:jc w:val="center"/>
        <w:rPr/>
      </w:pPr>
      <w:r>
        <w:rPr/>
        <w:drawing>
          <wp:inline distT="0" distB="0" distL="0" distR="0">
            <wp:extent cx="5760085" cy="4469130"/>
            <wp:effectExtent l="0" t="0" r="0" b="0"/>
            <wp:docPr id="40" name="Picture 21212882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121288220" descr=""/>
                    <pic:cNvPicPr>
                      <a:picLocks noChangeAspect="1" noChangeArrowheads="1"/>
                    </pic:cNvPicPr>
                  </pic:nvPicPr>
                  <pic:blipFill>
                    <a:blip r:embed="rId3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Configuration: the Security &amp; Access area</w:t>
      </w:r>
    </w:p>
    <w:p>
      <w:pPr>
        <w:pStyle w:val="Normal"/>
        <w:spacing w:lineRule="auto" w:line="276" w:before="0" w:after="120"/>
        <w:rPr/>
      </w:pPr>
      <w:r>
        <w:rPr>
          <w:rFonts w:eastAsia="Segoe UI" w:cs="Segoe UI" w:ascii="Segoe UI" w:hAnsi="Segoe UI"/>
          <w:color w:val="101820"/>
          <w:sz w:val="21"/>
        </w:rPr>
        <w:t xml:space="preserve">The group </w:t>
      </w:r>
      <w:r>
        <w:rPr>
          <w:rFonts w:eastAsia="Segoe UI" w:cs="Segoe UI" w:ascii="Segoe UI" w:hAnsi="Segoe UI"/>
          <w:b/>
          <w:color w:val="101820"/>
          <w:sz w:val="21"/>
        </w:rPr>
        <w:t>Go-live</w:t>
      </w:r>
      <w:r>
        <w:rPr>
          <w:rFonts w:eastAsia="Segoe UI" w:cs="Segoe UI" w:ascii="Segoe UI" w:hAnsi="Segoe UI"/>
          <w:color w:val="101820"/>
          <w:sz w:val="21"/>
        </w:rPr>
        <w:t xml:space="preserve"> (area Company &amp; Branding) holds the cutover date </w:t>
      </w:r>
      <w:r>
        <w:rPr>
          <w:rFonts w:eastAsia="Consolas" w:cs="Consolas" w:ascii="Consolas" w:hAnsi="Consolas"/>
          <w:color w:val="101820"/>
          <w:sz w:val="19"/>
        </w:rPr>
        <w:t>golive.cutover_date</w:t>
      </w:r>
      <w:r>
        <w:rPr>
          <w:rFonts w:eastAsia="Segoe UI" w:cs="Segoe UI" w:ascii="Segoe UI" w:hAnsi="Segoe UI"/>
          <w:color w:val="101820"/>
          <w:sz w:val="21"/>
        </w:rPr>
        <w:t xml:space="preserve">, the first day of live transactions, and the go-live lock </w:t>
      </w:r>
      <w:r>
        <w:rPr>
          <w:rFonts w:eastAsia="Consolas" w:cs="Consolas" w:ascii="Consolas" w:hAnsi="Consolas"/>
          <w:color w:val="101820"/>
          <w:sz w:val="19"/>
        </w:rPr>
        <w:t>golive.locked</w:t>
      </w:r>
      <w:r>
        <w:rPr>
          <w:rFonts w:eastAsia="Segoe UI" w:cs="Segoe UI" w:ascii="Segoe UI" w:hAnsi="Segoe UI"/>
          <w:color w:val="101820"/>
          <w:sz w:val="21"/>
        </w:rPr>
        <w:t>. Set them as described in the chapter Go-Live Data Load; switch the lock on only when the migration is loaded and reconciled.</w:t>
      </w:r>
    </w:p>
    <w:p>
      <w:pPr>
        <w:pStyle w:val="Normal"/>
        <w:shd w:val="clear" w:color="auto" w:fill="EAF2FB"/>
        <w:spacing w:before="0" w:after="160"/>
        <w:ind w:left="170"/>
        <w:rPr/>
      </w:pPr>
      <w:r>
        <w:rPr>
          <w:rFonts w:eastAsia="Segoe UI" w:cs="Segoe UI" w:ascii="Segoe UI" w:hAnsi="Segoe UI"/>
          <w:color w:val="101820"/>
          <w:sz w:val="20"/>
        </w:rPr>
        <w:t>Change tax rates, GL accounts and maker-checker switches only with the agreement of the Accounting Manager. Settings that control postings are protected: the system refuses a change that must go through Configuration Approvals.</w:t>
      </w:r>
    </w:p>
    <w:p>
      <w:pPr>
        <w:pStyle w:val="Normal"/>
        <w:spacing w:lineRule="auto" w:line="276" w:before="0" w:after="120"/>
        <w:rPr/>
      </w:pPr>
      <w:r>
        <w:rPr>
          <w:rFonts w:eastAsia="Segoe UI" w:cs="Segoe UI" w:ascii="Segoe UI" w:hAnsi="Segoe UI"/>
          <w:b/>
          <w:color w:val="101820"/>
          <w:sz w:val="21"/>
        </w:rPr>
        <w:t>System Settings</w:t>
      </w:r>
      <w:r>
        <w:rPr>
          <w:rFonts w:eastAsia="Segoe UI" w:cs="Segoe UI" w:ascii="Segoe UI" w:hAnsi="Segoe UI"/>
          <w:color w:val="101820"/>
          <w:sz w:val="21"/>
        </w:rPr>
        <w:t xml:space="preserve"> (Master &gt; System Settings) holds the branding, localisation and theme: </w:t>
      </w:r>
      <w:r>
        <w:rPr>
          <w:rFonts w:eastAsia="Segoe UI" w:cs="Segoe UI" w:ascii="Segoe UI" w:hAnsi="Segoe UI"/>
          <w:b/>
          <w:color w:val="101820"/>
          <w:sz w:val="21"/>
        </w:rPr>
        <w:t>Application name</w:t>
      </w:r>
      <w:r>
        <w:rPr>
          <w:rFonts w:eastAsia="Segoe UI" w:cs="Segoe UI" w:ascii="Segoe UI" w:hAnsi="Segoe UI"/>
          <w:color w:val="101820"/>
          <w:sz w:val="21"/>
        </w:rPr>
        <w:t xml:space="preserve"> (shown on the sign-in page, the sidebar and the browser tab), </w:t>
      </w:r>
      <w:r>
        <w:rPr>
          <w:rFonts w:eastAsia="Segoe UI" w:cs="Segoe UI" w:ascii="Segoe UI" w:hAnsi="Segoe UI"/>
          <w:b/>
          <w:color w:val="101820"/>
          <w:sz w:val="21"/>
        </w:rPr>
        <w:t>Application logo (screen)</w:t>
      </w:r>
      <w:r>
        <w:rPr>
          <w:rFonts w:eastAsia="Segoe UI" w:cs="Segoe UI" w:ascii="Segoe UI" w:hAnsi="Segoe UI"/>
          <w:color w:val="101820"/>
          <w:sz w:val="21"/>
        </w:rPr>
        <w:t xml:space="preserve"> with </w:t>
      </w:r>
      <w:r>
        <w:rPr>
          <w:rFonts w:eastAsia="Segoe UI" w:cs="Segoe UI" w:ascii="Segoe UI" w:hAnsi="Segoe UI"/>
          <w:b/>
          <w:color w:val="101820"/>
          <w:sz w:val="21"/>
        </w:rPr>
        <w:t>Upload Logo</w:t>
      </w:r>
      <w:r>
        <w:rPr>
          <w:rFonts w:eastAsia="Segoe UI" w:cs="Segoe UI" w:ascii="Segoe UI" w:hAnsi="Segoe UI"/>
          <w:color w:val="101820"/>
          <w:sz w:val="21"/>
        </w:rPr>
        <w:t xml:space="preserve"> or </w:t>
      </w:r>
      <w:r>
        <w:rPr>
          <w:rFonts w:eastAsia="Segoe UI" w:cs="Segoe UI" w:ascii="Segoe UI" w:hAnsi="Segoe UI"/>
          <w:b/>
          <w:color w:val="101820"/>
          <w:sz w:val="21"/>
        </w:rPr>
        <w:t>Add Company Logo</w:t>
      </w:r>
      <w:r>
        <w:rPr>
          <w:rFonts w:eastAsia="Segoe UI" w:cs="Segoe UI" w:ascii="Segoe UI" w:hAnsi="Segoe UI"/>
          <w:color w:val="101820"/>
          <w:sz w:val="21"/>
        </w:rPr>
        <w:t xml:space="preserve">, </w:t>
      </w:r>
      <w:r>
        <w:rPr>
          <w:rFonts w:eastAsia="Segoe UI" w:cs="Segoe UI" w:ascii="Segoe UI" w:hAnsi="Segoe UI"/>
          <w:b/>
          <w:color w:val="101820"/>
          <w:sz w:val="21"/>
        </w:rPr>
        <w:t>Favicon</w:t>
      </w:r>
      <w:r>
        <w:rPr>
          <w:rFonts w:eastAsia="Segoe UI" w:cs="Segoe UI" w:ascii="Segoe UI" w:hAnsi="Segoe UI"/>
          <w:color w:val="101820"/>
          <w:sz w:val="21"/>
        </w:rPr>
        <w:t xml:space="preserve"> with </w:t>
      </w:r>
      <w:r>
        <w:rPr>
          <w:rFonts w:eastAsia="Segoe UI" w:cs="Segoe UI" w:ascii="Segoe UI" w:hAnsi="Segoe UI"/>
          <w:b/>
          <w:color w:val="101820"/>
          <w:sz w:val="21"/>
        </w:rPr>
        <w:t>Upload Favicon</w:t>
      </w:r>
      <w:r>
        <w:rPr>
          <w:rFonts w:eastAsia="Segoe UI" w:cs="Segoe UI" w:ascii="Segoe UI" w:hAnsi="Segoe UI"/>
          <w:color w:val="101820"/>
          <w:sz w:val="21"/>
        </w:rPr>
        <w:t xml:space="preserve">, </w:t>
      </w:r>
      <w:r>
        <w:rPr>
          <w:rFonts w:eastAsia="Segoe UI" w:cs="Segoe UI" w:ascii="Segoe UI" w:hAnsi="Segoe UI"/>
          <w:b/>
          <w:color w:val="101820"/>
          <w:sz w:val="21"/>
        </w:rPr>
        <w:t>Display Currency</w:t>
      </w:r>
      <w:r>
        <w:rPr>
          <w:rFonts w:eastAsia="Segoe UI" w:cs="Segoe UI" w:ascii="Segoe UI" w:hAnsi="Segoe UI"/>
          <w:color w:val="101820"/>
          <w:sz w:val="21"/>
        </w:rPr>
        <w:t xml:space="preserve">, </w:t>
      </w:r>
      <w:r>
        <w:rPr>
          <w:rFonts w:eastAsia="Segoe UI" w:cs="Segoe UI" w:ascii="Segoe UI" w:hAnsi="Segoe UI"/>
          <w:b/>
          <w:color w:val="101820"/>
          <w:sz w:val="21"/>
        </w:rPr>
        <w:t>Default Language</w:t>
      </w:r>
      <w:r>
        <w:rPr>
          <w:rFonts w:eastAsia="Segoe UI" w:cs="Segoe UI" w:ascii="Segoe UI" w:hAnsi="Segoe UI"/>
          <w:color w:val="101820"/>
          <w:sz w:val="21"/>
        </w:rPr>
        <w:t xml:space="preserve">, </w:t>
      </w:r>
      <w:r>
        <w:rPr>
          <w:rFonts w:eastAsia="Segoe UI" w:cs="Segoe UI" w:ascii="Segoe UI" w:hAnsi="Segoe UI"/>
          <w:b/>
          <w:color w:val="101820"/>
          <w:sz w:val="21"/>
        </w:rPr>
        <w:t>Primary Color</w:t>
      </w:r>
      <w:r>
        <w:rPr>
          <w:rFonts w:eastAsia="Segoe UI" w:cs="Segoe UI" w:ascii="Segoe UI" w:hAnsi="Segoe UI"/>
          <w:color w:val="101820"/>
          <w:sz w:val="21"/>
        </w:rPr>
        <w:t xml:space="preserve"> and </w:t>
      </w:r>
      <w:r>
        <w:rPr>
          <w:rFonts w:eastAsia="Segoe UI" w:cs="Segoe UI" w:ascii="Segoe UI" w:hAnsi="Segoe UI"/>
          <w:b/>
          <w:color w:val="101820"/>
          <w:sz w:val="21"/>
        </w:rPr>
        <w:t>Secondary Color</w:t>
      </w:r>
      <w:r>
        <w:rPr>
          <w:rFonts w:eastAsia="Segoe UI" w:cs="Segoe UI" w:ascii="Segoe UI" w:hAnsi="Segoe UI"/>
          <w:color w:val="101820"/>
          <w:sz w:val="21"/>
        </w:rPr>
        <w:t xml:space="preserve">. Printed documents use the logo of the letterhead company in Master &gt; Generals &gt; Organization &gt; Company. </w:t>
      </w:r>
      <w:r>
        <w:rPr>
          <w:rFonts w:eastAsia="Segoe UI" w:cs="Segoe UI" w:ascii="Segoe UI" w:hAnsi="Segoe UI"/>
          <w:b/>
          <w:color w:val="101820"/>
          <w:sz w:val="21"/>
        </w:rPr>
        <w:t>Save</w:t>
      </w:r>
      <w:r>
        <w:rPr>
          <w:rFonts w:eastAsia="Segoe UI" w:cs="Segoe UI" w:ascii="Segoe UI" w:hAnsi="Segoe UI"/>
          <w:color w:val="101820"/>
          <w:sz w:val="21"/>
        </w:rPr>
        <w:t xml:space="preserve"> applies them to every user, including the sign-in page.</w:t>
      </w:r>
    </w:p>
    <w:p>
      <w:pPr>
        <w:pStyle w:val="Normal"/>
        <w:jc w:val="center"/>
        <w:rPr/>
      </w:pPr>
      <w:r>
        <w:rPr/>
        <w:drawing>
          <wp:inline distT="0" distB="0" distL="0" distR="0">
            <wp:extent cx="5760085" cy="4469130"/>
            <wp:effectExtent l="0" t="0" r="0" b="0"/>
            <wp:docPr id="41" name="Picture 21212882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21288221" descr=""/>
                    <pic:cNvPicPr>
                      <a:picLocks noChangeAspect="1" noChangeArrowheads="1"/>
                    </pic:cNvPicPr>
                  </pic:nvPicPr>
                  <pic:blipFill>
                    <a:blip r:embed="rId3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Settings</w:t>
      </w:r>
    </w:p>
    <w:p>
      <w:pPr>
        <w:pStyle w:val="Heading2"/>
        <w:rPr/>
      </w:pPr>
      <w:bookmarkStart w:id="33" w:name="__RefHeading___Toc16939_863998625"/>
      <w:bookmarkEnd w:id="33"/>
      <w:r>
        <w:rPr>
          <w:rFonts w:eastAsia="Segoe UI" w:cs="Segoe UI"/>
          <w:b/>
          <w:color w:val="0F4761"/>
          <w:sz w:val="26"/>
        </w:rPr>
        <w:t>6.9  Schedules</w:t>
      </w:r>
    </w:p>
    <w:p>
      <w:pPr>
        <w:pStyle w:val="Normal"/>
        <w:jc w:val="center"/>
        <w:rPr/>
      </w:pPr>
      <w:r>
        <w:rPr/>
        <w:drawing>
          <wp:inline distT="0" distB="0" distL="0" distR="0">
            <wp:extent cx="5760085" cy="4469130"/>
            <wp:effectExtent l="0" t="0" r="0" b="0"/>
            <wp:docPr id="42" name="Picture 21212882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121288222" descr=""/>
                    <pic:cNvPicPr>
                      <a:picLocks noChangeAspect="1" noChangeArrowheads="1"/>
                    </pic:cNvPicPr>
                  </pic:nvPicPr>
                  <pic:blipFill>
                    <a:blip r:embed="rId3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Schedules</w:t>
      </w:r>
    </w:p>
    <w:p>
      <w:pPr>
        <w:pStyle w:val="Normal"/>
        <w:spacing w:lineRule="auto" w:line="276" w:before="0" w:after="120"/>
        <w:rPr/>
      </w:pPr>
      <w:r>
        <w:rPr>
          <w:rFonts w:eastAsia="Segoe UI" w:cs="Segoe UI" w:ascii="Segoe UI" w:hAnsi="Segoe UI"/>
          <w:color w:val="101820"/>
          <w:sz w:val="21"/>
        </w:rPr>
        <w:t xml:space="preserve">Master &gt; Schedules lists the jobs the system runs by itself, with </w:t>
      </w:r>
      <w:r>
        <w:rPr>
          <w:rFonts w:eastAsia="Segoe UI" w:cs="Segoe UI" w:ascii="Segoe UI" w:hAnsi="Segoe UI"/>
          <w:b/>
          <w:color w:val="101820"/>
          <w:sz w:val="21"/>
        </w:rPr>
        <w:t>Job</w:t>
      </w:r>
      <w:r>
        <w:rPr>
          <w:rFonts w:eastAsia="Segoe UI" w:cs="Segoe UI" w:ascii="Segoe UI" w:hAnsi="Segoe UI"/>
          <w:color w:val="101820"/>
          <w:sz w:val="21"/>
        </w:rPr>
        <w:t xml:space="preserve">, </w:t>
      </w:r>
      <w:r>
        <w:rPr>
          <w:rFonts w:eastAsia="Segoe UI" w:cs="Segoe UI" w:ascii="Segoe UI" w:hAnsi="Segoe UI"/>
          <w:b/>
          <w:color w:val="101820"/>
          <w:sz w:val="21"/>
        </w:rPr>
        <w:t>What it does</w:t>
      </w:r>
      <w:r>
        <w:rPr>
          <w:rFonts w:eastAsia="Segoe UI" w:cs="Segoe UI" w:ascii="Segoe UI" w:hAnsi="Segoe UI"/>
          <w:color w:val="101820"/>
          <w:sz w:val="21"/>
        </w:rPr>
        <w:t xml:space="preserve">, </w:t>
      </w:r>
      <w:r>
        <w:rPr>
          <w:rFonts w:eastAsia="Segoe UI" w:cs="Segoe UI" w:ascii="Segoe UI" w:hAnsi="Segoe UI"/>
          <w:b/>
          <w:color w:val="101820"/>
          <w:sz w:val="21"/>
        </w:rPr>
        <w:t>Schedule (Asia/Manila)</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(Scheduled or </w:t>
      </w:r>
      <w:r>
        <w:rPr>
          <w:rFonts w:eastAsia="Segoe UI" w:cs="Segoe UI" w:ascii="Segoe UI" w:hAnsi="Segoe UI"/>
          <w:b/>
          <w:color w:val="101820"/>
          <w:sz w:val="21"/>
        </w:rPr>
        <w:t>Switched off</w:t>
      </w:r>
      <w:r>
        <w:rPr>
          <w:rFonts w:eastAsia="Segoe UI" w:cs="Segoe UI" w:ascii="Segoe UI" w:hAnsi="Segoe UI"/>
          <w:color w:val="101820"/>
          <w:sz w:val="21"/>
        </w:rPr>
        <w:t xml:space="preserve">), </w:t>
      </w:r>
      <w:r>
        <w:rPr>
          <w:rFonts w:eastAsia="Segoe UI" w:cs="Segoe UI" w:ascii="Segoe UI" w:hAnsi="Segoe UI"/>
          <w:b/>
          <w:color w:val="101820"/>
          <w:sz w:val="21"/>
        </w:rPr>
        <w:t>Next run</w:t>
      </w:r>
      <w:r>
        <w:rPr>
          <w:rFonts w:eastAsia="Segoe UI" w:cs="Segoe UI" w:ascii="Segoe UI" w:hAnsi="Segoe UI"/>
          <w:color w:val="101820"/>
          <w:sz w:val="21"/>
        </w:rPr>
        <w:t xml:space="preserve">, </w:t>
      </w:r>
      <w:r>
        <w:rPr>
          <w:rFonts w:eastAsia="Segoe UI" w:cs="Segoe UI" w:ascii="Segoe UI" w:hAnsi="Segoe UI"/>
          <w:b/>
          <w:color w:val="101820"/>
          <w:sz w:val="21"/>
        </w:rPr>
        <w:t>Last run</w:t>
      </w:r>
      <w:r>
        <w:rPr>
          <w:rFonts w:eastAsia="Segoe UI" w:cs="Segoe UI" w:ascii="Segoe UI" w:hAnsi="Segoe UI"/>
          <w:color w:val="101820"/>
          <w:sz w:val="21"/>
        </w:rPr>
        <w:t xml:space="preserve"> and </w:t>
      </w:r>
      <w:r>
        <w:rPr>
          <w:rFonts w:eastAsia="Segoe UI" w:cs="Segoe UI" w:ascii="Segoe UI" w:hAnsi="Segoe UI"/>
          <w:b/>
          <w:color w:val="101820"/>
          <w:sz w:val="21"/>
        </w:rPr>
        <w:t>Last status</w:t>
      </w:r>
      <w:r>
        <w:rPr>
          <w:rFonts w:eastAsia="Segoe UI" w:cs="Segoe UI" w:ascii="Segoe UI" w:hAnsi="Segoe UI"/>
          <w:color w:val="101820"/>
          <w:sz w:val="21"/>
        </w:rPr>
        <w:t>. Each row has three actions:</w:t>
      </w:r>
    </w:p>
    <w:p>
      <w:pPr>
        <w:pStyle w:val="Normal"/>
        <w:numPr>
          <w:ilvl w:val="0"/>
          <w:numId w:val="1"/>
        </w:numPr>
        <w:spacing w:before="0" w:after="60"/>
        <w:rPr/>
      </w:pPr>
      <w:r>
        <w:rPr>
          <w:rFonts w:eastAsia="Segoe UI" w:cs="Segoe UI" w:ascii="Segoe UI" w:hAnsi="Segoe UI"/>
          <w:b/>
          <w:color w:val="101820"/>
          <w:sz w:val="21"/>
        </w:rPr>
        <w:t>Run now</w:t>
      </w:r>
      <w:r>
        <w:rPr>
          <w:rFonts w:eastAsia="Segoe UI" w:cs="Segoe UI" w:ascii="Segoe UI" w:hAnsi="Segoe UI"/>
          <w:color w:val="101820"/>
          <w:sz w:val="21"/>
        </w:rPr>
        <w:t xml:space="preserve"> runs the job at once and shows the result.</w:t>
      </w:r>
    </w:p>
    <w:p>
      <w:pPr>
        <w:pStyle w:val="Normal"/>
        <w:numPr>
          <w:ilvl w:val="0"/>
          <w:numId w:val="1"/>
        </w:numPr>
        <w:spacing w:before="0" w:after="60"/>
        <w:rPr/>
      </w:pPr>
      <w:r>
        <w:rPr>
          <w:rFonts w:eastAsia="Segoe UI" w:cs="Segoe UI" w:ascii="Segoe UI" w:hAnsi="Segoe UI"/>
          <w:b/>
          <w:color w:val="101820"/>
          <w:sz w:val="21"/>
        </w:rPr>
        <w:t>Run history</w:t>
      </w:r>
      <w:r>
        <w:rPr>
          <w:rFonts w:eastAsia="Segoe UI" w:cs="Segoe UI" w:ascii="Segoe UI" w:hAnsi="Segoe UI"/>
          <w:color w:val="101820"/>
          <w:sz w:val="21"/>
        </w:rPr>
        <w:t xml:space="preserve"> lists the last runs with </w:t>
      </w:r>
      <w:r>
        <w:rPr>
          <w:rFonts w:eastAsia="Segoe UI" w:cs="Segoe UI" w:ascii="Segoe UI" w:hAnsi="Segoe UI"/>
          <w:b/>
          <w:color w:val="101820"/>
          <w:sz w:val="21"/>
        </w:rPr>
        <w:t>Started</w:t>
      </w:r>
      <w:r>
        <w:rPr>
          <w:rFonts w:eastAsia="Segoe UI" w:cs="Segoe UI" w:ascii="Segoe UI" w:hAnsi="Segoe UI"/>
          <w:color w:val="101820"/>
          <w:sz w:val="21"/>
        </w:rPr>
        <w:t xml:space="preserve">, </w:t>
      </w:r>
      <w:r>
        <w:rPr>
          <w:rFonts w:eastAsia="Segoe UI" w:cs="Segoe UI" w:ascii="Segoe UI" w:hAnsi="Segoe UI"/>
          <w:b/>
          <w:color w:val="101820"/>
          <w:sz w:val="21"/>
        </w:rPr>
        <w:t>Finished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Triggered by</w:t>
      </w:r>
      <w:r>
        <w:rPr>
          <w:rFonts w:eastAsia="Segoe UI" w:cs="Segoe UI" w:ascii="Segoe UI" w:hAnsi="Segoe UI"/>
          <w:color w:val="101820"/>
          <w:sz w:val="21"/>
        </w:rPr>
        <w:t xml:space="preserve"> and </w:t>
      </w:r>
      <w:r>
        <w:rPr>
          <w:rFonts w:eastAsia="Segoe UI" w:cs="Segoe UI" w:ascii="Segoe UI" w:hAnsi="Segoe UI"/>
          <w:b/>
          <w:color w:val="101820"/>
          <w:sz w:val="21"/>
        </w:rPr>
        <w:t>Result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Edit schedule</w:t>
      </w:r>
      <w:r>
        <w:rPr>
          <w:rFonts w:eastAsia="Segoe UI" w:cs="Segoe UI" w:ascii="Segoe UI" w:hAnsi="Segoe UI"/>
          <w:color w:val="101820"/>
          <w:sz w:val="21"/>
        </w:rPr>
        <w:t xml:space="preserve"> changes the timetable (cron format, for example 0 6 * * * for 06:00 daily) and switches the job on or off. Check that </w:t>
      </w:r>
      <w:r>
        <w:rPr>
          <w:rFonts w:eastAsia="Segoe UI" w:cs="Segoe UI" w:ascii="Segoe UI" w:hAnsi="Segoe UI"/>
          <w:b/>
          <w:color w:val="101820"/>
          <w:sz w:val="21"/>
        </w:rPr>
        <w:t>Next run</w:t>
      </w:r>
      <w:r>
        <w:rPr>
          <w:rFonts w:eastAsia="Segoe UI" w:cs="Segoe UI" w:ascii="Segoe UI" w:hAnsi="Segoe UI"/>
          <w:color w:val="101820"/>
          <w:sz w:val="21"/>
        </w:rPr>
        <w:t xml:space="preserve"> shows a date after every edit.</w:t>
      </w:r>
    </w:p>
    <w:p>
      <w:pPr>
        <w:pStyle w:val="Normal"/>
        <w:jc w:val="center"/>
        <w:rPr/>
      </w:pPr>
      <w:r>
        <w:rPr/>
        <w:drawing>
          <wp:inline distT="0" distB="0" distL="0" distR="0">
            <wp:extent cx="5760085" cy="1314450"/>
            <wp:effectExtent l="0" t="0" r="0" b="0"/>
            <wp:docPr id="43" name="Picture 21212882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121288223" descr=""/>
                    <pic:cNvPicPr>
                      <a:picLocks noChangeAspect="1" noChangeArrowheads="1"/>
                    </pic:cNvPicPr>
                  </pic:nvPicPr>
                  <pic:blipFill>
                    <a:blip r:embed="rId39"/>
                    <a:stretch>
                      <a:fillRect/>
                    </a:stretch>
                  </pic:blipFill>
                  <pic:spPr bwMode="auto">
                    <a:xfrm>
                      <a:off x="0" y="0"/>
                      <a:ext cx="5760085" cy="1314450"/>
                    </a:xfrm>
                    <a:prstGeom prst="rect">
                      <a:avLst/>
                    </a:prstGeom>
                  </pic:spPr>
                </pic:pic>
              </a:graphicData>
            </a:graphic>
          </wp:inline>
        </w:drawing>
      </w:r>
    </w:p>
    <w:p>
      <w:pPr>
        <w:pStyle w:val="Normal"/>
        <w:jc w:val="center"/>
        <w:rPr/>
      </w:pPr>
      <w:r>
        <w:rPr>
          <w:rFonts w:eastAsia="Segoe UI" w:cs="Segoe UI" w:ascii="Segoe UI" w:hAnsi="Segoe UI"/>
          <w:i/>
          <w:color w:val="555F6D"/>
          <w:sz w:val="18"/>
        </w:rPr>
        <w:t>Run history of a job</w:t>
      </w:r>
    </w:p>
    <w:p>
      <w:pPr>
        <w:pStyle w:val="Normal"/>
        <w:spacing w:lineRule="auto" w:line="276" w:before="0" w:after="120"/>
        <w:rPr/>
      </w:pPr>
      <w:r>
        <w:rPr>
          <w:rFonts w:eastAsia="Segoe UI" w:cs="Segoe UI" w:ascii="Segoe UI" w:hAnsi="Segoe UI"/>
          <w:color w:val="101820"/>
          <w:sz w:val="21"/>
        </w:rPr>
        <w:t>The jobs, their times and what they do are listed in the BrokerVerse Schedules and Batch Jobs document.</w:t>
      </w:r>
    </w:p>
    <w:p>
      <w:pPr>
        <w:pStyle w:val="Heading2"/>
        <w:rPr/>
      </w:pPr>
      <w:bookmarkStart w:id="34" w:name="__RefHeading___Toc16941_863998625"/>
      <w:bookmarkEnd w:id="34"/>
      <w:r>
        <w:rPr>
          <w:rFonts w:eastAsia="Segoe UI" w:cs="Segoe UI"/>
          <w:b/>
          <w:color w:val="0F4761"/>
          <w:sz w:val="26"/>
        </w:rPr>
        <w:t>6.10  E-mail Outbox</w:t>
      </w:r>
    </w:p>
    <w:p>
      <w:pPr>
        <w:pStyle w:val="Normal"/>
        <w:jc w:val="center"/>
        <w:rPr/>
      </w:pPr>
      <w:r>
        <w:rPr/>
        <w:drawing>
          <wp:inline distT="0" distB="0" distL="0" distR="0">
            <wp:extent cx="5760085" cy="4469130"/>
            <wp:effectExtent l="0" t="0" r="0" b="0"/>
            <wp:docPr id="44" name="Picture 21212882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121288224" descr=""/>
                    <pic:cNvPicPr>
                      <a:picLocks noChangeAspect="1" noChangeArrowheads="1"/>
                    </pic:cNvPicPr>
                  </pic:nvPicPr>
                  <pic:blipFill>
                    <a:blip r:embed="rId4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E-mail Outbox</w:t>
      </w:r>
    </w:p>
    <w:p>
      <w:pPr>
        <w:pStyle w:val="Normal"/>
        <w:spacing w:lineRule="auto" w:line="276" w:before="0" w:after="120"/>
        <w:rPr/>
      </w:pPr>
      <w:r>
        <w:rPr>
          <w:rFonts w:eastAsia="Segoe UI" w:cs="Segoe UI" w:ascii="Segoe UI" w:hAnsi="Segoe UI"/>
          <w:color w:val="101820"/>
          <w:sz w:val="21"/>
        </w:rPr>
        <w:t xml:space="preserve">Every e-mail the system queues (quotation approval links, requests for quotation, placement slips, loss advices, renewal notices, reminders, official receipts, premium invoices, debit notes) is listed with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w:t>
      </w:r>
      <w:r>
        <w:rPr>
          <w:rFonts w:eastAsia="Segoe UI" w:cs="Segoe UI" w:ascii="Segoe UI" w:hAnsi="Segoe UI"/>
          <w:b/>
          <w:color w:val="101820"/>
          <w:sz w:val="21"/>
        </w:rPr>
        <w:t>Subject</w:t>
      </w:r>
      <w:r>
        <w:rPr>
          <w:rFonts w:eastAsia="Segoe UI" w:cs="Segoe UI" w:ascii="Segoe UI" w:hAnsi="Segoe UI"/>
          <w:color w:val="101820"/>
          <w:sz w:val="21"/>
        </w:rPr>
        <w:t xml:space="preserve">, </w:t>
      </w:r>
      <w:r>
        <w:rPr>
          <w:rFonts w:eastAsia="Segoe UI" w:cs="Segoe UI" w:ascii="Segoe UI" w:hAnsi="Segoe UI"/>
          <w:b/>
          <w:color w:val="101820"/>
          <w:sz w:val="21"/>
        </w:rPr>
        <w:t>Record</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w:t>
      </w: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Last error</w:t>
      </w:r>
      <w:r>
        <w:rPr>
          <w:rFonts w:eastAsia="Segoe UI" w:cs="Segoe UI" w:ascii="Segoe UI" w:hAnsi="Segoe UI"/>
          <w:color w:val="101820"/>
          <w:sz w:val="21"/>
        </w:rPr>
        <w:t xml:space="preserve">, </w:t>
      </w:r>
      <w:r>
        <w:rPr>
          <w:rFonts w:eastAsia="Segoe UI" w:cs="Segoe UI" w:ascii="Segoe UI" w:hAnsi="Segoe UI"/>
          <w:b/>
          <w:color w:val="101820"/>
          <w:sz w:val="21"/>
        </w:rPr>
        <w:t>Created</w:t>
      </w:r>
      <w:r>
        <w:rPr>
          <w:rFonts w:eastAsia="Segoe UI" w:cs="Segoe UI" w:ascii="Segoe UI" w:hAnsi="Segoe UI"/>
          <w:color w:val="101820"/>
          <w:sz w:val="21"/>
        </w:rPr>
        <w:t xml:space="preserve"> and </w:t>
      </w:r>
      <w:r>
        <w:rPr>
          <w:rFonts w:eastAsia="Segoe UI" w:cs="Segoe UI" w:ascii="Segoe UI" w:hAnsi="Segoe UI"/>
          <w:b/>
          <w:color w:val="101820"/>
          <w:sz w:val="21"/>
        </w:rPr>
        <w:t>Sent</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names the PDF files sent with the message (official receipt, premium invoice, policy schedule, commission debit note); the PDF is produced when the message is sent. A message whose attachments exceed </w:t>
      </w:r>
      <w:r>
        <w:rPr>
          <w:rFonts w:eastAsia="Consolas" w:cs="Consolas" w:ascii="Consolas" w:hAnsi="Consolas"/>
          <w:color w:val="101820"/>
          <w:sz w:val="19"/>
        </w:rPr>
        <w:t>email.max_attachment_mb</w:t>
      </w:r>
      <w:r>
        <w:rPr>
          <w:rFonts w:eastAsia="Segoe UI" w:cs="Segoe UI" w:ascii="Segoe UI" w:hAnsi="Segoe UI"/>
          <w:color w:val="101820"/>
          <w:sz w:val="21"/>
        </w:rPr>
        <w:t xml:space="preserve"> (10 MB) fails with the reason in </w:t>
      </w:r>
      <w:r>
        <w:rPr>
          <w:rFonts w:eastAsia="Segoe UI" w:cs="Segoe UI" w:ascii="Segoe UI" w:hAnsi="Segoe UI"/>
          <w:b/>
          <w:color w:val="101820"/>
          <w:sz w:val="21"/>
        </w:rPr>
        <w:t>Last error</w:t>
      </w:r>
      <w:r>
        <w:rPr>
          <w:rFonts w:eastAsia="Segoe UI" w:cs="Segoe UI" w:ascii="Segoe UI" w:hAnsi="Segoe UI"/>
          <w:color w:val="101820"/>
          <w:sz w:val="21"/>
        </w:rPr>
        <w:t xml:space="preserve">. The E-mail outbox job sends queued messages every 5 minutes; </w:t>
      </w:r>
      <w:r>
        <w:rPr>
          <w:rFonts w:eastAsia="Segoe UI" w:cs="Segoe UI" w:ascii="Segoe UI" w:hAnsi="Segoe UI"/>
          <w:b/>
          <w:color w:val="101820"/>
          <w:sz w:val="21"/>
        </w:rPr>
        <w:t>Retry</w:t>
      </w:r>
      <w:r>
        <w:rPr>
          <w:rFonts w:eastAsia="Segoe UI" w:cs="Segoe UI" w:ascii="Segoe UI" w:hAnsi="Segoe UI"/>
          <w:color w:val="101820"/>
          <w:sz w:val="21"/>
        </w:rPr>
        <w:t xml:space="preserve"> sends a failed message again. Nothing leaves the system until </w:t>
      </w:r>
      <w:r>
        <w:rPr>
          <w:rFonts w:eastAsia="Segoe UI" w:cs="Segoe UI" w:ascii="Segoe UI" w:hAnsi="Segoe UI"/>
          <w:b/>
          <w:color w:val="101820"/>
          <w:sz w:val="21"/>
        </w:rPr>
        <w:t>Send e-mails</w:t>
      </w:r>
      <w:r>
        <w:rPr>
          <w:rFonts w:eastAsia="Segoe UI" w:cs="Segoe UI" w:ascii="Segoe UI" w:hAnsi="Segoe UI"/>
          <w:color w:val="101820"/>
          <w:sz w:val="21"/>
        </w:rPr>
        <w:t xml:space="preserve"> (</w:t>
      </w:r>
      <w:r>
        <w:rPr>
          <w:rFonts w:eastAsia="Consolas" w:cs="Consolas" w:ascii="Consolas" w:hAnsi="Consolas"/>
          <w:color w:val="101820"/>
          <w:sz w:val="19"/>
        </w:rPr>
        <w:t>notification.email_enabled</w:t>
      </w:r>
      <w:r>
        <w:rPr>
          <w:rFonts w:eastAsia="Segoe UI" w:cs="Segoe UI" w:ascii="Segoe UI" w:hAnsi="Segoe UI"/>
          <w:color w:val="101820"/>
          <w:sz w:val="21"/>
        </w:rPr>
        <w:t>) is on and the mail server is set on the server; until then the screen says so and messages stay queued. Review the outbox before switching sending on.</w:t>
      </w:r>
    </w:p>
    <w:p>
      <w:pPr>
        <w:pStyle w:val="Heading2"/>
        <w:rPr/>
      </w:pPr>
      <w:bookmarkStart w:id="35" w:name="__RefHeading___Toc16943_863998625"/>
      <w:bookmarkEnd w:id="35"/>
      <w:r>
        <w:rPr>
          <w:rFonts w:eastAsia="Segoe UI" w:cs="Segoe UI"/>
          <w:b/>
          <w:color w:val="0F4761"/>
          <w:sz w:val="26"/>
        </w:rPr>
        <w:t>6.11  Audit Trail</w:t>
      </w:r>
    </w:p>
    <w:p>
      <w:pPr>
        <w:pStyle w:val="Normal"/>
        <w:jc w:val="center"/>
        <w:rPr/>
      </w:pPr>
      <w:r>
        <w:rPr/>
        <w:drawing>
          <wp:inline distT="0" distB="0" distL="0" distR="0">
            <wp:extent cx="5760085" cy="4469130"/>
            <wp:effectExtent l="0" t="0" r="0" b="0"/>
            <wp:docPr id="45" name="Picture 21212882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121288225" descr=""/>
                    <pic:cNvPicPr>
                      <a:picLocks noChangeAspect="1" noChangeArrowheads="1"/>
                    </pic:cNvPicPr>
                  </pic:nvPicPr>
                  <pic:blipFill>
                    <a:blip r:embed="rId4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Audit Trail</w:t>
      </w:r>
    </w:p>
    <w:p>
      <w:pPr>
        <w:pStyle w:val="Normal"/>
        <w:numPr>
          <w:ilvl w:val="0"/>
          <w:numId w:val="128"/>
        </w:numPr>
        <w:spacing w:before="0" w:after="60"/>
        <w:rPr/>
      </w:pPr>
      <w:r>
        <w:rPr>
          <w:rFonts w:eastAsia="Segoe UI" w:cs="Segoe UI" w:ascii="Segoe UI" w:hAnsi="Segoe UI"/>
          <w:color w:val="101820"/>
          <w:sz w:val="21"/>
        </w:rPr>
        <w:t xml:space="preserve">Enter a </w:t>
      </w:r>
      <w:r>
        <w:rPr>
          <w:rFonts w:eastAsia="Segoe UI" w:cs="Segoe UI" w:ascii="Segoe UI" w:hAnsi="Segoe UI"/>
          <w:b/>
          <w:color w:val="101820"/>
          <w:sz w:val="21"/>
        </w:rPr>
        <w:t>Record type</w:t>
      </w:r>
      <w:r>
        <w:rPr>
          <w:rFonts w:eastAsia="Segoe UI" w:cs="Segoe UI" w:ascii="Segoe UI" w:hAnsi="Segoe UI"/>
          <w:color w:val="101820"/>
          <w:sz w:val="21"/>
        </w:rPr>
        <w:t xml:space="preserve"> (for example session for sign-ins, policy, receipt, placement), a </w:t>
      </w:r>
      <w:r>
        <w:rPr>
          <w:rFonts w:eastAsia="Segoe UI" w:cs="Segoe UI" w:ascii="Segoe UI" w:hAnsi="Segoe UI"/>
          <w:b/>
          <w:color w:val="101820"/>
          <w:sz w:val="21"/>
        </w:rPr>
        <w:t>Record ID</w:t>
      </w:r>
      <w:r>
        <w:rPr>
          <w:rFonts w:eastAsia="Segoe UI" w:cs="Segoe UI" w:ascii="Segoe UI" w:hAnsi="Segoe UI"/>
          <w:color w:val="101820"/>
          <w:sz w:val="21"/>
        </w:rPr>
        <w:t xml:space="preserve"> or a </w:t>
      </w:r>
      <w:r>
        <w:rPr>
          <w:rFonts w:eastAsia="Segoe UI" w:cs="Segoe UI" w:ascii="Segoe UI" w:hAnsi="Segoe UI"/>
          <w:b/>
          <w:color w:val="101820"/>
          <w:sz w:val="21"/>
        </w:rPr>
        <w:t>User</w:t>
      </w:r>
      <w:r>
        <w:rPr>
          <w:rFonts w:eastAsia="Segoe UI" w:cs="Segoe UI" w:ascii="Segoe UI" w:hAnsi="Segoe UI"/>
          <w:color w:val="101820"/>
          <w:sz w:val="21"/>
        </w:rPr>
        <w:t>.</w:t>
      </w:r>
    </w:p>
    <w:p>
      <w:pPr>
        <w:pStyle w:val="Normal"/>
        <w:numPr>
          <w:ilvl w:val="0"/>
          <w:numId w:val="129"/>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13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Search</w:t>
      </w:r>
      <w:r>
        <w:rPr>
          <w:rFonts w:eastAsia="Segoe UI" w:cs="Segoe UI" w:ascii="Segoe UI" w:hAnsi="Segoe UI"/>
          <w:color w:val="101820"/>
          <w:sz w:val="21"/>
        </w:rPr>
        <w:t xml:space="preserve">. The list shows </w:t>
      </w:r>
      <w:r>
        <w:rPr>
          <w:rFonts w:eastAsia="Segoe UI" w:cs="Segoe UI" w:ascii="Segoe UI" w:hAnsi="Segoe UI"/>
          <w:b/>
          <w:color w:val="101820"/>
          <w:sz w:val="21"/>
        </w:rPr>
        <w:t>When</w:t>
      </w:r>
      <w:r>
        <w:rPr>
          <w:rFonts w:eastAsia="Segoe UI" w:cs="Segoe UI" w:ascii="Segoe UI" w:hAnsi="Segoe UI"/>
          <w:color w:val="101820"/>
          <w:sz w:val="21"/>
        </w:rPr>
        <w:t xml:space="preserve">, </w:t>
      </w:r>
      <w:r>
        <w:rPr>
          <w:rFonts w:eastAsia="Segoe UI" w:cs="Segoe UI" w:ascii="Segoe UI" w:hAnsi="Segoe UI"/>
          <w:b/>
          <w:color w:val="101820"/>
          <w:sz w:val="21"/>
        </w:rPr>
        <w:t>User</w:t>
      </w:r>
      <w:r>
        <w:rPr>
          <w:rFonts w:eastAsia="Segoe UI" w:cs="Segoe UI" w:ascii="Segoe UI" w:hAnsi="Segoe UI"/>
          <w:color w:val="101820"/>
          <w:sz w:val="21"/>
        </w:rPr>
        <w:t xml:space="preserve">, </w:t>
      </w:r>
      <w:r>
        <w:rPr>
          <w:rFonts w:eastAsia="Segoe UI" w:cs="Segoe UI" w:ascii="Segoe UI" w:hAnsi="Segoe UI"/>
          <w:b/>
          <w:color w:val="101820"/>
          <w:sz w:val="21"/>
        </w:rPr>
        <w:t>Record type</w:t>
      </w:r>
      <w:r>
        <w:rPr>
          <w:rFonts w:eastAsia="Segoe UI" w:cs="Segoe UI" w:ascii="Segoe UI" w:hAnsi="Segoe UI"/>
          <w:color w:val="101820"/>
          <w:sz w:val="21"/>
        </w:rPr>
        <w:t xml:space="preserve">, </w:t>
      </w:r>
      <w:r>
        <w:rPr>
          <w:rFonts w:eastAsia="Segoe UI" w:cs="Segoe UI" w:ascii="Segoe UI" w:hAnsi="Segoe UI"/>
          <w:b/>
          <w:color w:val="101820"/>
          <w:sz w:val="21"/>
        </w:rPr>
        <w:t>Record ID</w:t>
      </w:r>
      <w:r>
        <w:rPr>
          <w:rFonts w:eastAsia="Segoe UI" w:cs="Segoe UI" w:ascii="Segoe UI" w:hAnsi="Segoe UI"/>
          <w:color w:val="101820"/>
          <w:sz w:val="21"/>
        </w:rPr>
        <w:t xml:space="preserve">, </w:t>
      </w:r>
      <w:r>
        <w:rPr>
          <w:rFonts w:eastAsia="Segoe UI" w:cs="Segoe UI" w:ascii="Segoe UI" w:hAnsi="Segoe UI"/>
          <w:b/>
          <w:color w:val="101820"/>
          <w:sz w:val="21"/>
        </w:rPr>
        <w:t>Action</w:t>
      </w:r>
      <w:r>
        <w:rPr>
          <w:rFonts w:eastAsia="Segoe UI" w:cs="Segoe UI" w:ascii="Segoe UI" w:hAnsi="Segoe UI"/>
          <w:color w:val="101820"/>
          <w:sz w:val="21"/>
        </w:rPr>
        <w:t xml:space="preserve"> and </w:t>
      </w:r>
      <w:r>
        <w:rPr>
          <w:rFonts w:eastAsia="Segoe UI" w:cs="Segoe UI" w:ascii="Segoe UI" w:hAnsi="Segoe UI"/>
          <w:b/>
          <w:color w:val="101820"/>
          <w:sz w:val="21"/>
        </w:rPr>
        <w:t>Change</w:t>
      </w:r>
      <w:r>
        <w:rPr>
          <w:rFonts w:eastAsia="Segoe UI" w:cs="Segoe UI" w:ascii="Segoe UI" w:hAnsi="Segoe UI"/>
          <w:color w:val="101820"/>
          <w:sz w:val="21"/>
        </w:rPr>
        <w:t xml:space="preserve"> (before and after values).</w:t>
      </w:r>
    </w:p>
    <w:p>
      <w:pPr>
        <w:pStyle w:val="Normal"/>
        <w:spacing w:lineRule="auto" w:line="276" w:before="0" w:after="120"/>
        <w:rPr/>
      </w:pPr>
      <w:r>
        <w:rPr>
          <w:rFonts w:eastAsia="Segoe UI" w:cs="Segoe UI" w:ascii="Segoe UI" w:hAnsi="Segoe UI"/>
          <w:color w:val="101820"/>
          <w:sz w:val="21"/>
        </w:rPr>
        <w:t>Use it for investigations, access reviews and to show that maker and checker were different people.</w:t>
      </w:r>
    </w:p>
    <w:p>
      <w:pPr>
        <w:pStyle w:val="Heading2"/>
        <w:rPr/>
      </w:pPr>
      <w:bookmarkStart w:id="36" w:name="__RefHeading___Toc16945_863998625"/>
      <w:bookmarkEnd w:id="36"/>
      <w:r>
        <w:rPr>
          <w:rFonts w:eastAsia="Segoe UI" w:cs="Segoe UI"/>
          <w:b/>
          <w:color w:val="0F4761"/>
          <w:sz w:val="26"/>
        </w:rPr>
        <w:t>6.12  Data privacy</w:t>
      </w:r>
    </w:p>
    <w:p>
      <w:pPr>
        <w:pStyle w:val="Normal"/>
        <w:spacing w:lineRule="auto" w:line="276" w:before="0" w:after="120"/>
        <w:rPr/>
      </w:pPr>
      <w:r>
        <w:rPr>
          <w:rFonts w:eastAsia="Segoe UI" w:cs="Segoe UI" w:ascii="Segoe UI" w:hAnsi="Segoe UI"/>
          <w:color w:val="101820"/>
          <w:sz w:val="21"/>
        </w:rPr>
        <w:t>The Data Privacy menu supports the broker's Data Protection Officer under the Data Privacy Act. The System Administrator and Operations roles hold the privacy permissions (</w:t>
      </w:r>
      <w:r>
        <w:rPr>
          <w:rFonts w:eastAsia="Consolas" w:cs="Consolas" w:ascii="Consolas" w:hAnsi="Consolas"/>
          <w:color w:val="101820"/>
          <w:sz w:val="19"/>
        </w:rPr>
        <w:t>read:privacy</w:t>
      </w:r>
      <w:r>
        <w:rPr>
          <w:rFonts w:eastAsia="Segoe UI" w:cs="Segoe UI" w:ascii="Segoe UI" w:hAnsi="Segoe UI"/>
          <w:color w:val="101820"/>
          <w:sz w:val="21"/>
        </w:rPr>
        <w:t xml:space="preserve">, </w:t>
      </w:r>
      <w:r>
        <w:rPr>
          <w:rFonts w:eastAsia="Consolas" w:cs="Consolas" w:ascii="Consolas" w:hAnsi="Consolas"/>
          <w:color w:val="101820"/>
          <w:sz w:val="19"/>
        </w:rPr>
        <w:t>write:privacy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Consent.</w:t>
      </w:r>
      <w:r>
        <w:rPr>
          <w:rFonts w:eastAsia="Segoe UI" w:cs="Segoe UI" w:ascii="Segoe UI" w:hAnsi="Segoe UI"/>
          <w:color w:val="101820"/>
          <w:sz w:val="21"/>
        </w:rPr>
        <w:t xml:space="preserve"> Consent is recorded on the client (tab </w:t>
      </w:r>
      <w:r>
        <w:rPr>
          <w:rFonts w:eastAsia="Segoe UI" w:cs="Segoe UI" w:ascii="Segoe UI" w:hAnsi="Segoe UI"/>
          <w:b/>
          <w:color w:val="101820"/>
          <w:sz w:val="21"/>
        </w:rPr>
        <w:t>Data privacy</w:t>
      </w:r>
      <w:r>
        <w:rPr>
          <w:rFonts w:eastAsia="Segoe UI" w:cs="Segoe UI" w:ascii="Segoe UI" w:hAnsi="Segoe UI"/>
          <w:color w:val="101820"/>
          <w:sz w:val="21"/>
        </w:rPr>
        <w:t xml:space="preserve">) and on the prospect view, per purpose: </w:t>
      </w:r>
      <w:r>
        <w:rPr>
          <w:rFonts w:eastAsia="Segoe UI" w:cs="Segoe UI" w:ascii="Segoe UI" w:hAnsi="Segoe UI"/>
          <w:b/>
          <w:color w:val="101820"/>
          <w:sz w:val="21"/>
        </w:rPr>
        <w:t>Processing</w:t>
      </w:r>
      <w:r>
        <w:rPr>
          <w:rFonts w:eastAsia="Segoe UI" w:cs="Segoe UI" w:ascii="Segoe UI" w:hAnsi="Segoe UI"/>
          <w:color w:val="101820"/>
          <w:sz w:val="21"/>
        </w:rPr>
        <w:t xml:space="preserve"> (privacy notice acknowledged), </w:t>
      </w:r>
      <w:r>
        <w:rPr>
          <w:rFonts w:eastAsia="Segoe UI" w:cs="Segoe UI" w:ascii="Segoe UI" w:hAnsi="Segoe UI"/>
          <w:b/>
          <w:color w:val="101820"/>
          <w:sz w:val="21"/>
        </w:rPr>
        <w:t>Marketing</w:t>
      </w:r>
      <w:r>
        <w:rPr>
          <w:rFonts w:eastAsia="Segoe UI" w:cs="Segoe UI" w:ascii="Segoe UI" w:hAnsi="Segoe UI"/>
          <w:color w:val="101820"/>
          <w:sz w:val="21"/>
        </w:rPr>
        <w:t xml:space="preserve"> and </w:t>
      </w:r>
      <w:r>
        <w:rPr>
          <w:rFonts w:eastAsia="Segoe UI" w:cs="Segoe UI" w:ascii="Segoe UI" w:hAnsi="Segoe UI"/>
          <w:b/>
          <w:color w:val="101820"/>
          <w:sz w:val="21"/>
        </w:rPr>
        <w:t>Sharing with insurers</w:t>
      </w:r>
      <w:r>
        <w:rPr>
          <w:rFonts w:eastAsia="Segoe UI" w:cs="Segoe UI" w:ascii="Segoe UI" w:hAnsi="Segoe UI"/>
          <w:color w:val="101820"/>
          <w:sz w:val="21"/>
        </w:rPr>
        <w:t xml:space="preserve">. Select </w:t>
      </w:r>
      <w:r>
        <w:rPr>
          <w:rFonts w:eastAsia="Segoe UI" w:cs="Segoe UI" w:ascii="Segoe UI" w:hAnsi="Segoe UI"/>
          <w:b/>
          <w:color w:val="101820"/>
          <w:sz w:val="21"/>
        </w:rPr>
        <w:t>Record consent</w:t>
      </w:r>
      <w:r>
        <w:rPr>
          <w:rFonts w:eastAsia="Segoe UI" w:cs="Segoe UI" w:ascii="Segoe UI" w:hAnsi="Segoe UI"/>
          <w:color w:val="101820"/>
          <w:sz w:val="21"/>
        </w:rPr>
        <w:t xml:space="preserve">, choose the purpose, </w:t>
      </w:r>
      <w:r>
        <w:rPr>
          <w:rFonts w:eastAsia="Segoe UI" w:cs="Segoe UI" w:ascii="Segoe UI" w:hAnsi="Segoe UI"/>
          <w:b/>
          <w:color w:val="101820"/>
          <w:sz w:val="21"/>
        </w:rPr>
        <w:t>Given</w:t>
      </w:r>
      <w:r>
        <w:rPr>
          <w:rFonts w:eastAsia="Segoe UI" w:cs="Segoe UI" w:ascii="Segoe UI" w:hAnsi="Segoe UI"/>
          <w:color w:val="101820"/>
          <w:sz w:val="21"/>
        </w:rPr>
        <w:t xml:space="preserve"> or </w:t>
      </w:r>
      <w:r>
        <w:rPr>
          <w:rFonts w:eastAsia="Segoe UI" w:cs="Segoe UI" w:ascii="Segoe UI" w:hAnsi="Segoe UI"/>
          <w:b/>
          <w:color w:val="101820"/>
          <w:sz w:val="21"/>
        </w:rPr>
        <w:t>Refused</w:t>
      </w:r>
      <w:r>
        <w:rPr>
          <w:rFonts w:eastAsia="Segoe UI" w:cs="Segoe UI" w:ascii="Segoe UI" w:hAnsi="Segoe UI"/>
          <w:color w:val="101820"/>
          <w:sz w:val="21"/>
        </w:rPr>
        <w:t xml:space="preserve">, the channel (Form, E-mail, Phone, Portal, In person), the evidence and the notice version (the version in force, </w:t>
      </w:r>
      <w:r>
        <w:rPr>
          <w:rFonts w:eastAsia="Consolas" w:cs="Consolas" w:ascii="Consolas" w:hAnsi="Consolas"/>
          <w:color w:val="101820"/>
          <w:sz w:val="19"/>
        </w:rPr>
        <w:t>privacy.notice_version</w:t>
      </w:r>
      <w:r>
        <w:rPr>
          <w:rFonts w:eastAsia="Segoe UI" w:cs="Segoe UI" w:ascii="Segoe UI" w:hAnsi="Segoe UI"/>
          <w:color w:val="101820"/>
          <w:sz w:val="21"/>
        </w:rPr>
        <w:t xml:space="preserve">, by default). </w:t>
      </w:r>
      <w:r>
        <w:rPr>
          <w:rFonts w:eastAsia="Segoe UI" w:cs="Segoe UI" w:ascii="Segoe UI" w:hAnsi="Segoe UI"/>
          <w:b/>
          <w:color w:val="101820"/>
          <w:sz w:val="21"/>
        </w:rPr>
        <w:t>Withdraw</w:t>
      </w:r>
      <w:r>
        <w:rPr>
          <w:rFonts w:eastAsia="Segoe UI" w:cs="Segoe UI" w:ascii="Segoe UI" w:hAnsi="Segoe UI"/>
          <w:color w:val="101820"/>
          <w:sz w:val="21"/>
        </w:rPr>
        <w:t xml:space="preserve"> ends a consent with a reason; the record stays in the history. Master &gt; Data Privacy &gt; Consent Register lists every consent of every client and prospect, with </w:t>
      </w:r>
      <w:r>
        <w:rPr>
          <w:rFonts w:eastAsia="Segoe UI" w:cs="Segoe UI" w:ascii="Segoe UI" w:hAnsi="Segoe UI"/>
          <w:b/>
          <w:color w:val="101820"/>
          <w:sz w:val="21"/>
        </w:rPr>
        <w:t>Current status only</w:t>
      </w:r>
      <w:r>
        <w:rPr>
          <w:rFonts w:eastAsia="Segoe UI" w:cs="Segoe UI" w:ascii="Segoe UI" w:hAnsi="Segoe UI"/>
          <w:color w:val="101820"/>
          <w:sz w:val="21"/>
        </w:rPr>
        <w:t xml:space="preserve"> to see the latest per purpose.</w:t>
      </w:r>
    </w:p>
    <w:p>
      <w:pPr>
        <w:pStyle w:val="Normal"/>
        <w:spacing w:lineRule="auto" w:line="276" w:before="0" w:after="120"/>
        <w:rPr/>
      </w:pPr>
      <w:r>
        <w:rPr>
          <w:rFonts w:eastAsia="Segoe UI" w:cs="Segoe UI" w:ascii="Segoe UI" w:hAnsi="Segoe UI"/>
          <w:b/>
          <w:color w:val="101820"/>
          <w:sz w:val="21"/>
        </w:rPr>
        <w:t>Requests.</w:t>
      </w:r>
      <w:r>
        <w:rPr>
          <w:rFonts w:eastAsia="Segoe UI" w:cs="Segoe UI" w:ascii="Segoe UI" w:hAnsi="Segoe UI"/>
          <w:color w:val="101820"/>
          <w:sz w:val="21"/>
        </w:rPr>
        <w:t xml:space="preserve"> Master &gt; Data Privacy &gt; Data Subject Requests is the register of requests:</w:t>
      </w:r>
    </w:p>
    <w:p>
      <w:pPr>
        <w:pStyle w:val="Normal"/>
        <w:numPr>
          <w:ilvl w:val="0"/>
          <w:numId w:val="13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request</w:t>
      </w:r>
      <w:r>
        <w:rPr>
          <w:rFonts w:eastAsia="Segoe UI" w:cs="Segoe UI" w:ascii="Segoe UI" w:hAnsi="Segoe UI"/>
          <w:color w:val="101820"/>
          <w:sz w:val="21"/>
        </w:rPr>
        <w:t>. Enter the requester name and contact, the request type (Access, Rectification, Erasure or blocking, Objection, Data portability, Withdraw consent), the request details and the date received. Search the client or prospect, or leave it empty while the requester is not yet identified.</w:t>
      </w:r>
    </w:p>
    <w:p>
      <w:pPr>
        <w:pStyle w:val="Normal"/>
        <w:numPr>
          <w:ilvl w:val="0"/>
          <w:numId w:val="132"/>
        </w:numPr>
        <w:spacing w:before="0" w:after="60"/>
        <w:rPr/>
      </w:pPr>
      <w:r>
        <w:rPr>
          <w:rFonts w:eastAsia="Segoe UI" w:cs="Segoe UI" w:ascii="Segoe UI" w:hAnsi="Segoe UI"/>
          <w:color w:val="101820"/>
          <w:sz w:val="21"/>
        </w:rPr>
        <w:t xml:space="preserve">Save. The request takes a number from the DSR series and a due date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after the date received. The cards count </w:t>
      </w:r>
      <w:r>
        <w:rPr>
          <w:rFonts w:eastAsia="Segoe UI" w:cs="Segoe UI" w:ascii="Segoe UI" w:hAnsi="Segoe UI"/>
          <w:b/>
          <w:color w:val="101820"/>
          <w:sz w:val="21"/>
        </w:rPr>
        <w:t>Open</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w:t>
      </w:r>
      <w:r>
        <w:rPr>
          <w:rFonts w:eastAsia="Segoe UI" w:cs="Segoe UI" w:ascii="Segoe UI" w:hAnsi="Segoe UI"/>
          <w:b/>
          <w:color w:val="101820"/>
          <w:sz w:val="21"/>
        </w:rPr>
        <w:t>Completed</w:t>
      </w:r>
      <w:r>
        <w:rPr>
          <w:rFonts w:eastAsia="Segoe UI" w:cs="Segoe UI" w:ascii="Segoe UI" w:hAnsi="Segoe UI"/>
          <w:color w:val="101820"/>
          <w:sz w:val="21"/>
        </w:rPr>
        <w:t xml:space="preserve"> and </w:t>
      </w:r>
      <w:r>
        <w:rPr>
          <w:rFonts w:eastAsia="Segoe UI" w:cs="Segoe UI" w:ascii="Segoe UI" w:hAnsi="Segoe UI"/>
          <w:b/>
          <w:color w:val="101820"/>
          <w:sz w:val="21"/>
        </w:rPr>
        <w:t>Rejected</w:t>
      </w:r>
      <w:r>
        <w:rPr>
          <w:rFonts w:eastAsia="Segoe UI" w:cs="Segoe UI" w:ascii="Segoe UI" w:hAnsi="Segoe UI"/>
          <w:color w:val="101820"/>
          <w:sz w:val="21"/>
        </w:rPr>
        <w:t>.</w:t>
      </w:r>
    </w:p>
    <w:p>
      <w:pPr>
        <w:pStyle w:val="Normal"/>
        <w:numPr>
          <w:ilvl w:val="0"/>
          <w:numId w:val="133"/>
        </w:numPr>
        <w:spacing w:before="0" w:after="60"/>
        <w:rPr/>
      </w:pPr>
      <w:r>
        <w:rPr>
          <w:rFonts w:eastAsia="Segoe UI" w:cs="Segoe UI" w:ascii="Segoe UI" w:hAnsi="Segoe UI"/>
          <w:color w:val="101820"/>
          <w:sz w:val="21"/>
        </w:rPr>
        <w:t>Use the download icon (</w:t>
      </w:r>
      <w:r>
        <w:rPr>
          <w:rFonts w:eastAsia="Segoe UI" w:cs="Segoe UI" w:ascii="Segoe UI" w:hAnsi="Segoe UI"/>
          <w:b/>
          <w:color w:val="101820"/>
          <w:sz w:val="21"/>
        </w:rPr>
        <w:t>Export personal data</w:t>
      </w:r>
      <w:r>
        <w:rPr>
          <w:rFonts w:eastAsia="Segoe UI" w:cs="Segoe UI" w:ascii="Segoe UI" w:hAnsi="Segoe UI"/>
          <w:color w:val="101820"/>
          <w:sz w:val="21"/>
        </w:rPr>
        <w:t>) to give the data subject a copy, as JSON or Excel; the export is noted on the request.</w:t>
      </w:r>
    </w:p>
    <w:p>
      <w:pPr>
        <w:pStyle w:val="Normal"/>
        <w:numPr>
          <w:ilvl w:val="0"/>
          <w:numId w:val="134"/>
        </w:numPr>
        <w:spacing w:before="0" w:after="60"/>
        <w:rPr/>
      </w:pPr>
      <w:r>
        <w:rPr>
          <w:rFonts w:eastAsia="Segoe UI" w:cs="Segoe UI" w:ascii="Segoe UI" w:hAnsi="Segoe UI"/>
          <w:color w:val="101820"/>
          <w:sz w:val="21"/>
        </w:rPr>
        <w:t xml:space="preserve">For an erasure, use </w:t>
      </w:r>
      <w:r>
        <w:rPr>
          <w:rFonts w:eastAsia="Segoe UI" w:cs="Segoe UI" w:ascii="Segoe UI" w:hAnsi="Segoe UI"/>
          <w:b/>
          <w:color w:val="101820"/>
          <w:sz w:val="21"/>
        </w:rPr>
        <w:t>Anonymise</w:t>
      </w:r>
      <w:r>
        <w:rPr>
          <w:rFonts w:eastAsia="Segoe UI" w:cs="Segoe UI" w:ascii="Segoe UI" w:hAnsi="Segoe UI"/>
          <w:color w:val="101820"/>
          <w:sz w:val="21"/>
        </w:rPr>
        <w:t xml:space="preserve">. The dry run shows what would be cleared per record type, or why the data must be kept for now (for example policies in force, open bills or claims, or less than </w:t>
      </w:r>
      <w:r>
        <w:rPr>
          <w:rFonts w:eastAsia="Consolas" w:cs="Consolas" w:ascii="Consolas" w:hAnsi="Consolas"/>
          <w:color w:val="101820"/>
          <w:sz w:val="19"/>
        </w:rPr>
        <w:t>privacy.retention_years</w:t>
      </w:r>
      <w:r>
        <w:rPr>
          <w:rFonts w:eastAsia="Segoe UI" w:cs="Segoe UI" w:ascii="Segoe UI" w:hAnsi="Segoe UI"/>
          <w:color w:val="101820"/>
          <w:sz w:val="21"/>
        </w:rPr>
        <w:t xml:space="preserve"> (10) years since the last policy expiry). Names are replaced by an anonymised label and contact details, addresses, ID numbers, birth date and personal notes are cleared; policy, receipt and claim numbers, amounts and dates are kept for the books.</w:t>
      </w:r>
    </w:p>
    <w:p>
      <w:pPr>
        <w:pStyle w:val="Normal"/>
        <w:numPr>
          <w:ilvl w:val="0"/>
          <w:numId w:val="13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w:t>
      </w:r>
      <w:r>
        <w:rPr>
          <w:rFonts w:eastAsia="Segoe UI" w:cs="Segoe UI" w:ascii="Segoe UI" w:hAnsi="Segoe UI"/>
          <w:color w:val="101820"/>
          <w:sz w:val="21"/>
        </w:rPr>
        <w:t>, record the outcome told to the data subject, and close the request as Completed or Rejected.</w:t>
      </w:r>
    </w:p>
    <w:p>
      <w:pPr>
        <w:pStyle w:val="Normal"/>
        <w:spacing w:lineRule="auto" w:line="276" w:before="0" w:after="120"/>
        <w:rPr/>
      </w:pPr>
      <w:r>
        <w:rPr>
          <w:rFonts w:eastAsia="Segoe UI" w:cs="Segoe UI" w:ascii="Segoe UI" w:hAnsi="Segoe UI"/>
          <w:color w:val="101820"/>
          <w:sz w:val="21"/>
        </w:rPr>
        <w:t xml:space="preserve">The job </w:t>
      </w:r>
      <w:r>
        <w:rPr>
          <w:rFonts w:eastAsia="Consolas" w:cs="Consolas" w:ascii="Consolas" w:hAnsi="Consolas"/>
          <w:color w:val="101820"/>
          <w:sz w:val="19"/>
        </w:rPr>
        <w:t>privacy-requests-due</w:t>
      </w:r>
      <w:r>
        <w:rPr>
          <w:rFonts w:eastAsia="Segoe UI" w:cs="Segoe UI" w:ascii="Segoe UI" w:hAnsi="Segoe UI"/>
          <w:color w:val="101820"/>
          <w:sz w:val="21"/>
        </w:rPr>
        <w:t xml:space="preserve"> (Master &gt; Schedules, delivered switched off) notifies the privacy team every morning of open requests past their due date.</w:t>
      </w:r>
    </w:p>
    <w:p>
      <w:pPr>
        <w:pStyle w:val="Heading2"/>
        <w:rPr/>
      </w:pPr>
      <w:bookmarkStart w:id="37" w:name="__RefHeading___Toc16947_863998625"/>
      <w:bookmarkEnd w:id="37"/>
      <w:r>
        <w:rPr>
          <w:rFonts w:eastAsia="Segoe UI" w:cs="Segoe UI"/>
          <w:b/>
          <w:color w:val="0F4761"/>
          <w:sz w:val="26"/>
        </w:rPr>
        <w:t>6.13  Finance set-up shared with the Accounting Manager</w:t>
      </w:r>
    </w:p>
    <w:p>
      <w:pPr>
        <w:pStyle w:val="Normal"/>
        <w:spacing w:lineRule="auto" w:line="276" w:before="0" w:after="120"/>
        <w:rPr/>
      </w:pPr>
      <w:r>
        <w:rPr>
          <w:rFonts w:eastAsia="Segoe UI" w:cs="Segoe UI" w:ascii="Segoe UI" w:hAnsi="Segoe UI"/>
          <w:color w:val="101820"/>
          <w:sz w:val="21"/>
        </w:rPr>
        <w:t>The System Administrator can open every Master &gt; Finance screen. The Accounting chapters describe them: Commission Rate Matrix, Posting Rules, Account Determination, Configuration Approvals and Accounting Flow (Accounting Manager chapter), Taxation, Close Checklist, Bank Statement Formats, Bank Transaction Types and Insurer Statement Formats (Accounting chapter), and Package Bundles, Insurer Rate Tables, Premium Taxes &amp; LGU Rates and Payment Gateways (Module reference). Changes to posting rules and account determination wait for a second user on Configuration Approvals.</w:t>
      </w:r>
    </w:p>
    <w:p>
      <w:pPr>
        <w:pStyle w:val="Heading2"/>
        <w:rPr/>
      </w:pPr>
      <w:bookmarkStart w:id="38" w:name="__RefHeading___Toc16949_863998625"/>
      <w:bookmarkEnd w:id="38"/>
      <w:r>
        <w:rPr>
          <w:rFonts w:eastAsia="Segoe UI" w:cs="Segoe UI"/>
          <w:b/>
          <w:color w:val="0F4761"/>
          <w:sz w:val="26"/>
        </w:rPr>
        <w:t>6.14  Reinsurance treaties and incentive programmes</w:t>
      </w:r>
    </w:p>
    <w:p>
      <w:pPr>
        <w:pStyle w:val="Normal"/>
        <w:numPr>
          <w:ilvl w:val="0"/>
          <w:numId w:val="1"/>
        </w:numPr>
        <w:spacing w:before="0" w:after="60"/>
        <w:rPr/>
      </w:pPr>
      <w:r>
        <w:rPr>
          <w:rFonts w:eastAsia="Segoe UI" w:cs="Segoe UI" w:ascii="Segoe UI" w:hAnsi="Segoe UI"/>
          <w:b/>
          <w:color w:val="101820"/>
          <w:sz w:val="21"/>
        </w:rPr>
        <w:t>Master &gt; Finance &gt; Reinsurance Treaty</w:t>
      </w:r>
      <w:r>
        <w:rPr>
          <w:rFonts w:eastAsia="Segoe UI" w:cs="Segoe UI" w:ascii="Segoe UI" w:hAnsi="Segoe UI"/>
          <w:color w:val="101820"/>
          <w:sz w:val="21"/>
        </w:rPr>
        <w:t xml:space="preserve">: </w:t>
      </w:r>
      <w:r>
        <w:rPr>
          <w:rFonts w:eastAsia="Segoe UI" w:cs="Segoe UI" w:ascii="Segoe UI" w:hAnsi="Segoe UI"/>
          <w:b/>
          <w:color w:val="101820"/>
          <w:sz w:val="21"/>
        </w:rPr>
        <w:t>Add Treaty</w:t>
      </w:r>
      <w:r>
        <w:rPr>
          <w:rFonts w:eastAsia="Segoe UI" w:cs="Segoe UI" w:ascii="Segoe UI" w:hAnsi="Segoe UI"/>
          <w:color w:val="101820"/>
          <w:sz w:val="21"/>
        </w:rPr>
        <w:t xml:space="preserve"> with </w:t>
      </w:r>
      <w:r>
        <w:rPr>
          <w:rFonts w:eastAsia="Segoe UI" w:cs="Segoe UI" w:ascii="Segoe UI" w:hAnsi="Segoe UI"/>
          <w:b/>
          <w:color w:val="101820"/>
          <w:sz w:val="21"/>
        </w:rPr>
        <w:t>Treaty Number</w:t>
      </w:r>
      <w:r>
        <w:rPr>
          <w:rFonts w:eastAsia="Segoe UI" w:cs="Segoe UI" w:ascii="Segoe UI" w:hAnsi="Segoe UI"/>
          <w:color w:val="101820"/>
          <w:sz w:val="21"/>
        </w:rPr>
        <w:t xml:space="preserve">, </w:t>
      </w:r>
      <w:r>
        <w:rPr>
          <w:rFonts w:eastAsia="Segoe UI" w:cs="Segoe UI" w:ascii="Segoe UI" w:hAnsi="Segoe UI"/>
          <w:b/>
          <w:color w:val="101820"/>
          <w:sz w:val="21"/>
        </w:rPr>
        <w:t>Treaty Name</w:t>
      </w:r>
      <w:r>
        <w:rPr>
          <w:rFonts w:eastAsia="Segoe UI" w:cs="Segoe UI" w:ascii="Segoe UI" w:hAnsi="Segoe UI"/>
          <w:color w:val="101820"/>
          <w:sz w:val="21"/>
        </w:rPr>
        <w:t xml:space="preserve">, </w:t>
      </w:r>
      <w:r>
        <w:rPr>
          <w:rFonts w:eastAsia="Segoe UI" w:cs="Segoe UI" w:ascii="Segoe UI" w:hAnsi="Segoe UI"/>
          <w:b/>
          <w:color w:val="101820"/>
          <w:sz w:val="21"/>
        </w:rPr>
        <w:t>Treaty Type</w:t>
      </w:r>
      <w:r>
        <w:rPr>
          <w:rFonts w:eastAsia="Segoe UI" w:cs="Segoe UI" w:ascii="Segoe UI" w:hAnsi="Segoe UI"/>
          <w:color w:val="101820"/>
          <w:sz w:val="21"/>
        </w:rPr>
        <w:t xml:space="preserve"> (quota share, surplus, excess of loss, stop loss),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Reinsurers</w:t>
      </w:r>
      <w:r>
        <w:rPr>
          <w:rFonts w:eastAsia="Segoe UI" w:cs="Segoe UI" w:ascii="Segoe UI" w:hAnsi="Segoe UI"/>
          <w:color w:val="101820"/>
          <w:sz w:val="21"/>
        </w:rPr>
        <w:t xml:space="preserve">, </w:t>
      </w:r>
      <w:r>
        <w:rPr>
          <w:rFonts w:eastAsia="Segoe UI" w:cs="Segoe UI" w:ascii="Segoe UI" w:hAnsi="Segoe UI"/>
          <w:b/>
          <w:color w:val="101820"/>
          <w:sz w:val="21"/>
        </w:rPr>
        <w:t>Effective Date</w:t>
      </w:r>
      <w:r>
        <w:rPr>
          <w:rFonts w:eastAsia="Segoe UI" w:cs="Segoe UI" w:ascii="Segoe UI" w:hAnsi="Segoe UI"/>
          <w:color w:val="101820"/>
          <w:sz w:val="21"/>
        </w:rPr>
        <w:t xml:space="preserve"> and </w:t>
      </w:r>
      <w:r>
        <w:rPr>
          <w:rFonts w:eastAsia="Segoe UI" w:cs="Segoe UI" w:ascii="Segoe UI" w:hAnsi="Segoe UI"/>
          <w:b/>
          <w:color w:val="101820"/>
          <w:sz w:val="21"/>
        </w:rPr>
        <w:t>Expiry Date</w:t>
      </w:r>
      <w:r>
        <w:rPr>
          <w:rFonts w:eastAsia="Segoe UI" w:cs="Segoe UI" w:ascii="Segoe UI" w:hAnsi="Segoe UI"/>
          <w:color w:val="101820"/>
          <w:sz w:val="21"/>
        </w:rPr>
        <w:t>, then the tabs Coverage &amp; Limits and Commission. A new treaty needs a second user's approval (</w:t>
      </w:r>
      <w:r>
        <w:rPr>
          <w:rFonts w:eastAsia="Consolas" w:cs="Consolas" w:ascii="Consolas" w:hAnsi="Consolas"/>
          <w:color w:val="101820"/>
          <w:sz w:val="19"/>
        </w:rPr>
        <w:t>reinsurance.treaty_requires_approval</w:t>
      </w:r>
      <w:r>
        <w:rPr>
          <w:rFonts w:eastAsia="Segoe UI" w:cs="Segoe UI" w:ascii="Segoe UI" w:hAnsi="Segoe UI"/>
          <w:color w:val="101820"/>
          <w:sz w:val="21"/>
        </w:rPr>
        <w:t>); reinsurers must meet the minimum security rating A- (</w:t>
      </w:r>
      <w:r>
        <w:rPr>
          <w:rFonts w:eastAsia="Consolas" w:cs="Consolas" w:ascii="Consolas" w:hAnsi="Consolas"/>
          <w:color w:val="101820"/>
          <w:sz w:val="19"/>
        </w:rPr>
        <w:t>reinsurance.min_security_rating</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Master &gt; Finance &gt; Incentive Programs</w:t>
      </w:r>
      <w:r>
        <w:rPr>
          <w:rFonts w:eastAsia="Segoe UI" w:cs="Segoe UI" w:ascii="Segoe UI" w:hAnsi="Segoe UI"/>
          <w:color w:val="101820"/>
          <w:sz w:val="21"/>
        </w:rPr>
        <w:t xml:space="preserve">: </w:t>
      </w:r>
      <w:r>
        <w:rPr>
          <w:rFonts w:eastAsia="Segoe UI" w:cs="Segoe UI" w:ascii="Segoe UI" w:hAnsi="Segoe UI"/>
          <w:b/>
          <w:color w:val="101820"/>
          <w:sz w:val="21"/>
        </w:rPr>
        <w:t>Add Program</w:t>
      </w:r>
      <w:r>
        <w:rPr>
          <w:rFonts w:eastAsia="Segoe UI" w:cs="Segoe UI" w:ascii="Segoe UI" w:hAnsi="Segoe UI"/>
          <w:color w:val="101820"/>
          <w:sz w:val="21"/>
        </w:rPr>
        <w:t xml:space="preserve"> with the code, name, type (Target Based, Commission Based, Hybrid, Contest), target metric, base target, frequency and dates. Accounting calculates and pays the programmes but cannot change them.</w:t>
      </w:r>
    </w:p>
    <w:p>
      <w:pPr>
        <w:pStyle w:val="Heading2"/>
        <w:rPr/>
      </w:pPr>
      <w:bookmarkStart w:id="39" w:name="__RefHeading___Toc16951_863998625"/>
      <w:bookmarkEnd w:id="39"/>
      <w:r>
        <w:rPr>
          <w:rFonts w:eastAsia="Segoe UI" w:cs="Segoe UI"/>
          <w:b/>
          <w:color w:val="0F4761"/>
          <w:sz w:val="26"/>
        </w:rPr>
        <w:t>6.15  Approvals</w:t>
      </w:r>
    </w:p>
    <w:p>
      <w:pPr>
        <w:pStyle w:val="Normal"/>
        <w:spacing w:lineRule="auto" w:line="276" w:before="0" w:after="120"/>
        <w:rPr/>
      </w:pPr>
      <w:r>
        <w:rPr>
          <w:rFonts w:eastAsia="Segoe UI" w:cs="Segoe UI" w:ascii="Segoe UI" w:hAnsi="Segoe UI"/>
          <w:color w:val="101820"/>
          <w:sz w:val="21"/>
        </w:rPr>
        <w:t>The System Administrator approves posting rule and account determination changes of another user (Configuration Approvals), Authority Matrix changes of another administrator, and treaties created by another user. Business approvals belong to the business roles.</w:t>
      </w:r>
      <w:r>
        <w:br w:type="page"/>
      </w:r>
    </w:p>
    <w:p>
      <w:pPr>
        <w:pStyle w:val="Heading1"/>
        <w:rPr/>
      </w:pPr>
      <w:bookmarkStart w:id="40" w:name="__RefHeading___Toc16953_863998625"/>
      <w:bookmarkEnd w:id="40"/>
      <w:r>
        <w:rPr>
          <w:rFonts w:eastAsia="Segoe UI" w:cs="Segoe UI" w:ascii="Segoe UI" w:hAnsi="Segoe UI"/>
          <w:b/>
          <w:color w:val="0F4761"/>
          <w:sz w:val="32"/>
        </w:rPr>
        <w:t>7.  Go-Live Data Load</w:t>
      </w:r>
    </w:p>
    <w:p>
      <w:pPr>
        <w:pStyle w:val="Normal"/>
        <w:spacing w:lineRule="auto" w:line="276" w:before="0" w:after="120"/>
        <w:rPr/>
      </w:pPr>
      <w:r>
        <w:rPr>
          <w:rFonts w:eastAsia="Segoe UI" w:cs="Segoe UI" w:ascii="Segoe UI" w:hAnsi="Segoe UI"/>
          <w:color w:val="101820"/>
          <w:sz w:val="21"/>
        </w:rPr>
        <w:t>This chapter is for the System Administrator and the migration lead. Master &gt; Go-Live Data Load loads the broker's go-live data with two Excel workbooks instead of one upload per master. Only the System Administrator holds the permissions of the screen (</w:t>
      </w:r>
      <w:r>
        <w:rPr>
          <w:rFonts w:eastAsia="Consolas" w:cs="Consolas" w:ascii="Consolas" w:hAnsi="Consolas"/>
          <w:color w:val="101820"/>
          <w:sz w:val="19"/>
        </w:rPr>
        <w:t>read:data-load</w:t>
      </w:r>
      <w:r>
        <w:rPr>
          <w:rFonts w:eastAsia="Segoe UI" w:cs="Segoe UI" w:ascii="Segoe UI" w:hAnsi="Segoe UI"/>
          <w:color w:val="101820"/>
          <w:sz w:val="21"/>
        </w:rPr>
        <w:t xml:space="preserve"> to download and see the history, </w:t>
      </w:r>
      <w:r>
        <w:rPr>
          <w:rFonts w:eastAsia="Consolas" w:cs="Consolas" w:ascii="Consolas" w:hAnsi="Consolas"/>
          <w:color w:val="101820"/>
          <w:sz w:val="19"/>
        </w:rPr>
        <w:t>write:data-load</w:t>
      </w:r>
      <w:r>
        <w:rPr>
          <w:rFonts w:eastAsia="Segoe UI" w:cs="Segoe UI" w:ascii="Segoe UI" w:hAnsi="Segoe UI"/>
          <w:color w:val="101820"/>
          <w:sz w:val="21"/>
        </w:rPr>
        <w:t xml:space="preserve"> to upload, validate and load).</w:t>
      </w:r>
    </w:p>
    <w:p>
      <w:pPr>
        <w:pStyle w:val="Heading2"/>
        <w:rPr/>
      </w:pPr>
      <w:bookmarkStart w:id="41" w:name="__RefHeading___Toc16955_863998625"/>
      <w:bookmarkEnd w:id="41"/>
      <w:r>
        <w:rPr>
          <w:rFonts w:eastAsia="Segoe UI" w:cs="Segoe UI"/>
          <w:b/>
          <w:color w:val="0F4761"/>
          <w:sz w:val="26"/>
        </w:rPr>
        <w:t>7.1  The two workbooks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Workbook</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holds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Configuration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Everything needed to run new business: company, settings, countries, states, cities, branches, departments, hierarchy, designations, users, currencies, exchange rates, chart of accounts, banks, bank accounts, signatories, transaction codes, write-off reasons, insurers, lines of business, products, policy types, covers, vehicle brands, models, variants and vehicles, commission rates, premium taxes, LGU rates, authority limits and document numbering.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Migration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open business of the old system at cutover: clients, in-force policies (with their old numbers), open premium receivables, open claims and the GL opening balances.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blank workbooks are also delivered with the upload templates as GoLive_Configuration_Workbook.xlsx and GoLive_Migration_Workbook.xlsx.</w:t>
      </w:r>
    </w:p>
    <w:p>
      <w:pPr>
        <w:pStyle w:val="Normal"/>
        <w:spacing w:lineRule="auto" w:line="276" w:before="0" w:after="120"/>
        <w:rPr/>
      </w:pPr>
      <w:r>
        <w:rPr>
          <w:rFonts w:eastAsia="Segoe UI" w:cs="Segoe UI" w:ascii="Segoe UI" w:hAnsi="Segoe UI"/>
          <w:color w:val="101820"/>
          <w:sz w:val="21"/>
        </w:rPr>
        <w:t xml:space="preserve">Choose the workbook with </w:t>
      </w:r>
      <w:r>
        <w:rPr>
          <w:rFonts w:eastAsia="Segoe UI" w:cs="Segoe UI" w:ascii="Segoe UI" w:hAnsi="Segoe UI"/>
          <w:b/>
          <w:color w:val="101820"/>
          <w:sz w:val="21"/>
        </w:rPr>
        <w:t>Configuration</w:t>
      </w:r>
      <w:r>
        <w:rPr>
          <w:rFonts w:eastAsia="Segoe UI" w:cs="Segoe UI" w:ascii="Segoe UI" w:hAnsi="Segoe UI"/>
          <w:color w:val="101820"/>
          <w:sz w:val="21"/>
        </w:rPr>
        <w:t xml:space="preserve"> or </w:t>
      </w:r>
      <w:r>
        <w:rPr>
          <w:rFonts w:eastAsia="Segoe UI" w:cs="Segoe UI" w:ascii="Segoe UI" w:hAnsi="Segoe UI"/>
          <w:b/>
          <w:color w:val="101820"/>
          <w:sz w:val="21"/>
        </w:rPr>
        <w:t>Migration</w:t>
      </w:r>
      <w:r>
        <w:rPr>
          <w:rFonts w:eastAsia="Segoe UI" w:cs="Segoe UI" w:ascii="Segoe UI" w:hAnsi="Segoe UI"/>
          <w:color w:val="101820"/>
          <w:sz w:val="21"/>
        </w:rPr>
        <w:t xml:space="preserve"> at the top right of the screen. Next to it the screen shows the cutover date (</w:t>
      </w:r>
      <w:r>
        <w:rPr>
          <w:rFonts w:eastAsia="Segoe UI" w:cs="Segoe UI" w:ascii="Segoe UI" w:hAnsi="Segoe UI"/>
          <w:b/>
          <w:color w:val="101820"/>
          <w:sz w:val="21"/>
        </w:rPr>
        <w:t>Cutover</w:t>
      </w:r>
      <w:r>
        <w:rPr>
          <w:rFonts w:eastAsia="Segoe UI" w:cs="Segoe UI" w:ascii="Segoe UI" w:hAnsi="Segoe UI"/>
          <w:color w:val="101820"/>
          <w:sz w:val="21"/>
        </w:rPr>
        <w:t xml:space="preserve"> and the date, or </w:t>
      </w:r>
      <w:r>
        <w:rPr>
          <w:rFonts w:eastAsia="Segoe UI" w:cs="Segoe UI" w:ascii="Segoe UI" w:hAnsi="Segoe UI"/>
          <w:b/>
          <w:color w:val="101820"/>
          <w:sz w:val="21"/>
        </w:rPr>
        <w:t>No cutover date</w:t>
      </w:r>
      <w:r>
        <w:rPr>
          <w:rFonts w:eastAsia="Segoe UI" w:cs="Segoe UI" w:ascii="Segoe UI" w:hAnsi="Segoe UI"/>
          <w:color w:val="101820"/>
          <w:sz w:val="21"/>
        </w:rPr>
        <w:t xml:space="preserve">) and, once go-live is locked, </w:t>
      </w:r>
      <w:r>
        <w:rPr>
          <w:rFonts w:eastAsia="Segoe UI" w:cs="Segoe UI" w:ascii="Segoe UI" w:hAnsi="Segoe UI"/>
          <w:b/>
          <w:color w:val="101820"/>
          <w:sz w:val="21"/>
        </w:rPr>
        <w:t>Go-live locked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Each workbook has an </w:t>
      </w:r>
      <w:r>
        <w:rPr>
          <w:rFonts w:eastAsia="Segoe UI" w:cs="Segoe UI" w:ascii="Segoe UI" w:hAnsi="Segoe UI"/>
          <w:b/>
          <w:color w:val="101820"/>
          <w:sz w:val="21"/>
        </w:rPr>
        <w:t>Instructions</w:t>
      </w:r>
      <w:r>
        <w:rPr>
          <w:rFonts w:eastAsia="Segoe UI" w:cs="Segoe UI" w:ascii="Segoe UI" w:hAnsi="Segoe UI"/>
          <w:color w:val="101820"/>
          <w:sz w:val="21"/>
        </w:rPr>
        <w:t xml:space="preserve"> sheet (load order, rules, every column), a </w:t>
      </w:r>
      <w:r>
        <w:rPr>
          <w:rFonts w:eastAsia="Segoe UI" w:cs="Segoe UI" w:ascii="Segoe UI" w:hAnsi="Segoe UI"/>
          <w:b/>
          <w:color w:val="101820"/>
          <w:sz w:val="21"/>
        </w:rPr>
        <w:t>Lists</w:t>
      </w:r>
      <w:r>
        <w:rPr>
          <w:rFonts w:eastAsia="Segoe UI" w:cs="Segoe UI" w:ascii="Segoe UI" w:hAnsi="Segoe UI"/>
          <w:color w:val="101820"/>
          <w:sz w:val="21"/>
        </w:rPr>
        <w:t xml:space="preserve"> sheet with the allowed values, and one sheet per object in load order. Row 1 holds the headers; a required column ends with *. Row 2 is a sample row: a row whose first cell starts with SAMPLE is never loaded. Enter data from row 3. Dates are written YYYY-MM-DD.</w:t>
      </w:r>
    </w:p>
    <w:p>
      <w:pPr>
        <w:pStyle w:val="Normal"/>
        <w:spacing w:lineRule="auto" w:line="276" w:before="0" w:after="120"/>
        <w:rPr/>
      </w:pPr>
      <w:r>
        <w:rPr>
          <w:rFonts w:eastAsia="Segoe UI" w:cs="Segoe UI" w:ascii="Segoe UI" w:hAnsi="Segoe UI"/>
          <w:color w:val="101820"/>
          <w:sz w:val="21"/>
        </w:rPr>
        <w:t>Some set-up is not in the workbooks and is entered on its own screen: roles and permissions, segregation of duties, delegations, access reviews, the approval of authority limits, tax codes, account determination and posting rules, statement formats, the close checklist, product templates and the motor tariff, package bundles, payment gateways, System Settings, schedules, fiscal years and periods, remittance masters, reinsurance, incentive programmes, referrer accounts and petty cash funds. The Instructions sheet lists them.</w:t>
      </w:r>
    </w:p>
    <w:p>
      <w:pPr>
        <w:pStyle w:val="Heading2"/>
        <w:rPr/>
      </w:pPr>
      <w:bookmarkStart w:id="42" w:name="__RefHeading___Toc16957_863998625"/>
      <w:bookmarkEnd w:id="42"/>
      <w:r>
        <w:rPr>
          <w:rFonts w:eastAsia="Segoe UI" w:cs="Segoe UI"/>
          <w:b/>
          <w:color w:val="0F4761"/>
          <w:sz w:val="26"/>
        </w:rPr>
        <w:t>7.2  Download the template</w:t>
      </w:r>
    </w:p>
    <w:p>
      <w:pPr>
        <w:pStyle w:val="Normal"/>
        <w:jc w:val="center"/>
        <w:rPr/>
      </w:pPr>
      <w:r>
        <w:rPr/>
        <w:drawing>
          <wp:inline distT="0" distB="0" distL="0" distR="0">
            <wp:extent cx="5760085" cy="4469130"/>
            <wp:effectExtent l="0" t="0" r="0" b="0"/>
            <wp:docPr id="46" name="Picture 21212882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121288226" descr=""/>
                    <pic:cNvPicPr>
                      <a:picLocks noChangeAspect="1" noChangeArrowheads="1"/>
                    </pic:cNvPicPr>
                  </pic:nvPicPr>
                  <pic:blipFill>
                    <a:blip r:embed="rId4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Go-Live Data Load, tab Download Template (configuration workbook)</w:t>
      </w:r>
    </w:p>
    <w:p>
      <w:pPr>
        <w:pStyle w:val="Normal"/>
        <w:numPr>
          <w:ilvl w:val="0"/>
          <w:numId w:val="136"/>
        </w:numPr>
        <w:spacing w:before="0" w:after="60"/>
        <w:rPr/>
      </w:pPr>
      <w:r>
        <w:rPr>
          <w:rFonts w:eastAsia="Segoe UI" w:cs="Segoe UI" w:ascii="Segoe UI" w:hAnsi="Segoe UI"/>
          <w:color w:val="101820"/>
          <w:sz w:val="21"/>
        </w:rPr>
        <w:t>Choose Master &gt; Go-Live Data Load and the workbook (</w:t>
      </w:r>
      <w:r>
        <w:rPr>
          <w:rFonts w:eastAsia="Segoe UI" w:cs="Segoe UI" w:ascii="Segoe UI" w:hAnsi="Segoe UI"/>
          <w:b/>
          <w:color w:val="101820"/>
          <w:sz w:val="21"/>
        </w:rPr>
        <w:t>Configuration</w:t>
      </w:r>
      <w:r>
        <w:rPr>
          <w:rFonts w:eastAsia="Segoe UI" w:cs="Segoe UI" w:ascii="Segoe UI" w:hAnsi="Segoe UI"/>
          <w:color w:val="101820"/>
          <w:sz w:val="21"/>
        </w:rPr>
        <w:t xml:space="preserve"> or </w:t>
      </w:r>
      <w:r>
        <w:rPr>
          <w:rFonts w:eastAsia="Segoe UI" w:cs="Segoe UI" w:ascii="Segoe UI" w:hAnsi="Segoe UI"/>
          <w:b/>
          <w:color w:val="101820"/>
          <w:sz w:val="21"/>
        </w:rPr>
        <w:t>Migration</w:t>
      </w:r>
      <w:r>
        <w:rPr>
          <w:rFonts w:eastAsia="Segoe UI" w:cs="Segoe UI" w:ascii="Segoe UI" w:hAnsi="Segoe UI"/>
          <w:color w:val="101820"/>
          <w:sz w:val="21"/>
        </w:rPr>
        <w:t>).</w:t>
      </w:r>
    </w:p>
    <w:p>
      <w:pPr>
        <w:pStyle w:val="Normal"/>
        <w:numPr>
          <w:ilvl w:val="0"/>
          <w:numId w:val="137"/>
        </w:numPr>
        <w:spacing w:before="0" w:after="60"/>
        <w:rPr/>
      </w:pPr>
      <w:r>
        <w:rPr>
          <w:rFonts w:eastAsia="Segoe UI" w:cs="Segoe UI" w:ascii="Segoe UI" w:hAnsi="Segoe UI"/>
          <w:color w:val="101820"/>
          <w:sz w:val="21"/>
        </w:rPr>
        <w:t xml:space="preserve">On the tab </w:t>
      </w:r>
      <w:r>
        <w:rPr>
          <w:rFonts w:eastAsia="Segoe UI" w:cs="Segoe UI" w:ascii="Segoe UI" w:hAnsi="Segoe UI"/>
          <w:b/>
          <w:color w:val="101820"/>
          <w:sz w:val="21"/>
        </w:rPr>
        <w:t>Download Template</w:t>
      </w:r>
      <w:r>
        <w:rPr>
          <w:rFonts w:eastAsia="Segoe UI" w:cs="Segoe UI" w:ascii="Segoe UI" w:hAnsi="Segoe UI"/>
          <w:color w:val="101820"/>
          <w:sz w:val="21"/>
        </w:rPr>
        <w:t xml:space="preserve">, the table lists each sheet with </w:t>
      </w:r>
      <w:r>
        <w:rPr>
          <w:rFonts w:eastAsia="Segoe UI" w:cs="Segoe UI" w:ascii="Segoe UI" w:hAnsi="Segoe UI"/>
          <w:b/>
          <w:color w:val="101820"/>
          <w:sz w:val="21"/>
        </w:rPr>
        <w:t>Sheet</w:t>
      </w:r>
      <w:r>
        <w:rPr>
          <w:rFonts w:eastAsia="Segoe UI" w:cs="Segoe UI" w:ascii="Segoe UI" w:hAnsi="Segoe UI"/>
          <w:color w:val="101820"/>
          <w:sz w:val="21"/>
        </w:rPr>
        <w:t xml:space="preserve">, </w:t>
      </w:r>
      <w:r>
        <w:rPr>
          <w:rFonts w:eastAsia="Segoe UI" w:cs="Segoe UI" w:ascii="Segoe UI" w:hAnsi="Segoe UI"/>
          <w:b/>
          <w:color w:val="101820"/>
          <w:sz w:val="21"/>
        </w:rPr>
        <w:t>Screen</w:t>
      </w:r>
      <w:r>
        <w:rPr>
          <w:rFonts w:eastAsia="Segoe UI" w:cs="Segoe UI" w:ascii="Segoe UI" w:hAnsi="Segoe UI"/>
          <w:color w:val="101820"/>
          <w:sz w:val="21"/>
        </w:rPr>
        <w:t xml:space="preserve"> (the screen that holds the same data), </w:t>
      </w:r>
      <w:r>
        <w:rPr>
          <w:rFonts w:eastAsia="Segoe UI" w:cs="Segoe UI" w:ascii="Segoe UI" w:hAnsi="Segoe UI"/>
          <w:b/>
          <w:color w:val="101820"/>
          <w:sz w:val="21"/>
        </w:rPr>
        <w:t>Key</w:t>
      </w:r>
      <w:r>
        <w:rPr>
          <w:rFonts w:eastAsia="Segoe UI" w:cs="Segoe UI" w:ascii="Segoe UI" w:hAnsi="Segoe UI"/>
          <w:color w:val="101820"/>
          <w:sz w:val="21"/>
        </w:rPr>
        <w:t xml:space="preserve"> (the columns that identify a record), </w:t>
      </w:r>
      <w:r>
        <w:rPr>
          <w:rFonts w:eastAsia="Segoe UI" w:cs="Segoe UI" w:ascii="Segoe UI" w:hAnsi="Segoe UI"/>
          <w:b/>
          <w:color w:val="101820"/>
          <w:sz w:val="21"/>
        </w:rPr>
        <w:t>Columns</w:t>
      </w:r>
      <w:r>
        <w:rPr>
          <w:rFonts w:eastAsia="Segoe UI" w:cs="Segoe UI" w:ascii="Segoe UI" w:hAnsi="Segoe UI"/>
          <w:color w:val="101820"/>
          <w:sz w:val="21"/>
        </w:rPr>
        <w:t xml:space="preserve"> and </w:t>
      </w:r>
      <w:r>
        <w:rPr>
          <w:rFonts w:eastAsia="Segoe UI" w:cs="Segoe UI" w:ascii="Segoe UI" w:hAnsi="Segoe UI"/>
          <w:b/>
          <w:color w:val="101820"/>
          <w:sz w:val="21"/>
        </w:rPr>
        <w:t>Required columns</w:t>
      </w:r>
      <w:r>
        <w:rPr>
          <w:rFonts w:eastAsia="Segoe UI" w:cs="Segoe UI" w:ascii="Segoe UI" w:hAnsi="Segoe UI"/>
          <w:color w:val="101820"/>
          <w:sz w:val="21"/>
        </w:rPr>
        <w:t>.</w:t>
      </w:r>
    </w:p>
    <w:p>
      <w:pPr>
        <w:pStyle w:val="Normal"/>
        <w:numPr>
          <w:ilvl w:val="0"/>
          <w:numId w:val="13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Blank template</w:t>
      </w:r>
      <w:r>
        <w:rPr>
          <w:rFonts w:eastAsia="Segoe UI" w:cs="Segoe UI" w:ascii="Segoe UI" w:hAnsi="Segoe UI"/>
          <w:color w:val="101820"/>
          <w:sz w:val="21"/>
        </w:rPr>
        <w:t xml:space="preserve"> for an empty workbook, or </w:t>
      </w:r>
      <w:r>
        <w:rPr>
          <w:rFonts w:eastAsia="Segoe UI" w:cs="Segoe UI" w:ascii="Segoe UI" w:hAnsi="Segoe UI"/>
          <w:b/>
          <w:color w:val="101820"/>
          <w:sz w:val="21"/>
        </w:rPr>
        <w:t>Current data</w:t>
      </w:r>
      <w:r>
        <w:rPr>
          <w:rFonts w:eastAsia="Segoe UI" w:cs="Segoe UI" w:ascii="Segoe UI" w:hAnsi="Segoe UI"/>
          <w:color w:val="101820"/>
          <w:sz w:val="21"/>
        </w:rPr>
        <w:t xml:space="preserve"> for a workbook filled with the data already in BrokerVerse.</w:t>
      </w:r>
    </w:p>
    <w:p>
      <w:pPr>
        <w:pStyle w:val="Normal"/>
        <w:jc w:val="center"/>
        <w:rPr/>
      </w:pPr>
      <w:r>
        <w:rPr/>
        <w:drawing>
          <wp:inline distT="0" distB="0" distL="0" distR="0">
            <wp:extent cx="5760085" cy="2780665"/>
            <wp:effectExtent l="0" t="0" r="0" b="0"/>
            <wp:docPr id="47" name="Picture 21212882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121288227" descr=""/>
                    <pic:cNvPicPr>
                      <a:picLocks noChangeAspect="1" noChangeArrowheads="1"/>
                    </pic:cNvPicPr>
                  </pic:nvPicPr>
                  <pic:blipFill>
                    <a:blip r:embed="rId43"/>
                    <a:stretch>
                      <a:fillRect/>
                    </a:stretch>
                  </pic:blipFill>
                  <pic:spPr bwMode="auto">
                    <a:xfrm>
                      <a:off x="0" y="0"/>
                      <a:ext cx="5760085" cy="2780665"/>
                    </a:xfrm>
                    <a:prstGeom prst="rect">
                      <a:avLst/>
                    </a:prstGeom>
                  </pic:spPr>
                </pic:pic>
              </a:graphicData>
            </a:graphic>
          </wp:inline>
        </w:drawing>
      </w:r>
    </w:p>
    <w:p>
      <w:pPr>
        <w:pStyle w:val="Normal"/>
        <w:jc w:val="center"/>
        <w:rPr/>
      </w:pPr>
      <w:r>
        <w:rPr>
          <w:rFonts w:eastAsia="Segoe UI" w:cs="Segoe UI" w:ascii="Segoe UI" w:hAnsi="Segoe UI"/>
          <w:i/>
          <w:color w:val="555F6D"/>
          <w:sz w:val="18"/>
        </w:rPr>
        <w:t>The migration workbook: clients, policies, open items, open claims and opening balances</w:t>
      </w:r>
    </w:p>
    <w:p>
      <w:pPr>
        <w:pStyle w:val="Normal"/>
        <w:spacing w:lineRule="auto" w:line="276" w:before="0" w:after="120"/>
        <w:rPr/>
      </w:pPr>
      <w:r>
        <w:rPr>
          <w:rFonts w:eastAsia="Segoe UI" w:cs="Segoe UI" w:ascii="Segoe UI" w:hAnsi="Segoe UI"/>
          <w:b/>
          <w:color w:val="101820"/>
          <w:sz w:val="21"/>
        </w:rPr>
        <w:t>Current data</w:t>
      </w:r>
      <w:r>
        <w:rPr>
          <w:rFonts w:eastAsia="Segoe UI" w:cs="Segoe UI" w:ascii="Segoe UI" w:hAnsi="Segoe UI"/>
          <w:color w:val="101820"/>
          <w:sz w:val="21"/>
        </w:rPr>
        <w:t xml:space="preserve"> is also how configuration moves from one environment to the next (test, UAT, production): download it in the source environment and upload it in the target. Rows equal to the target are reported as unchanged, differences update the target and missing records are created. The go-live lock setting is never exported or loaded.</w:t>
      </w:r>
    </w:p>
    <w:p>
      <w:pPr>
        <w:pStyle w:val="Heading2"/>
        <w:rPr/>
      </w:pPr>
      <w:bookmarkStart w:id="43" w:name="__RefHeading___Toc16959_863998625"/>
      <w:bookmarkEnd w:id="43"/>
      <w:r>
        <w:rPr>
          <w:rFonts w:eastAsia="Segoe UI" w:cs="Segoe UI"/>
          <w:b/>
          <w:color w:val="0F4761"/>
          <w:sz w:val="26"/>
        </w:rPr>
        <w:t>7.3  Upload and validate</w:t>
      </w:r>
    </w:p>
    <w:p>
      <w:pPr>
        <w:pStyle w:val="Normal"/>
        <w:numPr>
          <w:ilvl w:val="0"/>
          <w:numId w:val="139"/>
        </w:numPr>
        <w:spacing w:before="0" w:after="60"/>
        <w:rPr/>
      </w:pPr>
      <w:r>
        <w:rPr>
          <w:rFonts w:eastAsia="Segoe UI" w:cs="Segoe UI" w:ascii="Segoe UI" w:hAnsi="Segoe UI"/>
          <w:color w:val="101820"/>
          <w:sz w:val="21"/>
        </w:rPr>
        <w:t>Fill in the workbook and save it as .xlsx.</w:t>
      </w:r>
    </w:p>
    <w:p>
      <w:pPr>
        <w:pStyle w:val="Normal"/>
        <w:numPr>
          <w:ilvl w:val="0"/>
          <w:numId w:val="140"/>
        </w:numPr>
        <w:spacing w:before="0" w:after="60"/>
        <w:rPr/>
      </w:pPr>
      <w:r>
        <w:rPr>
          <w:rFonts w:eastAsia="Segoe UI" w:cs="Segoe UI" w:ascii="Segoe UI" w:hAnsi="Segoe UI"/>
          <w:color w:val="101820"/>
          <w:sz w:val="21"/>
        </w:rPr>
        <w:t xml:space="preserve">On the tab </w:t>
      </w:r>
      <w:r>
        <w:rPr>
          <w:rFonts w:eastAsia="Segoe UI" w:cs="Segoe UI" w:ascii="Segoe UI" w:hAnsi="Segoe UI"/>
          <w:b/>
          <w:color w:val="101820"/>
          <w:sz w:val="21"/>
        </w:rPr>
        <w:t>Upload and Validate</w:t>
      </w:r>
      <w:r>
        <w:rPr>
          <w:rFonts w:eastAsia="Segoe UI" w:cs="Segoe UI" w:ascii="Segoe UI" w:hAnsi="Segoe UI"/>
          <w:color w:val="101820"/>
          <w:sz w:val="21"/>
        </w:rPr>
        <w:t xml:space="preserve">, select </w:t>
      </w:r>
      <w:r>
        <w:rPr>
          <w:rFonts w:eastAsia="Segoe UI" w:cs="Segoe UI" w:ascii="Segoe UI" w:hAnsi="Segoe UI"/>
          <w:b/>
          <w:color w:val="101820"/>
          <w:sz w:val="21"/>
        </w:rPr>
        <w:t>Upload and validate</w:t>
      </w:r>
      <w:r>
        <w:rPr>
          <w:rFonts w:eastAsia="Segoe UI" w:cs="Segoe UI" w:ascii="Segoe UI" w:hAnsi="Segoe UI"/>
          <w:color w:val="101820"/>
          <w:sz w:val="21"/>
        </w:rPr>
        <w:t xml:space="preserve"> and choose the file.</w:t>
      </w:r>
    </w:p>
    <w:p>
      <w:pPr>
        <w:pStyle w:val="Normal"/>
        <w:numPr>
          <w:ilvl w:val="0"/>
          <w:numId w:val="141"/>
        </w:numPr>
        <w:spacing w:before="0" w:after="60"/>
        <w:rPr/>
      </w:pPr>
      <w:r>
        <w:rPr>
          <w:rFonts w:eastAsia="Segoe UI" w:cs="Segoe UI" w:ascii="Segoe UI" w:hAnsi="Segoe UI"/>
          <w:color w:val="101820"/>
          <w:sz w:val="21"/>
        </w:rPr>
        <w:t>BrokerVerse reads the workbook as a new batch (</w:t>
      </w:r>
      <w:r>
        <w:rPr>
          <w:rFonts w:eastAsia="Segoe UI" w:cs="Segoe UI" w:ascii="Segoe UI" w:hAnsi="Segoe UI"/>
          <w:b/>
          <w:color w:val="101820"/>
          <w:sz w:val="21"/>
        </w:rPr>
        <w:t>Batch 1</w:t>
      </w:r>
      <w:r>
        <w:rPr>
          <w:rFonts w:eastAsia="Segoe UI" w:cs="Segoe UI" w:ascii="Segoe UI" w:hAnsi="Segoe UI"/>
          <w:color w:val="101820"/>
          <w:sz w:val="21"/>
        </w:rPr>
        <w:t xml:space="preserve">, </w:t>
      </w:r>
      <w:r>
        <w:rPr>
          <w:rFonts w:eastAsia="Segoe UI" w:cs="Segoe UI" w:ascii="Segoe UI" w:hAnsi="Segoe UI"/>
          <w:b/>
          <w:color w:val="101820"/>
          <w:sz w:val="21"/>
        </w:rPr>
        <w:t>Batch 2</w:t>
      </w:r>
      <w:r>
        <w:rPr>
          <w:rFonts w:eastAsia="Segoe UI" w:cs="Segoe UI" w:ascii="Segoe UI" w:hAnsi="Segoe UI"/>
          <w:color w:val="101820"/>
          <w:sz w:val="21"/>
        </w:rPr>
        <w:t xml:space="preserve"> and so on) and validates every sheet in load order as a trial run. Nothing is saved yet. A policy may refer to a client or an insurer added by the same workbook: the trial run checks the sheets together, as they will load.</w:t>
      </w:r>
    </w:p>
    <w:p>
      <w:pPr>
        <w:pStyle w:val="Normal"/>
        <w:jc w:val="center"/>
        <w:rPr/>
      </w:pPr>
      <w:r>
        <w:rPr/>
        <w:drawing>
          <wp:inline distT="0" distB="0" distL="0" distR="0">
            <wp:extent cx="5760085" cy="4469130"/>
            <wp:effectExtent l="0" t="0" r="0" b="0"/>
            <wp:docPr id="48" name="Picture 21212882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121288228" descr=""/>
                    <pic:cNvPicPr>
                      <a:picLocks noChangeAspect="1" noChangeArrowheads="1"/>
                    </pic:cNvPicPr>
                  </pic:nvPicPr>
                  <pic:blipFill>
                    <a:blip r:embed="rId4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Upload and Validate: the result of a batch</w:t>
      </w:r>
    </w:p>
    <w:p>
      <w:pPr>
        <w:pStyle w:val="Normal"/>
        <w:spacing w:lineRule="auto" w:line="276" w:before="0" w:after="120"/>
        <w:rPr/>
      </w:pPr>
      <w:r>
        <w:rPr>
          <w:rFonts w:eastAsia="Segoe UI" w:cs="Segoe UI" w:ascii="Segoe UI" w:hAnsi="Segoe UI"/>
          <w:color w:val="101820"/>
          <w:sz w:val="21"/>
        </w:rPr>
        <w:t xml:space="preserve">The result shows the batch number, the file name and the status, the cards </w:t>
      </w:r>
      <w:r>
        <w:rPr>
          <w:rFonts w:eastAsia="Segoe UI" w:cs="Segoe UI" w:ascii="Segoe UI" w:hAnsi="Segoe UI"/>
          <w:b/>
          <w:color w:val="101820"/>
          <w:sz w:val="21"/>
        </w:rPr>
        <w:t>Rows read</w:t>
      </w:r>
      <w:r>
        <w:rPr>
          <w:rFonts w:eastAsia="Segoe UI" w:cs="Segoe UI" w:ascii="Segoe UI" w:hAnsi="Segoe UI"/>
          <w:color w:val="101820"/>
          <w:sz w:val="21"/>
        </w:rPr>
        <w:t xml:space="preserve">, </w:t>
      </w:r>
      <w:r>
        <w:rPr>
          <w:rFonts w:eastAsia="Segoe UI" w:cs="Segoe UI" w:ascii="Segoe UI" w:hAnsi="Segoe UI"/>
          <w:b/>
          <w:color w:val="101820"/>
          <w:sz w:val="21"/>
        </w:rPr>
        <w:t>Valid rows</w:t>
      </w:r>
      <w:r>
        <w:rPr>
          <w:rFonts w:eastAsia="Segoe UI" w:cs="Segoe UI" w:ascii="Segoe UI" w:hAnsi="Segoe UI"/>
          <w:color w:val="101820"/>
          <w:sz w:val="21"/>
        </w:rPr>
        <w:t xml:space="preserve"> and </w:t>
      </w:r>
      <w:r>
        <w:rPr>
          <w:rFonts w:eastAsia="Segoe UI" w:cs="Segoe UI" w:ascii="Segoe UI" w:hAnsi="Segoe UI"/>
          <w:b/>
          <w:color w:val="101820"/>
          <w:sz w:val="21"/>
        </w:rPr>
        <w:t>Rows with errors</w:t>
      </w:r>
      <w:r>
        <w:rPr>
          <w:rFonts w:eastAsia="Segoe UI" w:cs="Segoe UI" w:ascii="Segoe UI" w:hAnsi="Segoe UI"/>
          <w:color w:val="101820"/>
          <w:sz w:val="21"/>
        </w:rPr>
        <w:t>, and a line per sheet: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Read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Errors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read from the sheet, rows that pass every check, rows with at least one error.</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that the load will create.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Existing records that the load will update.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Unchanged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equal to the record in BrokerVerse; they are not written.</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For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limits, which another System Administrator approves on Master &gt; Generals &gt; User Management &gt; Authority Matrix.</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Skipped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Rows in error left out by a load with </w:t>
            </w:r>
            <w:r>
              <w:rPr>
                <w:rFonts w:eastAsia="Segoe UI" w:cs="Segoe UI" w:ascii="Segoe UI" w:hAnsi="Segoe UI"/>
                <w:b/>
                <w:color w:val="101820"/>
                <w:kern w:val="0"/>
                <w:sz w:val="18"/>
                <w:szCs w:val="24"/>
                <w:lang w:val="en-US" w:eastAsia="ja-JP" w:bidi="ar-SA"/>
              </w:rPr>
              <w:t>Load valid rows only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the sheets, </w:t>
      </w:r>
      <w:r>
        <w:rPr>
          <w:rFonts w:eastAsia="Segoe UI" w:cs="Segoe UI" w:ascii="Segoe UI" w:hAnsi="Segoe UI"/>
          <w:b/>
          <w:color w:val="101820"/>
          <w:sz w:val="21"/>
        </w:rPr>
        <w:t>Errors</w:t>
      </w:r>
      <w:r>
        <w:rPr>
          <w:rFonts w:eastAsia="Segoe UI" w:cs="Segoe UI" w:ascii="Segoe UI" w:hAnsi="Segoe UI"/>
          <w:color w:val="101820"/>
          <w:sz w:val="21"/>
        </w:rPr>
        <w:t xml:space="preserve"> lists each error with </w:t>
      </w:r>
      <w:r>
        <w:rPr>
          <w:rFonts w:eastAsia="Segoe UI" w:cs="Segoe UI" w:ascii="Segoe UI" w:hAnsi="Segoe UI"/>
          <w:b/>
          <w:color w:val="101820"/>
          <w:sz w:val="21"/>
        </w:rPr>
        <w:t>Sheet</w:t>
      </w:r>
      <w:r>
        <w:rPr>
          <w:rFonts w:eastAsia="Segoe UI" w:cs="Segoe UI" w:ascii="Segoe UI" w:hAnsi="Segoe UI"/>
          <w:color w:val="101820"/>
          <w:sz w:val="21"/>
        </w:rPr>
        <w:t xml:space="preserve">, </w:t>
      </w:r>
      <w:r>
        <w:rPr>
          <w:rFonts w:eastAsia="Segoe UI" w:cs="Segoe UI" w:ascii="Segoe UI" w:hAnsi="Segoe UI"/>
          <w:b/>
          <w:color w:val="101820"/>
          <w:sz w:val="21"/>
        </w:rPr>
        <w:t>Row</w:t>
      </w:r>
      <w:r>
        <w:rPr>
          <w:rFonts w:eastAsia="Segoe UI" w:cs="Segoe UI" w:ascii="Segoe UI" w:hAnsi="Segoe UI"/>
          <w:color w:val="101820"/>
          <w:sz w:val="21"/>
        </w:rPr>
        <w:t xml:space="preserve"> (the row number in Excel), </w:t>
      </w:r>
      <w:r>
        <w:rPr>
          <w:rFonts w:eastAsia="Segoe UI" w:cs="Segoe UI" w:ascii="Segoe UI" w:hAnsi="Segoe UI"/>
          <w:b/>
          <w:color w:val="101820"/>
          <w:sz w:val="21"/>
        </w:rPr>
        <w:t>Column</w:t>
      </w:r>
      <w:r>
        <w:rPr>
          <w:rFonts w:eastAsia="Segoe UI" w:cs="Segoe UI" w:ascii="Segoe UI" w:hAnsi="Segoe UI"/>
          <w:color w:val="101820"/>
          <w:sz w:val="21"/>
        </w:rPr>
        <w:t xml:space="preserve"> and </w:t>
      </w:r>
      <w:r>
        <w:rPr>
          <w:rFonts w:eastAsia="Segoe UI" w:cs="Segoe UI" w:ascii="Segoe UI" w:hAnsi="Segoe UI"/>
          <w:b/>
          <w:color w:val="101820"/>
          <w:sz w:val="21"/>
        </w:rPr>
        <w:t>Message</w:t>
      </w:r>
      <w:r>
        <w:rPr>
          <w:rFonts w:eastAsia="Segoe UI" w:cs="Segoe UI" w:ascii="Segoe UI" w:hAnsi="Segoe UI"/>
          <w:color w:val="101820"/>
          <w:sz w:val="21"/>
        </w:rPr>
        <w:t>.</w:t>
      </w:r>
    </w:p>
    <w:p>
      <w:pPr>
        <w:pStyle w:val="Normal"/>
        <w:jc w:val="center"/>
        <w:rPr/>
      </w:pPr>
      <w:r>
        <w:rPr/>
        <w:drawing>
          <wp:inline distT="0" distB="0" distL="0" distR="0">
            <wp:extent cx="5760085" cy="1082675"/>
            <wp:effectExtent l="0" t="0" r="0" b="0"/>
            <wp:docPr id="49" name="Picture 21212882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121288229" descr=""/>
                    <pic:cNvPicPr>
                      <a:picLocks noChangeAspect="1" noChangeArrowheads="1"/>
                    </pic:cNvPicPr>
                  </pic:nvPicPr>
                  <pic:blipFill>
                    <a:blip r:embed="rId45"/>
                    <a:stretch>
                      <a:fillRect/>
                    </a:stretch>
                  </pic:blipFill>
                  <pic:spPr bwMode="auto">
                    <a:xfrm>
                      <a:off x="0" y="0"/>
                      <a:ext cx="5760085" cy="1082675"/>
                    </a:xfrm>
                    <a:prstGeom prst="rect">
                      <a:avLst/>
                    </a:prstGeom>
                  </pic:spPr>
                </pic:pic>
              </a:graphicData>
            </a:graphic>
          </wp:inline>
        </w:drawing>
      </w:r>
    </w:p>
    <w:p>
      <w:pPr>
        <w:pStyle w:val="Normal"/>
        <w:jc w:val="center"/>
        <w:rPr/>
      </w:pPr>
      <w:r>
        <w:rPr>
          <w:rFonts w:eastAsia="Segoe UI" w:cs="Segoe UI" w:ascii="Segoe UI" w:hAnsi="Segoe UI"/>
          <w:i/>
          <w:color w:val="555F6D"/>
          <w:sz w:val="18"/>
        </w:rPr>
        <w:t>Errors of a batch</w:t>
      </w:r>
    </w:p>
    <w:p>
      <w:pPr>
        <w:pStyle w:val="Heading2"/>
        <w:rPr/>
      </w:pPr>
      <w:bookmarkStart w:id="44" w:name="__RefHeading___Toc16961_863998625"/>
      <w:bookmarkEnd w:id="44"/>
      <w:r>
        <w:rPr>
          <w:rFonts w:eastAsia="Segoe UI" w:cs="Segoe UI"/>
          <w:b/>
          <w:color w:val="0F4761"/>
          <w:sz w:val="26"/>
        </w:rPr>
        <w:t>7.4  Correct the errors</w:t>
      </w:r>
    </w:p>
    <w:p>
      <w:pPr>
        <w:pStyle w:val="Normal"/>
        <w:numPr>
          <w:ilvl w:val="0"/>
          <w:numId w:val="142"/>
        </w:numPr>
        <w:spacing w:before="0" w:after="60"/>
        <w:rPr/>
      </w:pPr>
      <w:r>
        <w:rPr>
          <w:rFonts w:eastAsia="Segoe UI" w:cs="Segoe UI" w:ascii="Segoe UI" w:hAnsi="Segoe UI"/>
          <w:color w:val="101820"/>
          <w:sz w:val="21"/>
        </w:rPr>
        <w:t>Select the Excel icon next to the batch (</w:t>
      </w:r>
      <w:r>
        <w:rPr>
          <w:rFonts w:eastAsia="Segoe UI" w:cs="Segoe UI" w:ascii="Segoe UI" w:hAnsi="Segoe UI"/>
          <w:b/>
          <w:color w:val="101820"/>
          <w:sz w:val="21"/>
        </w:rPr>
        <w:t>Download errors</w:t>
      </w:r>
      <w:r>
        <w:rPr>
          <w:rFonts w:eastAsia="Segoe UI" w:cs="Segoe UI" w:ascii="Segoe UI" w:hAnsi="Segoe UI"/>
          <w:color w:val="101820"/>
          <w:sz w:val="21"/>
        </w:rPr>
        <w:t xml:space="preserve">). The file has the same layout with only the rows in error and an </w:t>
      </w:r>
      <w:r>
        <w:rPr>
          <w:rFonts w:eastAsia="Segoe UI" w:cs="Segoe UI" w:ascii="Segoe UI" w:hAnsi="Segoe UI"/>
          <w:b/>
          <w:color w:val="101820"/>
          <w:sz w:val="21"/>
        </w:rPr>
        <w:t>Errors</w:t>
      </w:r>
      <w:r>
        <w:rPr>
          <w:rFonts w:eastAsia="Segoe UI" w:cs="Segoe UI" w:ascii="Segoe UI" w:hAnsi="Segoe UI"/>
          <w:color w:val="101820"/>
          <w:sz w:val="21"/>
        </w:rPr>
        <w:t xml:space="preserve"> column that gives the reason.</w:t>
      </w:r>
    </w:p>
    <w:p>
      <w:pPr>
        <w:pStyle w:val="Normal"/>
        <w:numPr>
          <w:ilvl w:val="0"/>
          <w:numId w:val="143"/>
        </w:numPr>
        <w:spacing w:before="0" w:after="60"/>
        <w:rPr/>
      </w:pPr>
      <w:r>
        <w:rPr>
          <w:rFonts w:eastAsia="Segoe UI" w:cs="Segoe UI" w:ascii="Segoe UI" w:hAnsi="Segoe UI"/>
          <w:color w:val="101820"/>
          <w:sz w:val="21"/>
        </w:rPr>
        <w:t>Correct those rows in the errors file or in the full workbook.</w:t>
      </w:r>
    </w:p>
    <w:p>
      <w:pPr>
        <w:pStyle w:val="Normal"/>
        <w:numPr>
          <w:ilvl w:val="0"/>
          <w:numId w:val="144"/>
        </w:numPr>
        <w:spacing w:before="0" w:after="60"/>
        <w:rPr/>
      </w:pPr>
      <w:r>
        <w:rPr>
          <w:rFonts w:eastAsia="Segoe UI" w:cs="Segoe UI" w:ascii="Segoe UI" w:hAnsi="Segoe UI"/>
          <w:color w:val="101820"/>
          <w:sz w:val="21"/>
        </w:rPr>
        <w:t xml:space="preserve">Upload the corrected file again with </w:t>
      </w:r>
      <w:r>
        <w:rPr>
          <w:rFonts w:eastAsia="Segoe UI" w:cs="Segoe UI" w:ascii="Segoe UI" w:hAnsi="Segoe UI"/>
          <w:b/>
          <w:color w:val="101820"/>
          <w:sz w:val="21"/>
        </w:rPr>
        <w:t>Upload and validate</w:t>
      </w:r>
      <w:r>
        <w:rPr>
          <w:rFonts w:eastAsia="Segoe UI" w:cs="Segoe UI" w:ascii="Segoe UI" w:hAnsi="Segoe UI"/>
          <w:color w:val="101820"/>
          <w:sz w:val="21"/>
        </w:rPr>
        <w:t>. A record is identified by its key (for example the branch code, the insurer code, the legacy policy number), so loading the same or a corrected workbook again updates the record and never creates a duplicate.</w:t>
      </w:r>
    </w:p>
    <w:p>
      <w:pPr>
        <w:pStyle w:val="Normal"/>
        <w:spacing w:lineRule="auto" w:line="276" w:before="0" w:after="120"/>
        <w:rPr/>
      </w:pPr>
      <w:r>
        <w:rPr>
          <w:rFonts w:eastAsia="Segoe UI" w:cs="Segoe UI" w:ascii="Segoe UI" w:hAnsi="Segoe UI"/>
          <w:b/>
          <w:color w:val="101820"/>
          <w:sz w:val="21"/>
        </w:rPr>
        <w:t>Validate again</w:t>
      </w:r>
      <w:r>
        <w:rPr>
          <w:rFonts w:eastAsia="Segoe UI" w:cs="Segoe UI" w:ascii="Segoe UI" w:hAnsi="Segoe UI"/>
          <w:color w:val="101820"/>
          <w:sz w:val="21"/>
        </w:rPr>
        <w:t xml:space="preserve"> (the circular arrow) runs the checks on the same batch once more, for example after a master was added on its own screen.</w:t>
      </w:r>
    </w:p>
    <w:p>
      <w:pPr>
        <w:pStyle w:val="Heading2"/>
        <w:rPr/>
      </w:pPr>
      <w:bookmarkStart w:id="45" w:name="__RefHeading___Toc16963_863998625"/>
      <w:bookmarkEnd w:id="45"/>
      <w:r>
        <w:rPr>
          <w:rFonts w:eastAsia="Segoe UI" w:cs="Segoe UI"/>
          <w:b/>
          <w:color w:val="0F4761"/>
          <w:sz w:val="26"/>
        </w:rPr>
        <w:t>7.5  Load</w:t>
      </w:r>
    </w:p>
    <w:p>
      <w:pPr>
        <w:pStyle w:val="Normal"/>
        <w:numPr>
          <w:ilvl w:val="0"/>
          <w:numId w:val="145"/>
        </w:numPr>
        <w:spacing w:before="0" w:after="60"/>
        <w:rPr/>
      </w:pPr>
      <w:r>
        <w:rPr>
          <w:rFonts w:eastAsia="Segoe UI" w:cs="Segoe UI" w:ascii="Segoe UI" w:hAnsi="Segoe UI"/>
          <w:color w:val="101820"/>
          <w:sz w:val="21"/>
        </w:rPr>
        <w:t xml:space="preserve">Open the batch on </w:t>
      </w:r>
      <w:r>
        <w:rPr>
          <w:rFonts w:eastAsia="Segoe UI" w:cs="Segoe UI" w:ascii="Segoe UI" w:hAnsi="Segoe UI"/>
          <w:b/>
          <w:color w:val="101820"/>
          <w:sz w:val="21"/>
        </w:rPr>
        <w:t>Upload and Validate</w:t>
      </w:r>
      <w:r>
        <w:rPr>
          <w:rFonts w:eastAsia="Segoe UI" w:cs="Segoe UI" w:ascii="Segoe UI" w:hAnsi="Segoe UI"/>
          <w:color w:val="101820"/>
          <w:sz w:val="21"/>
        </w:rPr>
        <w:t xml:space="preserve"> (or with the eye on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numPr>
          <w:ilvl w:val="0"/>
          <w:numId w:val="146"/>
        </w:numPr>
        <w:spacing w:before="0" w:after="60"/>
        <w:rPr/>
      </w:pPr>
      <w:r>
        <w:rPr>
          <w:rFonts w:eastAsia="Segoe UI" w:cs="Segoe UI" w:ascii="Segoe UI" w:hAnsi="Segoe UI"/>
          <w:color w:val="101820"/>
          <w:sz w:val="21"/>
        </w:rPr>
        <w:t xml:space="preserve">If some rows still have errors, decide whether to load the valid rows now: </w:t>
      </w:r>
      <w:r>
        <w:rPr>
          <w:rFonts w:eastAsia="Segoe UI" w:cs="Segoe UI" w:ascii="Segoe UI" w:hAnsi="Segoe UI"/>
          <w:b/>
          <w:color w:val="101820"/>
          <w:sz w:val="21"/>
        </w:rPr>
        <w:t>Load valid rows only</w:t>
      </w:r>
      <w:r>
        <w:rPr>
          <w:rFonts w:eastAsia="Segoe UI" w:cs="Segoe UI" w:ascii="Segoe UI" w:hAnsi="Segoe UI"/>
          <w:color w:val="101820"/>
          <w:sz w:val="21"/>
        </w:rPr>
        <w:t xml:space="preserve"> is ticked by default for the configuration workbook and not for the migration workbook. Without it, a batch with errors cannot be loaded.</w:t>
      </w:r>
    </w:p>
    <w:p>
      <w:pPr>
        <w:pStyle w:val="Normal"/>
        <w:numPr>
          <w:ilvl w:val="0"/>
          <w:numId w:val="14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Load</w:t>
      </w:r>
      <w:r>
        <w:rPr>
          <w:rFonts w:eastAsia="Segoe UI" w:cs="Segoe UI" w:ascii="Segoe UI" w:hAnsi="Segoe UI"/>
          <w:color w:val="101820"/>
          <w:sz w:val="21"/>
        </w:rPr>
        <w:t xml:space="preserve">. The dialog </w:t>
      </w:r>
      <w:r>
        <w:rPr>
          <w:rFonts w:eastAsia="Segoe UI" w:cs="Segoe UI" w:ascii="Segoe UI" w:hAnsi="Segoe UI"/>
          <w:b/>
          <w:color w:val="101820"/>
          <w:sz w:val="21"/>
        </w:rPr>
        <w:t>Load the workbook</w:t>
      </w:r>
      <w:r>
        <w:rPr>
          <w:rFonts w:eastAsia="Segoe UI" w:cs="Segoe UI" w:ascii="Segoe UI" w:hAnsi="Segoe UI"/>
          <w:color w:val="101820"/>
          <w:sz w:val="21"/>
        </w:rPr>
        <w:t xml:space="preserve"> asks you to confirm the number of valid rows of the batch. Select </w:t>
      </w:r>
      <w:r>
        <w:rPr>
          <w:rFonts w:eastAsia="Segoe UI" w:cs="Segoe UI" w:ascii="Segoe UI" w:hAnsi="Segoe UI"/>
          <w:b/>
          <w:color w:val="101820"/>
          <w:sz w:val="21"/>
        </w:rPr>
        <w:t>Load</w:t>
      </w:r>
      <w:r>
        <w:rPr>
          <w:rFonts w:eastAsia="Segoe UI" w:cs="Segoe UI" w:ascii="Segoe UI" w:hAnsi="Segoe UI"/>
          <w:color w:val="101820"/>
          <w:sz w:val="21"/>
        </w:rPr>
        <w:t xml:space="preserve"> again, or </w:t>
      </w:r>
      <w:r>
        <w:rPr>
          <w:rFonts w:eastAsia="Segoe UI" w:cs="Segoe UI" w:ascii="Segoe UI" w:hAnsi="Segoe UI"/>
          <w:b/>
          <w:color w:val="101820"/>
          <w:sz w:val="21"/>
        </w:rPr>
        <w:t>Cancel</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load runs in one transaction. If a row now fails because the data changed since the validation, nothing is saved and the errors are shown. The load is written to the audit trail and the batch status becomes </w:t>
      </w:r>
      <w:r>
        <w:rPr>
          <w:rFonts w:eastAsia="Segoe UI" w:cs="Segoe UI" w:ascii="Segoe UI" w:hAnsi="Segoe UI"/>
          <w:b/>
          <w:color w:val="101820"/>
          <w:sz w:val="21"/>
        </w:rPr>
        <w:t>Loaded</w:t>
      </w:r>
      <w:r>
        <w:rPr>
          <w:rFonts w:eastAsia="Segoe UI" w:cs="Segoe UI" w:ascii="Segoe UI" w:hAnsi="Segoe UI"/>
          <w:color w:val="101820"/>
          <w:sz w:val="21"/>
        </w:rPr>
        <w:t xml:space="preserve">. After a load of the valid rows only, the rows left out keep their errors: the batch still lists them and </w:t>
      </w:r>
      <w:r>
        <w:rPr>
          <w:rFonts w:eastAsia="Segoe UI" w:cs="Segoe UI" w:ascii="Segoe UI" w:hAnsi="Segoe UI"/>
          <w:b/>
          <w:color w:val="101820"/>
          <w:sz w:val="21"/>
        </w:rPr>
        <w:t>Download errors</w:t>
      </w:r>
      <w:r>
        <w:rPr>
          <w:rFonts w:eastAsia="Segoe UI" w:cs="Segoe UI" w:ascii="Segoe UI" w:hAnsi="Segoe UI"/>
          <w:color w:val="101820"/>
          <w:sz w:val="21"/>
        </w:rPr>
        <w:t xml:space="preserve"> still gives them, to correct and upload again.</w:t>
      </w:r>
    </w:p>
    <w:p>
      <w:pPr>
        <w:pStyle w:val="Normal"/>
        <w:spacing w:lineRule="auto" w:line="276" w:before="0" w:after="120"/>
        <w:rPr/>
      </w:pPr>
      <w:r>
        <w:rPr>
          <w:rFonts w:eastAsia="Segoe UI" w:cs="Segoe UI" w:ascii="Segoe UI" w:hAnsi="Segoe UI"/>
          <w:color w:val="101820"/>
          <w:sz w:val="21"/>
        </w:rPr>
        <w:t xml:space="preserve">When the configuration workbook creates users, the dialog </w:t>
      </w:r>
      <w:r>
        <w:rPr>
          <w:rFonts w:eastAsia="Segoe UI" w:cs="Segoe UI" w:ascii="Segoe UI" w:hAnsi="Segoe UI"/>
          <w:b/>
          <w:color w:val="101820"/>
          <w:sz w:val="21"/>
        </w:rPr>
        <w:t>Temporary passwords of the new users</w:t>
      </w:r>
      <w:r>
        <w:rPr>
          <w:rFonts w:eastAsia="Segoe UI" w:cs="Segoe UI" w:ascii="Segoe UI" w:hAnsi="Segoe UI"/>
          <w:color w:val="101820"/>
          <w:sz w:val="21"/>
        </w:rPr>
        <w:t xml:space="preserve"> shows each new user's temporary password once. The passwords are not stored: select </w:t>
      </w:r>
      <w:r>
        <w:rPr>
          <w:rFonts w:eastAsia="Segoe UI" w:cs="Segoe UI" w:ascii="Segoe UI" w:hAnsi="Segoe UI"/>
          <w:b/>
          <w:color w:val="101820"/>
          <w:sz w:val="21"/>
        </w:rPr>
        <w:t>Copy</w:t>
      </w:r>
      <w:r>
        <w:rPr>
          <w:rFonts w:eastAsia="Segoe UI" w:cs="Segoe UI" w:ascii="Segoe UI" w:hAnsi="Segoe UI"/>
          <w:color w:val="101820"/>
          <w:sz w:val="21"/>
        </w:rPr>
        <w:t xml:space="preserve">, hand each password to its user privately, then select </w:t>
      </w:r>
      <w:r>
        <w:rPr>
          <w:rFonts w:eastAsia="Segoe UI" w:cs="Segoe UI" w:ascii="Segoe UI" w:hAnsi="Segoe UI"/>
          <w:b/>
          <w:color w:val="101820"/>
          <w:sz w:val="21"/>
        </w:rPr>
        <w:t>Done</w:t>
      </w:r>
      <w:r>
        <w:rPr>
          <w:rFonts w:eastAsia="Segoe UI" w:cs="Segoe UI" w:ascii="Segoe UI" w:hAnsi="Segoe UI"/>
          <w:color w:val="101820"/>
          <w:sz w:val="21"/>
        </w:rPr>
        <w:t>. Each user chooses a new password at the first sign-in. A load cannot change your own account, and only a System Administrator can give the System Administrator role.</w:t>
      </w:r>
    </w:p>
    <w:p>
      <w:pPr>
        <w:pStyle w:val="Heading2"/>
        <w:rPr/>
      </w:pPr>
      <w:bookmarkStart w:id="46" w:name="__RefHeading___Toc16965_863998625"/>
      <w:bookmarkEnd w:id="46"/>
      <w:r>
        <w:rPr>
          <w:rFonts w:eastAsia="Segoe UI" w:cs="Segoe UI"/>
          <w:b/>
          <w:color w:val="0F4761"/>
          <w:sz w:val="26"/>
        </w:rPr>
        <w:t>7.6  History</w:t>
      </w:r>
    </w:p>
    <w:p>
      <w:pPr>
        <w:pStyle w:val="Normal"/>
        <w:jc w:val="center"/>
        <w:rPr/>
      </w:pPr>
      <w:r>
        <w:rPr/>
        <w:drawing>
          <wp:inline distT="0" distB="0" distL="0" distR="0">
            <wp:extent cx="5760085" cy="2145030"/>
            <wp:effectExtent l="0" t="0" r="0" b="0"/>
            <wp:docPr id="50" name="Picture 21212882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121288230" descr=""/>
                    <pic:cNvPicPr>
                      <a:picLocks noChangeAspect="1" noChangeArrowheads="1"/>
                    </pic:cNvPicPr>
                  </pic:nvPicPr>
                  <pic:blipFill>
                    <a:blip r:embed="rId46"/>
                    <a:stretch>
                      <a:fillRect/>
                    </a:stretch>
                  </pic:blipFill>
                  <pic:spPr bwMode="auto">
                    <a:xfrm>
                      <a:off x="0" y="0"/>
                      <a:ext cx="5760085" cy="2145030"/>
                    </a:xfrm>
                    <a:prstGeom prst="rect">
                      <a:avLst/>
                    </a:prstGeom>
                  </pic:spPr>
                </pic:pic>
              </a:graphicData>
            </a:graphic>
          </wp:inline>
        </w:drawing>
      </w:r>
    </w:p>
    <w:p>
      <w:pPr>
        <w:pStyle w:val="Normal"/>
        <w:jc w:val="center"/>
        <w:rPr/>
      </w:pPr>
      <w:r>
        <w:rPr>
          <w:rFonts w:eastAsia="Segoe UI" w:cs="Segoe UI" w:ascii="Segoe UI" w:hAnsi="Segoe UI"/>
          <w:i/>
          <w:color w:val="555F6D"/>
          <w:sz w:val="18"/>
        </w:rPr>
        <w:t>History of the go-live batches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History</w:t>
      </w:r>
      <w:r>
        <w:rPr>
          <w:rFonts w:eastAsia="Segoe UI" w:cs="Segoe UI" w:ascii="Segoe UI" w:hAnsi="Segoe UI"/>
          <w:color w:val="101820"/>
          <w:sz w:val="21"/>
        </w:rPr>
        <w:t xml:space="preserve"> lists the batches of the workbook chosen with </w:t>
      </w:r>
      <w:r>
        <w:rPr>
          <w:rFonts w:eastAsia="Segoe UI" w:cs="Segoe UI" w:ascii="Segoe UI" w:hAnsi="Segoe UI"/>
          <w:b/>
          <w:color w:val="101820"/>
          <w:sz w:val="21"/>
        </w:rPr>
        <w:t>Batch</w:t>
      </w:r>
      <w:r>
        <w:rPr>
          <w:rFonts w:eastAsia="Segoe UI" w:cs="Segoe UI" w:ascii="Segoe UI" w:hAnsi="Segoe UI"/>
          <w:color w:val="101820"/>
          <w:sz w:val="21"/>
        </w:rPr>
        <w:t xml:space="preserve">, </w:t>
      </w:r>
      <w:r>
        <w:rPr>
          <w:rFonts w:eastAsia="Segoe UI" w:cs="Segoe UI" w:ascii="Segoe UI" w:hAnsi="Segoe UI"/>
          <w:b/>
          <w:color w:val="101820"/>
          <w:sz w:val="21"/>
        </w:rPr>
        <w:t>File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Validated</w:t>
      </w:r>
      <w:r>
        <w:rPr>
          <w:rFonts w:eastAsia="Segoe UI" w:cs="Segoe UI" w:ascii="Segoe UI" w:hAnsi="Segoe UI"/>
          <w:color w:val="101820"/>
          <w:sz w:val="21"/>
        </w:rPr>
        <w:t xml:space="preserve">, </w:t>
      </w:r>
      <w:r>
        <w:rPr>
          <w:rFonts w:eastAsia="Segoe UI" w:cs="Segoe UI" w:ascii="Segoe UI" w:hAnsi="Segoe UI"/>
          <w:b/>
          <w:color w:val="101820"/>
          <w:sz w:val="21"/>
        </w:rPr>
        <w:t>Errors</w:t>
      </w:r>
      <w:r>
        <w:rPr>
          <w:rFonts w:eastAsia="Segoe UI" w:cs="Segoe UI" w:ascii="Segoe UI" w:hAnsi="Segoe UI"/>
          <w:color w:val="101820"/>
          <w:sz w:val="21"/>
        </w:rPr>
        <w:t xml:space="preserve"> or </w:t>
      </w:r>
      <w:r>
        <w:rPr>
          <w:rFonts w:eastAsia="Segoe UI" w:cs="Segoe UI" w:ascii="Segoe UI" w:hAnsi="Segoe UI"/>
          <w:b/>
          <w:color w:val="101820"/>
          <w:sz w:val="21"/>
        </w:rPr>
        <w:t>Loaded</w:t>
      </w:r>
      <w:r>
        <w:rPr>
          <w:rFonts w:eastAsia="Segoe UI" w:cs="Segoe UI" w:ascii="Segoe UI" w:hAnsi="Segoe UI"/>
          <w:color w:val="101820"/>
          <w:sz w:val="21"/>
        </w:rPr>
        <w:t xml:space="preserve">), </w:t>
      </w:r>
      <w:r>
        <w:rPr>
          <w:rFonts w:eastAsia="Segoe UI" w:cs="Segoe UI" w:ascii="Segoe UI" w:hAnsi="Segoe UI"/>
          <w:b/>
          <w:color w:val="101820"/>
          <w:sz w:val="21"/>
        </w:rPr>
        <w:t>Read</w:t>
      </w:r>
      <w:r>
        <w:rPr>
          <w:rFonts w:eastAsia="Segoe UI" w:cs="Segoe UI" w:ascii="Segoe UI" w:hAnsi="Segoe UI"/>
          <w:color w:val="101820"/>
          <w:sz w:val="21"/>
        </w:rPr>
        <w:t xml:space="preserve">, </w:t>
      </w:r>
      <w:r>
        <w:rPr>
          <w:rFonts w:eastAsia="Segoe UI" w:cs="Segoe UI" w:ascii="Segoe UI" w:hAnsi="Segoe UI"/>
          <w:b/>
          <w:color w:val="101820"/>
          <w:sz w:val="21"/>
        </w:rPr>
        <w:t>Valid</w:t>
      </w:r>
      <w:r>
        <w:rPr>
          <w:rFonts w:eastAsia="Segoe UI" w:cs="Segoe UI" w:ascii="Segoe UI" w:hAnsi="Segoe UI"/>
          <w:color w:val="101820"/>
          <w:sz w:val="21"/>
        </w:rPr>
        <w:t xml:space="preserve">, </w:t>
      </w:r>
      <w:r>
        <w:rPr>
          <w:rFonts w:eastAsia="Segoe UI" w:cs="Segoe UI" w:ascii="Segoe UI" w:hAnsi="Segoe UI"/>
          <w:b/>
          <w:color w:val="101820"/>
          <w:sz w:val="21"/>
        </w:rPr>
        <w:t>Errors</w:t>
      </w:r>
      <w:r>
        <w:rPr>
          <w:rFonts w:eastAsia="Segoe UI" w:cs="Segoe UI" w:ascii="Segoe UI" w:hAnsi="Segoe UI"/>
          <w:color w:val="101820"/>
          <w:sz w:val="21"/>
        </w:rPr>
        <w:t xml:space="preserve">, </w:t>
      </w:r>
      <w:r>
        <w:rPr>
          <w:rFonts w:eastAsia="Segoe UI" w:cs="Segoe UI" w:ascii="Segoe UI" w:hAnsi="Segoe UI"/>
          <w:b/>
          <w:color w:val="101820"/>
          <w:sz w:val="21"/>
        </w:rPr>
        <w:t>Uploaded</w:t>
      </w:r>
      <w:r>
        <w:rPr>
          <w:rFonts w:eastAsia="Segoe UI" w:cs="Segoe UI" w:ascii="Segoe UI" w:hAnsi="Segoe UI"/>
          <w:color w:val="101820"/>
          <w:sz w:val="21"/>
        </w:rPr>
        <w:t xml:space="preserve"> (user and time) and </w:t>
      </w:r>
      <w:r>
        <w:rPr>
          <w:rFonts w:eastAsia="Segoe UI" w:cs="Segoe UI" w:ascii="Segoe UI" w:hAnsi="Segoe UI"/>
          <w:b/>
          <w:color w:val="101820"/>
          <w:sz w:val="21"/>
        </w:rPr>
        <w:t>Loaded</w:t>
      </w:r>
      <w:r>
        <w:rPr>
          <w:rFonts w:eastAsia="Segoe UI" w:cs="Segoe UI" w:ascii="Segoe UI" w:hAnsi="Segoe UI"/>
          <w:color w:val="101820"/>
          <w:sz w:val="21"/>
        </w:rPr>
        <w:t xml:space="preserve"> (user and time). The eye (</w:t>
      </w:r>
      <w:r>
        <w:rPr>
          <w:rFonts w:eastAsia="Segoe UI" w:cs="Segoe UI" w:ascii="Segoe UI" w:hAnsi="Segoe UI"/>
          <w:b/>
          <w:color w:val="101820"/>
          <w:sz w:val="21"/>
        </w:rPr>
        <w:t>View result</w:t>
      </w:r>
      <w:r>
        <w:rPr>
          <w:rFonts w:eastAsia="Segoe UI" w:cs="Segoe UI" w:ascii="Segoe UI" w:hAnsi="Segoe UI"/>
          <w:color w:val="101820"/>
          <w:sz w:val="21"/>
        </w:rPr>
        <w:t>) opens the result of a batch, the Excel icon downloads its errors and, for the migration workbook, the chart icon downloads its reconciliation.</w:t>
      </w:r>
    </w:p>
    <w:p>
      <w:pPr>
        <w:pStyle w:val="Heading2"/>
        <w:rPr/>
      </w:pPr>
      <w:bookmarkStart w:id="47" w:name="__RefHeading___Toc16967_863998625"/>
      <w:bookmarkEnd w:id="47"/>
      <w:r>
        <w:rPr>
          <w:rFonts w:eastAsia="Segoe UI" w:cs="Segoe UI"/>
          <w:b/>
          <w:color w:val="0F4761"/>
          <w:sz w:val="26"/>
        </w:rPr>
        <w:t>7.7  Migration rules and reconciliation</w:t>
      </w:r>
    </w:p>
    <w:p>
      <w:pPr>
        <w:pStyle w:val="Normal"/>
        <w:spacing w:lineRule="auto" w:line="276" w:before="0" w:after="120"/>
        <w:rPr/>
      </w:pPr>
      <w:r>
        <w:rPr>
          <w:rFonts w:eastAsia="Segoe UI" w:cs="Segoe UI" w:ascii="Segoe UI" w:hAnsi="Segoe UI"/>
          <w:color w:val="101820"/>
          <w:sz w:val="21"/>
        </w:rPr>
        <w:t xml:space="preserve">The migration workbook is refused until the cutover date is set: the tab </w:t>
      </w:r>
      <w:r>
        <w:rPr>
          <w:rFonts w:eastAsia="Segoe UI" w:cs="Segoe UI" w:ascii="Segoe UI" w:hAnsi="Segoe UI"/>
          <w:b/>
          <w:color w:val="101820"/>
          <w:sz w:val="21"/>
        </w:rPr>
        <w:t>Upload and Validate</w:t>
      </w:r>
      <w:r>
        <w:rPr>
          <w:rFonts w:eastAsia="Segoe UI" w:cs="Segoe UI" w:ascii="Segoe UI" w:hAnsi="Segoe UI"/>
          <w:color w:val="101820"/>
          <w:sz w:val="21"/>
        </w:rPr>
        <w:t xml:space="preserve"> then says </w:t>
      </w:r>
      <w:r>
        <w:rPr>
          <w:rFonts w:eastAsia="Segoe UI" w:cs="Segoe UI" w:ascii="Segoe UI" w:hAnsi="Segoe UI"/>
          <w:b/>
          <w:color w:val="101820"/>
          <w:sz w:val="21"/>
        </w:rPr>
        <w:t>Set the cutover date (golive.cutover_date) first</w:t>
      </w:r>
      <w:r>
        <w:rPr>
          <w:rFonts w:eastAsia="Segoe UI" w:cs="Segoe UI" w:ascii="Segoe UI" w:hAnsi="Segoe UI"/>
          <w:color w:val="101820"/>
          <w:sz w:val="21"/>
        </w:rPr>
        <w:t xml:space="preserve">. The cutover date is the first day of live transactions and is set on Master &gt; Configuration, area Company &amp; Branding, group </w:t>
      </w:r>
      <w:r>
        <w:rPr>
          <w:rFonts w:eastAsia="Segoe UI" w:cs="Segoe UI" w:ascii="Segoe UI" w:hAnsi="Segoe UI"/>
          <w:b/>
          <w:color w:val="101820"/>
          <w:sz w:val="21"/>
        </w:rPr>
        <w:t>Go-live</w:t>
      </w:r>
      <w:r>
        <w:rPr>
          <w:rFonts w:eastAsia="Segoe UI" w:cs="Segoe UI" w:ascii="Segoe UI" w:hAnsi="Segoe UI"/>
          <w:color w:val="101820"/>
          <w:sz w:val="21"/>
        </w:rPr>
        <w:t>, or on the Settings sheet of the configuration workbook.</w:t>
      </w:r>
    </w:p>
    <w:p>
      <w:pPr>
        <w:pStyle w:val="Normal"/>
        <w:jc w:val="center"/>
        <w:rPr/>
      </w:pPr>
      <w:r>
        <w:rPr/>
        <w:drawing>
          <wp:inline distT="0" distB="0" distL="0" distR="0">
            <wp:extent cx="5760085" cy="2879725"/>
            <wp:effectExtent l="0" t="0" r="0" b="0"/>
            <wp:docPr id="51" name="Picture 21212882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121288231" descr=""/>
                    <pic:cNvPicPr>
                      <a:picLocks noChangeAspect="1" noChangeArrowheads="1"/>
                    </pic:cNvPicPr>
                  </pic:nvPicPr>
                  <pic:blipFill>
                    <a:blip r:embed="rId47"/>
                    <a:stretch>
                      <a:fillRect/>
                    </a:stretch>
                  </pic:blipFill>
                  <pic:spPr bwMode="auto">
                    <a:xfrm>
                      <a:off x="0" y="0"/>
                      <a:ext cx="5760085" cy="287972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Go-live settings</w:t>
      </w:r>
    </w:p>
    <w:p>
      <w:pPr>
        <w:pStyle w:val="Normal"/>
        <w:numPr>
          <w:ilvl w:val="0"/>
          <w:numId w:val="1"/>
        </w:numPr>
        <w:spacing w:before="0" w:after="60"/>
        <w:rPr/>
      </w:pPr>
      <w:r>
        <w:rPr>
          <w:rFonts w:eastAsia="Segoe UI" w:cs="Segoe UI" w:ascii="Segoe UI" w:hAnsi="Segoe UI"/>
          <w:color w:val="101820"/>
          <w:sz w:val="21"/>
        </w:rPr>
        <w:t>A line of business on the Commission Rates sheet of the configuration workbook, or on the Commission Rate Matrix screen, must be a code of the Line of Business master; a rate on an unknown line is refused.</w:t>
      </w:r>
    </w:p>
    <w:p>
      <w:pPr>
        <w:pStyle w:val="Normal"/>
        <w:numPr>
          <w:ilvl w:val="0"/>
          <w:numId w:val="1"/>
        </w:numPr>
        <w:spacing w:before="0" w:after="60"/>
        <w:rPr/>
      </w:pPr>
      <w:r>
        <w:rPr>
          <w:rFonts w:eastAsia="Segoe UI" w:cs="Segoe UI" w:ascii="Segoe UI" w:hAnsi="Segoe UI"/>
          <w:color w:val="101820"/>
          <w:sz w:val="21"/>
        </w:rPr>
        <w:t>Rows dated on or after the cutover date are refused: policy issue date, claim loss and reported dates, client birth date. Policies must still be in force at cutover. Open claims are registered or in review.</w:t>
      </w:r>
    </w:p>
    <w:p>
      <w:pPr>
        <w:pStyle w:val="Normal"/>
        <w:numPr>
          <w:ilvl w:val="0"/>
          <w:numId w:val="1"/>
        </w:numPr>
        <w:spacing w:before="0" w:after="60"/>
        <w:rPr/>
      </w:pPr>
      <w:r>
        <w:rPr>
          <w:rFonts w:eastAsia="Segoe UI" w:cs="Segoe UI" w:ascii="Segoe UI" w:hAnsi="Segoe UI"/>
          <w:color w:val="101820"/>
          <w:sz w:val="21"/>
        </w:rPr>
        <w:t xml:space="preserve">Opening balances are the trial balance of the old system at the close of the day before the cutover date. Debits must equal credits, and the fiscal year of the cutover date must have no journal posted before it. A row with no debit and no credit (an account whose movements net to zero) is accepted and ignored, with a note above the counts. The sheet loads all or nothing: when it fails, the rows in error show their own error, the other rows are counted as </w:t>
      </w:r>
      <w:r>
        <w:rPr>
          <w:rFonts w:eastAsia="Segoe UI" w:cs="Segoe UI" w:ascii="Segoe UI" w:hAnsi="Segoe UI"/>
          <w:b/>
          <w:color w:val="101820"/>
          <w:sz w:val="21"/>
        </w:rPr>
        <w:t>Held</w:t>
      </w:r>
      <w:r>
        <w:rPr>
          <w:rFonts w:eastAsia="Segoe UI" w:cs="Segoe UI" w:ascii="Segoe UI" w:hAnsi="Segoe UI"/>
          <w:color w:val="101820"/>
          <w:sz w:val="21"/>
        </w:rPr>
        <w:t xml:space="preserve">, and one message with the row </w:t>
      </w:r>
      <w:r>
        <w:rPr>
          <w:rFonts w:eastAsia="Segoe UI" w:cs="Segoe UI" w:ascii="Segoe UI" w:hAnsi="Segoe UI"/>
          <w:b/>
          <w:color w:val="101820"/>
          <w:sz w:val="21"/>
        </w:rPr>
        <w:t>Sheet</w:t>
      </w:r>
      <w:r>
        <w:rPr>
          <w:rFonts w:eastAsia="Segoe UI" w:cs="Segoe UI" w:ascii="Segoe UI" w:hAnsi="Segoe UI"/>
          <w:color w:val="101820"/>
          <w:sz w:val="21"/>
        </w:rPr>
        <w:t xml:space="preserve"> says why nothing was loaded.</w:t>
      </w:r>
    </w:p>
    <w:p>
      <w:pPr>
        <w:pStyle w:val="Normal"/>
        <w:numPr>
          <w:ilvl w:val="0"/>
          <w:numId w:val="1"/>
        </w:numPr>
        <w:spacing w:before="0" w:after="60"/>
        <w:rPr/>
      </w:pPr>
      <w:r>
        <w:rPr>
          <w:rFonts w:eastAsia="Segoe UI" w:cs="Segoe UI" w:ascii="Segoe UI" w:hAnsi="Segoe UI"/>
          <w:color w:val="101820"/>
          <w:sz w:val="21"/>
        </w:rPr>
        <w:t>Migrated records keep the numbers of the old system. New business takes the next number of its Document Numbering series, set on the Numbering sheet. Both workbooks refuse a number that the other side would also issue: raise the next number of the series above the old range first. A reset of test transactions restarts each series at the next number the Numbering sheet set, so the sheet need not be loaded again after a reset.</w:t>
      </w:r>
    </w:p>
    <w:p>
      <w:pPr>
        <w:pStyle w:val="Normal"/>
        <w:numPr>
          <w:ilvl w:val="0"/>
          <w:numId w:val="1"/>
        </w:numPr>
        <w:spacing w:before="0" w:after="60"/>
        <w:rPr/>
      </w:pPr>
      <w:r>
        <w:rPr>
          <w:rFonts w:eastAsia="Segoe UI" w:cs="Segoe UI" w:ascii="Segoe UI" w:hAnsi="Segoe UI"/>
          <w:color w:val="101820"/>
          <w:sz w:val="21"/>
        </w:rPr>
        <w:t>An open item keeps the bill number of the old system as its bill number. Only when another bill already has that number (one debit note over several policies) does it get the next BrokerVerse invoice number; the old number is then shown with it, for example INV-2026-00011 (old system DN-OLD-77), on Add Receipt and the billing statements, and the open receivables can be searched by it.</w:t>
      </w:r>
    </w:p>
    <w:p>
      <w:pPr>
        <w:pStyle w:val="Normal"/>
        <w:numPr>
          <w:ilvl w:val="0"/>
          <w:numId w:val="1"/>
        </w:numPr>
        <w:spacing w:before="0" w:after="60"/>
        <w:rPr/>
      </w:pPr>
      <w:r>
        <w:rPr>
          <w:rFonts w:eastAsia="Segoe UI" w:cs="Segoe UI" w:ascii="Segoe UI" w:hAnsi="Segoe UI"/>
          <w:color w:val="101820"/>
          <w:sz w:val="21"/>
        </w:rPr>
        <w:t>A migrated policy is renewed like any other policy; its renewal is new business in BrokerVerse.</w:t>
      </w:r>
    </w:p>
    <w:p>
      <w:pPr>
        <w:pStyle w:val="Normal"/>
        <w:numPr>
          <w:ilvl w:val="0"/>
          <w:numId w:val="1"/>
        </w:numPr>
        <w:spacing w:before="0" w:after="60"/>
        <w:rPr/>
      </w:pPr>
      <w:r>
        <w:rPr>
          <w:rFonts w:eastAsia="Segoe UI" w:cs="Segoe UI" w:ascii="Segoe UI" w:hAnsi="Segoe UI"/>
          <w:color w:val="101820"/>
          <w:sz w:val="21"/>
        </w:rPr>
        <w:t>Migrated records post nothing: no bill, booking journal or commission accrual for a policy, no booking journal for an open item (the GL carries it in the opening balance), no e-mail, notification or journal for an open claim. Migrated policies count as policies in force but not as premium written or new business on the Executive Dashboard.</w:t>
      </w:r>
    </w:p>
    <w:p>
      <w:pPr>
        <w:pStyle w:val="Normal"/>
        <w:spacing w:lineRule="auto" w:line="276" w:before="0" w:after="120"/>
        <w:rPr/>
      </w:pPr>
      <w:r>
        <w:rPr>
          <w:rFonts w:eastAsia="Segoe UI" w:cs="Segoe UI" w:ascii="Segoe UI" w:hAnsi="Segoe UI"/>
          <w:color w:val="101820"/>
          <w:sz w:val="21"/>
        </w:rPr>
        <w:t xml:space="preserve">Every validation and load of the migration workbook shows a </w:t>
      </w:r>
      <w:r>
        <w:rPr>
          <w:rFonts w:eastAsia="Segoe UI" w:cs="Segoe UI" w:ascii="Segoe UI" w:hAnsi="Segoe UI"/>
          <w:b/>
          <w:color w:val="101820"/>
          <w:sz w:val="21"/>
        </w:rPr>
        <w:t>Reconciliation</w:t>
      </w:r>
      <w:r>
        <w:rPr>
          <w:rFonts w:eastAsia="Segoe UI" w:cs="Segoe UI" w:ascii="Segoe UI" w:hAnsi="Segoe UI"/>
          <w:color w:val="101820"/>
          <w:sz w:val="21"/>
        </w:rPr>
        <w:t xml:space="preserve">: per sheet the </w:t>
      </w:r>
      <w:r>
        <w:rPr>
          <w:rFonts w:eastAsia="Segoe UI" w:cs="Segoe UI" w:ascii="Segoe UI" w:hAnsi="Segoe UI"/>
          <w:b/>
          <w:color w:val="101820"/>
          <w:sz w:val="21"/>
        </w:rPr>
        <w:t>Workbook rows</w:t>
      </w:r>
      <w:r>
        <w:rPr>
          <w:rFonts w:eastAsia="Segoe UI" w:cs="Segoe UI" w:ascii="Segoe UI" w:hAnsi="Segoe UI"/>
          <w:color w:val="101820"/>
          <w:sz w:val="21"/>
        </w:rPr>
        <w:t xml:space="preserve"> and </w:t>
      </w:r>
      <w:r>
        <w:rPr>
          <w:rFonts w:eastAsia="Segoe UI" w:cs="Segoe UI" w:ascii="Segoe UI" w:hAnsi="Segoe UI"/>
          <w:b/>
          <w:color w:val="101820"/>
          <w:sz w:val="21"/>
        </w:rPr>
        <w:t>Workbook totals</w:t>
      </w:r>
      <w:r>
        <w:rPr>
          <w:rFonts w:eastAsia="Segoe UI" w:cs="Segoe UI" w:ascii="Segoe UI" w:hAnsi="Segoe UI"/>
          <w:color w:val="101820"/>
          <w:sz w:val="21"/>
        </w:rPr>
        <w:t xml:space="preserve"> (premium, sum insured, open balance, claim estimate, debits and credits) against the records and totals </w:t>
      </w:r>
      <w:r>
        <w:rPr>
          <w:rFonts w:eastAsia="Segoe UI" w:cs="Segoe UI" w:ascii="Segoe UI" w:hAnsi="Segoe UI"/>
          <w:b/>
          <w:color w:val="101820"/>
          <w:sz w:val="21"/>
        </w:rPr>
        <w:t>In BrokerVerse</w:t>
      </w:r>
      <w:r>
        <w:rPr>
          <w:rFonts w:eastAsia="Segoe UI" w:cs="Segoe UI" w:ascii="Segoe UI" w:hAnsi="Segoe UI"/>
          <w:color w:val="101820"/>
          <w:sz w:val="21"/>
        </w:rPr>
        <w:t xml:space="preserve">, and the checks that the trial balance balances and that the premiums receivable control account equals the open items of the cutover date, each with </w:t>
      </w:r>
      <w:r>
        <w:rPr>
          <w:rFonts w:eastAsia="Segoe UI" w:cs="Segoe UI" w:ascii="Segoe UI" w:hAnsi="Segoe UI"/>
          <w:b/>
          <w:color w:val="101820"/>
          <w:sz w:val="21"/>
        </w:rPr>
        <w:t>Agrees</w:t>
      </w:r>
      <w:r>
        <w:rPr>
          <w:rFonts w:eastAsia="Segoe UI" w:cs="Segoe UI" w:ascii="Segoe UI" w:hAnsi="Segoe UI"/>
          <w:color w:val="101820"/>
          <w:sz w:val="21"/>
        </w:rPr>
        <w:t xml:space="preserve"> or </w:t>
      </w:r>
      <w:r>
        <w:rPr>
          <w:rFonts w:eastAsia="Segoe UI" w:cs="Segoe UI" w:ascii="Segoe UI" w:hAnsi="Segoe UI"/>
          <w:b/>
          <w:color w:val="101820"/>
          <w:sz w:val="21"/>
        </w:rPr>
        <w:t>Difference</w:t>
      </w:r>
      <w:r>
        <w:rPr>
          <w:rFonts w:eastAsia="Segoe UI" w:cs="Segoe UI" w:ascii="Segoe UI" w:hAnsi="Segoe UI"/>
          <w:color w:val="101820"/>
          <w:sz w:val="21"/>
        </w:rPr>
        <w:t xml:space="preserve">. Compare these totals with the old system before go-live; </w:t>
      </w:r>
      <w:r>
        <w:rPr>
          <w:rFonts w:eastAsia="Segoe UI" w:cs="Segoe UI" w:ascii="Segoe UI" w:hAnsi="Segoe UI"/>
          <w:b/>
          <w:color w:val="101820"/>
          <w:sz w:val="21"/>
        </w:rPr>
        <w:t>Download reconciliation</w:t>
      </w:r>
      <w:r>
        <w:rPr>
          <w:rFonts w:eastAsia="Segoe UI" w:cs="Segoe UI" w:ascii="Segoe UI" w:hAnsi="Segoe UI"/>
          <w:color w:val="101820"/>
          <w:sz w:val="21"/>
        </w:rPr>
        <w:t xml:space="preserve"> gives them as a workbook.</w:t>
      </w:r>
    </w:p>
    <w:p>
      <w:pPr>
        <w:pStyle w:val="Heading2"/>
        <w:rPr/>
      </w:pPr>
      <w:bookmarkStart w:id="48" w:name="__RefHeading___Toc16969_863998625"/>
      <w:bookmarkEnd w:id="48"/>
      <w:r>
        <w:rPr>
          <w:rFonts w:eastAsia="Segoe UI" w:cs="Segoe UI"/>
          <w:b/>
          <w:color w:val="0F4761"/>
          <w:sz w:val="26"/>
        </w:rPr>
        <w:t>7.8  Go-live lock</w:t>
      </w:r>
    </w:p>
    <w:p>
      <w:pPr>
        <w:pStyle w:val="Normal"/>
        <w:spacing w:lineRule="auto" w:line="276" w:before="0" w:after="120"/>
        <w:rPr/>
      </w:pPr>
      <w:r>
        <w:rPr>
          <w:rFonts w:eastAsia="Segoe UI" w:cs="Segoe UI" w:ascii="Segoe UI" w:hAnsi="Segoe UI"/>
          <w:color w:val="101820"/>
          <w:sz w:val="21"/>
        </w:rPr>
        <w:t xml:space="preserve">When the data is loaded and reconciled, switch on the go-live lock on Master &gt; Configuration, group </w:t>
      </w:r>
      <w:r>
        <w:rPr>
          <w:rFonts w:eastAsia="Segoe UI" w:cs="Segoe UI" w:ascii="Segoe UI" w:hAnsi="Segoe UI"/>
          <w:b/>
          <w:color w:val="101820"/>
          <w:sz w:val="21"/>
        </w:rPr>
        <w:t>Go-live</w:t>
      </w:r>
      <w:r>
        <w:rPr>
          <w:rFonts w:eastAsia="Segoe UI" w:cs="Segoe UI" w:ascii="Segoe UI" w:hAnsi="Segoe UI"/>
          <w:color w:val="101820"/>
          <w:sz w:val="21"/>
        </w:rPr>
        <w:t xml:space="preserve"> (</w:t>
      </w:r>
      <w:r>
        <w:rPr>
          <w:rFonts w:eastAsia="Consolas" w:cs="Consolas" w:ascii="Consolas" w:hAnsi="Consolas"/>
          <w:color w:val="101820"/>
          <w:sz w:val="19"/>
        </w:rPr>
        <w:t>golive.locked</w:t>
      </w:r>
      <w:r>
        <w:rPr>
          <w:rFonts w:eastAsia="Segoe UI" w:cs="Segoe UI" w:ascii="Segoe UI" w:hAnsi="Segoe UI"/>
          <w:color w:val="101820"/>
          <w:sz w:val="21"/>
        </w:rPr>
        <w:t>). From then on the migration workbook can no longer be uploaded, validated or loaded, and the reset of test transactions refuses to run. The configuration workbook stays available for new masters. Agree the moment with the project lead: the lock is the formal end of the migration.</w:t>
      </w:r>
      <w:r>
        <w:br w:type="page"/>
      </w:r>
    </w:p>
    <w:p>
      <w:pPr>
        <w:pStyle w:val="Heading1"/>
        <w:rPr/>
      </w:pPr>
      <w:bookmarkStart w:id="49" w:name="__RefHeading___Toc16971_863998625"/>
      <w:bookmarkEnd w:id="49"/>
      <w:r>
        <w:rPr>
          <w:rFonts w:eastAsia="Segoe UI" w:cs="Segoe UI" w:ascii="Segoe UI" w:hAnsi="Segoe UI"/>
          <w:b/>
          <w:color w:val="0F4761"/>
          <w:sz w:val="32"/>
        </w:rPr>
        <w:t>8.  Sales &amp; Marketing (Account Executive)</w:t>
      </w:r>
    </w:p>
    <w:p>
      <w:pPr>
        <w:pStyle w:val="Heading2"/>
        <w:rPr/>
      </w:pPr>
      <w:bookmarkStart w:id="50" w:name="__RefHeading___Toc16973_863998625"/>
      <w:bookmarkEnd w:id="50"/>
      <w:r>
        <w:rPr>
          <w:rFonts w:eastAsia="Segoe UI" w:cs="Segoe UI"/>
          <w:b/>
          <w:color w:val="0F4761"/>
          <w:sz w:val="26"/>
        </w:rPr>
        <w:t>8.1  Role summary</w:t>
      </w:r>
    </w:p>
    <w:p>
      <w:pPr>
        <w:pStyle w:val="Normal"/>
        <w:spacing w:lineRule="auto" w:line="276" w:before="0" w:after="120"/>
        <w:rPr/>
      </w:pPr>
      <w:r>
        <w:rPr>
          <w:rFonts w:eastAsia="Segoe UI" w:cs="Segoe UI" w:ascii="Segoe UI" w:hAnsi="Segoe UI"/>
          <w:color w:val="101820"/>
          <w:sz w:val="21"/>
        </w:rPr>
        <w:t>The account executive (role Sales &amp; Marketing (Account Executive)) finds and records prospects, quotes package products on the spot, asks the Processing Team to market non-package risks, sends quotations to clients and records their answers, records the client's payment for Accounting to verify, follows renewals and watches his or her own production and commission. Commission and incentives are earned on the policies the account executive produces (</w:t>
      </w:r>
      <w:r>
        <w:rPr>
          <w:rFonts w:eastAsia="Consolas" w:cs="Consolas" w:ascii="Consolas" w:hAnsi="Consolas"/>
          <w:color w:val="101820"/>
          <w:sz w:val="19"/>
        </w:rPr>
        <w:t>commission.eligible_roles</w:t>
      </w:r>
      <w:r>
        <w:rPr>
          <w:rFonts w:eastAsia="Segoe UI" w:cs="Segoe UI" w:ascii="Segoe UI" w:hAnsi="Segoe UI"/>
          <w:color w:val="101820"/>
          <w:sz w:val="21"/>
        </w:rPr>
        <w:t xml:space="preserve">, </w:t>
      </w:r>
      <w:r>
        <w:rPr>
          <w:rFonts w:eastAsia="Consolas" w:cs="Consolas" w:ascii="Consolas" w:hAnsi="Consolas"/>
          <w:color w:val="101820"/>
          <w:sz w:val="19"/>
        </w:rPr>
        <w:t>incentive.eligible_roles</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52" name="Picture 21212882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121288232" descr=""/>
                    <pic:cNvPicPr>
                      <a:picLocks noChangeAspect="1" noChangeArrowheads="1"/>
                    </pic:cNvPicPr>
                  </pic:nvPicPr>
                  <pic:blipFill>
                    <a:blip r:embed="rId4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Sales Dashboard of an account executive</w:t>
      </w:r>
    </w:p>
    <w:p>
      <w:pPr>
        <w:pStyle w:val="Heading2"/>
        <w:rPr/>
      </w:pPr>
      <w:bookmarkStart w:id="51" w:name="__RefHeading___Toc16975_863998625"/>
      <w:bookmarkEnd w:id="51"/>
      <w:r>
        <w:rPr>
          <w:rFonts w:eastAsia="Segoe UI" w:cs="Segoe UI"/>
          <w:b/>
          <w:color w:val="0F4761"/>
          <w:sz w:val="26"/>
        </w:rPr>
        <w:t>8.2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Sales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Clients; Policy; Claims; Renewals (Renewal Policy, Renewal Batch, Renewal Queue, Retention Analytics, At-Risk Policies, Negotiations, Lapse Management, Performance);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(Production, Claims, Renewal, Remittance, Broker Commission)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Heading2"/>
        <w:rPr/>
      </w:pPr>
      <w:bookmarkStart w:id="52" w:name="__RefHeading___Toc16977_863998625"/>
      <w:bookmarkEnd w:id="52"/>
      <w:r>
        <w:rPr>
          <w:rFonts w:eastAsia="Segoe UI" w:cs="Segoe UI"/>
          <w:b/>
          <w:color w:val="0F4761"/>
          <w:sz w:val="26"/>
        </w:rPr>
        <w:t>8.3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new prospects and follow them up</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motor and other package products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quotations for customer approval; record the answers received</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client's payment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quotations still with the customer and the pending payments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up the renewals of your clients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At-Risk Policies,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your production, commission and incentives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 Commission Dashboard, Reports &gt; Operational Reports &gt; Production</w:t>
            </w:r>
          </w:p>
        </w:tc>
      </w:tr>
    </w:tbl>
    <w:p>
      <w:pPr>
        <w:pStyle w:val="Normal"/>
        <w:spacing w:before="0" w:after="80"/>
        <w:rPr/>
      </w:pPr>
      <w:r>
        <w:rPr/>
      </w:r>
    </w:p>
    <w:p>
      <w:pPr>
        <w:pStyle w:val="Heading2"/>
        <w:rPr/>
      </w:pPr>
      <w:bookmarkStart w:id="53" w:name="__RefHeading___Toc16979_863998625"/>
      <w:bookmarkEnd w:id="53"/>
      <w:r>
        <w:rPr>
          <w:rFonts w:eastAsia="Segoe UI" w:cs="Segoe UI"/>
          <w:b/>
          <w:color w:val="0F4761"/>
          <w:sz w:val="26"/>
        </w:rPr>
        <w:t>8.4  Sales Dashboard</w:t>
      </w:r>
    </w:p>
    <w:p>
      <w:pPr>
        <w:pStyle w:val="Normal"/>
        <w:spacing w:lineRule="auto" w:line="276" w:before="0" w:after="120"/>
        <w:rPr/>
      </w:pPr>
      <w:r>
        <w:rPr>
          <w:rFonts w:eastAsia="Segoe UI" w:cs="Segoe UI" w:ascii="Segoe UI" w:hAnsi="Segoe UI"/>
          <w:color w:val="101820"/>
          <w:sz w:val="21"/>
        </w:rPr>
        <w:t>Choose Dashboard &gt; Sales Dashboard. The dashboard shows the prospects, quotations and new business of the sales team for the period chosen at the top (</w:t>
      </w:r>
      <w:r>
        <w:rPr>
          <w:rFonts w:eastAsia="Segoe UI" w:cs="Segoe UI" w:ascii="Segoe UI" w:hAnsi="Segoe UI"/>
          <w:b/>
          <w:color w:val="101820"/>
          <w:sz w:val="21"/>
        </w:rPr>
        <w:t>All sales persons</w:t>
      </w:r>
      <w:r>
        <w:rPr>
          <w:rFonts w:eastAsia="Segoe UI" w:cs="Segoe UI" w:ascii="Segoe UI" w:hAnsi="Segoe UI"/>
          <w:color w:val="101820"/>
          <w:sz w:val="21"/>
        </w:rPr>
        <w:t xml:space="preserve"> or one person, </w:t>
      </w:r>
      <w:r>
        <w:rPr>
          <w:rFonts w:eastAsia="Segoe UI" w:cs="Segoe UI" w:ascii="Segoe UI" w:hAnsi="Segoe UI"/>
          <w:b/>
          <w:color w:val="101820"/>
          <w:sz w:val="21"/>
        </w:rPr>
        <w:t>This month</w:t>
      </w:r>
      <w:r>
        <w:rPr>
          <w:rFonts w:eastAsia="Segoe UI" w:cs="Segoe UI" w:ascii="Segoe UI" w:hAnsi="Segoe UI"/>
          <w:color w:val="101820"/>
          <w:sz w:val="21"/>
        </w:rPr>
        <w:t xml:space="preserve"> or another period, or a </w:t>
      </w:r>
      <w:r>
        <w:rPr>
          <w:rFonts w:eastAsia="Segoe UI" w:cs="Segoe UI" w:ascii="Segoe UI" w:hAnsi="Segoe UI"/>
          <w:b/>
          <w:color w:val="101820"/>
          <w:sz w:val="21"/>
        </w:rPr>
        <w:t>Custom range</w:t>
      </w:r>
      <w:r>
        <w:rPr>
          <w:rFonts w:eastAsia="Segoe UI" w:cs="Segoe UI" w:ascii="Segoe UI" w:hAnsi="Segoe UI"/>
          <w:color w:val="101820"/>
          <w:sz w:val="21"/>
        </w:rPr>
        <w:t xml:space="preserve">): </w:t>
      </w:r>
      <w:r>
        <w:rPr>
          <w:rFonts w:eastAsia="Segoe UI" w:cs="Segoe UI" w:ascii="Segoe UI" w:hAnsi="Segoe UI"/>
          <w:b/>
          <w:color w:val="101820"/>
          <w:sz w:val="21"/>
        </w:rPr>
        <w:t>Prospects</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Conversion</w:t>
      </w:r>
      <w:r>
        <w:rPr>
          <w:rFonts w:eastAsia="Segoe UI" w:cs="Segoe UI" w:ascii="Segoe UI" w:hAnsi="Segoe UI"/>
          <w:color w:val="101820"/>
          <w:sz w:val="21"/>
        </w:rPr>
        <w:t xml:space="preserve"> (quote to policy), </w:t>
      </w:r>
      <w:r>
        <w:rPr>
          <w:rFonts w:eastAsia="Segoe UI" w:cs="Segoe UI" w:ascii="Segoe UI" w:hAnsi="Segoe UI"/>
          <w:b/>
          <w:color w:val="101820"/>
          <w:sz w:val="21"/>
        </w:rPr>
        <w:t>Policies issued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and </w:t>
      </w:r>
      <w:r>
        <w:rPr>
          <w:rFonts w:eastAsia="Segoe UI" w:cs="Segoe UI" w:ascii="Segoe UI" w:hAnsi="Segoe UI"/>
          <w:b/>
          <w:color w:val="101820"/>
          <w:sz w:val="21"/>
        </w:rPr>
        <w:t>Open pipeline</w:t>
      </w:r>
      <w:r>
        <w:rPr>
          <w:rFonts w:eastAsia="Segoe UI" w:cs="Segoe UI" w:ascii="Segoe UI" w:hAnsi="Segoe UI"/>
          <w:color w:val="101820"/>
          <w:sz w:val="21"/>
        </w:rPr>
        <w:t xml:space="preserve">, with the monthly trend, premium by product, the prospect pipeline and the quotation pipeline. </w:t>
      </w:r>
      <w:r>
        <w:rPr>
          <w:rFonts w:eastAsia="Segoe UI" w:cs="Segoe UI" w:ascii="Segoe UI" w:hAnsi="Segoe UI"/>
          <w:b/>
          <w:color w:val="101820"/>
          <w:sz w:val="21"/>
        </w:rPr>
        <w:t>View prospects</w:t>
      </w:r>
      <w:r>
        <w:rPr>
          <w:rFonts w:eastAsia="Segoe UI" w:cs="Segoe UI" w:ascii="Segoe UI" w:hAnsi="Segoe UI"/>
          <w:color w:val="101820"/>
          <w:sz w:val="21"/>
        </w:rPr>
        <w:t xml:space="preserve"> opens the prospect list.</w:t>
      </w:r>
    </w:p>
    <w:p>
      <w:pPr>
        <w:pStyle w:val="Normal"/>
        <w:spacing w:lineRule="auto" w:line="276" w:before="0" w:after="120"/>
        <w:rPr/>
      </w:pPr>
      <w:r>
        <w:rPr>
          <w:rFonts w:eastAsia="Segoe UI" w:cs="Segoe UI" w:ascii="Segoe UI" w:hAnsi="Segoe UI"/>
          <w:color w:val="101820"/>
          <w:sz w:val="21"/>
        </w:rPr>
        <w:t>The Executive Dashboard is described in the chapter Reports, dashboards, schedules and notifications.</w:t>
      </w:r>
    </w:p>
    <w:p>
      <w:pPr>
        <w:pStyle w:val="Heading2"/>
        <w:rPr/>
      </w:pPr>
      <w:bookmarkStart w:id="54" w:name="__RefHeading___Toc16981_863998625"/>
      <w:bookmarkEnd w:id="54"/>
      <w:r>
        <w:rPr>
          <w:rFonts w:eastAsia="Segoe UI" w:cs="Segoe UI"/>
          <w:b/>
          <w:color w:val="0F4761"/>
          <w:sz w:val="26"/>
        </w:rPr>
        <w:t>8.5  Prospects</w:t>
      </w:r>
    </w:p>
    <w:p>
      <w:pPr>
        <w:pStyle w:val="Normal"/>
        <w:jc w:val="center"/>
        <w:rPr/>
      </w:pPr>
      <w:r>
        <w:rPr/>
        <w:drawing>
          <wp:inline distT="0" distB="0" distL="0" distR="0">
            <wp:extent cx="5760085" cy="4469130"/>
            <wp:effectExtent l="0" t="0" r="0" b="0"/>
            <wp:docPr id="53" name="Picture 21212882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121288233" descr=""/>
                    <pic:cNvPicPr>
                      <a:picLocks noChangeAspect="1" noChangeArrowheads="1"/>
                    </pic:cNvPicPr>
                  </pic:nvPicPr>
                  <pic:blipFill>
                    <a:blip r:embed="rId4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Prospects</w:t>
      </w:r>
    </w:p>
    <w:p>
      <w:pPr>
        <w:pStyle w:val="Normal"/>
        <w:spacing w:lineRule="auto" w:line="276" w:before="0" w:after="120"/>
        <w:rPr/>
      </w:pPr>
      <w:r>
        <w:rPr>
          <w:rFonts w:eastAsia="Segoe UI" w:cs="Segoe UI" w:ascii="Segoe UI" w:hAnsi="Segoe UI"/>
          <w:color w:val="101820"/>
          <w:sz w:val="21"/>
        </w:rPr>
        <w:t xml:space="preserve">Choose Operations &gt; Sales &amp; Marketing &gt; Prospects. The cards count </w:t>
      </w:r>
      <w:r>
        <w:rPr>
          <w:rFonts w:eastAsia="Segoe UI" w:cs="Segoe UI" w:ascii="Segoe UI" w:hAnsi="Segoe UI"/>
          <w:b/>
          <w:color w:val="101820"/>
          <w:sz w:val="21"/>
        </w:rPr>
        <w:t>Total Prospects</w:t>
      </w:r>
      <w:r>
        <w:rPr>
          <w:rFonts w:eastAsia="Segoe UI" w:cs="Segoe UI" w:ascii="Segoe UI" w:hAnsi="Segoe UI"/>
          <w:color w:val="101820"/>
          <w:sz w:val="21"/>
        </w:rPr>
        <w:t xml:space="preserve">, </w:t>
      </w:r>
      <w:r>
        <w:rPr>
          <w:rFonts w:eastAsia="Segoe UI" w:cs="Segoe UI" w:ascii="Segoe UI" w:hAnsi="Segoe UI"/>
          <w:b/>
          <w:color w:val="101820"/>
          <w:sz w:val="21"/>
        </w:rPr>
        <w:t>Last 7 Days</w:t>
      </w:r>
      <w:r>
        <w:rPr>
          <w:rFonts w:eastAsia="Segoe UI" w:cs="Segoe UI" w:ascii="Segoe UI" w:hAnsi="Segoe UI"/>
          <w:color w:val="101820"/>
          <w:sz w:val="21"/>
        </w:rPr>
        <w:t xml:space="preserve">, </w:t>
      </w:r>
      <w:r>
        <w:rPr>
          <w:rFonts w:eastAsia="Segoe UI" w:cs="Segoe UI" w:ascii="Segoe UI" w:hAnsi="Segoe UI"/>
          <w:b/>
          <w:color w:val="101820"/>
          <w:sz w:val="21"/>
        </w:rPr>
        <w:t>Last 30 Days</w:t>
      </w:r>
      <w:r>
        <w:rPr>
          <w:rFonts w:eastAsia="Segoe UI" w:cs="Segoe UI" w:ascii="Segoe UI" w:hAnsi="Segoe UI"/>
          <w:color w:val="101820"/>
          <w:sz w:val="21"/>
        </w:rPr>
        <w:t xml:space="preserve">, </w:t>
      </w:r>
      <w:r>
        <w:rPr>
          <w:rFonts w:eastAsia="Segoe UI" w:cs="Segoe UI" w:ascii="Segoe UI" w:hAnsi="Segoe UI"/>
          <w:b/>
          <w:color w:val="101820"/>
          <w:sz w:val="21"/>
        </w:rPr>
        <w:t>Converted Prospects</w:t>
      </w:r>
      <w:r>
        <w:rPr>
          <w:rFonts w:eastAsia="Segoe UI" w:cs="Segoe UI" w:ascii="Segoe UI" w:hAnsi="Segoe UI"/>
          <w:color w:val="101820"/>
          <w:sz w:val="21"/>
        </w:rPr>
        <w:t xml:space="preserve"> (with the conversion rate), </w:t>
      </w:r>
      <w:r>
        <w:rPr>
          <w:rFonts w:eastAsia="Segoe UI" w:cs="Segoe UI" w:ascii="Segoe UI" w:hAnsi="Segoe UI"/>
          <w:b/>
          <w:color w:val="101820"/>
          <w:sz w:val="21"/>
        </w:rPr>
        <w:t>With Quotations</w:t>
      </w:r>
      <w:r>
        <w:rPr>
          <w:rFonts w:eastAsia="Segoe UI" w:cs="Segoe UI" w:ascii="Segoe UI" w:hAnsi="Segoe UI"/>
          <w:color w:val="101820"/>
          <w:sz w:val="21"/>
        </w:rPr>
        <w:t xml:space="preserve"> and </w:t>
      </w:r>
      <w:r>
        <w:rPr>
          <w:rFonts w:eastAsia="Segoe UI" w:cs="Segoe UI" w:ascii="Segoe UI" w:hAnsi="Segoe UI"/>
          <w:b/>
          <w:color w:val="101820"/>
          <w:sz w:val="21"/>
        </w:rPr>
        <w:t>Active Prospects</w:t>
      </w:r>
      <w:r>
        <w:rPr>
          <w:rFonts w:eastAsia="Segoe UI" w:cs="Segoe UI" w:ascii="Segoe UI" w:hAnsi="Segoe UI"/>
          <w:color w:val="101820"/>
          <w:sz w:val="21"/>
        </w:rPr>
        <w:t xml:space="preserve">. The tabs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and </w:t>
      </w:r>
      <w:r>
        <w:rPr>
          <w:rFonts w:eastAsia="Segoe UI" w:cs="Segoe UI" w:ascii="Segoe UI" w:hAnsi="Segoe UI"/>
          <w:b/>
          <w:color w:val="101820"/>
          <w:sz w:val="21"/>
        </w:rPr>
        <w:t>Industrial All Risks</w:t>
      </w:r>
      <w:r>
        <w:rPr>
          <w:rFonts w:eastAsia="Segoe UI" w:cs="Segoe UI" w:ascii="Segoe UI" w:hAnsi="Segoe UI"/>
          <w:color w:val="101820"/>
          <w:sz w:val="21"/>
        </w:rPr>
        <w:t xml:space="preserve"> list the prospects of each line in a table with the columns </w:t>
      </w:r>
      <w:r>
        <w:rPr>
          <w:rFonts w:eastAsia="Segoe UI" w:cs="Segoe UI" w:ascii="Segoe UI" w:hAnsi="Segoe UI"/>
          <w:b/>
          <w:color w:val="101820"/>
          <w:sz w:val="21"/>
        </w:rPr>
        <w:t>Prospect ID</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Product line</w:t>
      </w:r>
      <w:r>
        <w:rPr>
          <w:rFonts w:eastAsia="Segoe UI" w:cs="Segoe UI" w:ascii="Segoe UI" w:hAnsi="Segoe UI"/>
          <w:color w:val="101820"/>
          <w:sz w:val="21"/>
        </w:rPr>
        <w:t xml:space="preserve">, </w:t>
      </w:r>
      <w:r>
        <w:rPr>
          <w:rFonts w:eastAsia="Segoe UI" w:cs="Segoe UI" w:ascii="Segoe UI" w:hAnsi="Segoe UI"/>
          <w:b/>
          <w:color w:val="101820"/>
          <w:sz w:val="21"/>
        </w:rPr>
        <w:t>Mobile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Created 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Actions</w:t>
      </w:r>
      <w:r>
        <w:rPr>
          <w:rFonts w:eastAsia="Segoe UI" w:cs="Segoe UI" w:ascii="Segoe UI" w:hAnsi="Segoe UI"/>
          <w:color w:val="101820"/>
          <w:sz w:val="21"/>
        </w:rPr>
        <w:t xml:space="preserve"> (</w:t>
      </w:r>
      <w:r>
        <w:rPr>
          <w:rFonts w:eastAsia="Segoe UI" w:cs="Segoe UI" w:ascii="Segoe UI" w:hAnsi="Segoe UI"/>
          <w:b/>
          <w:color w:val="101820"/>
          <w:sz w:val="21"/>
        </w:rPr>
        <w:t>View</w:t>
      </w:r>
      <w:r>
        <w:rPr>
          <w:rFonts w:eastAsia="Segoe UI" w:cs="Segoe UI" w:ascii="Segoe UI" w:hAnsi="Segoe UI"/>
          <w:color w:val="101820"/>
          <w:sz w:val="21"/>
        </w:rPr>
        <w:t xml:space="preserve">, </w:t>
      </w:r>
      <w:r>
        <w:rPr>
          <w:rFonts w:eastAsia="Segoe UI" w:cs="Segoe UI" w:ascii="Segoe UI" w:hAnsi="Segoe UI"/>
          <w:b/>
          <w:color w:val="101820"/>
          <w:sz w:val="21"/>
        </w:rPr>
        <w:t>Edit</w:t>
      </w:r>
      <w:r>
        <w:rPr>
          <w:rFonts w:eastAsia="Segoe UI" w:cs="Segoe UI" w:ascii="Segoe UI" w:hAnsi="Segoe UI"/>
          <w:color w:val="101820"/>
          <w:sz w:val="21"/>
        </w:rPr>
        <w:t xml:space="preserve"> and </w:t>
      </w:r>
      <w:r>
        <w:rPr>
          <w:rFonts w:eastAsia="Segoe UI" w:cs="Segoe UI" w:ascii="Segoe UI" w:hAnsi="Segoe UI"/>
          <w:b/>
          <w:color w:val="101820"/>
          <w:sz w:val="21"/>
        </w:rPr>
        <w:t>Delete</w:t>
      </w:r>
      <w:r>
        <w:rPr>
          <w:rFonts w:eastAsia="Segoe UI" w:cs="Segoe UI" w:ascii="Segoe UI" w:hAnsi="Segoe UI"/>
          <w:color w:val="101820"/>
          <w:sz w:val="21"/>
        </w:rPr>
        <w:t xml:space="preserve">). Use the search box (name or prospect ID), the </w:t>
      </w:r>
      <w:r>
        <w:rPr>
          <w:rFonts w:eastAsia="Segoe UI" w:cs="Segoe UI" w:ascii="Segoe UI" w:hAnsi="Segoe UI"/>
          <w:b/>
          <w:color w:val="101820"/>
          <w:sz w:val="21"/>
        </w:rPr>
        <w:t>Category</w:t>
      </w:r>
      <w:r>
        <w:rPr>
          <w:rFonts w:eastAsia="Segoe UI" w:cs="Segoe UI" w:ascii="Segoe UI" w:hAnsi="Segoe UI"/>
          <w:color w:val="101820"/>
          <w:sz w:val="21"/>
        </w:rPr>
        <w:t xml:space="preserve"> filter and </w:t>
      </w:r>
      <w:r>
        <w:rPr>
          <w:rFonts w:eastAsia="Segoe UI" w:cs="Segoe UI" w:ascii="Segoe UI" w:hAnsi="Segoe UI"/>
          <w:b/>
          <w:color w:val="101820"/>
          <w:sz w:val="21"/>
        </w:rPr>
        <w:t>Show Filters</w:t>
      </w:r>
      <w:r>
        <w:rPr>
          <w:rFonts w:eastAsia="Segoe UI" w:cs="Segoe UI" w:ascii="Segoe UI" w:hAnsi="Segoe UI"/>
          <w:color w:val="101820"/>
          <w:sz w:val="21"/>
        </w:rPr>
        <w:t xml:space="preserve"> (country, province, city) to narrow the list. The search, filters, tab and page are kept when you open a prospect and come back.</w:t>
      </w:r>
    </w:p>
    <w:p>
      <w:pPr>
        <w:pStyle w:val="Heading3"/>
        <w:rPr/>
      </w:pPr>
      <w:r>
        <w:rPr>
          <w:rFonts w:eastAsia="Segoe UI" w:cs="Segoe UI"/>
          <w:b/>
          <w:color w:val="0F4761"/>
          <w:sz w:val="23"/>
        </w:rPr>
        <w:t>8.5.1  Create a prospect</w:t>
      </w:r>
    </w:p>
    <w:p>
      <w:pPr>
        <w:pStyle w:val="Normal"/>
        <w:numPr>
          <w:ilvl w:val="0"/>
          <w:numId w:val="14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Prospect</w:t>
      </w:r>
      <w:r>
        <w:rPr>
          <w:rFonts w:eastAsia="Segoe UI" w:cs="Segoe UI" w:ascii="Segoe UI" w:hAnsi="Segoe UI"/>
          <w:color w:val="101820"/>
          <w:sz w:val="21"/>
        </w:rPr>
        <w:t xml:space="preserve">. The </w:t>
      </w:r>
      <w:r>
        <w:rPr>
          <w:rFonts w:eastAsia="Segoe UI" w:cs="Segoe UI" w:ascii="Segoe UI" w:hAnsi="Segoe UI"/>
          <w:b/>
          <w:color w:val="101820"/>
          <w:sz w:val="21"/>
        </w:rPr>
        <w:t>Create prospect</w:t>
      </w:r>
      <w:r>
        <w:rPr>
          <w:rFonts w:eastAsia="Segoe UI" w:cs="Segoe UI" w:ascii="Segoe UI" w:hAnsi="Segoe UI"/>
          <w:color w:val="101820"/>
          <w:sz w:val="21"/>
        </w:rPr>
        <w:t xml:space="preserve"> panel asks whether the customer is new or already a client.</w:t>
      </w:r>
    </w:p>
    <w:p>
      <w:pPr>
        <w:pStyle w:val="Normal"/>
        <w:numPr>
          <w:ilvl w:val="0"/>
          <w:numId w:val="149"/>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New customer</w:t>
      </w:r>
      <w:r>
        <w:rPr>
          <w:rFonts w:eastAsia="Segoe UI" w:cs="Segoe UI" w:ascii="Segoe UI" w:hAnsi="Segoe UI"/>
          <w:color w:val="101820"/>
          <w:sz w:val="21"/>
        </w:rPr>
        <w:t xml:space="preserve"> (enter the customer's details on the prospect form) or </w:t>
      </w:r>
      <w:r>
        <w:rPr>
          <w:rFonts w:eastAsia="Segoe UI" w:cs="Segoe UI" w:ascii="Segoe UI" w:hAnsi="Segoe UI"/>
          <w:b/>
          <w:color w:val="101820"/>
          <w:sz w:val="21"/>
        </w:rPr>
        <w:t>Existing client</w:t>
      </w:r>
      <w:r>
        <w:rPr>
          <w:rFonts w:eastAsia="Segoe UI" w:cs="Segoe UI" w:ascii="Segoe UI" w:hAnsi="Segoe UI"/>
          <w:color w:val="101820"/>
          <w:sz w:val="21"/>
        </w:rPr>
        <w:t xml:space="preserve"> (find the client by name, mobile number or e-mail; the prospect is linked to that client), then select </w:t>
      </w:r>
      <w:r>
        <w:rPr>
          <w:rFonts w:eastAsia="Segoe UI" w:cs="Segoe UI" w:ascii="Segoe UI" w:hAnsi="Segoe UI"/>
          <w:b/>
          <w:color w:val="101820"/>
          <w:sz w:val="21"/>
        </w:rPr>
        <w:t>Continue</w:t>
      </w:r>
      <w:r>
        <w:rPr>
          <w:rFonts w:eastAsia="Segoe UI" w:cs="Segoe UI" w:ascii="Segoe UI" w:hAnsi="Segoe UI"/>
          <w:color w:val="101820"/>
          <w:sz w:val="21"/>
        </w:rPr>
        <w:t>.</w:t>
      </w:r>
    </w:p>
    <w:p>
      <w:pPr>
        <w:pStyle w:val="Normal"/>
        <w:numPr>
          <w:ilvl w:val="0"/>
          <w:numId w:val="150"/>
        </w:numPr>
        <w:spacing w:before="0" w:after="60"/>
        <w:rPr/>
      </w:pPr>
      <w:r>
        <w:rPr>
          <w:rFonts w:eastAsia="Segoe UI" w:cs="Segoe UI" w:ascii="Segoe UI" w:hAnsi="Segoe UI"/>
          <w:color w:val="101820"/>
          <w:sz w:val="21"/>
        </w:rPr>
        <w:t xml:space="preserve">Choose the product the prospect is for: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w:t>
      </w:r>
      <w:r>
        <w:rPr>
          <w:rFonts w:eastAsia="Segoe UI" w:cs="Segoe UI" w:ascii="Segoe UI" w:hAnsi="Segoe UI"/>
          <w:b/>
          <w:color w:val="101820"/>
          <w:sz w:val="21"/>
        </w:rPr>
        <w:t>Employee Benefit</w:t>
      </w:r>
      <w:r>
        <w:rPr>
          <w:rFonts w:eastAsia="Segoe UI" w:cs="Segoe UI" w:ascii="Segoe UI" w:hAnsi="Segoe UI"/>
          <w:color w:val="101820"/>
          <w:sz w:val="21"/>
        </w:rPr>
        <w:t xml:space="preserve">, or </w:t>
      </w:r>
      <w:r>
        <w:rPr>
          <w:rFonts w:eastAsia="Segoe UI" w:cs="Segoe UI" w:ascii="Segoe UI" w:hAnsi="Segoe UI"/>
          <w:b/>
          <w:color w:val="101820"/>
          <w:sz w:val="21"/>
        </w:rPr>
        <w:t>Package products (Quick Quote)</w:t>
      </w:r>
      <w:r>
        <w:rPr>
          <w:rFonts w:eastAsia="Segoe UI" w:cs="Segoe UI" w:ascii="Segoe UI" w:hAnsi="Segoe UI"/>
          <w:color w:val="101820"/>
          <w:sz w:val="21"/>
        </w:rPr>
        <w:t>.</w:t>
      </w:r>
    </w:p>
    <w:p>
      <w:pPr>
        <w:pStyle w:val="Normal"/>
        <w:numPr>
          <w:ilvl w:val="0"/>
          <w:numId w:val="151"/>
        </w:numPr>
        <w:spacing w:before="0" w:after="60"/>
        <w:rPr/>
      </w:pPr>
      <w:r>
        <w:rPr>
          <w:rFonts w:eastAsia="Segoe UI" w:cs="Segoe UI" w:ascii="Segoe UI" w:hAnsi="Segoe UI"/>
          <w:color w:val="101820"/>
          <w:sz w:val="21"/>
        </w:rPr>
        <w:t xml:space="preserve">Fill in the prospect form and select </w:t>
      </w:r>
      <w:r>
        <w:rPr>
          <w:rFonts w:eastAsia="Segoe UI" w:cs="Segoe UI" w:ascii="Segoe UI" w:hAnsi="Segoe UI"/>
          <w:b/>
          <w:color w:val="101820"/>
          <w:sz w:val="21"/>
        </w:rPr>
        <w:t>Save &amp; Continue</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54" name="Picture 21212882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21288234" descr=""/>
                    <pic:cNvPicPr>
                      <a:picLocks noChangeAspect="1" noChangeArrowheads="1"/>
                    </pic:cNvPicPr>
                  </pic:nvPicPr>
                  <pic:blipFill>
                    <a:blip r:embed="rId5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new customer or existing client</w:t>
      </w:r>
    </w:p>
    <w:p>
      <w:pPr>
        <w:pStyle w:val="Normal"/>
        <w:jc w:val="center"/>
        <w:rPr/>
      </w:pPr>
      <w:r>
        <w:rPr/>
        <w:drawing>
          <wp:inline distT="0" distB="0" distL="0" distR="0">
            <wp:extent cx="5760085" cy="4469130"/>
            <wp:effectExtent l="0" t="0" r="0" b="0"/>
            <wp:docPr id="55" name="Picture 21212882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121288235" descr=""/>
                    <pic:cNvPicPr>
                      <a:picLocks noChangeAspect="1" noChangeArrowheads="1"/>
                    </pic:cNvPicPr>
                  </pic:nvPicPr>
                  <pic:blipFill>
                    <a:blip r:embed="rId5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the product the prospect is for</w:t>
      </w:r>
    </w:p>
    <w:p>
      <w:pPr>
        <w:pStyle w:val="Normal"/>
        <w:jc w:val="center"/>
        <w:rPr/>
      </w:pPr>
      <w:r>
        <w:rPr/>
        <w:drawing>
          <wp:inline distT="0" distB="0" distL="0" distR="0">
            <wp:extent cx="5760085" cy="4965700"/>
            <wp:effectExtent l="0" t="0" r="0" b="0"/>
            <wp:docPr id="56" name="Picture 21212882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121288236" descr=""/>
                    <pic:cNvPicPr>
                      <a:picLocks noChangeAspect="1" noChangeArrowheads="1"/>
                    </pic:cNvPicPr>
                  </pic:nvPicPr>
                  <pic:blipFill>
                    <a:blip r:embed="rId52"/>
                    <a:stretch>
                      <a:fillRect/>
                    </a:stretch>
                  </pic:blipFill>
                  <pic:spPr bwMode="auto">
                    <a:xfrm>
                      <a:off x="0" y="0"/>
                      <a:ext cx="5760085" cy="496570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form for a motor prospect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34"/>
        <w:gridCol w:w="1123"/>
        <w:gridCol w:w="3958"/>
      </w:tblGrid>
      <w:tr>
        <w:trPr>
          <w:tblHeader w:val="true"/>
        </w:trPr>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Category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Retail</w:t>
            </w:r>
            <w:r>
              <w:rPr>
                <w:rFonts w:eastAsia="Segoe UI" w:cs="Segoe UI" w:ascii="Segoe UI" w:hAnsi="Segoe UI"/>
                <w:color w:val="101820"/>
                <w:kern w:val="0"/>
                <w:sz w:val="18"/>
                <w:szCs w:val="24"/>
                <w:lang w:val="en-US" w:eastAsia="ja-JP" w:bidi="ar-SA"/>
              </w:rPr>
              <w:t xml:space="preserve"> (a person) or </w:t>
            </w:r>
            <w:r>
              <w:rPr>
                <w:rFonts w:eastAsia="Segoe UI" w:cs="Segoe UI" w:ascii="Segoe UI" w:hAnsi="Segoe UI"/>
                <w:b/>
                <w:color w:val="101820"/>
                <w:kern w:val="0"/>
                <w:sz w:val="18"/>
                <w:szCs w:val="24"/>
                <w:lang w:val="en-US" w:eastAsia="ja-JP" w:bidi="ar-SA"/>
              </w:rPr>
              <w:t>Corporate</w:t>
            </w:r>
            <w:r>
              <w:rPr>
                <w:rFonts w:eastAsia="Segoe UI" w:cs="Segoe UI" w:ascii="Segoe UI" w:hAnsi="Segoe UI"/>
                <w:color w:val="101820"/>
                <w:kern w:val="0"/>
                <w:sz w:val="18"/>
                <w:szCs w:val="24"/>
                <w:lang w:val="en-US" w:eastAsia="ja-JP" w:bidi="ar-SA"/>
              </w:rPr>
              <w:t xml:space="preserve"> (a company). Corporate asks for the company name and TIN.</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Last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or the contact person.</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Preferred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name used in letters and e-mails.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Birth</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age 18 to 100 (</w:t>
            </w:r>
            <w:r>
              <w:rPr>
                <w:rFonts w:eastAsia="Consolas" w:cs="Consolas" w:ascii="Consolas" w:hAnsi="Consolas"/>
                <w:color w:val="101820"/>
                <w:kern w:val="0"/>
                <w:sz w:val="16"/>
                <w:szCs w:val="24"/>
                <w:lang w:val="en-US" w:eastAsia="ja-JP" w:bidi="ar-SA"/>
              </w:rPr>
              <w:t>leads.min_age_years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leads.max_age_years</w:t>
            </w:r>
            <w:r>
              <w:rPr>
                <w:rFonts w:eastAsia="Segoe UI" w:cs="Segoe UI" w:ascii="Segoe UI" w:hAnsi="Segoe UI"/>
                <w:color w:val="101820"/>
                <w:kern w:val="0"/>
                <w:sz w:val="18"/>
                <w:szCs w:val="24"/>
                <w:lang w:val="en-US" w:eastAsia="ja-JP" w:bidi="ar-SA"/>
              </w:rPr>
              <w:t>).</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Gender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Male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Female</w:t>
            </w:r>
            <w:r>
              <w:rPr>
                <w:rFonts w:eastAsia="Segoe UI" w:cs="Segoe UI" w:ascii="Segoe UI" w:hAnsi="Segoe UI"/>
                <w:color w:val="101820"/>
                <w:kern w:val="0"/>
                <w:sz w:val="18"/>
                <w:szCs w:val="24"/>
                <w:lang w:val="en-US" w:eastAsia="ja-JP" w:bidi="ar-SA"/>
              </w:rPr>
              <w:t>.</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ID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valid e-mail address. Quotations and approval links are sent there.</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Contact Number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mobile number: 0917 123 4567 or +63 917 123 4567.</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Country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location masters; choose the country first, then the province, then the city.</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ZIP Code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digits.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Barangay / Subd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House No / Unit No / Street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street address.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system gives the prospect its number (LD-YYYY-NNNNN) with status New and, for a motor prospect, opens </w:t>
      </w:r>
      <w:r>
        <w:rPr>
          <w:rFonts w:eastAsia="Segoe UI" w:cs="Segoe UI" w:ascii="Segoe UI" w:hAnsi="Segoe UI"/>
          <w:b/>
          <w:color w:val="101820"/>
          <w:sz w:val="21"/>
        </w:rPr>
        <w:t>Create Quote</w:t>
      </w:r>
      <w:r>
        <w:rPr>
          <w:rFonts w:eastAsia="Segoe UI" w:cs="Segoe UI" w:ascii="Segoe UI" w:hAnsi="Segoe UI"/>
          <w:color w:val="101820"/>
          <w:sz w:val="21"/>
        </w:rPr>
        <w:t xml:space="preserve"> for it. Fire and Allied Perils and Industrial All Risks prospects also ask for the risk location and the sums insured.</w:t>
      </w:r>
    </w:p>
    <w:p>
      <w:pPr>
        <w:pStyle w:val="Heading3"/>
        <w:rPr/>
      </w:pPr>
      <w:r>
        <w:rPr>
          <w:rFonts w:eastAsia="Segoe UI" w:cs="Segoe UI"/>
          <w:b/>
          <w:color w:val="0F4761"/>
          <w:sz w:val="23"/>
        </w:rPr>
        <w:t>8.5.2  View, edit or delete a prospect</w:t>
      </w:r>
    </w:p>
    <w:p>
      <w:pPr>
        <w:pStyle w:val="Normal"/>
        <w:jc w:val="center"/>
        <w:rPr/>
      </w:pPr>
      <w:r>
        <w:rPr/>
        <w:drawing>
          <wp:inline distT="0" distB="0" distL="0" distR="0">
            <wp:extent cx="5760085" cy="4290060"/>
            <wp:effectExtent l="0" t="0" r="0" b="0"/>
            <wp:docPr id="57" name="Picture 21212882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121288237" descr=""/>
                    <pic:cNvPicPr>
                      <a:picLocks noChangeAspect="1" noChangeArrowheads="1"/>
                    </pic:cNvPicPr>
                  </pic:nvPicPr>
                  <pic:blipFill>
                    <a:blip r:embed="rId53"/>
                    <a:stretch>
                      <a:fillRect/>
                    </a:stretch>
                  </pic:blipFill>
                  <pic:spPr bwMode="auto">
                    <a:xfrm>
                      <a:off x="0" y="0"/>
                      <a:ext cx="5760085" cy="4290060"/>
                    </a:xfrm>
                    <a:prstGeom prst="rect">
                      <a:avLst/>
                    </a:prstGeom>
                  </pic:spPr>
                </pic:pic>
              </a:graphicData>
            </a:graphic>
          </wp:inline>
        </w:drawing>
      </w:r>
    </w:p>
    <w:p>
      <w:pPr>
        <w:pStyle w:val="Normal"/>
        <w:jc w:val="center"/>
        <w:rPr/>
      </w:pPr>
      <w:r>
        <w:rPr>
          <w:rFonts w:eastAsia="Segoe UI" w:cs="Segoe UI" w:ascii="Segoe UI" w:hAnsi="Segoe UI"/>
          <w:i/>
          <w:color w:val="555F6D"/>
          <w:sz w:val="18"/>
        </w:rPr>
        <w:t>Prospect Details</w:t>
      </w:r>
    </w:p>
    <w:p>
      <w:pPr>
        <w:pStyle w:val="Normal"/>
        <w:spacing w:lineRule="auto" w:line="276" w:before="0" w:after="120"/>
        <w:rPr/>
      </w:pPr>
      <w:r>
        <w:rPr>
          <w:rFonts w:eastAsia="Segoe UI" w:cs="Segoe UI" w:ascii="Segoe UI" w:hAnsi="Segoe UI"/>
          <w:color w:val="101820"/>
          <w:sz w:val="21"/>
        </w:rPr>
        <w:t>Select the eye (</w:t>
      </w:r>
      <w:r>
        <w:rPr>
          <w:rFonts w:eastAsia="Segoe UI" w:cs="Segoe UI" w:ascii="Segoe UI" w:hAnsi="Segoe UI"/>
          <w:b/>
          <w:color w:val="101820"/>
          <w:sz w:val="21"/>
        </w:rPr>
        <w:t>View</w:t>
      </w:r>
      <w:r>
        <w:rPr>
          <w:rFonts w:eastAsia="Segoe UI" w:cs="Segoe UI" w:ascii="Segoe UI" w:hAnsi="Segoe UI"/>
          <w:color w:val="101820"/>
          <w:sz w:val="21"/>
        </w:rPr>
        <w:t xml:space="preserve">) on a prospect row. </w:t>
      </w:r>
      <w:r>
        <w:rPr>
          <w:rFonts w:eastAsia="Segoe UI" w:cs="Segoe UI" w:ascii="Segoe UI" w:hAnsi="Segoe UI"/>
          <w:b/>
          <w:color w:val="101820"/>
          <w:sz w:val="21"/>
        </w:rPr>
        <w:t>Prospect Details</w:t>
      </w:r>
      <w:r>
        <w:rPr>
          <w:rFonts w:eastAsia="Segoe UI" w:cs="Segoe UI" w:ascii="Segoe UI" w:hAnsi="Segoe UI"/>
          <w:color w:val="101820"/>
          <w:sz w:val="21"/>
        </w:rPr>
        <w:t xml:space="preserve"> shows </w:t>
      </w:r>
      <w:r>
        <w:rPr>
          <w:rFonts w:eastAsia="Segoe UI" w:cs="Segoe UI" w:ascii="Segoe UI" w:hAnsi="Segoe UI"/>
          <w:b/>
          <w:color w:val="101820"/>
          <w:sz w:val="21"/>
        </w:rPr>
        <w:t>Personal Information</w:t>
      </w:r>
      <w:r>
        <w:rPr>
          <w:rFonts w:eastAsia="Segoe UI" w:cs="Segoe UI" w:ascii="Segoe UI" w:hAnsi="Segoe UI"/>
          <w:color w:val="101820"/>
          <w:sz w:val="21"/>
        </w:rPr>
        <w:t xml:space="preserve">, </w:t>
      </w:r>
      <w:r>
        <w:rPr>
          <w:rFonts w:eastAsia="Segoe UI" w:cs="Segoe UI" w:ascii="Segoe UI" w:hAnsi="Segoe UI"/>
          <w:b/>
          <w:color w:val="101820"/>
          <w:sz w:val="21"/>
        </w:rPr>
        <w:t>Contact Information</w:t>
      </w:r>
      <w:r>
        <w:rPr>
          <w:rFonts w:eastAsia="Segoe UI" w:cs="Segoe UI" w:ascii="Segoe UI" w:hAnsi="Segoe UI"/>
          <w:color w:val="101820"/>
          <w:sz w:val="21"/>
        </w:rPr>
        <w:t xml:space="preserve">, </w:t>
      </w:r>
      <w:r>
        <w:rPr>
          <w:rFonts w:eastAsia="Segoe UI" w:cs="Segoe UI" w:ascii="Segoe UI" w:hAnsi="Segoe UI"/>
          <w:b/>
          <w:color w:val="101820"/>
          <w:sz w:val="21"/>
        </w:rPr>
        <w:t>Address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last updated, number of quotes). Select </w:t>
      </w:r>
      <w:r>
        <w:rPr>
          <w:rFonts w:eastAsia="Segoe UI" w:cs="Segoe UI" w:ascii="Segoe UI" w:hAnsi="Segoe UI"/>
          <w:b/>
          <w:color w:val="101820"/>
          <w:sz w:val="21"/>
        </w:rPr>
        <w:t>Create Quote</w:t>
      </w:r>
      <w:r>
        <w:rPr>
          <w:rFonts w:eastAsia="Segoe UI" w:cs="Segoe UI" w:ascii="Segoe UI" w:hAnsi="Segoe UI"/>
          <w:color w:val="101820"/>
          <w:sz w:val="21"/>
        </w:rPr>
        <w:t xml:space="preserve"> to start a quotation, </w:t>
      </w:r>
      <w:r>
        <w:rPr>
          <w:rFonts w:eastAsia="Segoe UI" w:cs="Segoe UI" w:ascii="Segoe UI" w:hAnsi="Segoe UI"/>
          <w:b/>
          <w:color w:val="101820"/>
          <w:sz w:val="21"/>
        </w:rPr>
        <w:t>Edit</w:t>
      </w:r>
      <w:r>
        <w:rPr>
          <w:rFonts w:eastAsia="Segoe UI" w:cs="Segoe UI" w:ascii="Segoe UI" w:hAnsi="Segoe UI"/>
          <w:color w:val="101820"/>
          <w:sz w:val="21"/>
        </w:rPr>
        <w:t xml:space="preserve"> to correct the prospect (the form shows the same fields; select </w:t>
      </w:r>
      <w:r>
        <w:rPr>
          <w:rFonts w:eastAsia="Segoe UI" w:cs="Segoe UI" w:ascii="Segoe UI" w:hAnsi="Segoe UI"/>
          <w:b/>
          <w:color w:val="101820"/>
          <w:sz w:val="21"/>
        </w:rPr>
        <w:t>Update</w:t>
      </w:r>
      <w:r>
        <w:rPr>
          <w:rFonts w:eastAsia="Segoe UI" w:cs="Segoe UI" w:ascii="Segoe UI" w:hAnsi="Segoe UI"/>
          <w:color w:val="101820"/>
          <w:sz w:val="21"/>
        </w:rPr>
        <w:t xml:space="preserve"> to save), </w:t>
      </w:r>
      <w:r>
        <w:rPr>
          <w:rFonts w:eastAsia="Segoe UI" w:cs="Segoe UI" w:ascii="Segoe UI" w:hAnsi="Segoe UI"/>
          <w:b/>
          <w:color w:val="101820"/>
          <w:sz w:val="21"/>
        </w:rPr>
        <w:t>Delete</w:t>
      </w:r>
      <w:r>
        <w:rPr>
          <w:rFonts w:eastAsia="Segoe UI" w:cs="Segoe UI" w:ascii="Segoe UI" w:hAnsi="Segoe UI"/>
          <w:color w:val="101820"/>
          <w:sz w:val="21"/>
        </w:rPr>
        <w:t xml:space="preserve"> to remove a prospect entered by mistake, or </w:t>
      </w:r>
      <w:r>
        <w:rPr>
          <w:rFonts w:eastAsia="Segoe UI" w:cs="Segoe UI" w:ascii="Segoe UI" w:hAnsi="Segoe UI"/>
          <w:b/>
          <w:color w:val="101820"/>
          <w:sz w:val="21"/>
        </w:rPr>
        <w:t>Back</w:t>
      </w:r>
      <w:r>
        <w:rPr>
          <w:rFonts w:eastAsia="Segoe UI" w:cs="Segoe UI" w:ascii="Segoe UI" w:hAnsi="Segoe UI"/>
          <w:color w:val="101820"/>
          <w:sz w:val="21"/>
        </w:rPr>
        <w:t>. Keep prospects that have quotations.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Prospect status</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created.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Contacted, Qualified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followed up.</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QuoteGenerated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is saved for the prospect.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is issued from one of its quotations; the prospect becomes a client.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does not buy.</w:t>
            </w:r>
          </w:p>
        </w:tc>
      </w:tr>
    </w:tbl>
    <w:p>
      <w:pPr>
        <w:pStyle w:val="Normal"/>
        <w:spacing w:before="0" w:after="80"/>
        <w:rPr/>
      </w:pPr>
      <w:r>
        <w:rPr/>
      </w:r>
    </w:p>
    <w:p>
      <w:pPr>
        <w:pStyle w:val="Heading3"/>
        <w:rPr/>
      </w:pPr>
      <w:r>
        <w:rPr>
          <w:rFonts w:eastAsia="Segoe UI" w:cs="Segoe UI"/>
          <w:b/>
          <w:color w:val="0F4761"/>
          <w:sz w:val="23"/>
        </w:rPr>
        <w:t>8.5.3  Upload many prospects</w:t>
      </w:r>
    </w:p>
    <w:p>
      <w:pPr>
        <w:pStyle w:val="Normal"/>
        <w:numPr>
          <w:ilvl w:val="0"/>
          <w:numId w:val="15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Bulk Upload</w:t>
      </w:r>
      <w:r>
        <w:rPr>
          <w:rFonts w:eastAsia="Segoe UI" w:cs="Segoe UI" w:ascii="Segoe UI" w:hAnsi="Segoe UI"/>
          <w:color w:val="101820"/>
          <w:sz w:val="21"/>
        </w:rPr>
        <w:t>.</w:t>
      </w:r>
    </w:p>
    <w:p>
      <w:pPr>
        <w:pStyle w:val="Normal"/>
        <w:numPr>
          <w:ilvl w:val="0"/>
          <w:numId w:val="15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and fill in one prospect per row.</w:t>
      </w:r>
    </w:p>
    <w:p>
      <w:pPr>
        <w:pStyle w:val="Normal"/>
        <w:numPr>
          <w:ilvl w:val="0"/>
          <w:numId w:val="15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Choose File</w:t>
      </w:r>
      <w:r>
        <w:rPr>
          <w:rFonts w:eastAsia="Segoe UI" w:cs="Segoe UI" w:ascii="Segoe UI" w:hAnsi="Segoe UI"/>
          <w:color w:val="101820"/>
          <w:sz w:val="21"/>
        </w:rPr>
        <w:t xml:space="preserve">, choose the file (.xlsx or .csv, at most 10 MB) and select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system checks every row and reports the rows it could not load with the reason. </w:t>
      </w:r>
      <w:r>
        <w:rPr>
          <w:rFonts w:eastAsia="Segoe UI" w:cs="Segoe UI" w:ascii="Segoe UI" w:hAnsi="Segoe UI"/>
          <w:b/>
          <w:color w:val="101820"/>
          <w:sz w:val="21"/>
        </w:rPr>
        <w:t>Generate Report</w:t>
      </w:r>
      <w:r>
        <w:rPr>
          <w:rFonts w:eastAsia="Segoe UI" w:cs="Segoe UI" w:ascii="Segoe UI" w:hAnsi="Segoe UI"/>
          <w:color w:val="101820"/>
          <w:sz w:val="21"/>
        </w:rPr>
        <w:t xml:space="preserve"> downloads the prospect list as a spreadsheet.</w:t>
      </w:r>
    </w:p>
    <w:p>
      <w:pPr>
        <w:pStyle w:val="Normal"/>
        <w:jc w:val="center"/>
        <w:rPr/>
      </w:pPr>
      <w:r>
        <w:rPr/>
        <w:drawing>
          <wp:inline distT="0" distB="0" distL="0" distR="0">
            <wp:extent cx="5760085" cy="3943350"/>
            <wp:effectExtent l="0" t="0" r="0" b="0"/>
            <wp:docPr id="58" name="Picture 21212882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121288238" descr=""/>
                    <pic:cNvPicPr>
                      <a:picLocks noChangeAspect="1" noChangeArrowheads="1"/>
                    </pic:cNvPicPr>
                  </pic:nvPicPr>
                  <pic:blipFill>
                    <a:blip r:embed="rId54"/>
                    <a:stretch>
                      <a:fillRect/>
                    </a:stretch>
                  </pic:blipFill>
                  <pic:spPr bwMode="auto">
                    <a:xfrm>
                      <a:off x="0" y="0"/>
                      <a:ext cx="5760085" cy="3943350"/>
                    </a:xfrm>
                    <a:prstGeom prst="rect">
                      <a:avLst/>
                    </a:prstGeom>
                  </pic:spPr>
                </pic:pic>
              </a:graphicData>
            </a:graphic>
          </wp:inline>
        </w:drawing>
      </w:r>
    </w:p>
    <w:p>
      <w:pPr>
        <w:pStyle w:val="Normal"/>
        <w:jc w:val="center"/>
        <w:rPr/>
      </w:pPr>
      <w:r>
        <w:rPr>
          <w:rFonts w:eastAsia="Segoe UI" w:cs="Segoe UI" w:ascii="Segoe UI" w:hAnsi="Segoe UI"/>
          <w:i/>
          <w:color w:val="555F6D"/>
          <w:sz w:val="18"/>
        </w:rPr>
        <w:t>Bulk upload prospects</w:t>
      </w:r>
    </w:p>
    <w:p>
      <w:pPr>
        <w:pStyle w:val="Heading2"/>
        <w:rPr/>
      </w:pPr>
      <w:bookmarkStart w:id="55" w:name="__RefHeading___Toc16983_863998625"/>
      <w:bookmarkEnd w:id="55"/>
      <w:r>
        <w:rPr>
          <w:rFonts w:eastAsia="Segoe UI" w:cs="Segoe UI"/>
          <w:b/>
          <w:color w:val="0F4761"/>
          <w:sz w:val="26"/>
        </w:rPr>
        <w:t>8.6  Quick Quote and Compare Insurers</w:t>
      </w:r>
    </w:p>
    <w:p>
      <w:pPr>
        <w:pStyle w:val="Normal"/>
        <w:jc w:val="center"/>
        <w:rPr/>
      </w:pPr>
      <w:r>
        <w:rPr/>
        <w:drawing>
          <wp:inline distT="0" distB="0" distL="0" distR="0">
            <wp:extent cx="5760085" cy="4086860"/>
            <wp:effectExtent l="0" t="0" r="0" b="0"/>
            <wp:docPr id="59" name="Picture 21212882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121288239" descr=""/>
                    <pic:cNvPicPr>
                      <a:picLocks noChangeAspect="1" noChangeArrowheads="1"/>
                    </pic:cNvPicPr>
                  </pic:nvPicPr>
                  <pic:blipFill>
                    <a:blip r:embed="rId55"/>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Quick Quote</w:t>
      </w:r>
    </w:p>
    <w:p>
      <w:pPr>
        <w:pStyle w:val="Normal"/>
        <w:spacing w:lineRule="auto" w:line="276" w:before="0" w:after="120"/>
        <w:rPr/>
      </w:pPr>
      <w:r>
        <w:rPr>
          <w:rFonts w:eastAsia="Segoe UI" w:cs="Segoe UI" w:ascii="Segoe UI" w:hAnsi="Segoe UI"/>
          <w:color w:val="101820"/>
          <w:sz w:val="21"/>
        </w:rPr>
        <w:t>Quick Quote lists the package products: standard tariff and wording, quoted on the spot. Each card shows the product, whether it is for retail or corporate clients, and one of two buttons:</w:t>
      </w:r>
    </w:p>
    <w:p>
      <w:pPr>
        <w:pStyle w:val="Normal"/>
        <w:numPr>
          <w:ilvl w:val="0"/>
          <w:numId w:val="1"/>
        </w:numPr>
        <w:spacing w:before="0" w:after="60"/>
        <w:rPr/>
      </w:pPr>
      <w:r>
        <w:rPr>
          <w:rFonts w:eastAsia="Segoe UI" w:cs="Segoe UI" w:ascii="Segoe UI" w:hAnsi="Segoe UI"/>
          <w:b/>
          <w:color w:val="101820"/>
          <w:sz w:val="21"/>
        </w:rPr>
        <w:t>Start quote</w:t>
      </w:r>
      <w:r>
        <w:rPr>
          <w:rFonts w:eastAsia="Segoe UI" w:cs="Segoe UI" w:ascii="Segoe UI" w:hAnsi="Segoe UI"/>
          <w:color w:val="101820"/>
          <w:sz w:val="21"/>
        </w:rPr>
        <w:t>: the product has a quote wizard (Motor Vehicle Insurance, Compulsory Third Party Liability). Enter the customer and the vehicle; the premium is priced from the tariff. The wizard starts with the prospect form when the customer is not yet a prospect.</w:t>
      </w:r>
    </w:p>
    <w:p>
      <w:pPr>
        <w:pStyle w:val="Normal"/>
        <w:numPr>
          <w:ilvl w:val="0"/>
          <w:numId w:val="1"/>
        </w:numPr>
        <w:spacing w:before="0" w:after="60"/>
        <w:rPr/>
      </w:pPr>
      <w:r>
        <w:rPr>
          <w:rFonts w:eastAsia="Segoe UI" w:cs="Segoe UI" w:ascii="Segoe UI" w:hAnsi="Segoe UI"/>
          <w:b/>
          <w:color w:val="101820"/>
          <w:sz w:val="21"/>
        </w:rPr>
        <w:t>Request quotation</w:t>
      </w:r>
      <w:r>
        <w:rPr>
          <w:rFonts w:eastAsia="Segoe UI" w:cs="Segoe UI" w:ascii="Segoe UI" w:hAnsi="Segoe UI"/>
          <w:color w:val="101820"/>
          <w:sz w:val="21"/>
        </w:rPr>
        <w:t>: the product has no quote wizard yet. The button opens a Request for Quotation so the Processing Team gets the terms from the insurers.</w:t>
      </w:r>
    </w:p>
    <w:p>
      <w:pPr>
        <w:pStyle w:val="Normal"/>
        <w:spacing w:lineRule="auto" w:line="276" w:before="0" w:after="120"/>
        <w:rPr/>
      </w:pP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at the top opens a new request for a risk that is not a package product.</w:t>
      </w:r>
    </w:p>
    <w:p>
      <w:pPr>
        <w:pStyle w:val="Normal"/>
        <w:spacing w:lineRule="auto" w:line="276" w:before="0" w:after="120"/>
        <w:rPr/>
      </w:pPr>
      <w:r>
        <w:rPr>
          <w:rFonts w:eastAsia="Segoe UI" w:cs="Segoe UI" w:ascii="Segoe UI" w:hAnsi="Segoe UI"/>
          <w:b/>
          <w:color w:val="101820"/>
          <w:sz w:val="21"/>
        </w:rPr>
        <w:t>Compare Insurers</w:t>
      </w:r>
      <w:r>
        <w:rPr>
          <w:rFonts w:eastAsia="Segoe UI" w:cs="Segoe UI" w:ascii="Segoe UI" w:hAnsi="Segoe UI"/>
          <w:color w:val="101820"/>
          <w:sz w:val="21"/>
        </w:rPr>
        <w:t xml:space="preserve"> shows the premiums of several insurers side by side for a package product, from their rate tables (Master &gt; Finance &gt; Insurer Rate Tables). Choose the </w:t>
      </w:r>
      <w:r>
        <w:rPr>
          <w:rFonts w:eastAsia="Segoe UI" w:cs="Segoe UI" w:ascii="Segoe UI" w:hAnsi="Segoe UI"/>
          <w:b/>
          <w:color w:val="101820"/>
          <w:sz w:val="21"/>
        </w:rPr>
        <w:t>Product</w:t>
      </w:r>
      <w:r>
        <w:rPr>
          <w:rFonts w:eastAsia="Segoe UI" w:cs="Segoe UI" w:ascii="Segoe UI" w:hAnsi="Segoe UI"/>
          <w:color w:val="101820"/>
          <w:sz w:val="21"/>
        </w:rPr>
        <w:t xml:space="preserve">, the </w:t>
      </w:r>
      <w:r>
        <w:rPr>
          <w:rFonts w:eastAsia="Segoe UI" w:cs="Segoe UI" w:ascii="Segoe UI" w:hAnsi="Segoe UI"/>
          <w:b/>
          <w:color w:val="101820"/>
          <w:sz w:val="21"/>
        </w:rPr>
        <w:t>Sum insured</w:t>
      </w:r>
      <w:r>
        <w:rPr>
          <w:rFonts w:eastAsia="Segoe UI" w:cs="Segoe UI" w:ascii="Segoe UI" w:hAnsi="Segoe UI"/>
          <w:color w:val="101820"/>
          <w:sz w:val="21"/>
        </w:rPr>
        <w:t xml:space="preserve">, the </w:t>
      </w:r>
      <w:r>
        <w:rPr>
          <w:rFonts w:eastAsia="Segoe UI" w:cs="Segoe UI" w:ascii="Segoe UI" w:hAnsi="Segoe UI"/>
          <w:b/>
          <w:color w:val="101820"/>
          <w:sz w:val="21"/>
        </w:rPr>
        <w:t>Location of the risk</w:t>
      </w:r>
      <w:r>
        <w:rPr>
          <w:rFonts w:eastAsia="Segoe UI" w:cs="Segoe UI" w:ascii="Segoe UI" w:hAnsi="Segoe UI"/>
          <w:color w:val="101820"/>
          <w:sz w:val="21"/>
        </w:rPr>
        <w:t xml:space="preserve"> (the city or municipality decides the local government tax) and the </w:t>
      </w:r>
      <w:r>
        <w:rPr>
          <w:rFonts w:eastAsia="Segoe UI" w:cs="Segoe UI" w:ascii="Segoe UI" w:hAnsi="Segoe UI"/>
          <w:b/>
          <w:color w:val="101820"/>
          <w:sz w:val="21"/>
        </w:rPr>
        <w:t>Inception date</w:t>
      </w:r>
      <w:r>
        <w:rPr>
          <w:rFonts w:eastAsia="Segoe UI" w:cs="Segoe UI" w:ascii="Segoe UI" w:hAnsi="Segoe UI"/>
          <w:color w:val="101820"/>
          <w:sz w:val="21"/>
        </w:rPr>
        <w:t xml:space="preserve">, then select </w:t>
      </w:r>
      <w:r>
        <w:rPr>
          <w:rFonts w:eastAsia="Segoe UI" w:cs="Segoe UI" w:ascii="Segoe UI" w:hAnsi="Segoe UI"/>
          <w:b/>
          <w:color w:val="101820"/>
          <w:sz w:val="21"/>
        </w:rPr>
        <w:t>Compare</w:t>
      </w:r>
      <w:r>
        <w:rPr>
          <w:rFonts w:eastAsia="Segoe UI" w:cs="Segoe UI" w:ascii="Segoe UI" w:hAnsi="Segoe UI"/>
          <w:color w:val="101820"/>
          <w:sz w:val="21"/>
        </w:rPr>
        <w:t>. An insurer without a rate for the product is not listed.</w:t>
      </w:r>
    </w:p>
    <w:p>
      <w:pPr>
        <w:pStyle w:val="Normal"/>
        <w:jc w:val="center"/>
        <w:rPr/>
      </w:pPr>
      <w:r>
        <w:rPr/>
        <w:drawing>
          <wp:inline distT="0" distB="0" distL="0" distR="0">
            <wp:extent cx="5760085" cy="1614170"/>
            <wp:effectExtent l="0" t="0" r="0" b="0"/>
            <wp:docPr id="60" name="Picture 2121288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121288240" descr=""/>
                    <pic:cNvPicPr>
                      <a:picLocks noChangeAspect="1" noChangeArrowheads="1"/>
                    </pic:cNvPicPr>
                  </pic:nvPicPr>
                  <pic:blipFill>
                    <a:blip r:embed="rId56"/>
                    <a:stretch>
                      <a:fillRect/>
                    </a:stretch>
                  </pic:blipFill>
                  <pic:spPr bwMode="auto">
                    <a:xfrm>
                      <a:off x="0" y="0"/>
                      <a:ext cx="5760085" cy="161417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Compare Insurers</w:t>
      </w:r>
    </w:p>
    <w:p>
      <w:pPr>
        <w:pStyle w:val="Heading2"/>
        <w:rPr/>
      </w:pPr>
      <w:bookmarkStart w:id="56" w:name="__RefHeading___Toc16985_863998625"/>
      <w:bookmarkEnd w:id="56"/>
      <w:r>
        <w:rPr>
          <w:rFonts w:eastAsia="Segoe UI" w:cs="Segoe UI"/>
          <w:b/>
          <w:color w:val="0F4761"/>
          <w:sz w:val="26"/>
        </w:rPr>
        <w:t>8.7  Create a motor quotation</w:t>
      </w:r>
    </w:p>
    <w:p>
      <w:pPr>
        <w:pStyle w:val="Normal"/>
        <w:spacing w:lineRule="auto" w:line="276" w:before="0" w:after="120"/>
        <w:rPr/>
      </w:pPr>
      <w:r>
        <w:rPr>
          <w:rFonts w:eastAsia="Segoe UI" w:cs="Segoe UI" w:ascii="Segoe UI" w:hAnsi="Segoe UI"/>
          <w:color w:val="101820"/>
          <w:sz w:val="21"/>
        </w:rPr>
        <w:t xml:space="preserve">A motor quotation has five steps. Nothing is saved until </w:t>
      </w:r>
      <w:r>
        <w:rPr>
          <w:rFonts w:eastAsia="Segoe UI" w:cs="Segoe UI" w:ascii="Segoe UI" w:hAnsi="Segoe UI"/>
          <w:b/>
          <w:color w:val="101820"/>
          <w:sz w:val="21"/>
        </w:rPr>
        <w:t>Completed Quote</w:t>
      </w:r>
      <w:r>
        <w:rPr>
          <w:rFonts w:eastAsia="Segoe UI" w:cs="Segoe UI" w:ascii="Segoe UI" w:hAnsi="Segoe UI"/>
          <w:color w:val="101820"/>
          <w:sz w:val="21"/>
        </w:rPr>
        <w:t xml:space="preserve"> on the last step, so you can move with </w:t>
      </w:r>
      <w:r>
        <w:rPr>
          <w:rFonts w:eastAsia="Segoe UI" w:cs="Segoe UI" w:ascii="Segoe UI" w:hAnsi="Segoe UI"/>
          <w:b/>
          <w:color w:val="101820"/>
          <w:sz w:val="21"/>
        </w:rPr>
        <w:t>Back</w:t>
      </w:r>
      <w:r>
        <w:rPr>
          <w:rFonts w:eastAsia="Segoe UI" w:cs="Segoe UI" w:ascii="Segoe UI" w:hAnsi="Segoe UI"/>
          <w:color w:val="101820"/>
          <w:sz w:val="21"/>
        </w:rPr>
        <w:t xml:space="preserve"> and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55"/>
        </w:numPr>
        <w:spacing w:before="0" w:after="60"/>
        <w:rPr/>
      </w:pPr>
      <w:r>
        <w:rPr>
          <w:rFonts w:eastAsia="Segoe UI" w:cs="Segoe UI" w:ascii="Segoe UI" w:hAnsi="Segoe UI"/>
          <w:color w:val="101820"/>
          <w:sz w:val="21"/>
        </w:rPr>
        <w:t xml:space="preserve">Open the prospect (Prospects &gt; </w:t>
      </w:r>
      <w:r>
        <w:rPr>
          <w:rFonts w:eastAsia="Segoe UI" w:cs="Segoe UI" w:ascii="Segoe UI" w:hAnsi="Segoe UI"/>
          <w:b/>
          <w:color w:val="101820"/>
          <w:sz w:val="21"/>
        </w:rPr>
        <w:t>View</w:t>
      </w:r>
      <w:r>
        <w:rPr>
          <w:rFonts w:eastAsia="Segoe UI" w:cs="Segoe UI" w:ascii="Segoe UI" w:hAnsi="Segoe UI"/>
          <w:color w:val="101820"/>
          <w:sz w:val="21"/>
        </w:rPr>
        <w:t xml:space="preserve">) and select </w:t>
      </w:r>
      <w:r>
        <w:rPr>
          <w:rFonts w:eastAsia="Segoe UI" w:cs="Segoe UI" w:ascii="Segoe UI" w:hAnsi="Segoe UI"/>
          <w:b/>
          <w:color w:val="101820"/>
          <w:sz w:val="21"/>
        </w:rPr>
        <w:t>Create Quote</w:t>
      </w:r>
      <w:r>
        <w:rPr>
          <w:rFonts w:eastAsia="Segoe UI" w:cs="Segoe UI" w:ascii="Segoe UI" w:hAnsi="Segoe UI"/>
          <w:color w:val="101820"/>
          <w:sz w:val="21"/>
        </w:rPr>
        <w:t xml:space="preserve">, or select </w:t>
      </w:r>
      <w:r>
        <w:rPr>
          <w:rFonts w:eastAsia="Segoe UI" w:cs="Segoe UI" w:ascii="Segoe UI" w:hAnsi="Segoe UI"/>
          <w:b/>
          <w:color w:val="101820"/>
          <w:sz w:val="21"/>
        </w:rPr>
        <w:t>Start quote</w:t>
      </w:r>
      <w:r>
        <w:rPr>
          <w:rFonts w:eastAsia="Segoe UI" w:cs="Segoe UI" w:ascii="Segoe UI" w:hAnsi="Segoe UI"/>
          <w:color w:val="101820"/>
          <w:sz w:val="21"/>
        </w:rPr>
        <w:t xml:space="preserve"> on Quick Quote.</w:t>
      </w:r>
    </w:p>
    <w:p>
      <w:pPr>
        <w:pStyle w:val="Normal"/>
        <w:numPr>
          <w:ilvl w:val="0"/>
          <w:numId w:val="156"/>
        </w:numPr>
        <w:spacing w:before="0" w:after="60"/>
        <w:rPr/>
      </w:pPr>
      <w:r>
        <w:rPr>
          <w:rFonts w:eastAsia="Segoe UI" w:cs="Segoe UI" w:ascii="Segoe UI" w:hAnsi="Segoe UI"/>
          <w:b/>
          <w:color w:val="101820"/>
          <w:sz w:val="21"/>
        </w:rPr>
        <w:t>Policy Details</w:t>
      </w:r>
      <w:r>
        <w:rPr>
          <w:rFonts w:eastAsia="Segoe UI" w:cs="Segoe UI" w:ascii="Segoe UI" w:hAnsi="Segoe UI"/>
          <w:color w:val="101820"/>
          <w:sz w:val="21"/>
        </w:rPr>
        <w:t xml:space="preserve"> and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fill in the fields below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57"/>
        </w:numPr>
        <w:spacing w:before="0" w:after="60"/>
        <w:rPr/>
      </w:pPr>
      <w:r>
        <w:rPr>
          <w:rFonts w:eastAsia="Segoe UI" w:cs="Segoe UI" w:ascii="Segoe UI" w:hAnsi="Segoe UI"/>
          <w:color w:val="101820"/>
          <w:sz w:val="21"/>
        </w:rPr>
        <w:t xml:space="preserve">Plan recommendations: keep the recommended plan or choose another,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58"/>
        </w:numPr>
        <w:spacing w:before="0" w:after="60"/>
        <w:rPr/>
      </w:pPr>
      <w:r>
        <w:rPr>
          <w:rFonts w:eastAsia="Segoe UI" w:cs="Segoe UI" w:ascii="Segoe UI" w:hAnsi="Segoe UI"/>
          <w:color w:val="101820"/>
          <w:sz w:val="21"/>
        </w:rPr>
        <w:t xml:space="preserve">Coverage details: fill in the covers, select </w:t>
      </w:r>
      <w:r>
        <w:rPr>
          <w:rFonts w:eastAsia="Segoe UI" w:cs="Segoe UI" w:ascii="Segoe UI" w:hAnsi="Segoe UI"/>
          <w:b/>
          <w:color w:val="101820"/>
          <w:sz w:val="21"/>
        </w:rPr>
        <w:t>Calculate</w:t>
      </w:r>
      <w:r>
        <w:rPr>
          <w:rFonts w:eastAsia="Segoe UI" w:cs="Segoe UI" w:ascii="Segoe UI" w:hAnsi="Segoe UI"/>
          <w:color w:val="101820"/>
          <w:sz w:val="21"/>
        </w:rPr>
        <w:t xml:space="preserve">, check the premium,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59"/>
        </w:numPr>
        <w:spacing w:before="0" w:after="60"/>
        <w:rPr/>
      </w:pPr>
      <w:r>
        <w:rPr>
          <w:rFonts w:eastAsia="Segoe UI" w:cs="Segoe UI" w:ascii="Segoe UI" w:hAnsi="Segoe UI"/>
          <w:color w:val="101820"/>
          <w:sz w:val="21"/>
        </w:rPr>
        <w:t xml:space="preserve">Accessories and policy limits,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60"/>
        </w:numPr>
        <w:spacing w:before="0" w:after="60"/>
        <w:rPr/>
      </w:pPr>
      <w:r>
        <w:rPr>
          <w:rFonts w:eastAsia="Segoe UI" w:cs="Segoe UI" w:ascii="Segoe UI" w:hAnsi="Segoe UI"/>
          <w:color w:val="101820"/>
          <w:sz w:val="21"/>
        </w:rPr>
        <w:t xml:space="preserve">Order summary: set the discount, the referrer and the signatory, then select </w:t>
      </w:r>
      <w:r>
        <w:rPr>
          <w:rFonts w:eastAsia="Segoe UI" w:cs="Segoe UI" w:ascii="Segoe UI" w:hAnsi="Segoe UI"/>
          <w:b/>
          <w:color w:val="101820"/>
          <w:sz w:val="21"/>
        </w:rPr>
        <w:t>Completed Quote</w:t>
      </w:r>
      <w:r>
        <w:rPr>
          <w:rFonts w:eastAsia="Segoe UI" w:cs="Segoe UI" w:ascii="Segoe UI" w:hAnsi="Segoe UI"/>
          <w:color w:val="101820"/>
          <w:sz w:val="21"/>
        </w:rPr>
        <w:t>.</w:t>
      </w:r>
    </w:p>
    <w:p>
      <w:pPr>
        <w:pStyle w:val="Normal"/>
        <w:jc w:val="center"/>
        <w:rPr/>
      </w:pPr>
      <w:r>
        <w:rPr/>
        <w:drawing>
          <wp:inline distT="0" distB="0" distL="0" distR="0">
            <wp:extent cx="5760085" cy="5278120"/>
            <wp:effectExtent l="0" t="0" r="0" b="0"/>
            <wp:docPr id="61" name="Picture 21212882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121288241" descr=""/>
                    <pic:cNvPicPr>
                      <a:picLocks noChangeAspect="1" noChangeArrowheads="1"/>
                    </pic:cNvPicPr>
                  </pic:nvPicPr>
                  <pic:blipFill>
                    <a:blip r:embed="rId57"/>
                    <a:stretch>
                      <a:fillRect/>
                    </a:stretch>
                  </pic:blipFill>
                  <pic:spPr bwMode="auto">
                    <a:xfrm>
                      <a:off x="0" y="0"/>
                      <a:ext cx="5760085" cy="5278120"/>
                    </a:xfrm>
                    <a:prstGeom prst="rect">
                      <a:avLst/>
                    </a:prstGeom>
                  </pic:spPr>
                </pic:pic>
              </a:graphicData>
            </a:graphic>
          </wp:inline>
        </w:drawing>
      </w:r>
    </w:p>
    <w:p>
      <w:pPr>
        <w:pStyle w:val="Normal"/>
        <w:jc w:val="center"/>
        <w:rPr/>
      </w:pPr>
      <w:r>
        <w:rPr>
          <w:rFonts w:eastAsia="Segoe UI" w:cs="Segoe UI" w:ascii="Segoe UI" w:hAnsi="Segoe UI"/>
          <w:i/>
          <w:color w:val="555F6D"/>
          <w:sz w:val="18"/>
        </w:rPr>
        <w:t>Create Quote, step 1: Policy Details and Insurance Vehicle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53"/>
        <w:gridCol w:w="1124"/>
        <w:gridCol w:w="3938"/>
      </w:tblGrid>
      <w:tr>
        <w:trPr>
          <w:tblHeader w:val="true"/>
        </w:trPr>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 (step 1)</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 and rules</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Co-Insurance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when more than one insurer shares the risk; a table appears for the co-insurers and their shares (total 100%, one lead).</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Name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will issue the policy.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Policy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Comprehensive, Own Damage / Theft or Third Party Liability.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Referrer (agent / account code)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agent or referrer credited with the business; active referrers only.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Payment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Cash or Credit.</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Insurance Commission vehicle class; it sets the CTPL tariff, the default seats and the own damage rate.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Brand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Model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Model Variant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vehicle master; each list follows the one before.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Model Year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Color</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Model year within the last 20 years up to next year.</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Seating Capacity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Seats including the driver, 1 to 99; used for Auto Passenger PA.</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the coverage step, own damage is priced from the sum insured (the market value) and the rate of the motor tariff; CTPL is the Insurance Commission tariff of the vehicle class, inclusive of taxes and fees; the optional covers are Acts of Nature, excess Bodily Injury and Property Damage, Personal Accident and Auto Passenger PA (limit per person x seats covered). Select </w:t>
      </w:r>
      <w:r>
        <w:rPr>
          <w:rFonts w:eastAsia="Segoe UI" w:cs="Segoe UI" w:ascii="Segoe UI" w:hAnsi="Segoe UI"/>
          <w:b/>
          <w:color w:val="101820"/>
          <w:sz w:val="21"/>
        </w:rPr>
        <w:t>Calculate</w:t>
      </w:r>
      <w:r>
        <w:rPr>
          <w:rFonts w:eastAsia="Segoe UI" w:cs="Segoe UI" w:ascii="Segoe UI" w:hAnsi="Segoe UI"/>
          <w:color w:val="101820"/>
          <w:sz w:val="21"/>
        </w:rPr>
        <w:t xml:space="preserve"> after every change. The order summary shows: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calculated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of the cover premiums, without CTPL.</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of the net premium (VAT rule of Master &gt; Finance &gt; Premium Taxes &amp; LGU Rates), for products under the VAT regime.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0.50 on each PHP 4.00 of net premium, a fraction counting as a whole PHP 4.00 (DST rule).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0.75% of the net premium (LGT rule), or the rate of the client's city or municipality in Premium Taxes &amp; LGU Rates.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tariff amount, not taxed again and never discounted.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discount given to the client, limited by the Authority Matrix of your role.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 taxes + CTPL + other premium - discount.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commission and referral choose the referrer or keep the broker's own lead; the comsub rate fills in from the commission rule (level L1 8%, L2 5%, </w:t>
      </w:r>
      <w:r>
        <w:rPr>
          <w:rFonts w:eastAsia="Consolas" w:cs="Consolas" w:ascii="Consolas" w:hAnsi="Consolas"/>
          <w:color w:val="101820"/>
          <w:sz w:val="19"/>
        </w:rPr>
        <w:t>commission.comsub_rate_by_level</w:t>
      </w:r>
      <w:r>
        <w:rPr>
          <w:rFonts w:eastAsia="Segoe UI" w:cs="Segoe UI" w:ascii="Segoe UI" w:hAnsi="Segoe UI"/>
          <w:color w:val="101820"/>
          <w:sz w:val="21"/>
        </w:rPr>
        <w:t xml:space="preserve">). The brokerage rate comes from the Commission Rate Matrix, then the insurer's default rate,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spacing w:lineRule="auto" w:line="276" w:before="0" w:after="120"/>
        <w:rPr/>
      </w:pPr>
      <w:r>
        <w:rPr>
          <w:rFonts w:eastAsia="Segoe UI" w:cs="Segoe UI" w:ascii="Segoe UI" w:hAnsi="Segoe UI"/>
          <w:color w:val="101820"/>
          <w:sz w:val="21"/>
        </w:rPr>
        <w:t xml:space="preserve">When you select </w:t>
      </w:r>
      <w:r>
        <w:rPr>
          <w:rFonts w:eastAsia="Segoe UI" w:cs="Segoe UI" w:ascii="Segoe UI" w:hAnsi="Segoe UI"/>
          <w:b/>
          <w:color w:val="101820"/>
          <w:sz w:val="21"/>
        </w:rPr>
        <w:t>Completed Quote</w:t>
      </w:r>
      <w:r>
        <w:rPr>
          <w:rFonts w:eastAsia="Segoe UI" w:cs="Segoe UI" w:ascii="Segoe UI" w:hAnsi="Segoe UI"/>
          <w:color w:val="101820"/>
          <w:sz w:val="21"/>
        </w:rPr>
        <w:t xml:space="preserve">, the system prices the quotation again on the server from the configured rates and taxes, saves it as </w:t>
      </w:r>
      <w:r>
        <w:rPr>
          <w:rFonts w:eastAsia="Segoe UI" w:cs="Segoe UI" w:ascii="Segoe UI" w:hAnsi="Segoe UI"/>
          <w:b/>
          <w:color w:val="101820"/>
          <w:sz w:val="21"/>
        </w:rPr>
        <w:t>Draft</w:t>
      </w:r>
      <w:r>
        <w:rPr>
          <w:rFonts w:eastAsia="Segoe UI" w:cs="Segoe UI" w:ascii="Segoe UI" w:hAnsi="Segoe UI"/>
          <w:color w:val="101820"/>
          <w:sz w:val="21"/>
        </w:rPr>
        <w:t xml:space="preserve"> with its number QT-YYYY-NNNNN, sets the prospect to QuoteGenerated and opens the quotation. A premium changed in the browser is refused. The quotation is valid for 30 days (</w:t>
      </w:r>
      <w:r>
        <w:rPr>
          <w:rFonts w:eastAsia="Consolas" w:cs="Consolas" w:ascii="Consolas" w:hAnsi="Consolas"/>
          <w:color w:val="101820"/>
          <w:sz w:val="19"/>
        </w:rPr>
        <w:t>limits.quote_validity_days</w:t>
      </w:r>
      <w:r>
        <w:rPr>
          <w:rFonts w:eastAsia="Segoe UI" w:cs="Segoe UI" w:ascii="Segoe UI" w:hAnsi="Segoe UI"/>
          <w:color w:val="101820"/>
          <w:sz w:val="21"/>
        </w:rPr>
        <w:t>).</w:t>
      </w:r>
    </w:p>
    <w:p>
      <w:pPr>
        <w:pStyle w:val="Heading2"/>
        <w:rPr/>
      </w:pPr>
      <w:bookmarkStart w:id="57" w:name="__RefHeading___Toc16987_863998625"/>
      <w:bookmarkEnd w:id="57"/>
      <w:r>
        <w:rPr>
          <w:rFonts w:eastAsia="Segoe UI" w:cs="Segoe UI"/>
          <w:b/>
          <w:color w:val="0F4761"/>
          <w:sz w:val="26"/>
        </w:rPr>
        <w:t>8.8  Quotations</w:t>
      </w:r>
    </w:p>
    <w:p>
      <w:pPr>
        <w:pStyle w:val="Normal"/>
        <w:jc w:val="center"/>
        <w:rPr/>
      </w:pPr>
      <w:r>
        <w:rPr/>
        <w:drawing>
          <wp:inline distT="0" distB="0" distL="0" distR="0">
            <wp:extent cx="5760085" cy="4469130"/>
            <wp:effectExtent l="0" t="0" r="0" b="0"/>
            <wp:docPr id="62" name="Picture 21212882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121288242" descr=""/>
                    <pic:cNvPicPr>
                      <a:picLocks noChangeAspect="1" noChangeArrowheads="1"/>
                    </pic:cNvPicPr>
                  </pic:nvPicPr>
                  <pic:blipFill>
                    <a:blip r:embed="rId5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Quotations</w:t>
      </w:r>
    </w:p>
    <w:p>
      <w:pPr>
        <w:pStyle w:val="Normal"/>
        <w:spacing w:lineRule="auto" w:line="276" w:before="0" w:after="120"/>
        <w:rPr/>
      </w:pPr>
      <w:r>
        <w:rPr>
          <w:rFonts w:eastAsia="Segoe UI" w:cs="Segoe UI" w:ascii="Segoe UI" w:hAnsi="Segoe UI"/>
          <w:color w:val="101820"/>
          <w:sz w:val="21"/>
        </w:rPr>
        <w:t xml:space="preserve">Choose Operations &gt; Sales &amp; Marketing &gt; Quotations. The cards count </w:t>
      </w:r>
      <w:r>
        <w:rPr>
          <w:rFonts w:eastAsia="Segoe UI" w:cs="Segoe UI" w:ascii="Segoe UI" w:hAnsi="Segoe UI"/>
          <w:b/>
          <w:color w:val="101820"/>
          <w:sz w:val="21"/>
        </w:rPr>
        <w:t>Total Quotations</w:t>
      </w:r>
      <w:r>
        <w:rPr>
          <w:rFonts w:eastAsia="Segoe UI" w:cs="Segoe UI" w:ascii="Segoe UI" w:hAnsi="Segoe UI"/>
          <w:color w:val="101820"/>
          <w:sz w:val="21"/>
        </w:rPr>
        <w:t xml:space="preserve">, </w:t>
      </w:r>
      <w:r>
        <w:rPr>
          <w:rFonts w:eastAsia="Segoe UI" w:cs="Segoe UI" w:ascii="Segoe UI" w:hAnsi="Segoe UI"/>
          <w:b/>
          <w:color w:val="101820"/>
          <w:sz w:val="21"/>
        </w:rPr>
        <w:t>Active Quotations</w:t>
      </w:r>
      <w:r>
        <w:rPr>
          <w:rFonts w:eastAsia="Segoe UI" w:cs="Segoe UI" w:ascii="Segoe UI" w:hAnsi="Segoe UI"/>
          <w:color w:val="101820"/>
          <w:sz w:val="21"/>
        </w:rPr>
        <w:t xml:space="preserve">, </w:t>
      </w:r>
      <w:r>
        <w:rPr>
          <w:rFonts w:eastAsia="Segoe UI" w:cs="Segoe UI" w:ascii="Segoe UI" w:hAnsi="Segoe UI"/>
          <w:b/>
          <w:color w:val="101820"/>
          <w:sz w:val="21"/>
        </w:rPr>
        <w:t>Pending Review</w:t>
      </w:r>
      <w:r>
        <w:rPr>
          <w:rFonts w:eastAsia="Segoe UI" w:cs="Segoe UI" w:ascii="Segoe UI" w:hAnsi="Segoe UI"/>
          <w:color w:val="101820"/>
          <w:sz w:val="21"/>
        </w:rPr>
        <w:t xml:space="preserve">, </w:t>
      </w:r>
      <w:r>
        <w:rPr>
          <w:rFonts w:eastAsia="Segoe UI" w:cs="Segoe UI" w:ascii="Segoe UI" w:hAnsi="Segoe UI"/>
          <w:b/>
          <w:color w:val="101820"/>
          <w:sz w:val="21"/>
        </w:rPr>
        <w:t>Approved Quotations</w:t>
      </w:r>
      <w:r>
        <w:rPr>
          <w:rFonts w:eastAsia="Segoe UI" w:cs="Segoe UI" w:ascii="Segoe UI" w:hAnsi="Segoe UI"/>
          <w:color w:val="101820"/>
          <w:sz w:val="21"/>
        </w:rPr>
        <w:t xml:space="preserve"> (with the approval rate) and </w:t>
      </w:r>
      <w:r>
        <w:rPr>
          <w:rFonts w:eastAsia="Segoe UI" w:cs="Segoe UI" w:ascii="Segoe UI" w:hAnsi="Segoe UI"/>
          <w:b/>
          <w:color w:val="101820"/>
          <w:sz w:val="21"/>
        </w:rPr>
        <w:t>Converted to Policy</w:t>
      </w:r>
      <w:r>
        <w:rPr>
          <w:rFonts w:eastAsia="Segoe UI" w:cs="Segoe UI" w:ascii="Segoe UI" w:hAnsi="Segoe UI"/>
          <w:color w:val="101820"/>
          <w:sz w:val="21"/>
        </w:rPr>
        <w:t xml:space="preserve">, with the </w:t>
      </w:r>
      <w:r>
        <w:rPr>
          <w:rFonts w:eastAsia="Segoe UI" w:cs="Segoe UI" w:ascii="Segoe UI" w:hAnsi="Segoe UI"/>
          <w:b/>
          <w:color w:val="101820"/>
          <w:sz w:val="21"/>
        </w:rPr>
        <w:t>Average Premium</w:t>
      </w:r>
      <w:r>
        <w:rPr>
          <w:rFonts w:eastAsia="Segoe UI" w:cs="Segoe UI" w:ascii="Segoe UI" w:hAnsi="Segoe UI"/>
          <w:color w:val="101820"/>
          <w:sz w:val="21"/>
        </w:rPr>
        <w:t xml:space="preserve">. The list shows </w:t>
      </w:r>
      <w:r>
        <w:rPr>
          <w:rFonts w:eastAsia="Segoe UI" w:cs="Segoe UI" w:ascii="Segoe UI" w:hAnsi="Segoe UI"/>
          <w:b/>
          <w:color w:val="101820"/>
          <w:sz w:val="21"/>
        </w:rPr>
        <w:t>Quote ID</w:t>
      </w:r>
      <w:r>
        <w:rPr>
          <w:rFonts w:eastAsia="Segoe UI" w:cs="Segoe UI" w:ascii="Segoe UI" w:hAnsi="Segoe UI"/>
          <w:color w:val="101820"/>
          <w:sz w:val="21"/>
        </w:rPr>
        <w:t xml:space="preserve">, </w:t>
      </w:r>
      <w:r>
        <w:rPr>
          <w:rFonts w:eastAsia="Segoe UI" w:cs="Segoe UI" w:ascii="Segoe UI" w:hAnsi="Segoe UI"/>
          <w:b/>
          <w:color w:val="101820"/>
          <w:sz w:val="21"/>
        </w:rPr>
        <w:t>Prospect Name</w:t>
      </w:r>
      <w:r>
        <w:rPr>
          <w:rFonts w:eastAsia="Segoe UI" w:cs="Segoe UI" w:ascii="Segoe UI" w:hAnsi="Segoe UI"/>
          <w:color w:val="101820"/>
          <w:sz w:val="21"/>
        </w:rPr>
        <w:t xml:space="preserve">, </w:t>
      </w:r>
      <w:r>
        <w:rPr>
          <w:rFonts w:eastAsia="Segoe UI" w:cs="Segoe UI" w:ascii="Segoe UI" w:hAnsi="Segoe UI"/>
          <w:b/>
          <w:color w:val="101820"/>
          <w:sz w:val="21"/>
        </w:rPr>
        <w:t>Policy Type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View Details</w:t>
      </w:r>
      <w:r>
        <w:rPr>
          <w:rFonts w:eastAsia="Segoe UI" w:cs="Segoe UI" w:ascii="Segoe UI" w:hAnsi="Segoe UI"/>
          <w:color w:val="101820"/>
          <w:sz w:val="21"/>
        </w:rPr>
        <w:t xml:space="preserve"> opens a quotation. </w:t>
      </w:r>
      <w:r>
        <w:rPr>
          <w:rFonts w:eastAsia="Segoe UI" w:cs="Segoe UI" w:ascii="Segoe UI" w:hAnsi="Segoe UI"/>
          <w:b/>
          <w:color w:val="101820"/>
          <w:sz w:val="21"/>
        </w:rPr>
        <w:t>Create Quote</w:t>
      </w:r>
      <w:r>
        <w:rPr>
          <w:rFonts w:eastAsia="Segoe UI" w:cs="Segoe UI" w:ascii="Segoe UI" w:hAnsi="Segoe UI"/>
          <w:color w:val="101820"/>
          <w:sz w:val="21"/>
        </w:rPr>
        <w:t xml:space="preserve"> starts a quotation and </w:t>
      </w:r>
      <w:r>
        <w:rPr>
          <w:rFonts w:eastAsia="Segoe UI" w:cs="Segoe UI" w:ascii="Segoe UI" w:hAnsi="Segoe UI"/>
          <w:b/>
          <w:color w:val="101820"/>
          <w:sz w:val="21"/>
        </w:rPr>
        <w:t>Bulk Upload</w:t>
      </w:r>
      <w:r>
        <w:rPr>
          <w:rFonts w:eastAsia="Segoe UI" w:cs="Segoe UI" w:ascii="Segoe UI" w:hAnsi="Segoe UI"/>
          <w:color w:val="101820"/>
          <w:sz w:val="21"/>
        </w:rPr>
        <w:t xml:space="preserve"> loads quotations from a template.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Next step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 can still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Send for Customer Approval</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client; waiting for the answer.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 accepts, or </w:t>
            </w:r>
            <w:r>
              <w:rPr>
                <w:rFonts w:eastAsia="Segoe UI" w:cs="Segoe UI" w:ascii="Segoe UI" w:hAnsi="Segoe UI"/>
                <w:b/>
                <w:color w:val="101820"/>
                <w:kern w:val="0"/>
                <w:sz w:val="18"/>
                <w:szCs w:val="24"/>
                <w:lang w:val="en-US" w:eastAsia="ja-JP" w:bidi="ar-SA"/>
              </w:rPr>
              <w:t>Record customer response</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accepted.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Create Placement Slip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by a user other than the creator.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Dropped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taken up; can be reopened as Draft.</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converted within its validity (Quotation expiry job, daily 00:30).</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as Draft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 to Policy</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the quotation can no longer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3"/>
        <w:rPr/>
      </w:pPr>
      <w:r>
        <w:rPr>
          <w:rFonts w:eastAsia="Segoe UI" w:cs="Segoe UI"/>
          <w:b/>
          <w:color w:val="0F4761"/>
          <w:sz w:val="23"/>
        </w:rPr>
        <w:t>8.8.1  Send the quotation and record the customer's response</w:t>
      </w:r>
    </w:p>
    <w:p>
      <w:pPr>
        <w:pStyle w:val="Normal"/>
        <w:jc w:val="center"/>
        <w:rPr/>
      </w:pPr>
      <w:r>
        <w:rPr/>
        <w:drawing>
          <wp:inline distT="0" distB="0" distL="0" distR="0">
            <wp:extent cx="5760085" cy="6455410"/>
            <wp:effectExtent l="0" t="0" r="0" b="0"/>
            <wp:docPr id="63" name="Picture 21212882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121288243" descr=""/>
                    <pic:cNvPicPr>
                      <a:picLocks noChangeAspect="1" noChangeArrowheads="1"/>
                    </pic:cNvPicPr>
                  </pic:nvPicPr>
                  <pic:blipFill>
                    <a:blip r:embed="rId5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Slip details of a quotation waiting for the customer</w:t>
      </w:r>
    </w:p>
    <w:p>
      <w:pPr>
        <w:pStyle w:val="Normal"/>
        <w:numPr>
          <w:ilvl w:val="0"/>
          <w:numId w:val="161"/>
        </w:numPr>
        <w:spacing w:before="0" w:after="60"/>
        <w:rPr/>
      </w:pPr>
      <w:r>
        <w:rPr>
          <w:rFonts w:eastAsia="Segoe UI" w:cs="Segoe UI" w:ascii="Segoe UI" w:hAnsi="Segoe UI"/>
          <w:color w:val="101820"/>
          <w:sz w:val="21"/>
        </w:rPr>
        <w:t xml:space="preserve">Open the quotation with </w:t>
      </w:r>
      <w:r>
        <w:rPr>
          <w:rFonts w:eastAsia="Segoe UI" w:cs="Segoe UI" w:ascii="Segoe UI" w:hAnsi="Segoe UI"/>
          <w:b/>
          <w:color w:val="101820"/>
          <w:sz w:val="21"/>
        </w:rPr>
        <w:t>View Details</w:t>
      </w:r>
      <w:r>
        <w:rPr>
          <w:rFonts w:eastAsia="Segoe UI" w:cs="Segoe UI" w:ascii="Segoe UI" w:hAnsi="Segoe UI"/>
          <w:color w:val="101820"/>
          <w:sz w:val="21"/>
        </w:rPr>
        <w:t xml:space="preserve">. The page shows the </w:t>
      </w:r>
      <w:r>
        <w:rPr>
          <w:rFonts w:eastAsia="Segoe UI" w:cs="Segoe UI" w:ascii="Segoe UI" w:hAnsi="Segoe UI"/>
          <w:b/>
          <w:color w:val="101820"/>
          <w:sz w:val="21"/>
        </w:rPr>
        <w:t>Placement journey</w:t>
      </w:r>
      <w:r>
        <w:rPr>
          <w:rFonts w:eastAsia="Segoe UI" w:cs="Segoe UI" w:ascii="Segoe UI" w:hAnsi="Segoe UI"/>
          <w:color w:val="101820"/>
          <w:sz w:val="21"/>
        </w:rPr>
        <w:t xml:space="preserve">,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Assured Details</w:t>
      </w:r>
      <w:r>
        <w:rPr>
          <w:rFonts w:eastAsia="Segoe UI" w:cs="Segoe UI" w:ascii="Segoe UI" w:hAnsi="Segoe UI"/>
          <w:color w:val="101820"/>
          <w:sz w:val="21"/>
        </w:rPr>
        <w:t xml:space="preserve">,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w:t>
      </w:r>
      <w:r>
        <w:rPr>
          <w:rFonts w:eastAsia="Segoe UI" w:cs="Segoe UI" w:ascii="Segoe UI" w:hAnsi="Segoe UI"/>
          <w:b/>
          <w:color w:val="101820"/>
          <w:sz w:val="21"/>
        </w:rPr>
        <w:t>Coverage details</w:t>
      </w:r>
      <w:r>
        <w:rPr>
          <w:rFonts w:eastAsia="Segoe UI" w:cs="Segoe UI" w:ascii="Segoe UI" w:hAnsi="Segoe UI"/>
          <w:color w:val="101820"/>
          <w:sz w:val="21"/>
        </w:rPr>
        <w:t xml:space="preserve"> and </w:t>
      </w:r>
      <w:r>
        <w:rPr>
          <w:rFonts w:eastAsia="Segoe UI" w:cs="Segoe UI" w:ascii="Segoe UI" w:hAnsi="Segoe UI"/>
          <w:b/>
          <w:color w:val="101820"/>
          <w:sz w:val="21"/>
        </w:rPr>
        <w:t>Payment Details</w:t>
      </w:r>
      <w:r>
        <w:rPr>
          <w:rFonts w:eastAsia="Segoe UI" w:cs="Segoe UI" w:ascii="Segoe UI" w:hAnsi="Segoe UI"/>
          <w:color w:val="101820"/>
          <w:sz w:val="21"/>
        </w:rPr>
        <w:t xml:space="preserve"> (net premium, DST, VAT, LGT, others, discount, gross premium). The </w:t>
      </w:r>
      <w:r>
        <w:rPr>
          <w:rFonts w:eastAsia="Segoe UI" w:cs="Segoe UI" w:ascii="Segoe UI" w:hAnsi="Segoe UI"/>
          <w:b/>
          <w:color w:val="101820"/>
          <w:sz w:val="21"/>
        </w:rPr>
        <w:t>Audit Trail</w:t>
      </w:r>
      <w:r>
        <w:rPr>
          <w:rFonts w:eastAsia="Segoe UI" w:cs="Segoe UI" w:ascii="Segoe UI" w:hAnsi="Segoe UI"/>
          <w:color w:val="101820"/>
          <w:sz w:val="21"/>
        </w:rPr>
        <w:t xml:space="preserve"> tab lists every change.</w:t>
      </w:r>
    </w:p>
    <w:p>
      <w:pPr>
        <w:pStyle w:val="Normal"/>
        <w:numPr>
          <w:ilvl w:val="0"/>
          <w:numId w:val="162"/>
        </w:numPr>
        <w:spacing w:before="0" w:after="60"/>
        <w:rPr/>
      </w:pPr>
      <w:r>
        <w:rPr>
          <w:rFonts w:eastAsia="Segoe UI" w:cs="Segoe UI" w:ascii="Segoe UI" w:hAnsi="Segoe UI"/>
          <w:color w:val="101820"/>
          <w:sz w:val="21"/>
        </w:rPr>
        <w:t xml:space="preserve">Check the details and select </w:t>
      </w:r>
      <w:r>
        <w:rPr>
          <w:rFonts w:eastAsia="Segoe UI" w:cs="Segoe UI" w:ascii="Segoe UI" w:hAnsi="Segoe UI"/>
          <w:b/>
          <w:color w:val="101820"/>
          <w:sz w:val="21"/>
        </w:rPr>
        <w:t>Send for Customer Approval</w:t>
      </w:r>
      <w:r>
        <w:rPr>
          <w:rFonts w:eastAsia="Segoe UI" w:cs="Segoe UI" w:ascii="Segoe UI" w:hAnsi="Segoe UI"/>
          <w:color w:val="101820"/>
          <w:sz w:val="21"/>
        </w:rPr>
        <w:t>. The client must have an e-mail address. The system e-mails a signed approval link valid for 7 days (</w:t>
      </w:r>
      <w:r>
        <w:rPr>
          <w:rFonts w:eastAsia="Consolas" w:cs="Consolas" w:ascii="Consolas" w:hAnsi="Consolas"/>
          <w:color w:val="101820"/>
          <w:sz w:val="19"/>
        </w:rPr>
        <w:t>quotations.approval_link_ttl_hours</w:t>
      </w:r>
      <w:r>
        <w:rPr>
          <w:rFonts w:eastAsia="Segoe UI" w:cs="Segoe UI" w:ascii="Segoe UI" w:hAnsi="Segoe UI"/>
          <w:color w:val="101820"/>
          <w:sz w:val="21"/>
        </w:rPr>
        <w:t xml:space="preserve">), sets the status to </w:t>
      </w:r>
      <w:r>
        <w:rPr>
          <w:rFonts w:eastAsia="Segoe UI" w:cs="Segoe UI" w:ascii="Segoe UI" w:hAnsi="Segoe UI"/>
          <w:b/>
          <w:color w:val="101820"/>
          <w:sz w:val="21"/>
        </w:rPr>
        <w:t>Pending Customer</w:t>
      </w:r>
      <w:r>
        <w:rPr>
          <w:rFonts w:eastAsia="Segoe UI" w:cs="Segoe UI" w:ascii="Segoe UI" w:hAnsi="Segoe UI"/>
          <w:color w:val="101820"/>
          <w:sz w:val="21"/>
        </w:rPr>
        <w:t xml:space="preserve"> and notifies the Processing Team.</w:t>
      </w:r>
    </w:p>
    <w:p>
      <w:pPr>
        <w:pStyle w:val="Normal"/>
        <w:numPr>
          <w:ilvl w:val="0"/>
          <w:numId w:val="163"/>
        </w:numPr>
        <w:spacing w:before="0" w:after="60"/>
        <w:rPr/>
      </w:pPr>
      <w:r>
        <w:rPr>
          <w:rFonts w:eastAsia="Segoe UI" w:cs="Segoe UI" w:ascii="Segoe UI" w:hAnsi="Segoe UI"/>
          <w:color w:val="101820"/>
          <w:sz w:val="21"/>
        </w:rPr>
        <w:t xml:space="preserve">The client opens the link, checks the quotation and approves it; no sign-in is needed. The status becomes </w:t>
      </w:r>
      <w:r>
        <w:rPr>
          <w:rFonts w:eastAsia="Segoe UI" w:cs="Segoe UI" w:ascii="Segoe UI" w:hAnsi="Segoe UI"/>
          <w:b/>
          <w:color w:val="101820"/>
          <w:sz w:val="21"/>
        </w:rPr>
        <w:t>Customer Accepted</w:t>
      </w:r>
      <w:r>
        <w:rPr>
          <w:rFonts w:eastAsia="Segoe UI" w:cs="Segoe UI" w:ascii="Segoe UI" w:hAnsi="Segoe UI"/>
          <w:color w:val="101820"/>
          <w:sz w:val="21"/>
        </w:rPr>
        <w:t xml:space="preserve"> and you are notified. </w:t>
      </w:r>
      <w:r>
        <w:rPr>
          <w:rFonts w:eastAsia="Segoe UI" w:cs="Segoe UI" w:ascii="Segoe UI" w:hAnsi="Segoe UI"/>
          <w:b/>
          <w:color w:val="101820"/>
          <w:sz w:val="21"/>
        </w:rPr>
        <w:t>Copy approval link</w:t>
      </w:r>
      <w:r>
        <w:rPr>
          <w:rFonts w:eastAsia="Segoe UI" w:cs="Segoe UI" w:ascii="Segoe UI" w:hAnsi="Segoe UI"/>
          <w:color w:val="101820"/>
          <w:sz w:val="21"/>
        </w:rPr>
        <w:t xml:space="preserve"> copies the link so you can send it by another channel.</w:t>
      </w:r>
    </w:p>
    <w:p>
      <w:pPr>
        <w:pStyle w:val="Normal"/>
        <w:numPr>
          <w:ilvl w:val="0"/>
          <w:numId w:val="164"/>
        </w:numPr>
        <w:spacing w:before="0" w:after="60"/>
        <w:rPr/>
      </w:pPr>
      <w:r>
        <w:rPr>
          <w:rFonts w:eastAsia="Segoe UI" w:cs="Segoe UI" w:ascii="Segoe UI" w:hAnsi="Segoe UI"/>
          <w:color w:val="101820"/>
          <w:sz w:val="21"/>
        </w:rPr>
        <w:t xml:space="preserve">When the client answers in another way, select </w:t>
      </w:r>
      <w:r>
        <w:rPr>
          <w:rFonts w:eastAsia="Segoe UI" w:cs="Segoe UI" w:ascii="Segoe UI" w:hAnsi="Segoe UI"/>
          <w:b/>
          <w:color w:val="101820"/>
          <w:sz w:val="21"/>
        </w:rPr>
        <w:t>Record customer response</w:t>
      </w:r>
      <w:r>
        <w:rPr>
          <w:rFonts w:eastAsia="Segoe UI" w:cs="Segoe UI" w:ascii="Segoe UI" w:hAnsi="Segoe UI"/>
          <w:color w:val="101820"/>
          <w:sz w:val="21"/>
        </w:rPr>
        <w:t xml:space="preserve">. Choose the </w:t>
      </w:r>
      <w:r>
        <w:rPr>
          <w:rFonts w:eastAsia="Segoe UI" w:cs="Segoe UI" w:ascii="Segoe UI" w:hAnsi="Segoe UI"/>
          <w:b/>
          <w:color w:val="101820"/>
          <w:sz w:val="21"/>
        </w:rPr>
        <w:t>Customer's answer</w:t>
      </w:r>
      <w:r>
        <w:rPr>
          <w:rFonts w:eastAsia="Segoe UI" w:cs="Segoe UI" w:ascii="Segoe UI" w:hAnsi="Segoe UI"/>
          <w:color w:val="101820"/>
          <w:sz w:val="21"/>
        </w:rPr>
        <w:t xml:space="preserve"> (</w:t>
      </w:r>
      <w:r>
        <w:rPr>
          <w:rFonts w:eastAsia="Segoe UI" w:cs="Segoe UI" w:ascii="Segoe UI" w:hAnsi="Segoe UI"/>
          <w:b/>
          <w:color w:val="101820"/>
          <w:sz w:val="21"/>
        </w:rPr>
        <w:t>Accepted</w:t>
      </w:r>
      <w:r>
        <w:rPr>
          <w:rFonts w:eastAsia="Segoe UI" w:cs="Segoe UI" w:ascii="Segoe UI" w:hAnsi="Segoe UI"/>
          <w:color w:val="101820"/>
          <w:sz w:val="21"/>
        </w:rPr>
        <w:t xml:space="preserve">, </w:t>
      </w:r>
      <w:r>
        <w:rPr>
          <w:rFonts w:eastAsia="Segoe UI" w:cs="Segoe UI" w:ascii="Segoe UI" w:hAnsi="Segoe UI"/>
          <w:b/>
          <w:color w:val="101820"/>
          <w:sz w:val="21"/>
        </w:rPr>
        <w:t>Declined</w:t>
      </w:r>
      <w:r>
        <w:rPr>
          <w:rFonts w:eastAsia="Segoe UI" w:cs="Segoe UI" w:ascii="Segoe UI" w:hAnsi="Segoe UI"/>
          <w:color w:val="101820"/>
          <w:sz w:val="21"/>
        </w:rPr>
        <w:t xml:space="preserve"> or </w:t>
      </w:r>
      <w:r>
        <w:rPr>
          <w:rFonts w:eastAsia="Segoe UI" w:cs="Segoe UI" w:ascii="Segoe UI" w:hAnsi="Segoe UI"/>
          <w:b/>
          <w:color w:val="101820"/>
          <w:sz w:val="21"/>
        </w:rPr>
        <w:t>Revise</w:t>
      </w:r>
      <w:r>
        <w:rPr>
          <w:rFonts w:eastAsia="Segoe UI" w:cs="Segoe UI" w:ascii="Segoe UI" w:hAnsi="Segoe UI"/>
          <w:color w:val="101820"/>
          <w:sz w:val="21"/>
        </w:rPr>
        <w:t xml:space="preserve">), </w:t>
      </w:r>
      <w:r>
        <w:rPr>
          <w:rFonts w:eastAsia="Segoe UI" w:cs="Segoe UI" w:ascii="Segoe UI" w:hAnsi="Segoe UI"/>
          <w:b/>
          <w:color w:val="101820"/>
          <w:sz w:val="21"/>
        </w:rPr>
        <w:t>Received by</w:t>
      </w:r>
      <w:r>
        <w:rPr>
          <w:rFonts w:eastAsia="Segoe UI" w:cs="Segoe UI" w:ascii="Segoe UI" w:hAnsi="Segoe UI"/>
          <w:color w:val="101820"/>
          <w:sz w:val="21"/>
        </w:rPr>
        <w:t xml:space="preserve"> (E-mail, Phone, Viber/WhatsApp, Meeting or Signed form), the </w:t>
      </w:r>
      <w:r>
        <w:rPr>
          <w:rFonts w:eastAsia="Segoe UI" w:cs="Segoe UI" w:ascii="Segoe UI" w:hAnsi="Segoe UI"/>
          <w:b/>
          <w:color w:val="101820"/>
          <w:sz w:val="21"/>
        </w:rPr>
        <w:t>Response date</w:t>
      </w:r>
      <w:r>
        <w:rPr>
          <w:rFonts w:eastAsia="Segoe UI" w:cs="Segoe UI" w:ascii="Segoe UI" w:hAnsi="Segoe UI"/>
          <w:color w:val="101820"/>
          <w:sz w:val="21"/>
        </w:rPr>
        <w:t xml:space="preserve">, a </w:t>
      </w:r>
      <w:r>
        <w:rPr>
          <w:rFonts w:eastAsia="Segoe UI" w:cs="Segoe UI" w:ascii="Segoe UI" w:hAnsi="Segoe UI"/>
          <w:b/>
          <w:color w:val="101820"/>
          <w:sz w:val="21"/>
        </w:rPr>
        <w:t>Reference</w:t>
      </w:r>
      <w:r>
        <w:rPr>
          <w:rFonts w:eastAsia="Segoe UI" w:cs="Segoe UI" w:ascii="Segoe UI" w:hAnsi="Segoe UI"/>
          <w:color w:val="101820"/>
          <w:sz w:val="21"/>
        </w:rPr>
        <w:t xml:space="preserve"> (for example the Viber message time or the signed form number), </w:t>
      </w:r>
      <w:r>
        <w:rPr>
          <w:rFonts w:eastAsia="Segoe UI" w:cs="Segoe UI" w:ascii="Segoe UI" w:hAnsi="Segoe UI"/>
          <w:b/>
          <w:color w:val="101820"/>
          <w:sz w:val="21"/>
        </w:rPr>
        <w:t>Remarks</w:t>
      </w:r>
      <w:r>
        <w:rPr>
          <w:rFonts w:eastAsia="Segoe UI" w:cs="Segoe UI" w:ascii="Segoe UI" w:hAnsi="Segoe UI"/>
          <w:color w:val="101820"/>
          <w:sz w:val="21"/>
        </w:rPr>
        <w:t xml:space="preserve"> and, if you have it, an attachment (screenshot, signed form or e-mail). Select </w:t>
      </w:r>
      <w:r>
        <w:rPr>
          <w:rFonts w:eastAsia="Segoe UI" w:cs="Segoe UI" w:ascii="Segoe UI" w:hAnsi="Segoe UI"/>
          <w:b/>
          <w:color w:val="101820"/>
          <w:sz w:val="21"/>
        </w:rPr>
        <w:t>Record response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64" name="Picture 21212882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121288244" descr=""/>
                    <pic:cNvPicPr>
                      <a:picLocks noChangeAspect="1" noChangeArrowheads="1"/>
                    </pic:cNvPicPr>
                  </pic:nvPicPr>
                  <pic:blipFill>
                    <a:blip r:embed="rId60"/>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Record customer response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Resulting status (</w:t>
            </w:r>
            <w:r>
              <w:rPr>
                <w:rFonts w:eastAsia="Consolas" w:cs="Consolas" w:ascii="Consolas" w:hAnsi="Consolas"/>
                <w:color w:val="0F4761"/>
                <w:kern w:val="0"/>
                <w:sz w:val="16"/>
                <w:szCs w:val="24"/>
                <w:lang w:val="en-US" w:eastAsia="ja-JP" w:bidi="ar-SA"/>
              </w:rPr>
              <w:t>quotations.customer_response_status</w:t>
            </w:r>
            <w:r>
              <w:rPr>
                <w:rFonts w:eastAsia="Segoe UI" w:cs="Segoe UI" w:ascii="Segoe UI" w:hAnsi="Segoe UI"/>
                <w:b/>
                <w:color w:val="0F4761"/>
                <w:kern w:val="0"/>
                <w:sz w:val="18"/>
                <w:szCs w:val="24"/>
                <w:lang w:val="en-US" w:eastAsia="ja-JP" w:bidi="ar-SA"/>
              </w:rPr>
              <w: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 the quotation can go on to placement or policy.</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Revise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change the quotation and send it again.</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Share</w:t>
      </w:r>
      <w:r>
        <w:rPr>
          <w:rFonts w:eastAsia="Segoe UI" w:cs="Segoe UI" w:ascii="Segoe UI" w:hAnsi="Segoe UI"/>
          <w:color w:val="101820"/>
          <w:sz w:val="21"/>
        </w:rPr>
        <w:t xml:space="preserve"> offers </w:t>
      </w:r>
      <w:r>
        <w:rPr>
          <w:rFonts w:eastAsia="Segoe UI" w:cs="Segoe UI" w:ascii="Segoe UI" w:hAnsi="Segoe UI"/>
          <w:b/>
          <w:color w:val="101820"/>
          <w:sz w:val="21"/>
        </w:rPr>
        <w:t>Download</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WhatsApp</w:t>
      </w:r>
      <w:r>
        <w:rPr>
          <w:rFonts w:eastAsia="Segoe UI" w:cs="Segoe UI" w:ascii="Segoe UI" w:hAnsi="Segoe UI"/>
          <w:color w:val="101820"/>
          <w:sz w:val="21"/>
        </w:rPr>
        <w:t xml:space="preserve">, </w:t>
      </w:r>
      <w:r>
        <w:rPr>
          <w:rFonts w:eastAsia="Segoe UI" w:cs="Segoe UI" w:ascii="Segoe UI" w:hAnsi="Segoe UI"/>
          <w:b/>
          <w:color w:val="101820"/>
          <w:sz w:val="21"/>
        </w:rPr>
        <w:t>Send to Insurer</w:t>
      </w:r>
      <w:r>
        <w:rPr>
          <w:rFonts w:eastAsia="Segoe UI" w:cs="Segoe UI" w:ascii="Segoe UI" w:hAnsi="Segoe UI"/>
          <w:color w:val="101820"/>
          <w:sz w:val="21"/>
        </w:rPr>
        <w:t xml:space="preserve"> and </w:t>
      </w:r>
      <w:r>
        <w:rPr>
          <w:rFonts w:eastAsia="Segoe UI" w:cs="Segoe UI" w:ascii="Segoe UI" w:hAnsi="Segoe UI"/>
          <w:b/>
          <w:color w:val="101820"/>
          <w:sz w:val="21"/>
        </w:rPr>
        <w:t>Copy link</w:t>
      </w:r>
      <w:r>
        <w:rPr>
          <w:rFonts w:eastAsia="Segoe UI" w:cs="Segoe UI" w:ascii="Segoe UI" w:hAnsi="Segoe UI"/>
          <w:color w:val="101820"/>
          <w:sz w:val="21"/>
        </w:rPr>
        <w:t>.</w:t>
      </w:r>
    </w:p>
    <w:p>
      <w:pPr>
        <w:pStyle w:val="Normal"/>
        <w:jc w:val="center"/>
        <w:rPr/>
      </w:pPr>
      <w:r>
        <w:rPr/>
        <w:drawing>
          <wp:inline distT="0" distB="0" distL="0" distR="0">
            <wp:extent cx="5760085" cy="1706880"/>
            <wp:effectExtent l="0" t="0" r="0" b="0"/>
            <wp:docPr id="65" name="Picture 21212882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21288245" descr=""/>
                    <pic:cNvPicPr>
                      <a:picLocks noChangeAspect="1" noChangeArrowheads="1"/>
                    </pic:cNvPicPr>
                  </pic:nvPicPr>
                  <pic:blipFill>
                    <a:blip r:embed="rId61"/>
                    <a:stretch>
                      <a:fillRect/>
                    </a:stretch>
                  </pic:blipFill>
                  <pic:spPr bwMode="auto">
                    <a:xfrm>
                      <a:off x="0" y="0"/>
                      <a:ext cx="5760085" cy="1706880"/>
                    </a:xfrm>
                    <a:prstGeom prst="rect">
                      <a:avLst/>
                    </a:prstGeom>
                  </pic:spPr>
                </pic:pic>
              </a:graphicData>
            </a:graphic>
          </wp:inline>
        </w:drawing>
      </w:r>
    </w:p>
    <w:p>
      <w:pPr>
        <w:pStyle w:val="Normal"/>
        <w:jc w:val="center"/>
        <w:rPr/>
      </w:pPr>
      <w:r>
        <w:rPr>
          <w:rFonts w:eastAsia="Segoe UI" w:cs="Segoe UI" w:ascii="Segoe UI" w:hAnsi="Segoe UI"/>
          <w:i/>
          <w:color w:val="555F6D"/>
          <w:sz w:val="18"/>
        </w:rPr>
        <w:t>Share Quote</w:t>
      </w:r>
    </w:p>
    <w:p>
      <w:pPr>
        <w:pStyle w:val="Heading3"/>
        <w:rPr/>
      </w:pPr>
      <w:r>
        <w:rPr>
          <w:rFonts w:eastAsia="Segoe UI" w:cs="Segoe UI"/>
          <w:b/>
          <w:color w:val="0F4761"/>
          <w:sz w:val="23"/>
        </w:rPr>
        <w:t>8.8.2  From the accepted quotation to the policy</w:t>
      </w:r>
    </w:p>
    <w:p>
      <w:pPr>
        <w:pStyle w:val="Normal"/>
        <w:spacing w:lineRule="auto" w:line="276" w:before="0" w:after="120"/>
        <w:rPr/>
      </w:pPr>
      <w:r>
        <w:rPr>
          <w:rFonts w:eastAsia="Segoe UI" w:cs="Segoe UI" w:ascii="Segoe UI" w:hAnsi="Segoe UI"/>
          <w:color w:val="101820"/>
          <w:sz w:val="21"/>
        </w:rPr>
        <w:t xml:space="preserve">For motor and package lines, select </w:t>
      </w:r>
      <w:r>
        <w:rPr>
          <w:rFonts w:eastAsia="Segoe UI" w:cs="Segoe UI" w:ascii="Segoe UI" w:hAnsi="Segoe UI"/>
          <w:b/>
          <w:color w:val="101820"/>
          <w:sz w:val="21"/>
        </w:rPr>
        <w:t>Proceed to Policy</w:t>
      </w:r>
      <w:r>
        <w:rPr>
          <w:rFonts w:eastAsia="Segoe UI" w:cs="Segoe UI" w:ascii="Segoe UI" w:hAnsi="Segoe UI"/>
          <w:color w:val="101820"/>
          <w:sz w:val="21"/>
        </w:rPr>
        <w:t xml:space="preserve"> on the accepted quotation:</w:t>
      </w:r>
    </w:p>
    <w:p>
      <w:pPr>
        <w:pStyle w:val="Normal"/>
        <w:numPr>
          <w:ilvl w:val="0"/>
          <w:numId w:val="165"/>
        </w:numPr>
        <w:spacing w:before="0" w:after="60"/>
        <w:rPr/>
      </w:pPr>
      <w:r>
        <w:rPr>
          <w:rFonts w:eastAsia="Segoe UI" w:cs="Segoe UI" w:ascii="Segoe UI" w:hAnsi="Segoe UI"/>
          <w:b/>
          <w:color w:val="101820"/>
          <w:sz w:val="21"/>
        </w:rPr>
        <w:t>Customer information</w:t>
      </w:r>
      <w:r>
        <w:rPr>
          <w:rFonts w:eastAsia="Segoe UI" w:cs="Segoe UI" w:ascii="Segoe UI" w:hAnsi="Segoe UI"/>
          <w:color w:val="101820"/>
          <w:sz w:val="21"/>
        </w:rPr>
        <w:t>: the government ID (</w:t>
      </w:r>
      <w:r>
        <w:rPr>
          <w:rFonts w:eastAsia="Segoe UI" w:cs="Segoe UI" w:ascii="Segoe UI" w:hAnsi="Segoe UI"/>
          <w:b/>
          <w:color w:val="101820"/>
          <w:sz w:val="21"/>
        </w:rPr>
        <w:t>ID Type</w:t>
      </w:r>
      <w:r>
        <w:rPr>
          <w:rFonts w:eastAsia="Segoe UI" w:cs="Segoe UI" w:ascii="Segoe UI" w:hAnsi="Segoe UI"/>
          <w:color w:val="101820"/>
          <w:sz w:val="21"/>
        </w:rPr>
        <w:t xml:space="preserve">, ID card number and a scan of the ID card), </w:t>
      </w:r>
      <w:r>
        <w:rPr>
          <w:rFonts w:eastAsia="Segoe UI" w:cs="Segoe UI" w:ascii="Segoe UI" w:hAnsi="Segoe UI"/>
          <w:b/>
          <w:color w:val="101820"/>
          <w:sz w:val="21"/>
        </w:rPr>
        <w:t>Motor Number</w:t>
      </w:r>
      <w:r>
        <w:rPr>
          <w:rFonts w:eastAsia="Segoe UI" w:cs="Segoe UI" w:ascii="Segoe UI" w:hAnsi="Segoe UI"/>
          <w:color w:val="101820"/>
          <w:sz w:val="21"/>
        </w:rPr>
        <w:t xml:space="preserve">, </w:t>
      </w:r>
      <w:r>
        <w:rPr>
          <w:rFonts w:eastAsia="Segoe UI" w:cs="Segoe UI" w:ascii="Segoe UI" w:hAnsi="Segoe UI"/>
          <w:b/>
          <w:color w:val="101820"/>
          <w:sz w:val="21"/>
        </w:rPr>
        <w:t>Chassis Number</w:t>
      </w:r>
      <w:r>
        <w:rPr>
          <w:rFonts w:eastAsia="Segoe UI" w:cs="Segoe UI" w:ascii="Segoe UI" w:hAnsi="Segoe UI"/>
          <w:color w:val="101820"/>
          <w:sz w:val="21"/>
        </w:rPr>
        <w:t xml:space="preserve"> and </w:t>
      </w:r>
      <w:r>
        <w:rPr>
          <w:rFonts w:eastAsia="Segoe UI" w:cs="Segoe UI" w:ascii="Segoe UI" w:hAnsi="Segoe UI"/>
          <w:b/>
          <w:color w:val="101820"/>
          <w:sz w:val="21"/>
        </w:rPr>
        <w:t>Plate Number</w:t>
      </w:r>
      <w:r>
        <w:rPr>
          <w:rFonts w:eastAsia="Segoe UI" w:cs="Segoe UI" w:ascii="Segoe UI" w:hAnsi="Segoe UI"/>
          <w:color w:val="101820"/>
          <w:sz w:val="21"/>
        </w:rPr>
        <w:t xml:space="preserve"> or </w:t>
      </w:r>
      <w:r>
        <w:rPr>
          <w:rFonts w:eastAsia="Segoe UI" w:cs="Segoe UI" w:ascii="Segoe UI" w:hAnsi="Segoe UI"/>
          <w:b/>
          <w:color w:val="101820"/>
          <w:sz w:val="21"/>
        </w:rPr>
        <w:t>MV File Number</w:t>
      </w:r>
      <w:r>
        <w:rPr>
          <w:rFonts w:eastAsia="Segoe UI" w:cs="Segoe UI" w:ascii="Segoe UI" w:hAnsi="Segoe UI"/>
          <w:color w:val="101820"/>
          <w:sz w:val="21"/>
        </w:rPr>
        <w:t xml:space="preserve">, and the optional mortgagee, CTPL certificate number and authentication code. The server refuses to issue a motor policy without the fields in </w:t>
      </w:r>
      <w:r>
        <w:rPr>
          <w:rFonts w:eastAsia="Consolas" w:cs="Consolas" w:ascii="Consolas" w:hAnsi="Consolas"/>
          <w:color w:val="101820"/>
          <w:sz w:val="19"/>
        </w:rPr>
        <w:t>policy.kyc_required_fields</w:t>
      </w:r>
      <w:r>
        <w:rPr>
          <w:rFonts w:eastAsia="Segoe UI" w:cs="Segoe UI" w:ascii="Segoe UI" w:hAnsi="Segoe UI"/>
          <w:color w:val="101820"/>
          <w:sz w:val="21"/>
        </w:rPr>
        <w:t>. The accepted ID types are PhilSys ID, UMID, Passport, Driver's License, PRC ID, SSS ID, GSIS ID, TIN ID, Postal ID, Voter's ID and Senior Citizen ID (</w:t>
      </w:r>
      <w:r>
        <w:rPr>
          <w:rFonts w:eastAsia="Consolas" w:cs="Consolas" w:ascii="Consolas" w:hAnsi="Consolas"/>
          <w:color w:val="101820"/>
          <w:sz w:val="19"/>
        </w:rPr>
        <w:t>policy.kyc_id_types</w:t>
      </w:r>
      <w:r>
        <w:rPr>
          <w:rFonts w:eastAsia="Segoe UI" w:cs="Segoe UI" w:ascii="Segoe UI" w:hAnsi="Segoe UI"/>
          <w:color w:val="101820"/>
          <w:sz w:val="21"/>
        </w:rPr>
        <w:t>).</w:t>
      </w:r>
    </w:p>
    <w:p>
      <w:pPr>
        <w:pStyle w:val="Normal"/>
        <w:numPr>
          <w:ilvl w:val="0"/>
          <w:numId w:val="166"/>
        </w:numPr>
        <w:spacing w:before="0" w:after="60"/>
        <w:rPr/>
      </w:pPr>
      <w:r>
        <w:rPr>
          <w:rFonts w:eastAsia="Segoe UI" w:cs="Segoe UI" w:ascii="Segoe UI" w:hAnsi="Segoe UI"/>
          <w:b/>
          <w:color w:val="101820"/>
          <w:sz w:val="21"/>
        </w:rPr>
        <w:t>Vehicle photos</w:t>
      </w:r>
      <w:r>
        <w:rPr>
          <w:rFonts w:eastAsia="Segoe UI" w:cs="Segoe UI" w:ascii="Segoe UI" w:hAnsi="Segoe UI"/>
          <w:color w:val="101820"/>
          <w:sz w:val="21"/>
        </w:rPr>
        <w:t>: left side, right side, front, rear and interior.</w:t>
      </w:r>
    </w:p>
    <w:p>
      <w:pPr>
        <w:pStyle w:val="Normal"/>
        <w:numPr>
          <w:ilvl w:val="0"/>
          <w:numId w:val="167"/>
        </w:numPr>
        <w:spacing w:before="0" w:after="60"/>
        <w:rPr/>
      </w:pPr>
      <w:r>
        <w:rPr>
          <w:rFonts w:eastAsia="Segoe UI" w:cs="Segoe UI" w:ascii="Segoe UI" w:hAnsi="Segoe UI"/>
          <w:b/>
          <w:color w:val="101820"/>
          <w:sz w:val="21"/>
        </w:rPr>
        <w:t>Review</w:t>
      </w:r>
      <w:r>
        <w:rPr>
          <w:rFonts w:eastAsia="Segoe UI" w:cs="Segoe UI" w:ascii="Segoe UI" w:hAnsi="Segoe UI"/>
          <w:color w:val="101820"/>
          <w:sz w:val="21"/>
        </w:rPr>
        <w:t xml:space="preserve">: the policy, assured, vehicle, coverage, premium and the participating insurers with their shares. Choose the billing mode next to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broker billed (the client pays the broker) or direct bill (the client pays the insurer). The default is the insurer's default billing mode, else </w:t>
      </w:r>
      <w:r>
        <w:rPr>
          <w:rFonts w:eastAsia="Consolas" w:cs="Consolas" w:ascii="Consolas" w:hAnsi="Consolas"/>
          <w:color w:val="101820"/>
          <w:sz w:val="19"/>
        </w:rPr>
        <w:t>direct_bill.default_billing_mode</w:t>
      </w:r>
      <w:r>
        <w:rPr>
          <w:rFonts w:eastAsia="Segoe UI" w:cs="Segoe UI" w:ascii="Segoe UI" w:hAnsi="Segoe UI"/>
          <w:color w:val="101820"/>
          <w:sz w:val="21"/>
        </w:rPr>
        <w:t xml:space="preserve"> (broker). Select </w:t>
      </w:r>
      <w:r>
        <w:rPr>
          <w:rFonts w:eastAsia="Segoe UI" w:cs="Segoe UI" w:ascii="Segoe UI" w:hAnsi="Segoe UI"/>
          <w:b/>
          <w:color w:val="101820"/>
          <w:sz w:val="21"/>
        </w:rPr>
        <w:t>Send to Insurance Company</w:t>
      </w:r>
      <w:r>
        <w:rPr>
          <w:rFonts w:eastAsia="Segoe UI" w:cs="Segoe UI" w:ascii="Segoe UI" w:hAnsi="Segoe UI"/>
          <w:color w:val="101820"/>
          <w:sz w:val="21"/>
        </w:rPr>
        <w:t>: the policy is issued.</w:t>
      </w:r>
    </w:p>
    <w:p>
      <w:pPr>
        <w:pStyle w:val="Normal"/>
        <w:numPr>
          <w:ilvl w:val="0"/>
          <w:numId w:val="168"/>
        </w:numPr>
        <w:spacing w:before="0" w:after="60"/>
        <w:rPr/>
      </w:pPr>
      <w:r>
        <w:rPr>
          <w:rFonts w:eastAsia="Segoe UI" w:cs="Segoe UI" w:ascii="Segoe UI" w:hAnsi="Segoe UI"/>
          <w:b/>
          <w:color w:val="101820"/>
          <w:sz w:val="21"/>
        </w:rPr>
        <w:t>Upload policy</w:t>
      </w:r>
      <w:r>
        <w:rPr>
          <w:rFonts w:eastAsia="Segoe UI" w:cs="Segoe UI" w:ascii="Segoe UI" w:hAnsi="Segoe UI"/>
          <w:color w:val="101820"/>
          <w:sz w:val="21"/>
        </w:rPr>
        <w:t xml:space="preserve">: check the policy number, insurer and dates, upload the insurer's policy document (PDF, PNG, JPG or JPEG, at most 10 MB) and choose </w:t>
      </w:r>
      <w:r>
        <w:rPr>
          <w:rFonts w:eastAsia="Segoe UI" w:cs="Segoe UI" w:ascii="Segoe UI" w:hAnsi="Segoe UI"/>
          <w:b/>
          <w:color w:val="101820"/>
          <w:sz w:val="21"/>
        </w:rPr>
        <w:t>Pay Later</w:t>
      </w:r>
      <w:r>
        <w:rPr>
          <w:rFonts w:eastAsia="Segoe UI" w:cs="Segoe UI" w:ascii="Segoe UI" w:hAnsi="Segoe UI"/>
          <w:color w:val="101820"/>
          <w:sz w:val="21"/>
        </w:rPr>
        <w:t xml:space="preserve"> or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At issue the system gives the policy number, creates the client from the prospect (CL-YYYY-NNNNN), copies the participants, raises the premium bill (broker billed) or books the commission due from the insurer (direct bill), posts the journal and accrues the referrer's commission. The quotation becomes </w:t>
      </w:r>
      <w:r>
        <w:rPr>
          <w:rFonts w:eastAsia="Segoe UI" w:cs="Segoe UI" w:ascii="Segoe UI" w:hAnsi="Segoe UI"/>
          <w:b/>
          <w:color w:val="101820"/>
          <w:sz w:val="21"/>
        </w:rPr>
        <w:t>Converted to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For a line that needs a firm order,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instead; the Processing Team continues as described in its chapter. When the placement slip is optional,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asks which way to go: place with the insurer(s) through a placement slip, or </w:t>
      </w:r>
      <w:r>
        <w:rPr>
          <w:rFonts w:eastAsia="Segoe UI" w:cs="Segoe UI" w:ascii="Segoe UI" w:hAnsi="Segoe UI"/>
          <w:b/>
          <w:color w:val="101820"/>
          <w:sz w:val="21"/>
        </w:rPr>
        <w:t>Issue the policy directly</w:t>
      </w:r>
      <w:r>
        <w:rPr>
          <w:rFonts w:eastAsia="Segoe UI" w:cs="Segoe UI" w:ascii="Segoe UI" w:hAnsi="Segoe UI"/>
          <w:color w:val="101820"/>
          <w:sz w:val="21"/>
        </w:rPr>
        <w:t>.</w:t>
      </w:r>
    </w:p>
    <w:p>
      <w:pPr>
        <w:pStyle w:val="Heading2"/>
        <w:rPr/>
      </w:pPr>
      <w:bookmarkStart w:id="58" w:name="__RefHeading___Toc16989_863998625"/>
      <w:bookmarkEnd w:id="58"/>
      <w:r>
        <w:rPr>
          <w:rFonts w:eastAsia="Segoe UI" w:cs="Segoe UI"/>
          <w:b/>
          <w:color w:val="0F4761"/>
          <w:sz w:val="26"/>
        </w:rPr>
        <w:t>8.9  Request a quotation from the market</w:t>
      </w:r>
    </w:p>
    <w:p>
      <w:pPr>
        <w:pStyle w:val="Normal"/>
        <w:spacing w:lineRule="auto" w:line="276" w:before="0" w:after="120"/>
        <w:rPr/>
      </w:pPr>
      <w:r>
        <w:rPr>
          <w:rFonts w:eastAsia="Segoe UI" w:cs="Segoe UI" w:ascii="Segoe UI" w:hAnsi="Segoe UI"/>
          <w:color w:val="101820"/>
          <w:sz w:val="21"/>
        </w:rPr>
        <w:t xml:space="preserve">For a non-package risk, select </w:t>
      </w:r>
      <w:r>
        <w:rPr>
          <w:rFonts w:eastAsia="Segoe UI" w:cs="Segoe UI" w:ascii="Segoe UI" w:hAnsi="Segoe UI"/>
          <w:b/>
          <w:color w:val="101820"/>
          <w:sz w:val="21"/>
        </w:rPr>
        <w:t>Request quotation</w:t>
      </w:r>
      <w:r>
        <w:rPr>
          <w:rFonts w:eastAsia="Segoe UI" w:cs="Segoe UI" w:ascii="Segoe UI" w:hAnsi="Segoe UI"/>
          <w:color w:val="101820"/>
          <w:sz w:val="21"/>
        </w:rPr>
        <w:t xml:space="preserve"> on Quick Quote, or </w:t>
      </w: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or </w:t>
      </w:r>
      <w:r>
        <w:rPr>
          <w:rFonts w:eastAsia="Segoe UI" w:cs="Segoe UI" w:ascii="Segoe UI" w:hAnsi="Segoe UI"/>
          <w:b/>
          <w:color w:val="101820"/>
          <w:sz w:val="21"/>
        </w:rPr>
        <w:t>New Request for Quotation</w:t>
      </w:r>
      <w:r>
        <w:rPr>
          <w:rFonts w:eastAsia="Segoe UI" w:cs="Segoe UI" w:ascii="Segoe UI" w:hAnsi="Segoe UI"/>
          <w:color w:val="101820"/>
          <w:sz w:val="21"/>
        </w:rPr>
        <w:t xml:space="preserve"> on Operations &gt; Sales &amp; Marketing &gt; Request for Quotation (Broker Slip). Describe the customer, the risk, the covers and the insurers to approach, as described in the Processing Team chapter, and agree with the Processing Team who sends it to the market. The Processing Team records the offers, compares them and prepares the Quotation Slip that you send to the client.</w:t>
      </w:r>
    </w:p>
    <w:p>
      <w:pPr>
        <w:pStyle w:val="Heading2"/>
        <w:rPr/>
      </w:pPr>
      <w:bookmarkStart w:id="59" w:name="__RefHeading___Toc16991_863998625"/>
      <w:bookmarkEnd w:id="59"/>
      <w:r>
        <w:rPr>
          <w:rFonts w:eastAsia="Segoe UI" w:cs="Segoe UI"/>
          <w:b/>
          <w:color w:val="0F4761"/>
          <w:sz w:val="26"/>
        </w:rPr>
        <w:t>8.10  Record the client's payment</w:t>
      </w:r>
    </w:p>
    <w:p>
      <w:pPr>
        <w:pStyle w:val="Normal"/>
        <w:spacing w:lineRule="auto" w:line="276" w:before="0" w:after="120"/>
        <w:rPr/>
      </w:pPr>
      <w:r>
        <w:rPr>
          <w:rFonts w:eastAsia="Segoe UI" w:cs="Segoe UI" w:ascii="Segoe UI" w:hAnsi="Segoe UI"/>
          <w:color w:val="101820"/>
          <w:sz w:val="21"/>
        </w:rPr>
        <w:t>Only Accounting posts official receipts. The account executive records how the client paid; Accounting verifies the payment and posts the receipt.</w:t>
      </w:r>
    </w:p>
    <w:p>
      <w:pPr>
        <w:pStyle w:val="Normal"/>
        <w:jc w:val="center"/>
        <w:rPr/>
      </w:pPr>
      <w:r>
        <w:rPr/>
        <w:drawing>
          <wp:inline distT="0" distB="0" distL="0" distR="0">
            <wp:extent cx="5760085" cy="4890770"/>
            <wp:effectExtent l="0" t="0" r="0" b="0"/>
            <wp:docPr id="66" name="Picture 2121288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121288246" descr=""/>
                    <pic:cNvPicPr>
                      <a:picLocks noChangeAspect="1" noChangeArrowheads="1"/>
                    </pic:cNvPicPr>
                  </pic:nvPicPr>
                  <pic:blipFill>
                    <a:blip r:embed="rId62"/>
                    <a:stretch>
                      <a:fillRect/>
                    </a:stretch>
                  </pic:blipFill>
                  <pic:spPr bwMode="auto">
                    <a:xfrm>
                      <a:off x="0" y="0"/>
                      <a:ext cx="5760085" cy="4890770"/>
                    </a:xfrm>
                    <a:prstGeom prst="rect">
                      <a:avLst/>
                    </a:prstGeom>
                  </pic:spPr>
                </pic:pic>
              </a:graphicData>
            </a:graphic>
          </wp:inline>
        </w:drawing>
      </w:r>
    </w:p>
    <w:p>
      <w:pPr>
        <w:pStyle w:val="Normal"/>
        <w:jc w:val="center"/>
        <w:rPr/>
      </w:pPr>
      <w:r>
        <w:rPr>
          <w:rFonts w:eastAsia="Segoe UI" w:cs="Segoe UI" w:ascii="Segoe UI" w:hAnsi="Segoe UI"/>
          <w:i/>
          <w:color w:val="555F6D"/>
          <w:sz w:val="18"/>
        </w:rPr>
        <w:t>Payment Confirmation: How does the client pay?</w:t>
      </w:r>
    </w:p>
    <w:p>
      <w:pPr>
        <w:pStyle w:val="Normal"/>
        <w:numPr>
          <w:ilvl w:val="0"/>
          <w:numId w:val="169"/>
        </w:numPr>
        <w:spacing w:before="0" w:after="60"/>
        <w:rPr/>
      </w:pPr>
      <w:r>
        <w:rPr>
          <w:rFonts w:eastAsia="Segoe UI" w:cs="Segoe UI" w:ascii="Segoe UI" w:hAnsi="Segoe UI"/>
          <w:color w:val="101820"/>
          <w:sz w:val="21"/>
        </w:rPr>
        <w:t xml:space="preserve">Open the policy (Operations &gt; Policy, arrow on the row) and select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70"/>
        </w:numPr>
        <w:spacing w:before="0" w:after="60"/>
        <w:rPr/>
      </w:pPr>
      <w:r>
        <w:rPr>
          <w:rFonts w:eastAsia="Segoe UI" w:cs="Segoe UI" w:ascii="Segoe UI" w:hAnsi="Segoe UI"/>
          <w:color w:val="101820"/>
          <w:sz w:val="21"/>
        </w:rPr>
        <w:t xml:space="preserve">The page shows the </w:t>
      </w:r>
      <w:r>
        <w:rPr>
          <w:rFonts w:eastAsia="Segoe UI" w:cs="Segoe UI" w:ascii="Segoe UI" w:hAnsi="Segoe UI"/>
          <w:b/>
          <w:color w:val="101820"/>
          <w:sz w:val="21"/>
        </w:rPr>
        <w:t>Payment Details</w:t>
      </w:r>
      <w:r>
        <w:rPr>
          <w:rFonts w:eastAsia="Segoe UI" w:cs="Segoe UI" w:ascii="Segoe UI" w:hAnsi="Segoe UI"/>
          <w:color w:val="101820"/>
          <w:sz w:val="21"/>
        </w:rPr>
        <w:t xml:space="preserve"> of the policy and the </w:t>
      </w:r>
      <w:r>
        <w:rPr>
          <w:rFonts w:eastAsia="Segoe UI" w:cs="Segoe UI" w:ascii="Segoe UI" w:hAnsi="Segoe UI"/>
          <w:b/>
          <w:color w:val="101820"/>
          <w:sz w:val="21"/>
        </w:rPr>
        <w:t>Outstanding</w:t>
      </w:r>
      <w:r>
        <w:rPr>
          <w:rFonts w:eastAsia="Segoe UI" w:cs="Segoe UI" w:ascii="Segoe UI" w:hAnsi="Segoe UI"/>
          <w:color w:val="101820"/>
          <w:sz w:val="21"/>
        </w:rPr>
        <w:t xml:space="preserve"> amount.</w:t>
      </w:r>
    </w:p>
    <w:p>
      <w:pPr>
        <w:pStyle w:val="Normal"/>
        <w:numPr>
          <w:ilvl w:val="0"/>
          <w:numId w:val="17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choose </w:t>
      </w:r>
      <w:r>
        <w:rPr>
          <w:rFonts w:eastAsia="Segoe UI" w:cs="Segoe UI" w:ascii="Segoe UI" w:hAnsi="Segoe UI"/>
          <w:b/>
          <w:color w:val="101820"/>
          <w:sz w:val="21"/>
        </w:rPr>
        <w:t>Pay later</w:t>
      </w:r>
      <w:r>
        <w:rPr>
          <w:rFonts w:eastAsia="Segoe UI" w:cs="Segoe UI" w:ascii="Segoe UI" w:hAnsi="Segoe UI"/>
          <w:color w:val="101820"/>
          <w:sz w:val="21"/>
        </w:rPr>
        <w:t xml:space="preserve"> (the bill stays open; record the payment when the client pays), </w:t>
      </w:r>
      <w:r>
        <w:rPr>
          <w:rFonts w:eastAsia="Segoe UI" w:cs="Segoe UI" w:ascii="Segoe UI" w:hAnsi="Segoe UI"/>
          <w:b/>
          <w:color w:val="101820"/>
          <w:sz w:val="21"/>
        </w:rPr>
        <w:t>Bank transfer</w:t>
      </w:r>
      <w:r>
        <w:rPr>
          <w:rFonts w:eastAsia="Segoe UI" w:cs="Segoe UI" w:ascii="Segoe UI" w:hAnsi="Segoe UI"/>
          <w:color w:val="101820"/>
          <w:sz w:val="21"/>
        </w:rPr>
        <w:t xml:space="preserve">, </w:t>
      </w:r>
      <w:r>
        <w:rPr>
          <w:rFonts w:eastAsia="Segoe UI" w:cs="Segoe UI" w:ascii="Segoe UI" w:hAnsi="Segoe UI"/>
          <w:b/>
          <w:color w:val="101820"/>
          <w:sz w:val="21"/>
        </w:rPr>
        <w:t>Cheque</w:t>
      </w:r>
      <w:r>
        <w:rPr>
          <w:rFonts w:eastAsia="Segoe UI" w:cs="Segoe UI" w:ascii="Segoe UI" w:hAnsi="Segoe UI"/>
          <w:color w:val="101820"/>
          <w:sz w:val="21"/>
        </w:rPr>
        <w:t xml:space="preserve">, </w:t>
      </w:r>
      <w:r>
        <w:rPr>
          <w:rFonts w:eastAsia="Segoe UI" w:cs="Segoe UI" w:ascii="Segoe UI" w:hAnsi="Segoe UI"/>
          <w:b/>
          <w:color w:val="101820"/>
          <w:sz w:val="21"/>
        </w:rPr>
        <w:t>Online payment</w:t>
      </w:r>
      <w:r>
        <w:rPr>
          <w:rFonts w:eastAsia="Segoe UI" w:cs="Segoe UI" w:ascii="Segoe UI" w:hAnsi="Segoe UI"/>
          <w:color w:val="101820"/>
          <w:sz w:val="21"/>
        </w:rPr>
        <w:t xml:space="preserve"> (paid online by the client; enter the transaction reference) or </w:t>
      </w:r>
      <w:r>
        <w:rPr>
          <w:rFonts w:eastAsia="Segoe UI" w:cs="Segoe UI" w:ascii="Segoe UI" w:hAnsi="Segoe UI"/>
          <w:b/>
          <w:color w:val="101820"/>
          <w:sz w:val="21"/>
        </w:rPr>
        <w:t>Cash</w:t>
      </w:r>
      <w:r>
        <w:rPr>
          <w:rFonts w:eastAsia="Segoe UI" w:cs="Segoe UI" w:ascii="Segoe UI" w:hAnsi="Segoe UI"/>
          <w:color w:val="101820"/>
          <w:sz w:val="21"/>
        </w:rPr>
        <w:t>.</w:t>
      </w:r>
    </w:p>
    <w:p>
      <w:pPr>
        <w:pStyle w:val="Normal"/>
        <w:numPr>
          <w:ilvl w:val="0"/>
          <w:numId w:val="172"/>
        </w:numPr>
        <w:spacing w:before="0" w:after="60"/>
        <w:rPr/>
      </w:pPr>
      <w:r>
        <w:rPr>
          <w:rFonts w:eastAsia="Segoe UI" w:cs="Segoe UI" w:ascii="Segoe UI" w:hAnsi="Segoe UI"/>
          <w:color w:val="101820"/>
          <w:sz w:val="21"/>
        </w:rPr>
        <w:t>Fill in the reference, the amount paid, the payment date, remarks and, if you have it, the proof of payment.</w:t>
      </w:r>
    </w:p>
    <w:p>
      <w:pPr>
        <w:pStyle w:val="Normal"/>
        <w:numPr>
          <w:ilvl w:val="0"/>
          <w:numId w:val="1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payment waits for verification, the policy payment status becomes Reviewing and Accounting receives the notification to verify it. Accounting confirms it (the official receipt is posted) or rejects it with a reason.</w:t>
      </w:r>
    </w:p>
    <w:p>
      <w:pPr>
        <w:pStyle w:val="Heading2"/>
        <w:rPr/>
      </w:pPr>
      <w:bookmarkStart w:id="60" w:name="__RefHeading___Toc16993_863998625"/>
      <w:bookmarkEnd w:id="60"/>
      <w:r>
        <w:rPr>
          <w:rFonts w:eastAsia="Segoe UI" w:cs="Segoe UI"/>
          <w:b/>
          <w:color w:val="0F4761"/>
          <w:sz w:val="26"/>
        </w:rPr>
        <w:t>8.11  Policies</w:t>
      </w:r>
    </w:p>
    <w:p>
      <w:pPr>
        <w:pStyle w:val="Normal"/>
        <w:jc w:val="center"/>
        <w:rPr/>
      </w:pPr>
      <w:r>
        <w:rPr/>
        <w:drawing>
          <wp:inline distT="0" distB="0" distL="0" distR="0">
            <wp:extent cx="5760085" cy="4469130"/>
            <wp:effectExtent l="0" t="0" r="0" b="0"/>
            <wp:docPr id="67" name="Picture 21212882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121288247" descr=""/>
                    <pic:cNvPicPr>
                      <a:picLocks noChangeAspect="1" noChangeArrowheads="1"/>
                    </pic:cNvPicPr>
                  </pic:nvPicPr>
                  <pic:blipFill>
                    <a:blip r:embed="rId6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w:t>
      </w:r>
    </w:p>
    <w:p>
      <w:pPr>
        <w:pStyle w:val="Normal"/>
        <w:spacing w:lineRule="auto" w:line="276" w:before="0" w:after="120"/>
        <w:rPr/>
      </w:pPr>
      <w:r>
        <w:rPr>
          <w:rFonts w:eastAsia="Segoe UI" w:cs="Segoe UI" w:ascii="Segoe UI" w:hAnsi="Segoe UI"/>
          <w:color w:val="101820"/>
          <w:sz w:val="21"/>
        </w:rPr>
        <w:t xml:space="preserve">Choose Operations &gt; Policy. The list shows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Policy Issued</w:t>
      </w:r>
      <w:r>
        <w:rPr>
          <w:rFonts w:eastAsia="Segoe UI" w:cs="Segoe UI" w:ascii="Segoe UI" w:hAnsi="Segoe UI"/>
          <w:color w:val="101820"/>
          <w:sz w:val="21"/>
        </w:rPr>
        <w:t xml:space="preserve">, </w:t>
      </w:r>
      <w:r>
        <w:rPr>
          <w:rFonts w:eastAsia="Segoe UI" w:cs="Segoe UI" w:ascii="Segoe UI" w:hAnsi="Segoe UI"/>
          <w:b/>
          <w:color w:val="101820"/>
          <w:sz w:val="21"/>
        </w:rPr>
        <w:t>Policy Expiry</w:t>
      </w:r>
      <w:r>
        <w:rPr>
          <w:rFonts w:eastAsia="Segoe UI" w:cs="Segoe UI" w:ascii="Segoe UI" w:hAnsi="Segoe UI"/>
          <w:color w:val="101820"/>
          <w:sz w:val="21"/>
        </w:rPr>
        <w:t xml:space="preserve">, </w:t>
      </w:r>
      <w:r>
        <w:rPr>
          <w:rFonts w:eastAsia="Segoe UI" w:cs="Segoe UI" w:ascii="Segoe UI" w:hAnsi="Segoe UI"/>
          <w:b/>
          <w:color w:val="101820"/>
          <w:sz w:val="21"/>
        </w:rPr>
        <w:t>Product Description</w:t>
      </w:r>
      <w:r>
        <w:rPr>
          <w:rFonts w:eastAsia="Segoe UI" w:cs="Segoe UI" w:ascii="Segoe UI" w:hAnsi="Segoe UI"/>
          <w:color w:val="101820"/>
          <w:sz w:val="21"/>
        </w:rPr>
        <w:t xml:space="preserve"> and </w:t>
      </w:r>
      <w:r>
        <w:rPr>
          <w:rFonts w:eastAsia="Segoe UI" w:cs="Segoe UI" w:ascii="Segoe UI" w:hAnsi="Segoe UI"/>
          <w:b/>
          <w:color w:val="101820"/>
          <w:sz w:val="21"/>
        </w:rPr>
        <w:t>Payment</w:t>
      </w:r>
      <w:r>
        <w:rPr>
          <w:rFonts w:eastAsia="Segoe UI" w:cs="Segoe UI" w:ascii="Segoe UI" w:hAnsi="Segoe UI"/>
          <w:color w:val="101820"/>
          <w:sz w:val="21"/>
        </w:rPr>
        <w:t xml:space="preserve"> status. The search box finds a policy by number or client. </w:t>
      </w:r>
      <w:r>
        <w:rPr>
          <w:rFonts w:eastAsia="Segoe UI" w:cs="Segoe UI" w:ascii="Segoe UI" w:hAnsi="Segoe UI"/>
          <w:b/>
          <w:color w:val="101820"/>
          <w:sz w:val="21"/>
        </w:rPr>
        <w:t>Show Filters</w:t>
      </w:r>
      <w:r>
        <w:rPr>
          <w:rFonts w:eastAsia="Segoe UI" w:cs="Segoe UI" w:ascii="Segoe UI" w:hAnsi="Segoe UI"/>
          <w:color w:val="101820"/>
          <w:sz w:val="21"/>
        </w:rPr>
        <w:t xml:space="preserve"> offers </w:t>
      </w:r>
      <w:r>
        <w:rPr>
          <w:rFonts w:eastAsia="Segoe UI" w:cs="Segoe UI" w:ascii="Segoe UI" w:hAnsi="Segoe UI"/>
          <w:b/>
          <w:color w:val="101820"/>
          <w:sz w:val="21"/>
        </w:rPr>
        <w:t>Payment Status</w:t>
      </w:r>
      <w:r>
        <w:rPr>
          <w:rFonts w:eastAsia="Segoe UI" w:cs="Segoe UI" w:ascii="Segoe UI" w:hAnsi="Segoe UI"/>
          <w:color w:val="101820"/>
          <w:sz w:val="21"/>
        </w:rPr>
        <w:t xml:space="preserve">, </w:t>
      </w:r>
      <w:r>
        <w:rPr>
          <w:rFonts w:eastAsia="Segoe UI" w:cs="Segoe UI" w:ascii="Segoe UI" w:hAnsi="Segoe UI"/>
          <w:b/>
          <w:color w:val="101820"/>
          <w:sz w:val="21"/>
        </w:rPr>
        <w:t>Product Type</w:t>
      </w:r>
      <w:r>
        <w:rPr>
          <w:rFonts w:eastAsia="Segoe UI" w:cs="Segoe UI" w:ascii="Segoe UI" w:hAnsi="Segoe UI"/>
          <w:color w:val="101820"/>
          <w:sz w:val="21"/>
        </w:rPr>
        <w:t xml:space="preserve">, </w:t>
      </w:r>
      <w:r>
        <w:rPr>
          <w:rFonts w:eastAsia="Segoe UI" w:cs="Segoe UI" w:ascii="Segoe UI" w:hAnsi="Segoe UI"/>
          <w:b/>
          <w:color w:val="101820"/>
          <w:sz w:val="21"/>
        </w:rPr>
        <w:t>Insurance Company</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issue and expiry date ranges and minimum and maximum premium.</w:t>
      </w:r>
    </w:p>
    <w:p>
      <w:pPr>
        <w:pStyle w:val="Normal"/>
        <w:spacing w:lineRule="auto" w:line="276" w:before="0" w:after="120"/>
        <w:rPr/>
      </w:pPr>
      <w:r>
        <w:rPr>
          <w:rFonts w:eastAsia="Segoe UI" w:cs="Segoe UI" w:ascii="Segoe UI" w:hAnsi="Segoe UI"/>
          <w:color w:val="101820"/>
          <w:sz w:val="21"/>
        </w:rPr>
        <w:t>The eye on a row (</w:t>
      </w:r>
      <w:r>
        <w:rPr>
          <w:rFonts w:eastAsia="Segoe UI" w:cs="Segoe UI" w:ascii="Segoe UI" w:hAnsi="Segoe UI"/>
          <w:b/>
          <w:color w:val="101820"/>
          <w:sz w:val="21"/>
        </w:rPr>
        <w:t>View policy</w:t>
      </w:r>
      <w:r>
        <w:rPr>
          <w:rFonts w:eastAsia="Segoe UI" w:cs="Segoe UI" w:ascii="Segoe UI" w:hAnsi="Segoe UI"/>
          <w:color w:val="101820"/>
          <w:sz w:val="21"/>
        </w:rPr>
        <w:t>) opens the policy; the three dots (</w:t>
      </w:r>
      <w:r>
        <w:rPr>
          <w:rFonts w:eastAsia="Segoe UI" w:cs="Segoe UI" w:ascii="Segoe UI" w:hAnsi="Segoe UI"/>
          <w:b/>
          <w:color w:val="101820"/>
          <w:sz w:val="21"/>
        </w:rPr>
        <w:t>More actions</w:t>
      </w:r>
      <w:r>
        <w:rPr>
          <w:rFonts w:eastAsia="Segoe UI" w:cs="Segoe UI" w:ascii="Segoe UI" w:hAnsi="Segoe UI"/>
          <w:color w:val="101820"/>
          <w:sz w:val="21"/>
        </w:rPr>
        <w:t xml:space="preserve">) open </w:t>
      </w:r>
      <w:r>
        <w:rPr>
          <w:rFonts w:eastAsia="Segoe UI" w:cs="Segoe UI" w:ascii="Segoe UI" w:hAnsi="Segoe UI"/>
          <w:b/>
          <w:color w:val="101820"/>
          <w:sz w:val="21"/>
        </w:rPr>
        <w:t>Claim</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Both are greyed out while the premium payment is Pending or Reviewing, and </w:t>
      </w:r>
      <w:r>
        <w:rPr>
          <w:rFonts w:eastAsia="Segoe UI" w:cs="Segoe UI" w:ascii="Segoe UI" w:hAnsi="Segoe UI"/>
          <w:b/>
          <w:color w:val="101820"/>
          <w:sz w:val="21"/>
        </w:rPr>
        <w:t>Endorsement</w:t>
      </w:r>
      <w:r>
        <w:rPr>
          <w:rFonts w:eastAsia="Segoe UI" w:cs="Segoe UI" w:ascii="Segoe UI" w:hAnsi="Segoe UI"/>
          <w:color w:val="101820"/>
          <w:sz w:val="21"/>
        </w:rPr>
        <w:t xml:space="preserve"> is not offered for expired, lapsed, cancelled or renewed policies.</w:t>
      </w:r>
    </w:p>
    <w:p>
      <w:pPr>
        <w:pStyle w:val="Normal"/>
        <w:jc w:val="center"/>
        <w:rPr/>
      </w:pPr>
      <w:r>
        <w:rPr/>
        <w:drawing>
          <wp:inline distT="0" distB="0" distL="0" distR="0">
            <wp:extent cx="5760085" cy="4250690"/>
            <wp:effectExtent l="0" t="0" r="0" b="0"/>
            <wp:docPr id="68" name="Picture 21212882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2121288248" descr=""/>
                    <pic:cNvPicPr>
                      <a:picLocks noChangeAspect="1" noChangeArrowheads="1"/>
                    </pic:cNvPicPr>
                  </pic:nvPicPr>
                  <pic:blipFill>
                    <a:blip r:embed="rId64"/>
                    <a:stretch>
                      <a:fillRect/>
                    </a:stretch>
                  </pic:blipFill>
                  <pic:spPr bwMode="auto">
                    <a:xfrm>
                      <a:off x="0" y="0"/>
                      <a:ext cx="5760085" cy="4250690"/>
                    </a:xfrm>
                    <a:prstGeom prst="rect">
                      <a:avLst/>
                    </a:prstGeom>
                  </pic:spPr>
                </pic:pic>
              </a:graphicData>
            </a:graphic>
          </wp:inline>
        </w:drawing>
      </w:r>
    </w:p>
    <w:p>
      <w:pPr>
        <w:pStyle w:val="Normal"/>
        <w:jc w:val="center"/>
        <w:rPr/>
      </w:pPr>
      <w:r>
        <w:rPr>
          <w:rFonts w:eastAsia="Segoe UI" w:cs="Segoe UI" w:ascii="Segoe UI" w:hAnsi="Segoe UI"/>
          <w:i/>
          <w:color w:val="555F6D"/>
          <w:sz w:val="18"/>
        </w:rPr>
        <w:t>More actions on a policy row</w:t>
      </w:r>
    </w:p>
    <w:p>
      <w:pPr>
        <w:pStyle w:val="Normal"/>
        <w:jc w:val="center"/>
        <w:rPr/>
      </w:pPr>
      <w:r>
        <w:rPr/>
        <w:drawing>
          <wp:inline distT="0" distB="0" distL="0" distR="0">
            <wp:extent cx="5760085" cy="6455410"/>
            <wp:effectExtent l="0" t="0" r="0" b="0"/>
            <wp:docPr id="69" name="Picture 21212882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121288249" descr=""/>
                    <pic:cNvPicPr>
                      <a:picLocks noChangeAspect="1" noChangeArrowheads="1"/>
                    </pic:cNvPicPr>
                  </pic:nvPicPr>
                  <pic:blipFill>
                    <a:blip r:embed="rId65"/>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shows the header (policy number, client, expiry, payment status) with </w:t>
      </w:r>
      <w:r>
        <w:rPr>
          <w:rFonts w:eastAsia="Segoe UI" w:cs="Segoe UI" w:ascii="Segoe UI" w:hAnsi="Segoe UI"/>
          <w:b/>
          <w:color w:val="101820"/>
          <w:sz w:val="21"/>
        </w:rPr>
        <w:t>Claim</w:t>
      </w:r>
      <w:r>
        <w:rPr>
          <w:rFonts w:eastAsia="Segoe UI" w:cs="Segoe UI" w:ascii="Segoe UI" w:hAnsi="Segoe UI"/>
          <w:color w:val="101820"/>
          <w:sz w:val="21"/>
        </w:rPr>
        <w:t xml:space="preserve">, </w:t>
      </w:r>
      <w:r>
        <w:rPr>
          <w:rFonts w:eastAsia="Segoe UI" w:cs="Segoe UI" w:ascii="Segoe UI" w:hAnsi="Segoe UI"/>
          <w:b/>
          <w:color w:val="101820"/>
          <w:sz w:val="21"/>
        </w:rPr>
        <w:t>View Policy</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the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Expiry Date</w:t>
      </w:r>
      <w:r>
        <w:rPr>
          <w:rFonts w:eastAsia="Segoe UI" w:cs="Segoe UI" w:ascii="Segoe UI" w:hAnsi="Segoe UI"/>
          <w:color w:val="101820"/>
          <w:sz w:val="21"/>
        </w:rPr>
        <w:t xml:space="preserve"> and </w:t>
      </w:r>
      <w:r>
        <w:rPr>
          <w:rFonts w:eastAsia="Segoe UI" w:cs="Segoe UI" w:ascii="Segoe UI" w:hAnsi="Segoe UI"/>
          <w:b/>
          <w:color w:val="101820"/>
          <w:sz w:val="21"/>
        </w:rPr>
        <w:t>Client ID</w:t>
      </w:r>
      <w:r>
        <w:rPr>
          <w:rFonts w:eastAsia="Segoe UI" w:cs="Segoe UI" w:ascii="Segoe UI" w:hAnsi="Segoe UI"/>
          <w:color w:val="101820"/>
          <w:sz w:val="21"/>
        </w:rPr>
        <w:t xml:space="preserve"> cards;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Insured Details</w:t>
      </w:r>
      <w:r>
        <w:rPr>
          <w:rFonts w:eastAsia="Segoe UI" w:cs="Segoe UI" w:ascii="Segoe UI" w:hAnsi="Segoe UI"/>
          <w:color w:val="101820"/>
          <w:sz w:val="21"/>
        </w:rPr>
        <w:t xml:space="preserve">, vehicle details and photos for motor, coverage and premium; </w:t>
      </w:r>
      <w:r>
        <w:rPr>
          <w:rFonts w:eastAsia="Segoe UI" w:cs="Segoe UI" w:ascii="Segoe UI" w:hAnsi="Segoe UI"/>
          <w:b/>
          <w:color w:val="101820"/>
          <w:sz w:val="21"/>
        </w:rPr>
        <w:t>Documents &amp; Billing</w:t>
      </w:r>
      <w:r>
        <w:rPr>
          <w:rFonts w:eastAsia="Segoe UI" w:cs="Segoe UI" w:ascii="Segoe UI" w:hAnsi="Segoe UI"/>
          <w:color w:val="101820"/>
          <w:sz w:val="21"/>
        </w:rPr>
        <w:t xml:space="preserve"> (</w:t>
      </w:r>
      <w:r>
        <w:rPr>
          <w:rFonts w:eastAsia="Segoe UI" w:cs="Segoe UI" w:ascii="Segoe UI" w:hAnsi="Segoe UI"/>
          <w:b/>
          <w:color w:val="101820"/>
          <w:sz w:val="21"/>
        </w:rPr>
        <w:t>Generate Policy Invoice</w:t>
      </w:r>
      <w:r>
        <w:rPr>
          <w:rFonts w:eastAsia="Segoe UI" w:cs="Segoe UI" w:ascii="Segoe UI" w:hAnsi="Segoe UI"/>
          <w:color w:val="101820"/>
          <w:sz w:val="21"/>
        </w:rPr>
        <w:t xml:space="preserve">,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the policy document with </w:t>
      </w:r>
      <w:r>
        <w:rPr>
          <w:rFonts w:eastAsia="Segoe UI" w:cs="Segoe UI" w:ascii="Segoe UI" w:hAnsi="Segoe UI"/>
          <w:b/>
          <w:color w:val="101820"/>
          <w:sz w:val="21"/>
        </w:rPr>
        <w:t>Preview</w:t>
      </w:r>
      <w:r>
        <w:rPr>
          <w:rFonts w:eastAsia="Segoe UI" w:cs="Segoe UI" w:ascii="Segoe UI" w:hAnsi="Segoe UI"/>
          <w:color w:val="101820"/>
          <w:sz w:val="21"/>
        </w:rPr>
        <w:t xml:space="preserve"> and </w:t>
      </w:r>
      <w:r>
        <w:rPr>
          <w:rFonts w:eastAsia="Segoe UI" w:cs="Segoe UI" w:ascii="Segoe UI" w:hAnsi="Segoe UI"/>
          <w:b/>
          <w:color w:val="101820"/>
          <w:sz w:val="21"/>
        </w:rPr>
        <w:t>Open</w:t>
      </w:r>
      <w:r>
        <w:rPr>
          <w:rFonts w:eastAsia="Segoe UI" w:cs="Segoe UI" w:ascii="Segoe UI" w:hAnsi="Segoe UI"/>
          <w:color w:val="101820"/>
          <w:sz w:val="21"/>
        </w:rPr>
        <w:t xml:space="preserve">); and </w:t>
      </w:r>
      <w:r>
        <w:rPr>
          <w:rFonts w:eastAsia="Segoe UI" w:cs="Segoe UI" w:ascii="Segoe UI" w:hAnsi="Segoe UI"/>
          <w:b/>
          <w:color w:val="101820"/>
          <w:sz w:val="21"/>
        </w:rPr>
        <w:t>Related Records</w:t>
      </w:r>
      <w:r>
        <w:rPr>
          <w:rFonts w:eastAsia="Segoe UI" w:cs="Segoe UI" w:ascii="Segoe UI" w:hAnsi="Segoe UI"/>
          <w:color w:val="101820"/>
          <w:sz w:val="21"/>
        </w:rPr>
        <w:t xml:space="preserve"> (quotation reference, insurance company, account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force.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Past its expiry date (Policy expiry job, daily 00:15).</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Replaced by a new term.</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renewed within the 30-day grace period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by endorsement.</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Payment status</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due, nothing received.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payment was recorded and waits for Accounting.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premium was receipted.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Fully paid.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returned to the client.</w:t>
            </w:r>
          </w:p>
        </w:tc>
      </w:tr>
    </w:tbl>
    <w:p>
      <w:pPr>
        <w:pStyle w:val="Normal"/>
        <w:spacing w:before="0" w:after="80"/>
        <w:rPr/>
      </w:pPr>
      <w:r>
        <w:rPr/>
      </w:r>
    </w:p>
    <w:p>
      <w:pPr>
        <w:pStyle w:val="Heading2"/>
        <w:rPr/>
      </w:pPr>
      <w:bookmarkStart w:id="61" w:name="__RefHeading___Toc16995_863998625"/>
      <w:bookmarkEnd w:id="61"/>
      <w:r>
        <w:rPr>
          <w:rFonts w:eastAsia="Segoe UI" w:cs="Segoe UI"/>
          <w:b/>
          <w:color w:val="0F4761"/>
          <w:sz w:val="26"/>
        </w:rPr>
        <w:t>8.12  Renewals, open items, payments and clients</w:t>
      </w:r>
    </w:p>
    <w:p>
      <w:pPr>
        <w:pStyle w:val="Normal"/>
        <w:spacing w:lineRule="auto" w:line="276" w:before="0" w:after="120"/>
        <w:rPr/>
      </w:pPr>
      <w:r>
        <w:rPr>
          <w:rFonts w:eastAsia="Segoe UI" w:cs="Segoe UI" w:ascii="Segoe UI" w:hAnsi="Segoe UI"/>
          <w:color w:val="101820"/>
          <w:sz w:val="21"/>
        </w:rPr>
        <w:t xml:space="preserve">The account executive uses the same renewal screens as Operations (Operations chapter) for his or her own clients: the </w:t>
      </w:r>
      <w:r>
        <w:rPr>
          <w:rFonts w:eastAsia="Segoe UI" w:cs="Segoe UI" w:ascii="Segoe UI" w:hAnsi="Segoe UI"/>
          <w:b/>
          <w:color w:val="101820"/>
          <w:sz w:val="21"/>
        </w:rPr>
        <w:t>Renewal Queue</w:t>
      </w:r>
      <w:r>
        <w:rPr>
          <w:rFonts w:eastAsia="Segoe UI" w:cs="Segoe UI" w:ascii="Segoe UI" w:hAnsi="Segoe UI"/>
          <w:color w:val="101820"/>
          <w:sz w:val="21"/>
        </w:rPr>
        <w:t xml:space="preserve"> filtered by </w:t>
      </w:r>
      <w:r>
        <w:rPr>
          <w:rFonts w:eastAsia="Segoe UI" w:cs="Segoe UI" w:ascii="Segoe UI" w:hAnsi="Segoe UI"/>
          <w:b/>
          <w:color w:val="101820"/>
          <w:sz w:val="21"/>
        </w:rPr>
        <w:t>Sales person</w:t>
      </w:r>
      <w:r>
        <w:rPr>
          <w:rFonts w:eastAsia="Segoe UI" w:cs="Segoe UI" w:ascii="Segoe UI" w:hAnsi="Segoe UI"/>
          <w:color w:val="101820"/>
          <w:sz w:val="21"/>
        </w:rPr>
        <w:t xml:space="preserve">, </w:t>
      </w:r>
      <w:r>
        <w:rPr>
          <w:rFonts w:eastAsia="Segoe UI" w:cs="Segoe UI" w:ascii="Segoe UI" w:hAnsi="Segoe UI"/>
          <w:b/>
          <w:color w:val="101820"/>
          <w:sz w:val="21"/>
        </w:rPr>
        <w:t>At-Risk Policies</w:t>
      </w:r>
      <w:r>
        <w:rPr>
          <w:rFonts w:eastAsia="Segoe UI" w:cs="Segoe UI" w:ascii="Segoe UI" w:hAnsi="Segoe UI"/>
          <w:color w:val="101820"/>
          <w:sz w:val="21"/>
        </w:rPr>
        <w:t xml:space="preserve">, and </w:t>
      </w:r>
      <w:r>
        <w:rPr>
          <w:rFonts w:eastAsia="Segoe UI" w:cs="Segoe UI" w:ascii="Segoe UI" w:hAnsi="Segoe UI"/>
          <w:b/>
          <w:color w:val="101820"/>
          <w:sz w:val="21"/>
        </w:rPr>
        <w:t>Negotiations</w:t>
      </w:r>
      <w:r>
        <w:rPr>
          <w:rFonts w:eastAsia="Segoe UI" w:cs="Segoe UI" w:ascii="Segoe UI" w:hAnsi="Segoe UI"/>
          <w:color w:val="101820"/>
          <w:sz w:val="21"/>
        </w:rPr>
        <w:t xml:space="preserve"> to record contacts and request approval of renewal terms. </w:t>
      </w:r>
      <w:r>
        <w:rPr>
          <w:rFonts w:eastAsia="Segoe UI" w:cs="Segoe UI" w:ascii="Segoe UI" w:hAnsi="Segoe UI"/>
          <w:b/>
          <w:color w:val="101820"/>
          <w:sz w:val="21"/>
        </w:rPr>
        <w:t>Open Items</w:t>
      </w:r>
      <w:r>
        <w:rPr>
          <w:rFonts w:eastAsia="Segoe UI" w:cs="Segoe UI" w:ascii="Segoe UI" w:hAnsi="Segoe UI"/>
          <w:color w:val="101820"/>
          <w:sz w:val="21"/>
        </w:rPr>
        <w:t xml:space="preserve"> shows the daily worklist (expiring policies, pending payments, quotations pending, renewal requests); </w:t>
      </w:r>
      <w:r>
        <w:rPr>
          <w:rFonts w:eastAsia="Segoe UI" w:cs="Segoe UI" w:ascii="Segoe UI" w:hAnsi="Segoe UI"/>
          <w:b/>
          <w:color w:val="101820"/>
          <w:sz w:val="21"/>
        </w:rPr>
        <w:t>Payments</w:t>
      </w:r>
      <w:r>
        <w:rPr>
          <w:rFonts w:eastAsia="Segoe UI" w:cs="Segoe UI" w:ascii="Segoe UI" w:hAnsi="Segoe UI"/>
          <w:color w:val="101820"/>
          <w:sz w:val="21"/>
        </w:rPr>
        <w:t xml:space="preserve"> shows the premium of your policies by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w:t>
      </w:r>
      <w:r>
        <w:rPr>
          <w:rFonts w:eastAsia="Segoe UI" w:cs="Segoe UI" w:ascii="Segoe UI" w:hAnsi="Segoe UI"/>
          <w:b/>
          <w:color w:val="101820"/>
          <w:sz w:val="21"/>
        </w:rPr>
        <w:t>Clients</w:t>
      </w:r>
      <w:r>
        <w:rPr>
          <w:rFonts w:eastAsia="Segoe UI" w:cs="Segoe UI" w:ascii="Segoe UI" w:hAnsi="Segoe UI"/>
          <w:color w:val="101820"/>
          <w:sz w:val="21"/>
        </w:rPr>
        <w:t xml:space="preserve"> opens the client record with its policies, claims, renewals and endorsements.</w:t>
      </w:r>
    </w:p>
    <w:p>
      <w:pPr>
        <w:pStyle w:val="Heading2"/>
        <w:rPr/>
      </w:pPr>
      <w:bookmarkStart w:id="62" w:name="__RefHeading___Toc16997_863998625"/>
      <w:bookmarkEnd w:id="62"/>
      <w:r>
        <w:rPr>
          <w:rFonts w:eastAsia="Segoe UI" w:cs="Segoe UI"/>
          <w:b/>
          <w:color w:val="0F4761"/>
          <w:sz w:val="26"/>
        </w:rPr>
        <w:t>8.13  Commission and reports</w:t>
      </w:r>
    </w:p>
    <w:p>
      <w:pPr>
        <w:pStyle w:val="Normal"/>
        <w:jc w:val="center"/>
        <w:rPr/>
      </w:pPr>
      <w:r>
        <w:rPr/>
        <w:drawing>
          <wp:inline distT="0" distB="0" distL="0" distR="0">
            <wp:extent cx="5760085" cy="4469130"/>
            <wp:effectExtent l="0" t="0" r="0" b="0"/>
            <wp:docPr id="70" name="Picture 21212882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121288250" descr=""/>
                    <pic:cNvPicPr>
                      <a:picLocks noChangeAspect="1" noChangeArrowheads="1"/>
                    </pic:cNvPicPr>
                  </pic:nvPicPr>
                  <pic:blipFill>
                    <a:blip r:embed="rId6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Commission Dashboard</w:t>
      </w:r>
    </w:p>
    <w:p>
      <w:pPr>
        <w:pStyle w:val="Normal"/>
        <w:spacing w:lineRule="auto" w:line="276" w:before="0" w:after="120"/>
        <w:rPr/>
      </w:pPr>
      <w:r>
        <w:rPr>
          <w:rFonts w:eastAsia="Segoe UI" w:cs="Segoe UI" w:ascii="Segoe UI" w:hAnsi="Segoe UI"/>
          <w:color w:val="101820"/>
          <w:sz w:val="21"/>
        </w:rPr>
        <w:t xml:space="preserve">Commission &gt; Commission Dashboard shows live figures from the commission ledger: brokerage income, comsub (gross), net margin and margin %, outstanding payable and the withholding tax withheld, with comsub by referrer, lines by status (Accrued, Eligible, Approved, Paid) and the monthly trend. </w:t>
      </w:r>
      <w:r>
        <w:rPr>
          <w:rFonts w:eastAsia="Segoe UI" w:cs="Segoe UI" w:ascii="Segoe UI" w:hAnsi="Segoe UI"/>
          <w:b/>
          <w:color w:val="101820"/>
          <w:sz w:val="21"/>
        </w:rPr>
        <w:t>Accounting</w:t>
      </w:r>
      <w:r>
        <w:rPr>
          <w:rFonts w:eastAsia="Segoe UI" w:cs="Segoe UI" w:ascii="Segoe UI" w:hAnsi="Segoe UI"/>
          <w:color w:val="101820"/>
          <w:sz w:val="21"/>
        </w:rPr>
        <w:t xml:space="preserve"> and </w:t>
      </w:r>
      <w:r>
        <w:rPr>
          <w:rFonts w:eastAsia="Segoe UI" w:cs="Segoe UI" w:ascii="Segoe UI" w:hAnsi="Segoe UI"/>
          <w:b/>
          <w:color w:val="101820"/>
          <w:sz w:val="21"/>
        </w:rPr>
        <w:t>Management</w:t>
      </w:r>
      <w:r>
        <w:rPr>
          <w:rFonts w:eastAsia="Segoe UI" w:cs="Segoe UI" w:ascii="Segoe UI" w:hAnsi="Segoe UI"/>
          <w:color w:val="101820"/>
          <w:sz w:val="21"/>
        </w:rPr>
        <w:t xml:space="preserve"> switch the view.</w:t>
      </w:r>
    </w:p>
    <w:p>
      <w:pPr>
        <w:pStyle w:val="Normal"/>
        <w:spacing w:lineRule="auto" w:line="276" w:before="0" w:after="120"/>
        <w:rPr/>
      </w:pPr>
      <w:r>
        <w:rPr>
          <w:rFonts w:eastAsia="Segoe UI" w:cs="Segoe UI" w:ascii="Segoe UI" w:hAnsi="Segoe UI"/>
          <w:color w:val="101820"/>
          <w:sz w:val="21"/>
        </w:rPr>
        <w:t>Reports &gt; Operational Reports &gt; Production opens the Production Register; All Reports lists every report the role may run (Production Register, Claims Position, Renewal Retention, Remittance Summary, Broker Commission Statement, Premium by Product / Month / Insurer, New Business vs Renewals, Claims Ageing, Lead Conversion Funnel, Placement Pipeline, Market Response, Co-insurance Register, SOA / Premium Receivable, Receivables Ageing, Incentive Results). The chapter Reports, dashboards, schedules and notifications explains how to run them.</w:t>
      </w:r>
    </w:p>
    <w:p>
      <w:pPr>
        <w:pStyle w:val="Heading2"/>
        <w:rPr/>
      </w:pPr>
      <w:bookmarkStart w:id="63" w:name="__RefHeading___Toc16999_863998625"/>
      <w:bookmarkEnd w:id="63"/>
      <w:r>
        <w:rPr>
          <w:rFonts w:eastAsia="Segoe UI" w:cs="Segoe UI"/>
          <w:b/>
          <w:color w:val="0F4761"/>
          <w:sz w:val="26"/>
        </w:rPr>
        <w:t>8.14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other than the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 the Processing Team is notified.</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above the role's limit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Authority Matrix; ask a role with a higher limit.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recorded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Verified by Accounting, which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account executive gives no approvals.</w:t>
      </w:r>
      <w:r>
        <w:br w:type="page"/>
      </w:r>
    </w:p>
    <w:p>
      <w:pPr>
        <w:pStyle w:val="Heading1"/>
        <w:rPr/>
      </w:pPr>
      <w:bookmarkStart w:id="64" w:name="__RefHeading___Toc17001_863998625"/>
      <w:bookmarkEnd w:id="64"/>
      <w:r>
        <w:rPr>
          <w:rFonts w:eastAsia="Segoe UI" w:cs="Segoe UI" w:ascii="Segoe UI" w:hAnsi="Segoe UI"/>
          <w:b/>
          <w:color w:val="0F4761"/>
          <w:sz w:val="32"/>
        </w:rPr>
        <w:t>9.  Processing Team</w:t>
      </w:r>
    </w:p>
    <w:p>
      <w:pPr>
        <w:pStyle w:val="Heading2"/>
        <w:rPr/>
      </w:pPr>
      <w:bookmarkStart w:id="65" w:name="__RefHeading___Toc17003_863998625"/>
      <w:bookmarkEnd w:id="65"/>
      <w:r>
        <w:rPr>
          <w:rFonts w:eastAsia="Segoe UI" w:cs="Segoe UI"/>
          <w:b/>
          <w:color w:val="0F4761"/>
          <w:sz w:val="26"/>
        </w:rPr>
        <w:t>9.1  Role summary</w:t>
      </w:r>
    </w:p>
    <w:p>
      <w:pPr>
        <w:pStyle w:val="Normal"/>
        <w:spacing w:lineRule="auto" w:line="276" w:before="0" w:after="120"/>
        <w:rPr/>
      </w:pPr>
      <w:r>
        <w:rPr>
          <w:rFonts w:eastAsia="Segoe UI" w:cs="Segoe UI" w:ascii="Segoe UI" w:hAnsi="Segoe UI"/>
          <w:color w:val="101820"/>
          <w:sz w:val="21"/>
        </w:rPr>
        <w:t>The Processing Team (role Processing Team (Placement &amp; Policy Processing)) works the market side of the business. It sends requests for quotation to insurers, records their offers and declines, compares them and chooses the security, prepares Quotation Slips, sends placement slips (firm orders) and records the insurers' confirmations, issues and checks policies, records policies the insurer issued, completes endorsements with the insurer's document, approves renewal terms, maintains the product templates and the motor tariff, and works the reinsurance screens.</w:t>
      </w:r>
    </w:p>
    <w:p>
      <w:pPr>
        <w:pStyle w:val="Normal"/>
        <w:jc w:val="center"/>
        <w:rPr/>
      </w:pPr>
      <w:r>
        <w:rPr/>
        <w:drawing>
          <wp:inline distT="0" distB="0" distL="0" distR="0">
            <wp:extent cx="5760085" cy="4469130"/>
            <wp:effectExtent l="0" t="0" r="0" b="0"/>
            <wp:docPr id="71" name="Picture 21212882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2121288251" descr=""/>
                    <pic:cNvPicPr>
                      <a:picLocks noChangeAspect="1" noChangeArrowheads="1"/>
                    </pic:cNvPicPr>
                  </pic:nvPicPr>
                  <pic:blipFill>
                    <a:blip r:embed="rId6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Processing Dashboard (Processing Workbench)</w:t>
      </w:r>
    </w:p>
    <w:p>
      <w:pPr>
        <w:pStyle w:val="Heading2"/>
        <w:rPr/>
      </w:pPr>
      <w:bookmarkStart w:id="66" w:name="__RefHeading___Toc17005_863998625"/>
      <w:bookmarkEnd w:id="66"/>
      <w:r>
        <w:rPr>
          <w:rFonts w:eastAsia="Segoe UI" w:cs="Segoe UI"/>
          <w:b/>
          <w:color w:val="0F4761"/>
          <w:sz w:val="26"/>
        </w:rPr>
        <w:t>9.2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 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Request for Quotation (Broker Slip), Quotations, Placement Slips); Clients; Policy; Claims; Renewals (all items);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 Cession Tracking, Claims Recovery, Reconciliation, Analytics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 Coverage Builder, Rating Engine, Acceptance Rules, Document Manager, Market Mapping, Risk Mapping, Product Analytics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Processing Team reads prospects but does not create them, and has no Quick Quote: Quick Quote creates prospects and quotations, which is Sales and Operations work.</w:t>
      </w:r>
    </w:p>
    <w:p>
      <w:pPr>
        <w:pStyle w:val="Heading2"/>
        <w:rPr/>
      </w:pPr>
      <w:bookmarkStart w:id="67" w:name="__RefHeading___Toc17007_863998625"/>
      <w:bookmarkEnd w:id="67"/>
      <w:r>
        <w:rPr>
          <w:rFonts w:eastAsia="Segoe UI" w:cs="Segoe UI"/>
          <w:b/>
          <w:color w:val="0F4761"/>
          <w:sz w:val="26"/>
        </w:rPr>
        <w:t>9.3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32"/>
        <w:gridCol w:w="4044"/>
        <w:gridCol w:w="3538"/>
      </w:tblGrid>
      <w:tr>
        <w:trPr>
          <w:tblHeader w:val="true"/>
        </w:trPr>
        <w:tc>
          <w:tcPr>
            <w:tcW w:w="14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5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submissions and open tasks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requests for quotation; record offers and declines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offers and prepare Quotation Slips or Placement Slips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&gt; Compare offers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placement slips, record confirmations, issue policies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endorsements with the insurer's document</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&gt; endorsement</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renewal terms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Renewals &gt; Negotiations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policy the insurer issued</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Slips &gt; </w:t>
            </w:r>
            <w:r>
              <w:rPr>
                <w:rFonts w:eastAsia="Segoe UI" w:cs="Segoe UI" w:ascii="Segoe UI" w:hAnsi="Segoe UI"/>
                <w:b/>
                <w:color w:val="101820"/>
                <w:kern w:val="0"/>
                <w:sz w:val="18"/>
                <w:szCs w:val="24"/>
                <w:lang w:val="en-US" w:eastAsia="ja-JP" w:bidi="ar-SA"/>
              </w:rPr>
              <w:t>Record Issued Policy</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and bordereaux</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Cession Tracking</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rates change</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Maintain the motor tariff and product templates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bl>
    <w:p>
      <w:pPr>
        <w:pStyle w:val="Normal"/>
        <w:spacing w:before="0" w:after="80"/>
        <w:rPr/>
      </w:pPr>
      <w:r>
        <w:rPr/>
      </w:r>
    </w:p>
    <w:p>
      <w:pPr>
        <w:pStyle w:val="Heading2"/>
        <w:rPr/>
      </w:pPr>
      <w:bookmarkStart w:id="68" w:name="__RefHeading___Toc17009_863998625"/>
      <w:bookmarkEnd w:id="68"/>
      <w:r>
        <w:rPr>
          <w:rFonts w:eastAsia="Segoe UI" w:cs="Segoe UI"/>
          <w:b/>
          <w:color w:val="0F4761"/>
          <w:sz w:val="26"/>
        </w:rPr>
        <w:t>9.4  Processing Dashboard</w:t>
      </w:r>
    </w:p>
    <w:p>
      <w:pPr>
        <w:pStyle w:val="Normal"/>
        <w:spacing w:lineRule="auto" w:line="276" w:before="0" w:after="120"/>
        <w:rPr/>
      </w:pPr>
      <w:r>
        <w:rPr>
          <w:rFonts w:eastAsia="Segoe UI" w:cs="Segoe UI" w:ascii="Segoe UI" w:hAnsi="Segoe UI"/>
          <w:color w:val="101820"/>
          <w:sz w:val="21"/>
        </w:rPr>
        <w:t xml:space="preserve">Choose Dashboard &gt; Processing Dashboard. The </w:t>
      </w:r>
      <w:r>
        <w:rPr>
          <w:rFonts w:eastAsia="Segoe UI" w:cs="Segoe UI" w:ascii="Segoe UI" w:hAnsi="Segoe UI"/>
          <w:b/>
          <w:color w:val="101820"/>
          <w:sz w:val="21"/>
        </w:rPr>
        <w:t>PROCESSING WORKBENCH</w:t>
      </w:r>
      <w:r>
        <w:rPr>
          <w:rFonts w:eastAsia="Segoe UI" w:cs="Segoe UI" w:ascii="Segoe UI" w:hAnsi="Segoe UI"/>
          <w:color w:val="101820"/>
          <w:sz w:val="21"/>
        </w:rPr>
        <w:t xml:space="preserve"> shows, for the period chosen at the top (for example </w:t>
      </w:r>
      <w:r>
        <w:rPr>
          <w:rFonts w:eastAsia="Segoe UI" w:cs="Segoe UI" w:ascii="Segoe UI" w:hAnsi="Segoe UI"/>
          <w:b/>
          <w:color w:val="101820"/>
          <w:sz w:val="21"/>
        </w:rPr>
        <w:t>This Week</w:t>
      </w:r>
      <w:r>
        <w:rPr>
          <w:rFonts w:eastAsia="Segoe UI" w:cs="Segoe UI" w:ascii="Segoe UI" w:hAnsi="Segoe UI"/>
          <w:color w:val="101820"/>
          <w:sz w:val="21"/>
        </w:rPr>
        <w:t xml:space="preserve">): </w:t>
      </w:r>
      <w:r>
        <w:rPr>
          <w:rFonts w:eastAsia="Segoe UI" w:cs="Segoe UI" w:ascii="Segoe UI" w:hAnsi="Segoe UI"/>
          <w:b/>
          <w:color w:val="101820"/>
          <w:sz w:val="21"/>
        </w:rPr>
        <w:t>NEWLY RECEIVED SUBMISSIONS</w:t>
      </w:r>
      <w:r>
        <w:rPr>
          <w:rFonts w:eastAsia="Segoe UI" w:cs="Segoe UI" w:ascii="Segoe UI" w:hAnsi="Segoe UI"/>
          <w:color w:val="101820"/>
          <w:sz w:val="21"/>
        </w:rPr>
        <w:t xml:space="preserve"> and </w:t>
      </w:r>
      <w:r>
        <w:rPr>
          <w:rFonts w:eastAsia="Segoe UI" w:cs="Segoe UI" w:ascii="Segoe UI" w:hAnsi="Segoe UI"/>
          <w:b/>
          <w:color w:val="101820"/>
          <w:sz w:val="21"/>
        </w:rPr>
        <w:t>OLDER SUBMISSIONS</w:t>
      </w:r>
      <w:r>
        <w:rPr>
          <w:rFonts w:eastAsia="Segoe UI" w:cs="Segoe UI" w:ascii="Segoe UI" w:hAnsi="Segoe UI"/>
          <w:color w:val="101820"/>
          <w:sz w:val="21"/>
        </w:rPr>
        <w:t xml:space="preserve"> (quotations waiting for action), </w:t>
      </w:r>
      <w:r>
        <w:rPr>
          <w:rFonts w:eastAsia="Segoe UI" w:cs="Segoe UI" w:ascii="Segoe UI" w:hAnsi="Segoe UI"/>
          <w:b/>
          <w:color w:val="101820"/>
          <w:sz w:val="21"/>
        </w:rPr>
        <w:t>AVG. CYCLE TIME</w:t>
      </w:r>
      <w:r>
        <w:rPr>
          <w:rFonts w:eastAsia="Segoe UI" w:cs="Segoe UI" w:ascii="Segoe UI" w:hAnsi="Segoe UI"/>
          <w:color w:val="101820"/>
          <w:sz w:val="21"/>
        </w:rPr>
        <w:t xml:space="preserve">, </w:t>
      </w:r>
      <w:r>
        <w:rPr>
          <w:rFonts w:eastAsia="Segoe UI" w:cs="Segoe UI" w:ascii="Segoe UI" w:hAnsi="Segoe UI"/>
          <w:b/>
          <w:color w:val="101820"/>
          <w:sz w:val="21"/>
        </w:rPr>
        <w:t>OPEN ALERTS</w:t>
      </w:r>
      <w:r>
        <w:rPr>
          <w:rFonts w:eastAsia="Segoe UI" w:cs="Segoe UI" w:ascii="Segoe UI" w:hAnsi="Segoe UI"/>
          <w:color w:val="101820"/>
          <w:sz w:val="21"/>
        </w:rPr>
        <w:t xml:space="preserve"> (Duplicate Submission Detected, Missing TIV and Proposed Dates, Missing LOB, Type or Broker), </w:t>
      </w:r>
      <w:r>
        <w:rPr>
          <w:rFonts w:eastAsia="Segoe UI" w:cs="Segoe UI" w:ascii="Segoe UI" w:hAnsi="Segoe UI"/>
          <w:b/>
          <w:color w:val="101820"/>
          <w:sz w:val="21"/>
        </w:rPr>
        <w:t>WORKLOAD METRICS</w:t>
      </w:r>
      <w:r>
        <w:rPr>
          <w:rFonts w:eastAsia="Segoe UI" w:cs="Segoe UI" w:ascii="Segoe UI" w:hAnsi="Segoe UI"/>
          <w:color w:val="101820"/>
          <w:sz w:val="21"/>
        </w:rPr>
        <w:t xml:space="preserve">, the </w:t>
      </w:r>
      <w:r>
        <w:rPr>
          <w:rFonts w:eastAsia="Segoe UI" w:cs="Segoe UI" w:ascii="Segoe UI" w:hAnsi="Segoe UI"/>
          <w:b/>
          <w:color w:val="101820"/>
          <w:sz w:val="21"/>
        </w:rPr>
        <w:t>SUBMISSIONS LIST</w:t>
      </w:r>
      <w:r>
        <w:rPr>
          <w:rFonts w:eastAsia="Segoe UI" w:cs="Segoe UI" w:ascii="Segoe UI" w:hAnsi="Segoe UI"/>
          <w:color w:val="101820"/>
          <w:sz w:val="21"/>
        </w:rPr>
        <w:t xml:space="preserve"> (case ID, proposed insured, account executive, face amount, product type, risk score, next requirement due, priority and status) and </w:t>
      </w:r>
      <w:r>
        <w:rPr>
          <w:rFonts w:eastAsia="Segoe UI" w:cs="Segoe UI" w:ascii="Segoe UI" w:hAnsi="Segoe UI"/>
          <w:b/>
          <w:color w:val="101820"/>
          <w:sz w:val="21"/>
        </w:rPr>
        <w:t>Open Tasks</w:t>
      </w:r>
      <w:r>
        <w:rPr>
          <w:rFonts w:eastAsia="Segoe UI" w:cs="Segoe UI" w:ascii="Segoe UI" w:hAnsi="Segoe UI"/>
          <w:color w:val="101820"/>
          <w:sz w:val="21"/>
        </w:rPr>
        <w:t xml:space="preserve">. </w:t>
      </w:r>
      <w:r>
        <w:rPr>
          <w:rFonts w:eastAsia="Segoe UI" w:cs="Segoe UI" w:ascii="Segoe UI" w:hAnsi="Segoe UI"/>
          <w:b/>
          <w:color w:val="101820"/>
          <w:sz w:val="21"/>
        </w:rPr>
        <w:t>New Submission</w:t>
      </w:r>
      <w:r>
        <w:rPr>
          <w:rFonts w:eastAsia="Segoe UI" w:cs="Segoe UI" w:ascii="Segoe UI" w:hAnsi="Segoe UI"/>
          <w:color w:val="101820"/>
          <w:sz w:val="21"/>
        </w:rPr>
        <w:t xml:space="preserve"> starts a quotation.</w:t>
      </w:r>
    </w:p>
    <w:p>
      <w:pPr>
        <w:pStyle w:val="Heading2"/>
        <w:rPr/>
      </w:pPr>
      <w:bookmarkStart w:id="69" w:name="__RefHeading___Toc17011_863998625"/>
      <w:bookmarkEnd w:id="69"/>
      <w:r>
        <w:rPr>
          <w:rFonts w:eastAsia="Segoe UI" w:cs="Segoe UI"/>
          <w:b/>
          <w:color w:val="0F4761"/>
          <w:sz w:val="26"/>
        </w:rPr>
        <w:t>9.5  Requests for quotation (broker slips)</w:t>
      </w:r>
    </w:p>
    <w:p>
      <w:pPr>
        <w:pStyle w:val="Normal"/>
        <w:jc w:val="center"/>
        <w:rPr/>
      </w:pPr>
      <w:r>
        <w:rPr/>
        <w:drawing>
          <wp:inline distT="0" distB="0" distL="0" distR="0">
            <wp:extent cx="5760085" cy="4469130"/>
            <wp:effectExtent l="0" t="0" r="0" b="0"/>
            <wp:docPr id="72" name="Picture 21212882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2121288252" descr=""/>
                    <pic:cNvPicPr>
                      <a:picLocks noChangeAspect="1" noChangeArrowheads="1"/>
                    </pic:cNvPicPr>
                  </pic:nvPicPr>
                  <pic:blipFill>
                    <a:blip r:embed="rId6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Request for Quotation (Broker Slip)</w:t>
      </w:r>
    </w:p>
    <w:p>
      <w:pPr>
        <w:pStyle w:val="Normal"/>
        <w:spacing w:lineRule="auto" w:line="276" w:before="0" w:after="120"/>
        <w:rPr/>
      </w:pPr>
      <w:r>
        <w:rPr>
          <w:rFonts w:eastAsia="Segoe UI" w:cs="Segoe UI" w:ascii="Segoe UI" w:hAnsi="Segoe UI"/>
          <w:color w:val="101820"/>
          <w:sz w:val="21"/>
        </w:rPr>
        <w:t>Choose Operations &gt; Sales &amp; Marketing &gt; Request for Quotation (Broker Slip). The cards count the requests by status (</w:t>
      </w:r>
      <w:r>
        <w:rPr>
          <w:rFonts w:eastAsia="Segoe UI" w:cs="Segoe UI" w:ascii="Segoe UI" w:hAnsi="Segoe UI"/>
          <w:b/>
          <w:color w:val="101820"/>
          <w:sz w:val="21"/>
        </w:rPr>
        <w:t>Submitted</w:t>
      </w:r>
      <w:r>
        <w:rPr>
          <w:rFonts w:eastAsia="Segoe UI" w:cs="Segoe UI" w:ascii="Segoe UI" w:hAnsi="Segoe UI"/>
          <w:color w:val="101820"/>
          <w:sz w:val="21"/>
        </w:rPr>
        <w:t xml:space="preserve">, </w:t>
      </w:r>
      <w:r>
        <w:rPr>
          <w:rFonts w:eastAsia="Segoe UI" w:cs="Segoe UI" w:ascii="Segoe UI" w:hAnsi="Segoe UI"/>
          <w:b/>
          <w:color w:val="101820"/>
          <w:sz w:val="21"/>
        </w:rPr>
        <w:t>Responses in</w:t>
      </w:r>
      <w:r>
        <w:rPr>
          <w:rFonts w:eastAsia="Segoe UI" w:cs="Segoe UI" w:ascii="Segoe UI" w:hAnsi="Segoe UI"/>
          <w:color w:val="101820"/>
          <w:sz w:val="21"/>
        </w:rPr>
        <w:t xml:space="preserve">,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Closed</w:t>
      </w:r>
      <w:r>
        <w:rPr>
          <w:rFonts w:eastAsia="Segoe UI" w:cs="Segoe UI" w:ascii="Segoe UI" w:hAnsi="Segoe UI"/>
          <w:color w:val="101820"/>
          <w:sz w:val="21"/>
        </w:rPr>
        <w:t xml:space="preserve">); select a card to filter. Each row shows </w:t>
      </w:r>
      <w:r>
        <w:rPr>
          <w:rFonts w:eastAsia="Segoe UI" w:cs="Segoe UI" w:ascii="Segoe UI" w:hAnsi="Segoe UI"/>
          <w:b/>
          <w:color w:val="101820"/>
          <w:sz w:val="21"/>
        </w:rPr>
        <w:t>Slip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Offers / approached</w:t>
      </w:r>
      <w:r>
        <w:rPr>
          <w:rFonts w:eastAsia="Segoe UI" w:cs="Segoe UI" w:ascii="Segoe UI" w:hAnsi="Segoe UI"/>
          <w:color w:val="101820"/>
          <w:sz w:val="21"/>
        </w:rPr>
        <w:t xml:space="preserve"> (with the number declined), </w:t>
      </w:r>
      <w:r>
        <w:rPr>
          <w:rFonts w:eastAsia="Segoe UI" w:cs="Segoe UI" w:ascii="Segoe UI" w:hAnsi="Segoe UI"/>
          <w:b/>
          <w:color w:val="101820"/>
          <w:sz w:val="21"/>
        </w:rPr>
        <w:t>Best offer (gross)</w:t>
      </w:r>
      <w:r>
        <w:rPr>
          <w:rFonts w:eastAsia="Segoe UI" w:cs="Segoe UI" w:ascii="Segoe UI" w:hAnsi="Segoe UI"/>
          <w:color w:val="101820"/>
          <w:sz w:val="21"/>
        </w:rPr>
        <w:t xml:space="preserve">, </w:t>
      </w:r>
      <w:r>
        <w:rPr>
          <w:rFonts w:eastAsia="Segoe UI" w:cs="Segoe UI" w:ascii="Segoe UI" w:hAnsi="Segoe UI"/>
          <w:b/>
          <w:color w:val="101820"/>
          <w:sz w:val="21"/>
        </w:rPr>
        <w:t>Response due</w:t>
      </w:r>
      <w:r>
        <w:rPr>
          <w:rFonts w:eastAsia="Segoe UI" w:cs="Segoe UI" w:ascii="Segoe UI" w:hAnsi="Segoe UI"/>
          <w:color w:val="101820"/>
          <w:sz w:val="21"/>
        </w:rPr>
        <w:t xml:space="preserve">, </w:t>
      </w:r>
      <w:r>
        <w:rPr>
          <w:rFonts w:eastAsia="Segoe UI" w:cs="Segoe UI" w:ascii="Segoe UI" w:hAnsi="Segoe UI"/>
          <w:b/>
          <w:color w:val="101820"/>
          <w:sz w:val="21"/>
        </w:rPr>
        <w:t>Age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Quotation Slip</w:t>
      </w:r>
      <w:r>
        <w:rPr>
          <w:rFonts w:eastAsia="Segoe UI" w:cs="Segoe UI" w:ascii="Segoe UI" w:hAnsi="Segoe UI"/>
          <w:color w:val="101820"/>
          <w:sz w:val="21"/>
        </w:rPr>
        <w:t xml:space="preserve"> made from it. Select a row to open 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7211"/>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7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yet sent to the market.</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insurers; waiting for their answers.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Responses in</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one insurer has answered.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Turned into a Quotation Slip or Placement Slip, or closed as not taken up.</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Heading3"/>
        <w:rPr/>
      </w:pPr>
      <w:r>
        <w:rPr>
          <w:rFonts w:eastAsia="Segoe UI" w:cs="Segoe UI"/>
          <w:b/>
          <w:color w:val="0F4761"/>
          <w:sz w:val="23"/>
        </w:rPr>
        <w:t>9.5.1  Create a request for quotation</w:t>
      </w:r>
    </w:p>
    <w:p>
      <w:pPr>
        <w:pStyle w:val="Normal"/>
        <w:jc w:val="center"/>
        <w:rPr/>
      </w:pPr>
      <w:r>
        <w:rPr/>
        <w:drawing>
          <wp:inline distT="0" distB="0" distL="0" distR="0">
            <wp:extent cx="5760085" cy="5288280"/>
            <wp:effectExtent l="0" t="0" r="0" b="0"/>
            <wp:docPr id="73" name="Picture 21212882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2121288253" descr=""/>
                    <pic:cNvPicPr>
                      <a:picLocks noChangeAspect="1" noChangeArrowheads="1"/>
                    </pic:cNvPicPr>
                  </pic:nvPicPr>
                  <pic:blipFill>
                    <a:blip r:embed="rId69"/>
                    <a:stretch>
                      <a:fillRect/>
                    </a:stretch>
                  </pic:blipFill>
                  <pic:spPr bwMode="auto">
                    <a:xfrm>
                      <a:off x="0" y="0"/>
                      <a:ext cx="5760085" cy="5288280"/>
                    </a:xfrm>
                    <a:prstGeom prst="rect">
                      <a:avLst/>
                    </a:prstGeom>
                  </pic:spPr>
                </pic:pic>
              </a:graphicData>
            </a:graphic>
          </wp:inline>
        </w:drawing>
      </w:r>
    </w:p>
    <w:p>
      <w:pPr>
        <w:pStyle w:val="Normal"/>
        <w:jc w:val="center"/>
        <w:rPr/>
      </w:pPr>
      <w:r>
        <w:rPr>
          <w:rFonts w:eastAsia="Segoe UI" w:cs="Segoe UI" w:ascii="Segoe UI" w:hAnsi="Segoe UI"/>
          <w:i/>
          <w:color w:val="555F6D"/>
          <w:sz w:val="18"/>
        </w:rPr>
        <w:t>New Request for Quotation (Broker Slip)</w:t>
      </w:r>
    </w:p>
    <w:p>
      <w:pPr>
        <w:pStyle w:val="Normal"/>
        <w:numPr>
          <w:ilvl w:val="0"/>
          <w:numId w:val="17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Request for Quotation</w:t>
      </w:r>
      <w:r>
        <w:rPr>
          <w:rFonts w:eastAsia="Segoe UI" w:cs="Segoe UI" w:ascii="Segoe UI" w:hAnsi="Segoe UI"/>
          <w:color w:val="101820"/>
          <w:sz w:val="21"/>
        </w:rPr>
        <w:t>.</w:t>
      </w:r>
    </w:p>
    <w:p>
      <w:pPr>
        <w:pStyle w:val="Normal"/>
        <w:numPr>
          <w:ilvl w:val="0"/>
          <w:numId w:val="17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Customer and risk</w:t>
      </w:r>
      <w:r>
        <w:rPr>
          <w:rFonts w:eastAsia="Segoe UI" w:cs="Segoe UI" w:ascii="Segoe UI" w:hAnsi="Segoe UI"/>
          <w:color w:val="101820"/>
          <w:sz w:val="21"/>
        </w:rPr>
        <w:t xml:space="preserve">, choose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Client</w:t>
      </w:r>
      <w:r>
        <w:rPr>
          <w:rFonts w:eastAsia="Segoe UI" w:cs="Segoe UI" w:ascii="Segoe UI" w:hAnsi="Segoe UI"/>
          <w:color w:val="101820"/>
          <w:sz w:val="21"/>
        </w:rPr>
        <w:t xml:space="preserve"> (an existing client), </w:t>
      </w:r>
      <w:r>
        <w:rPr>
          <w:rFonts w:eastAsia="Segoe UI" w:cs="Segoe UI" w:ascii="Segoe UI" w:hAnsi="Segoe UI"/>
          <w:b/>
          <w:color w:val="101820"/>
          <w:sz w:val="21"/>
        </w:rPr>
        <w:t>Prospect</w:t>
      </w:r>
      <w:r>
        <w:rPr>
          <w:rFonts w:eastAsia="Segoe UI" w:cs="Segoe UI" w:ascii="Segoe UI" w:hAnsi="Segoe UI"/>
          <w:color w:val="101820"/>
          <w:sz w:val="21"/>
        </w:rPr>
        <w:t xml:space="preserve"> or </w:t>
      </w:r>
      <w:r>
        <w:rPr>
          <w:rFonts w:eastAsia="Segoe UI" w:cs="Segoe UI" w:ascii="Segoe UI" w:hAnsi="Segoe UI"/>
          <w:b/>
          <w:color w:val="101820"/>
          <w:sz w:val="21"/>
        </w:rPr>
        <w:t>New prospect</w:t>
      </w:r>
      <w:r>
        <w:rPr>
          <w:rFonts w:eastAsia="Segoe UI" w:cs="Segoe UI" w:ascii="Segoe UI" w:hAnsi="Segoe UI"/>
          <w:color w:val="101820"/>
          <w:sz w:val="21"/>
        </w:rPr>
        <w:t xml:space="preserve">, and search for the record. Choose the </w:t>
      </w:r>
      <w:r>
        <w:rPr>
          <w:rFonts w:eastAsia="Segoe UI" w:cs="Segoe UI" w:ascii="Segoe UI" w:hAnsi="Segoe UI"/>
          <w:b/>
          <w:color w:val="101820"/>
          <w:sz w:val="21"/>
        </w:rPr>
        <w:t>Product</w:t>
      </w:r>
      <w:r>
        <w:rPr>
          <w:rFonts w:eastAsia="Segoe UI" w:cs="Segoe UI" w:ascii="Segoe UI" w:hAnsi="Segoe UI"/>
          <w:color w:val="101820"/>
          <w:sz w:val="21"/>
        </w:rPr>
        <w:t xml:space="preserve"> (tick </w:t>
      </w:r>
      <w:r>
        <w:rPr>
          <w:rFonts w:eastAsia="Segoe UI" w:cs="Segoe UI" w:ascii="Segoe UI" w:hAnsi="Segoe UI"/>
          <w:b/>
          <w:color w:val="101820"/>
          <w:sz w:val="21"/>
        </w:rPr>
        <w:t>Include package products</w:t>
      </w:r>
      <w:r>
        <w:rPr>
          <w:rFonts w:eastAsia="Segoe UI" w:cs="Segoe UI" w:ascii="Segoe UI" w:hAnsi="Segoe UI"/>
          <w:color w:val="101820"/>
          <w:sz w:val="21"/>
        </w:rPr>
        <w:t xml:space="preserve"> to list package products as well). </w:t>
      </w:r>
      <w:r>
        <w:rPr>
          <w:rFonts w:eastAsia="Segoe UI" w:cs="Segoe UI" w:ascii="Segoe UI" w:hAnsi="Segoe UI"/>
          <w:b/>
          <w:color w:val="101820"/>
          <w:sz w:val="21"/>
        </w:rPr>
        <w:t>Insured</w:t>
      </w:r>
      <w:r>
        <w:rPr>
          <w:rFonts w:eastAsia="Segoe UI" w:cs="Segoe UI" w:ascii="Segoe UI" w:hAnsi="Segoe UI"/>
          <w:color w:val="101820"/>
          <w:sz w:val="21"/>
        </w:rPr>
        <w:t xml:space="preserve"> fills in; change it if the slip is for another named insured.</w:t>
      </w:r>
    </w:p>
    <w:p>
      <w:pPr>
        <w:pStyle w:val="Normal"/>
        <w:numPr>
          <w:ilvl w:val="0"/>
          <w:numId w:val="176"/>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Inception</w:t>
      </w:r>
      <w:r>
        <w:rPr>
          <w:rFonts w:eastAsia="Segoe UI" w:cs="Segoe UI" w:ascii="Segoe UI" w:hAnsi="Segoe UI"/>
          <w:color w:val="101820"/>
          <w:sz w:val="21"/>
        </w:rPr>
        <w:t xml:space="preserve"> and </w:t>
      </w:r>
      <w:r>
        <w:rPr>
          <w:rFonts w:eastAsia="Segoe UI" w:cs="Segoe UI" w:ascii="Segoe UI" w:hAnsi="Segoe UI"/>
          <w:b/>
          <w:color w:val="101820"/>
          <w:sz w:val="21"/>
        </w:rPr>
        <w:t>Expiry</w:t>
      </w:r>
      <w:r>
        <w:rPr>
          <w:rFonts w:eastAsia="Segoe UI" w:cs="Segoe UI" w:ascii="Segoe UI" w:hAnsi="Segoe UI"/>
          <w:color w:val="101820"/>
          <w:sz w:val="21"/>
        </w:rPr>
        <w:t xml:space="preserve">. Leave </w:t>
      </w:r>
      <w:r>
        <w:rPr>
          <w:rFonts w:eastAsia="Segoe UI" w:cs="Segoe UI" w:ascii="Segoe UI" w:hAnsi="Segoe UI"/>
          <w:b/>
          <w:color w:val="101820"/>
          <w:sz w:val="21"/>
        </w:rPr>
        <w:t>Response due</w:t>
      </w:r>
      <w:r>
        <w:rPr>
          <w:rFonts w:eastAsia="Segoe UI" w:cs="Segoe UI" w:ascii="Segoe UI" w:hAnsi="Segoe UI"/>
          <w:color w:val="101820"/>
          <w:sz w:val="21"/>
        </w:rPr>
        <w:t xml:space="preserve"> empty to use the default of the settings, or set the date by which insurers must answer.</w:t>
      </w:r>
    </w:p>
    <w:p>
      <w:pPr>
        <w:pStyle w:val="Normal"/>
        <w:numPr>
          <w:ilvl w:val="0"/>
          <w:numId w:val="17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Risk details</w:t>
      </w:r>
      <w:r>
        <w:rPr>
          <w:rFonts w:eastAsia="Segoe UI" w:cs="Segoe UI" w:ascii="Segoe UI" w:hAnsi="Segoe UI"/>
          <w:color w:val="101820"/>
          <w:sz w:val="21"/>
        </w:rPr>
        <w:t>, add each detail of the risk as an item and a value (location, occupancy, construction, protection; for marine the cargo, voyage and conveyance) with the plus sign.</w:t>
      </w:r>
    </w:p>
    <w:p>
      <w:pPr>
        <w:pStyle w:val="Normal"/>
        <w:numPr>
          <w:ilvl w:val="0"/>
          <w:numId w:val="178"/>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Requested covers</w:t>
      </w:r>
      <w:r>
        <w:rPr>
          <w:rFonts w:eastAsia="Segoe UI" w:cs="Segoe UI" w:ascii="Segoe UI" w:hAnsi="Segoe UI"/>
          <w:color w:val="101820"/>
          <w:sz w:val="21"/>
        </w:rPr>
        <w:t xml:space="preserve">, select </w:t>
      </w:r>
      <w:r>
        <w:rPr>
          <w:rFonts w:eastAsia="Segoe UI" w:cs="Segoe UI" w:ascii="Segoe UI" w:hAnsi="Segoe UI"/>
          <w:b/>
          <w:color w:val="101820"/>
          <w:sz w:val="21"/>
        </w:rPr>
        <w:t>Add cover</w:t>
      </w:r>
      <w:r>
        <w:rPr>
          <w:rFonts w:eastAsia="Segoe UI" w:cs="Segoe UI" w:ascii="Segoe UI" w:hAnsi="Segoe UI"/>
          <w:color w:val="101820"/>
          <w:sz w:val="21"/>
        </w:rPr>
        <w:t xml:space="preserve"> for each cover with its </w:t>
      </w:r>
      <w:r>
        <w:rPr>
          <w:rFonts w:eastAsia="Segoe UI" w:cs="Segoe UI" w:ascii="Segoe UI" w:hAnsi="Segoe UI"/>
          <w:b/>
          <w:color w:val="101820"/>
          <w:sz w:val="21"/>
        </w:rPr>
        <w:t>Sum insured</w:t>
      </w:r>
      <w:r>
        <w:rPr>
          <w:rFonts w:eastAsia="Segoe UI" w:cs="Segoe UI" w:ascii="Segoe UI" w:hAnsi="Segoe UI"/>
          <w:color w:val="101820"/>
          <w:sz w:val="21"/>
        </w:rPr>
        <w:t xml:space="preserve"> and </w:t>
      </w:r>
      <w:r>
        <w:rPr>
          <w:rFonts w:eastAsia="Segoe UI" w:cs="Segoe UI" w:ascii="Segoe UI" w:hAnsi="Segoe UI"/>
          <w:b/>
          <w:color w:val="101820"/>
          <w:sz w:val="21"/>
        </w:rPr>
        <w:t>Deductible</w:t>
      </w:r>
      <w:r>
        <w:rPr>
          <w:rFonts w:eastAsia="Segoe UI" w:cs="Segoe UI" w:ascii="Segoe UI" w:hAnsi="Segoe UI"/>
          <w:color w:val="101820"/>
          <w:sz w:val="21"/>
        </w:rPr>
        <w:t>. The covers offered are those of the product.</w:t>
      </w:r>
    </w:p>
    <w:p>
      <w:pPr>
        <w:pStyle w:val="Normal"/>
        <w:numPr>
          <w:ilvl w:val="0"/>
          <w:numId w:val="179"/>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Market</w:t>
      </w:r>
      <w:r>
        <w:rPr>
          <w:rFonts w:eastAsia="Segoe UI" w:cs="Segoe UI" w:ascii="Segoe UI" w:hAnsi="Segoe UI"/>
          <w:color w:val="101820"/>
          <w:sz w:val="21"/>
        </w:rPr>
        <w:t xml:space="preserve">, choose the </w:t>
      </w:r>
      <w:r>
        <w:rPr>
          <w:rFonts w:eastAsia="Segoe UI" w:cs="Segoe UI" w:ascii="Segoe UI" w:hAnsi="Segoe UI"/>
          <w:b/>
          <w:color w:val="101820"/>
          <w:sz w:val="21"/>
        </w:rPr>
        <w:t>Insurers to approach</w:t>
      </w:r>
      <w:r>
        <w:rPr>
          <w:rFonts w:eastAsia="Segoe UI" w:cs="Segoe UI" w:ascii="Segoe UI" w:hAnsi="Segoe UI"/>
          <w:color w:val="101820"/>
          <w:sz w:val="21"/>
        </w:rPr>
        <w:t xml:space="preserve"> (required).</w:t>
      </w:r>
    </w:p>
    <w:p>
      <w:pPr>
        <w:pStyle w:val="Normal"/>
        <w:numPr>
          <w:ilvl w:val="0"/>
          <w:numId w:val="180"/>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w:t>
      </w:r>
      <w:r>
        <w:rPr>
          <w:rFonts w:eastAsia="Segoe UI" w:cs="Segoe UI" w:ascii="Segoe UI" w:hAnsi="Segoe UI"/>
          <w:color w:val="101820"/>
          <w:sz w:val="21"/>
        </w:rPr>
        <w:t xml:space="preserve"> for the insurers, for example the claims history or the incumbent's renewal terms.</w:t>
      </w:r>
    </w:p>
    <w:p>
      <w:pPr>
        <w:pStyle w:val="Normal"/>
        <w:numPr>
          <w:ilvl w:val="0"/>
          <w:numId w:val="18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draft</w:t>
      </w:r>
      <w:r>
        <w:rPr>
          <w:rFonts w:eastAsia="Segoe UI" w:cs="Segoe UI" w:ascii="Segoe UI" w:hAnsi="Segoe UI"/>
          <w:color w:val="101820"/>
          <w:sz w:val="21"/>
        </w:rPr>
        <w:t xml:space="preserve"> to keep working, or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leaves without saving.</w:t>
      </w:r>
    </w:p>
    <w:p>
      <w:pPr>
        <w:pStyle w:val="Normal"/>
        <w:spacing w:lineRule="auto" w:line="276" w:before="0" w:after="120"/>
        <w:rPr/>
      </w:pPr>
      <w:r>
        <w:rPr>
          <w:rFonts w:eastAsia="Segoe UI" w:cs="Segoe UI" w:ascii="Segoe UI" w:hAnsi="Segoe UI"/>
          <w:color w:val="101820"/>
          <w:sz w:val="21"/>
        </w:rPr>
        <w:t xml:space="preserve">When you submit, the system numbers the slip (BS-YYYY-NNNNN), creates one offer record per insurer with status Pending and queues a request-for-quotation e-mail to each insurer. </w:t>
      </w:r>
      <w:r>
        <w:rPr>
          <w:rFonts w:eastAsia="Segoe UI" w:cs="Segoe UI" w:ascii="Segoe UI" w:hAnsi="Segoe UI"/>
          <w:b/>
          <w:color w:val="101820"/>
          <w:sz w:val="21"/>
        </w:rPr>
        <w:t>Slip PDF</w:t>
      </w:r>
      <w:r>
        <w:rPr>
          <w:rFonts w:eastAsia="Segoe UI" w:cs="Segoe UI" w:ascii="Segoe UI" w:hAnsi="Segoe UI"/>
          <w:color w:val="101820"/>
          <w:sz w:val="21"/>
        </w:rPr>
        <w:t xml:space="preserve"> prints the slip for the whole market; the PDF icon on an insurer's row prints the slip addressed to that insurer.</w:t>
      </w:r>
    </w:p>
    <w:p>
      <w:pPr>
        <w:pStyle w:val="Heading3"/>
        <w:rPr/>
      </w:pPr>
      <w:r>
        <w:rPr>
          <w:rFonts w:eastAsia="Segoe UI" w:cs="Segoe UI"/>
          <w:b/>
          <w:color w:val="0F4761"/>
          <w:sz w:val="23"/>
        </w:rPr>
        <w:t>9.5.2  Record the insurers' answers</w:t>
      </w:r>
    </w:p>
    <w:p>
      <w:pPr>
        <w:pStyle w:val="Normal"/>
        <w:jc w:val="center"/>
        <w:rPr/>
      </w:pPr>
      <w:r>
        <w:rPr/>
        <w:drawing>
          <wp:inline distT="0" distB="0" distL="0" distR="0">
            <wp:extent cx="5760085" cy="4076700"/>
            <wp:effectExtent l="0" t="0" r="0" b="0"/>
            <wp:docPr id="74" name="Picture 21212882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2121288254" descr=""/>
                    <pic:cNvPicPr>
                      <a:picLocks noChangeAspect="1" noChangeArrowheads="1"/>
                    </pic:cNvPicPr>
                  </pic:nvPicPr>
                  <pic:blipFill>
                    <a:blip r:embed="rId70"/>
                    <a:stretch>
                      <a:fillRect/>
                    </a:stretch>
                  </pic:blipFill>
                  <pic:spPr bwMode="auto">
                    <a:xfrm>
                      <a:off x="0" y="0"/>
                      <a:ext cx="5760085" cy="4076700"/>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BS-2026-00047, tab Market responses</w:t>
      </w:r>
    </w:p>
    <w:p>
      <w:pPr>
        <w:pStyle w:val="Normal"/>
        <w:spacing w:lineRule="auto" w:line="276" w:before="0" w:after="120"/>
        <w:rPr/>
      </w:pPr>
      <w:r>
        <w:rPr>
          <w:rFonts w:eastAsia="Segoe UI" w:cs="Segoe UI" w:ascii="Segoe UI" w:hAnsi="Segoe UI"/>
          <w:color w:val="101820"/>
          <w:sz w:val="21"/>
        </w:rPr>
        <w:t xml:space="preserve">The request shows its placement journey, the customer, product, sum insured, period, submission and response dates, the best offer and the creator, and three tabs: </w:t>
      </w:r>
      <w:r>
        <w:rPr>
          <w:rFonts w:eastAsia="Segoe UI" w:cs="Segoe UI" w:ascii="Segoe UI" w:hAnsi="Segoe UI"/>
          <w:b/>
          <w:color w:val="101820"/>
          <w:sz w:val="21"/>
        </w:rPr>
        <w:t>Market responses</w:t>
      </w:r>
      <w:r>
        <w:rPr>
          <w:rFonts w:eastAsia="Segoe UI" w:cs="Segoe UI" w:ascii="Segoe UI" w:hAnsi="Segoe UI"/>
          <w:color w:val="101820"/>
          <w:sz w:val="21"/>
        </w:rPr>
        <w:t xml:space="preserve">, </w:t>
      </w:r>
      <w:r>
        <w:rPr>
          <w:rFonts w:eastAsia="Segoe UI" w:cs="Segoe UI" w:ascii="Segoe UI" w:hAnsi="Segoe UI"/>
          <w:b/>
          <w:color w:val="101820"/>
          <w:sz w:val="21"/>
        </w:rPr>
        <w:t>Compare offers</w:t>
      </w:r>
      <w:r>
        <w:rPr>
          <w:rFonts w:eastAsia="Segoe UI" w:cs="Segoe UI" w:ascii="Segoe UI" w:hAnsi="Segoe UI"/>
          <w:color w:val="101820"/>
          <w:sz w:val="21"/>
        </w:rPr>
        <w:t xml:space="preserve">, </w:t>
      </w:r>
      <w:r>
        <w:rPr>
          <w:rFonts w:eastAsia="Segoe UI" w:cs="Segoe UI" w:ascii="Segoe UI" w:hAnsi="Segoe UI"/>
          <w:b/>
          <w:color w:val="101820"/>
          <w:sz w:val="21"/>
        </w:rPr>
        <w:t>Risk and covers</w:t>
      </w:r>
      <w:r>
        <w:rPr>
          <w:rFonts w:eastAsia="Segoe UI" w:cs="Segoe UI" w:ascii="Segoe UI" w:hAnsi="Segoe UI"/>
          <w:color w:val="101820"/>
          <w:sz w:val="21"/>
        </w:rPr>
        <w:t>.</w:t>
      </w:r>
    </w:p>
    <w:p>
      <w:pPr>
        <w:pStyle w:val="Normal"/>
        <w:numPr>
          <w:ilvl w:val="0"/>
          <w:numId w:val="182"/>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Market responses</w:t>
      </w:r>
      <w:r>
        <w:rPr>
          <w:rFonts w:eastAsia="Segoe UI" w:cs="Segoe UI" w:ascii="Segoe UI" w:hAnsi="Segoe UI"/>
          <w:color w:val="101820"/>
          <w:sz w:val="21"/>
        </w:rPr>
        <w:t xml:space="preserve">. Each insurer is listed with </w:t>
      </w:r>
      <w:r>
        <w:rPr>
          <w:rFonts w:eastAsia="Segoe UI" w:cs="Segoe UI" w:ascii="Segoe UI" w:hAnsi="Segoe UI"/>
          <w:b/>
          <w:color w:val="101820"/>
          <w:sz w:val="21"/>
        </w:rPr>
        <w:t>Status</w:t>
      </w:r>
      <w:r>
        <w:rPr>
          <w:rFonts w:eastAsia="Segoe UI" w:cs="Segoe UI" w:ascii="Segoe UI" w:hAnsi="Segoe UI"/>
          <w:color w:val="101820"/>
          <w:sz w:val="21"/>
        </w:rPr>
        <w:t xml:space="preserve"> (Pending, Offered, Declined),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Rate</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Line</w:t>
      </w:r>
      <w:r>
        <w:rPr>
          <w:rFonts w:eastAsia="Segoe UI" w:cs="Segoe UI" w:ascii="Segoe UI" w:hAnsi="Segoe UI"/>
          <w:color w:val="101820"/>
          <w:sz w:val="21"/>
        </w:rPr>
        <w:t xml:space="preserve"> offered and deductibles.</w:t>
      </w:r>
    </w:p>
    <w:p>
      <w:pPr>
        <w:pStyle w:val="Normal"/>
        <w:numPr>
          <w:ilvl w:val="0"/>
          <w:numId w:val="183"/>
        </w:numPr>
        <w:spacing w:before="0" w:after="60"/>
        <w:rPr/>
      </w:pPr>
      <w:r>
        <w:rPr>
          <w:rFonts w:eastAsia="Segoe UI" w:cs="Segoe UI" w:ascii="Segoe UI" w:hAnsi="Segoe UI"/>
          <w:color w:val="101820"/>
          <w:sz w:val="21"/>
        </w:rPr>
        <w:t xml:space="preserve">On the insurer's row, select </w:t>
      </w:r>
      <w:r>
        <w:rPr>
          <w:rFonts w:eastAsia="Segoe UI" w:cs="Segoe UI" w:ascii="Segoe UI" w:hAnsi="Segoe UI"/>
          <w:b/>
          <w:color w:val="101820"/>
          <w:sz w:val="21"/>
        </w:rPr>
        <w:t>Record response</w:t>
      </w:r>
      <w:r>
        <w:rPr>
          <w:rFonts w:eastAsia="Segoe UI" w:cs="Segoe UI" w:ascii="Segoe UI" w:hAnsi="Segoe UI"/>
          <w:color w:val="101820"/>
          <w:sz w:val="21"/>
        </w:rPr>
        <w:t xml:space="preserve"> (or </w:t>
      </w:r>
      <w:r>
        <w:rPr>
          <w:rFonts w:eastAsia="Segoe UI" w:cs="Segoe UI" w:ascii="Segoe UI" w:hAnsi="Segoe UI"/>
          <w:b/>
          <w:color w:val="101820"/>
          <w:sz w:val="21"/>
        </w:rPr>
        <w:t>Edit</w:t>
      </w:r>
      <w:r>
        <w:rPr>
          <w:rFonts w:eastAsia="Segoe UI" w:cs="Segoe UI" w:ascii="Segoe UI" w:hAnsi="Segoe UI"/>
          <w:color w:val="101820"/>
          <w:sz w:val="21"/>
        </w:rPr>
        <w:t xml:space="preserve"> to change an answer already recorded).</w:t>
      </w:r>
    </w:p>
    <w:p>
      <w:pPr>
        <w:pStyle w:val="Normal"/>
        <w:numPr>
          <w:ilvl w:val="0"/>
          <w:numId w:val="184"/>
        </w:numPr>
        <w:spacing w:before="0" w:after="60"/>
        <w:rPr/>
      </w:pPr>
      <w:r>
        <w:rPr>
          <w:rFonts w:eastAsia="Segoe UI" w:cs="Segoe UI" w:ascii="Segoe UI" w:hAnsi="Segoe UI"/>
          <w:color w:val="101820"/>
          <w:sz w:val="21"/>
        </w:rPr>
        <w:t xml:space="preserve">For an offer, enter the </w:t>
      </w:r>
      <w:r>
        <w:rPr>
          <w:rFonts w:eastAsia="Segoe UI" w:cs="Segoe UI" w:ascii="Segoe UI" w:hAnsi="Segoe UI"/>
          <w:b/>
          <w:color w:val="101820"/>
          <w:sz w:val="21"/>
        </w:rPr>
        <w:t>Net premium (100%)</w:t>
      </w:r>
      <w:r>
        <w:rPr>
          <w:rFonts w:eastAsia="Segoe UI" w:cs="Segoe UI" w:ascii="Segoe UI" w:hAnsi="Segoe UI"/>
          <w:color w:val="101820"/>
          <w:sz w:val="21"/>
        </w:rPr>
        <w:t xml:space="preserve">, the </w:t>
      </w:r>
      <w:r>
        <w:rPr>
          <w:rFonts w:eastAsia="Segoe UI" w:cs="Segoe UI" w:ascii="Segoe UI" w:hAnsi="Segoe UI"/>
          <w:b/>
          <w:color w:val="101820"/>
          <w:sz w:val="21"/>
        </w:rPr>
        <w:t>Rate</w:t>
      </w:r>
      <w:r>
        <w:rPr>
          <w:rFonts w:eastAsia="Segoe UI" w:cs="Segoe UI" w:ascii="Segoe UI" w:hAnsi="Segoe UI"/>
          <w:color w:val="101820"/>
          <w:sz w:val="21"/>
        </w:rPr>
        <w:t xml:space="preserve"> if the insurer quoted one (otherwise </w:t>
      </w:r>
      <w:r>
        <w:rPr>
          <w:rFonts w:eastAsia="Segoe UI" w:cs="Segoe UI" w:ascii="Segoe UI" w:hAnsi="Segoe UI"/>
          <w:b/>
          <w:color w:val="101820"/>
          <w:sz w:val="21"/>
        </w:rPr>
        <w:t>Derived</w:t>
      </w:r>
      <w:r>
        <w:rPr>
          <w:rFonts w:eastAsia="Segoe UI" w:cs="Segoe UI" w:ascii="Segoe UI" w:hAnsi="Segoe UI"/>
          <w:color w:val="101820"/>
          <w:sz w:val="21"/>
        </w:rPr>
        <w:t xml:space="preserve">), the </w:t>
      </w:r>
      <w:r>
        <w:rPr>
          <w:rFonts w:eastAsia="Segoe UI" w:cs="Segoe UI" w:ascii="Segoe UI" w:hAnsi="Segoe UI"/>
          <w:b/>
          <w:color w:val="101820"/>
          <w:sz w:val="21"/>
        </w:rPr>
        <w:t>Line offered</w:t>
      </w:r>
      <w:r>
        <w:rPr>
          <w:rFonts w:eastAsia="Segoe UI" w:cs="Segoe UI" w:ascii="Segoe UI" w:hAnsi="Segoe UI"/>
          <w:color w:val="101820"/>
          <w:sz w:val="21"/>
        </w:rPr>
        <w:t xml:space="preserve"> (the share the insurer will write), </w:t>
      </w:r>
      <w:r>
        <w:rPr>
          <w:rFonts w:eastAsia="Segoe UI" w:cs="Segoe UI" w:ascii="Segoe UI" w:hAnsi="Segoe UI"/>
          <w:b/>
          <w:color w:val="101820"/>
          <w:sz w:val="21"/>
        </w:rPr>
        <w:t>Taxes</w:t>
      </w:r>
      <w:r>
        <w:rPr>
          <w:rFonts w:eastAsia="Segoe UI" w:cs="Segoe UI" w:ascii="Segoe UI" w:hAnsi="Segoe UI"/>
          <w:color w:val="101820"/>
          <w:sz w:val="21"/>
        </w:rPr>
        <w:t xml:space="preserve"> and </w:t>
      </w:r>
      <w:r>
        <w:rPr>
          <w:rFonts w:eastAsia="Segoe UI" w:cs="Segoe UI" w:ascii="Segoe UI" w:hAnsi="Segoe UI"/>
          <w:b/>
          <w:color w:val="101820"/>
          <w:sz w:val="21"/>
        </w:rPr>
        <w:t>Gross premium</w:t>
      </w:r>
      <w:r>
        <w:rPr>
          <w:rFonts w:eastAsia="Segoe UI" w:cs="Segoe UI" w:ascii="Segoe UI" w:hAnsi="Segoe UI"/>
          <w:color w:val="101820"/>
          <w:sz w:val="21"/>
        </w:rPr>
        <w:t xml:space="preserve"> if the insurer stated them (otherwise </w:t>
      </w:r>
      <w:r>
        <w:rPr>
          <w:rFonts w:eastAsia="Segoe UI" w:cs="Segoe UI" w:ascii="Segoe UI" w:hAnsi="Segoe UI"/>
          <w:b/>
          <w:color w:val="101820"/>
          <w:sz w:val="21"/>
        </w:rPr>
        <w:t>Computed</w:t>
      </w:r>
      <w:r>
        <w:rPr>
          <w:rFonts w:eastAsia="Segoe UI" w:cs="Segoe UI" w:ascii="Segoe UI" w:hAnsi="Segoe UI"/>
          <w:color w:val="101820"/>
          <w:sz w:val="21"/>
        </w:rPr>
        <w:t xml:space="preserve">), </w:t>
      </w:r>
      <w:r>
        <w:rPr>
          <w:rFonts w:eastAsia="Segoe UI" w:cs="Segoe UI" w:ascii="Segoe UI" w:hAnsi="Segoe UI"/>
          <w:b/>
          <w:color w:val="101820"/>
          <w:sz w:val="21"/>
        </w:rPr>
        <w:t>Valid until</w:t>
      </w:r>
      <w:r>
        <w:rPr>
          <w:rFonts w:eastAsia="Segoe UI" w:cs="Segoe UI" w:ascii="Segoe UI" w:hAnsi="Segoe UI"/>
          <w:color w:val="101820"/>
          <w:sz w:val="21"/>
        </w:rPr>
        <w:t xml:space="preserve">, </w:t>
      </w:r>
      <w:r>
        <w:rPr>
          <w:rFonts w:eastAsia="Segoe UI" w:cs="Segoe UI" w:ascii="Segoe UI" w:hAnsi="Segoe UI"/>
          <w:b/>
          <w:color w:val="101820"/>
          <w:sz w:val="21"/>
        </w:rPr>
        <w:t>Deductibles</w:t>
      </w:r>
      <w:r>
        <w:rPr>
          <w:rFonts w:eastAsia="Segoe UI" w:cs="Segoe UI" w:ascii="Segoe UI" w:hAnsi="Segoe UI"/>
          <w:color w:val="101820"/>
          <w:sz w:val="21"/>
        </w:rPr>
        <w:t xml:space="preserve">, </w:t>
      </w:r>
      <w:r>
        <w:rPr>
          <w:rFonts w:eastAsia="Segoe UI" w:cs="Segoe UI" w:ascii="Segoe UI" w:hAnsi="Segoe UI"/>
          <w:b/>
          <w:color w:val="101820"/>
          <w:sz w:val="21"/>
        </w:rPr>
        <w:t>Special terms and conditions</w:t>
      </w:r>
      <w:r>
        <w:rPr>
          <w:rFonts w:eastAsia="Segoe UI" w:cs="Segoe UI" w:ascii="Segoe UI" w:hAnsi="Segoe UI"/>
          <w:color w:val="101820"/>
          <w:sz w:val="21"/>
        </w:rPr>
        <w:t xml:space="preserve"> and the </w:t>
      </w:r>
      <w:r>
        <w:rPr>
          <w:rFonts w:eastAsia="Segoe UI" w:cs="Segoe UI" w:ascii="Segoe UI" w:hAnsi="Segoe UI"/>
          <w:b/>
          <w:color w:val="101820"/>
          <w:sz w:val="21"/>
        </w:rPr>
        <w:t>Insurer reference</w:t>
      </w:r>
      <w:r>
        <w:rPr>
          <w:rFonts w:eastAsia="Segoe UI" w:cs="Segoe UI" w:ascii="Segoe UI" w:hAnsi="Segoe UI"/>
          <w:color w:val="101820"/>
          <w:sz w:val="21"/>
        </w:rPr>
        <w:t xml:space="preserve">. Attach the insurer's letter with </w:t>
      </w:r>
      <w:r>
        <w:rPr>
          <w:rFonts w:eastAsia="Segoe UI" w:cs="Segoe UI" w:ascii="Segoe UI" w:hAnsi="Segoe UI"/>
          <w:b/>
          <w:color w:val="101820"/>
          <w:sz w:val="21"/>
        </w:rPr>
        <w:t>Attach the offer</w:t>
      </w:r>
      <w:r>
        <w:rPr>
          <w:rFonts w:eastAsia="Segoe UI" w:cs="Segoe UI" w:ascii="Segoe UI" w:hAnsi="Segoe UI"/>
          <w:color w:val="101820"/>
          <w:sz w:val="21"/>
        </w:rPr>
        <w:t>.</w:t>
      </w:r>
    </w:p>
    <w:p>
      <w:pPr>
        <w:pStyle w:val="Normal"/>
        <w:numPr>
          <w:ilvl w:val="0"/>
          <w:numId w:val="185"/>
        </w:numPr>
        <w:spacing w:before="0" w:after="60"/>
        <w:rPr/>
      </w:pPr>
      <w:r>
        <w:rPr>
          <w:rFonts w:eastAsia="Segoe UI" w:cs="Segoe UI" w:ascii="Segoe UI" w:hAnsi="Segoe UI"/>
          <w:color w:val="101820"/>
          <w:sz w:val="21"/>
        </w:rPr>
        <w:t xml:space="preserve">For a decline, select </w:t>
      </w:r>
      <w:r>
        <w:rPr>
          <w:rFonts w:eastAsia="Segoe UI" w:cs="Segoe UI" w:ascii="Segoe UI" w:hAnsi="Segoe UI"/>
          <w:b/>
          <w:color w:val="101820"/>
          <w:sz w:val="21"/>
        </w:rPr>
        <w:t>Record decline</w:t>
      </w:r>
      <w:r>
        <w:rPr>
          <w:rFonts w:eastAsia="Segoe UI" w:cs="Segoe UI" w:ascii="Segoe UI" w:hAnsi="Segoe UI"/>
          <w:color w:val="101820"/>
          <w:sz w:val="21"/>
        </w:rPr>
        <w:t xml:space="preserve"> and enter the </w:t>
      </w:r>
      <w:r>
        <w:rPr>
          <w:rFonts w:eastAsia="Segoe UI" w:cs="Segoe UI" w:ascii="Segoe UI" w:hAnsi="Segoe UI"/>
          <w:b/>
          <w:color w:val="101820"/>
          <w:sz w:val="21"/>
        </w:rPr>
        <w:t>Reason for declining</w:t>
      </w:r>
      <w:r>
        <w:rPr>
          <w:rFonts w:eastAsia="Segoe UI" w:cs="Segoe UI" w:ascii="Segoe UI" w:hAnsi="Segoe UI"/>
          <w:color w:val="101820"/>
          <w:sz w:val="21"/>
        </w:rPr>
        <w:t>.</w:t>
      </w:r>
    </w:p>
    <w:p>
      <w:pPr>
        <w:pStyle w:val="Normal"/>
        <w:numPr>
          <w:ilvl w:val="0"/>
          <w:numId w:val="18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message reads Response of (insurer) recorded.</w:t>
      </w:r>
    </w:p>
    <w:p>
      <w:pPr>
        <w:pStyle w:val="Normal"/>
        <w:spacing w:lineRule="auto" w:line="276" w:before="0" w:after="120"/>
        <w:rPr/>
      </w:pPr>
      <w:r>
        <w:rPr>
          <w:rFonts w:eastAsia="Segoe UI" w:cs="Segoe UI" w:ascii="Segoe UI" w:hAnsi="Segoe UI"/>
          <w:color w:val="101820"/>
          <w:sz w:val="21"/>
        </w:rPr>
        <w:t xml:space="preserve">The request becomes </w:t>
      </w:r>
      <w:r>
        <w:rPr>
          <w:rFonts w:eastAsia="Segoe UI" w:cs="Segoe UI" w:ascii="Segoe UI" w:hAnsi="Segoe UI"/>
          <w:b/>
          <w:color w:val="101820"/>
          <w:sz w:val="21"/>
        </w:rPr>
        <w:t>Responses in</w:t>
      </w:r>
      <w:r>
        <w:rPr>
          <w:rFonts w:eastAsia="Segoe UI" w:cs="Segoe UI" w:ascii="Segoe UI" w:hAnsi="Segoe UI"/>
          <w:color w:val="101820"/>
          <w:sz w:val="21"/>
        </w:rPr>
        <w:t xml:space="preserve"> with the first answer. </w:t>
      </w:r>
      <w:r>
        <w:rPr>
          <w:rFonts w:eastAsia="Segoe UI" w:cs="Segoe UI" w:ascii="Segoe UI" w:hAnsi="Segoe UI"/>
          <w:b/>
          <w:color w:val="101820"/>
          <w:sz w:val="21"/>
        </w:rPr>
        <w:t>Add insurer</w:t>
      </w:r>
      <w:r>
        <w:rPr>
          <w:rFonts w:eastAsia="Segoe UI" w:cs="Segoe UI" w:ascii="Segoe UI" w:hAnsi="Segoe UI"/>
          <w:color w:val="101820"/>
          <w:sz w:val="21"/>
        </w:rPr>
        <w:t xml:space="preserve"> approaches another insurer on an open request; that insurer receives its own request.</w:t>
      </w:r>
    </w:p>
    <w:p>
      <w:pPr>
        <w:pStyle w:val="Heading3"/>
        <w:rPr/>
      </w:pPr>
      <w:r>
        <w:rPr>
          <w:rFonts w:eastAsia="Segoe UI" w:cs="Segoe UI"/>
          <w:b/>
          <w:color w:val="0F4761"/>
          <w:sz w:val="23"/>
        </w:rPr>
        <w:t>9.5.3  Compare the offers and choose the security</w:t>
      </w:r>
    </w:p>
    <w:p>
      <w:pPr>
        <w:pStyle w:val="Normal"/>
        <w:jc w:val="center"/>
        <w:rPr/>
      </w:pPr>
      <w:r>
        <w:rPr/>
        <w:drawing>
          <wp:inline distT="0" distB="0" distL="0" distR="0">
            <wp:extent cx="5760085" cy="4051935"/>
            <wp:effectExtent l="0" t="0" r="0" b="0"/>
            <wp:docPr id="75" name="Picture 21212882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121288255" descr=""/>
                    <pic:cNvPicPr>
                      <a:picLocks noChangeAspect="1" noChangeArrowheads="1"/>
                    </pic:cNvPicPr>
                  </pic:nvPicPr>
                  <pic:blipFill>
                    <a:blip r:embed="rId71"/>
                    <a:stretch>
                      <a:fillRect/>
                    </a:stretch>
                  </pic:blipFill>
                  <pic:spPr bwMode="auto">
                    <a:xfrm>
                      <a:off x="0" y="0"/>
                      <a:ext cx="5760085" cy="4051935"/>
                    </a:xfrm>
                    <a:prstGeom prst="rect">
                      <a:avLst/>
                    </a:prstGeom>
                  </pic:spPr>
                </pic:pic>
              </a:graphicData>
            </a:graphic>
          </wp:inline>
        </w:drawing>
      </w:r>
    </w:p>
    <w:p>
      <w:pPr>
        <w:pStyle w:val="Normal"/>
        <w:jc w:val="center"/>
        <w:rPr/>
      </w:pPr>
      <w:r>
        <w:rPr>
          <w:rFonts w:eastAsia="Segoe UI" w:cs="Segoe UI" w:ascii="Segoe UI" w:hAnsi="Segoe UI"/>
          <w:i/>
          <w:color w:val="555F6D"/>
          <w:sz w:val="18"/>
        </w:rPr>
        <w:t>Compare offers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Compare offers</w:t>
      </w:r>
      <w:r>
        <w:rPr>
          <w:rFonts w:eastAsia="Segoe UI" w:cs="Segoe UI" w:ascii="Segoe UI" w:hAnsi="Segoe UI"/>
          <w:color w:val="101820"/>
          <w:sz w:val="21"/>
        </w:rPr>
        <w:t xml:space="preserve"> ranks the offers by gross premium and marks the cheapest </w:t>
      </w:r>
      <w:r>
        <w:rPr>
          <w:rFonts w:eastAsia="Segoe UI" w:cs="Segoe UI" w:ascii="Segoe UI" w:hAnsi="Segoe UI"/>
          <w:b/>
          <w:color w:val="101820"/>
          <w:sz w:val="21"/>
        </w:rPr>
        <w:t>Best</w:t>
      </w:r>
      <w:r>
        <w:rPr>
          <w:rFonts w:eastAsia="Segoe UI" w:cs="Segoe UI" w:ascii="Segoe UI" w:hAnsi="Segoe UI"/>
          <w:color w:val="101820"/>
          <w:sz w:val="21"/>
        </w:rPr>
        <w:t>. For each offer it shows the difference to the best (</w:t>
      </w:r>
      <w:r>
        <w:rPr>
          <w:rFonts w:eastAsia="Segoe UI" w:cs="Segoe UI" w:ascii="Segoe UI" w:hAnsi="Segoe UI"/>
          <w:b/>
          <w:color w:val="101820"/>
          <w:sz w:val="21"/>
        </w:rPr>
        <w:t>vs best</w:t>
      </w:r>
      <w:r>
        <w:rPr>
          <w:rFonts w:eastAsia="Segoe UI" w:cs="Segoe UI" w:ascii="Segoe UI" w:hAnsi="Segoe UI"/>
          <w:color w:val="101820"/>
          <w:sz w:val="21"/>
        </w:rPr>
        <w:t xml:space="preserve">), the rate and deductibles. The summary line counts the offers, declines and pending insurers and the </w:t>
      </w:r>
      <w:r>
        <w:rPr>
          <w:rFonts w:eastAsia="Segoe UI" w:cs="Segoe UI" w:ascii="Segoe UI" w:hAnsi="Segoe UI"/>
          <w:b/>
          <w:color w:val="101820"/>
          <w:sz w:val="21"/>
        </w:rPr>
        <w:t>Market capacity (lines offered)</w:t>
      </w:r>
      <w:r>
        <w:rPr>
          <w:rFonts w:eastAsia="Segoe UI" w:cs="Segoe UI" w:ascii="Segoe UI" w:hAnsi="Segoe UI"/>
          <w:color w:val="101820"/>
          <w:sz w:val="21"/>
        </w:rPr>
        <w:t>.</w:t>
      </w:r>
    </w:p>
    <w:p>
      <w:pPr>
        <w:pStyle w:val="Normal"/>
        <w:numPr>
          <w:ilvl w:val="0"/>
          <w:numId w:val="187"/>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Select</w:t>
      </w:r>
      <w:r>
        <w:rPr>
          <w:rFonts w:eastAsia="Segoe UI" w:cs="Segoe UI" w:ascii="Segoe UI" w:hAnsi="Segoe UI"/>
          <w:color w:val="101820"/>
          <w:sz w:val="21"/>
        </w:rPr>
        <w:t xml:space="preserve"> on each offer to place. One offer at 100% is a single-insurer placement; several offers make a co-insurance led by the insurer you choose, and the premium follows the lead's terms.</w:t>
      </w:r>
    </w:p>
    <w:p>
      <w:pPr>
        <w:pStyle w:val="Normal"/>
        <w:numPr>
          <w:ilvl w:val="0"/>
          <w:numId w:val="18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Lead</w:t>
      </w:r>
      <w:r>
        <w:rPr>
          <w:rFonts w:eastAsia="Segoe UI" w:cs="Segoe UI" w:ascii="Segoe UI" w:hAnsi="Segoe UI"/>
          <w:color w:val="101820"/>
          <w:sz w:val="21"/>
        </w:rPr>
        <w:t xml:space="preserve"> with the radio button.</w:t>
      </w:r>
    </w:p>
    <w:p>
      <w:pPr>
        <w:pStyle w:val="Normal"/>
        <w:numPr>
          <w:ilvl w:val="0"/>
          <w:numId w:val="189"/>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Share taken</w:t>
      </w:r>
      <w:r>
        <w:rPr>
          <w:rFonts w:eastAsia="Segoe UI" w:cs="Segoe UI" w:ascii="Segoe UI" w:hAnsi="Segoe UI"/>
          <w:color w:val="101820"/>
          <w:sz w:val="21"/>
        </w:rPr>
        <w:t xml:space="preserve"> of each selected offer. </w:t>
      </w:r>
      <w:r>
        <w:rPr>
          <w:rFonts w:eastAsia="Segoe UI" w:cs="Segoe UI" w:ascii="Segoe UI" w:hAnsi="Segoe UI"/>
          <w:b/>
          <w:color w:val="101820"/>
          <w:sz w:val="21"/>
        </w:rPr>
        <w:t>Selected shares total</w:t>
      </w:r>
      <w:r>
        <w:rPr>
          <w:rFonts w:eastAsia="Segoe UI" w:cs="Segoe UI" w:ascii="Segoe UI" w:hAnsi="Segoe UI"/>
          <w:color w:val="101820"/>
          <w:sz w:val="21"/>
        </w:rPr>
        <w:t xml:space="preserve"> must be exactly 100%.</w:t>
      </w:r>
    </w:p>
    <w:p>
      <w:pPr>
        <w:pStyle w:val="Normal"/>
        <w:numPr>
          <w:ilvl w:val="0"/>
          <w:numId w:val="19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Prepare Quotation Slip</w:t>
      </w:r>
      <w:r>
        <w:rPr>
          <w:rFonts w:eastAsia="Segoe UI" w:cs="Segoe UI" w:ascii="Segoe UI" w:hAnsi="Segoe UI"/>
          <w:color w:val="101820"/>
          <w:sz w:val="21"/>
        </w:rPr>
        <w:t xml:space="preserve"> when the client must see and accept the terms first, or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to send the firm order straight away. The buttons offered follow the placement journey of the line.</w:t>
      </w:r>
    </w:p>
    <w:p>
      <w:pPr>
        <w:pStyle w:val="Normal"/>
        <w:spacing w:lineRule="auto" w:line="276" w:before="0" w:after="120"/>
        <w:rPr/>
      </w:pPr>
      <w:r>
        <w:rPr>
          <w:rFonts w:eastAsia="Segoe UI" w:cs="Segoe UI" w:ascii="Segoe UI" w:hAnsi="Segoe UI"/>
          <w:color w:val="101820"/>
          <w:sz w:val="21"/>
        </w:rPr>
        <w:t xml:space="preserve">The request is then Closed and its progress bar links to the next records. </w:t>
      </w:r>
      <w:r>
        <w:rPr>
          <w:rFonts w:eastAsia="Segoe UI" w:cs="Segoe UI" w:ascii="Segoe UI" w:hAnsi="Segoe UI"/>
          <w:b/>
          <w:color w:val="101820"/>
          <w:sz w:val="21"/>
        </w:rPr>
        <w:t>Risk and covers</w:t>
      </w:r>
      <w:r>
        <w:rPr>
          <w:rFonts w:eastAsia="Segoe UI" w:cs="Segoe UI" w:ascii="Segoe UI" w:hAnsi="Segoe UI"/>
          <w:color w:val="101820"/>
          <w:sz w:val="21"/>
        </w:rPr>
        <w:t xml:space="preserve"> repeats the risk details and covers. To stop a request, select </w:t>
      </w:r>
      <w:r>
        <w:rPr>
          <w:rFonts w:eastAsia="Segoe UI" w:cs="Segoe UI" w:ascii="Segoe UI" w:hAnsi="Segoe UI"/>
          <w:b/>
          <w:color w:val="101820"/>
          <w:sz w:val="21"/>
        </w:rPr>
        <w:t>Cancel / close</w:t>
      </w:r>
      <w:r>
        <w:rPr>
          <w:rFonts w:eastAsia="Segoe UI" w:cs="Segoe UI" w:ascii="Segoe UI" w:hAnsi="Segoe UI"/>
          <w:color w:val="101820"/>
          <w:sz w:val="21"/>
        </w:rPr>
        <w:t xml:space="preserve"> and choose </w:t>
      </w:r>
      <w:r>
        <w:rPr>
          <w:rFonts w:eastAsia="Segoe UI" w:cs="Segoe UI" w:ascii="Segoe UI" w:hAnsi="Segoe UI"/>
          <w:b/>
          <w:color w:val="101820"/>
          <w:sz w:val="21"/>
        </w:rPr>
        <w:t>Cancel slip</w:t>
      </w:r>
      <w:r>
        <w:rPr>
          <w:rFonts w:eastAsia="Segoe UI" w:cs="Segoe UI" w:ascii="Segoe UI" w:hAnsi="Segoe UI"/>
          <w:color w:val="101820"/>
          <w:sz w:val="21"/>
        </w:rPr>
        <w:t xml:space="preserve"> (withdrawn) or </w:t>
      </w:r>
      <w:r>
        <w:rPr>
          <w:rFonts w:eastAsia="Segoe UI" w:cs="Segoe UI" w:ascii="Segoe UI" w:hAnsi="Segoe UI"/>
          <w:b/>
          <w:color w:val="101820"/>
          <w:sz w:val="21"/>
        </w:rPr>
        <w:t>Close (not taken up)</w:t>
      </w:r>
      <w:r>
        <w:rPr>
          <w:rFonts w:eastAsia="Segoe UI" w:cs="Segoe UI" w:ascii="Segoe UI" w:hAnsi="Segoe UI"/>
          <w:color w:val="101820"/>
          <w:sz w:val="21"/>
        </w:rPr>
        <w:t xml:space="preserve"> with the reason.</w:t>
      </w:r>
    </w:p>
    <w:p>
      <w:pPr>
        <w:pStyle w:val="Normal"/>
        <w:jc w:val="center"/>
        <w:rPr/>
      </w:pPr>
      <w:r>
        <w:rPr/>
        <w:drawing>
          <wp:inline distT="0" distB="0" distL="0" distR="0">
            <wp:extent cx="5760085" cy="3828415"/>
            <wp:effectExtent l="0" t="0" r="0" b="0"/>
            <wp:docPr id="76" name="Picture 21212882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121288256" descr=""/>
                    <pic:cNvPicPr>
                      <a:picLocks noChangeAspect="1" noChangeArrowheads="1"/>
                    </pic:cNvPicPr>
                  </pic:nvPicPr>
                  <pic:blipFill>
                    <a:blip r:embed="rId72"/>
                    <a:stretch>
                      <a:fillRect/>
                    </a:stretch>
                  </pic:blipFill>
                  <pic:spPr bwMode="auto">
                    <a:xfrm>
                      <a:off x="0" y="0"/>
                      <a:ext cx="5760085" cy="3828415"/>
                    </a:xfrm>
                    <a:prstGeom prst="rect">
                      <a:avLst/>
                    </a:prstGeom>
                  </pic:spPr>
                </pic:pic>
              </a:graphicData>
            </a:graphic>
          </wp:inline>
        </w:drawing>
      </w:r>
    </w:p>
    <w:p>
      <w:pPr>
        <w:pStyle w:val="Normal"/>
        <w:jc w:val="center"/>
        <w:rPr/>
      </w:pPr>
      <w:r>
        <w:rPr>
          <w:rFonts w:eastAsia="Segoe UI" w:cs="Segoe UI" w:ascii="Segoe UI" w:hAnsi="Segoe UI"/>
          <w:i/>
          <w:color w:val="555F6D"/>
          <w:sz w:val="18"/>
        </w:rPr>
        <w:t>Risk and covers</w:t>
      </w:r>
    </w:p>
    <w:p>
      <w:pPr>
        <w:pStyle w:val="Heading2"/>
        <w:rPr/>
      </w:pPr>
      <w:bookmarkStart w:id="70" w:name="__RefHeading___Toc17013_863998625"/>
      <w:bookmarkEnd w:id="70"/>
      <w:r>
        <w:rPr>
          <w:rFonts w:eastAsia="Segoe UI" w:cs="Segoe UI"/>
          <w:b/>
          <w:color w:val="0F4761"/>
          <w:sz w:val="26"/>
        </w:rPr>
        <w:t>9.6  Quotation Slips</w:t>
      </w:r>
    </w:p>
    <w:p>
      <w:pPr>
        <w:pStyle w:val="Normal"/>
        <w:spacing w:lineRule="auto" w:line="276" w:before="0" w:after="120"/>
        <w:rPr/>
      </w:pPr>
      <w:r>
        <w:rPr>
          <w:rFonts w:eastAsia="Segoe UI" w:cs="Segoe UI" w:ascii="Segoe UI" w:hAnsi="Segoe UI"/>
          <w:color w:val="101820"/>
          <w:sz w:val="21"/>
        </w:rPr>
        <w:t xml:space="preserve">A Quotation Slip prepared from a request is a quotation (QT-YYYY-NNNNN) with the chosen insurer or insurers and their shares. It opens on Quotations like any other quotation, shows its placement journey and follows the statuses and the customer response described in the Sales &amp; Marketing chapter. The account executive sends it to the client; when the client accepts,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it.</w:t>
      </w:r>
    </w:p>
    <w:p>
      <w:pPr>
        <w:pStyle w:val="Normal"/>
        <w:jc w:val="center"/>
        <w:rPr/>
      </w:pPr>
      <w:r>
        <w:rPr/>
        <w:drawing>
          <wp:inline distT="0" distB="0" distL="0" distR="0">
            <wp:extent cx="5760085" cy="6455410"/>
            <wp:effectExtent l="0" t="0" r="0" b="0"/>
            <wp:docPr id="77" name="Picture 21212882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2121288257" descr=""/>
                    <pic:cNvPicPr>
                      <a:picLocks noChangeAspect="1" noChangeArrowheads="1"/>
                    </pic:cNvPicPr>
                  </pic:nvPicPr>
                  <pic:blipFill>
                    <a:blip r:embed="rId73"/>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Quotation Slip converted to a policy, with its placement journey</w:t>
      </w:r>
    </w:p>
    <w:p>
      <w:pPr>
        <w:pStyle w:val="Heading2"/>
        <w:rPr/>
      </w:pPr>
      <w:bookmarkStart w:id="71" w:name="__RefHeading___Toc17015_863998625"/>
      <w:bookmarkEnd w:id="71"/>
      <w:r>
        <w:rPr>
          <w:rFonts w:eastAsia="Segoe UI" w:cs="Segoe UI"/>
          <w:b/>
          <w:color w:val="0F4761"/>
          <w:sz w:val="26"/>
        </w:rPr>
        <w:t>9.7  Placement Slips</w:t>
      </w:r>
    </w:p>
    <w:p>
      <w:pPr>
        <w:pStyle w:val="Normal"/>
        <w:jc w:val="center"/>
        <w:rPr/>
      </w:pPr>
      <w:r>
        <w:rPr/>
        <w:drawing>
          <wp:inline distT="0" distB="0" distL="0" distR="0">
            <wp:extent cx="5760085" cy="4469130"/>
            <wp:effectExtent l="0" t="0" r="0" b="0"/>
            <wp:docPr id="78" name="Picture 21212882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2121288258" descr=""/>
                    <pic:cNvPicPr>
                      <a:picLocks noChangeAspect="1" noChangeArrowheads="1"/>
                    </pic:cNvPicPr>
                  </pic:nvPicPr>
                  <pic:blipFill>
                    <a:blip r:embed="rId7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Placement Slips</w:t>
      </w:r>
    </w:p>
    <w:p>
      <w:pPr>
        <w:pStyle w:val="Normal"/>
        <w:spacing w:lineRule="auto" w:line="276" w:before="0" w:after="120"/>
        <w:rPr/>
      </w:pPr>
      <w:r>
        <w:rPr>
          <w:rFonts w:eastAsia="Segoe UI" w:cs="Segoe UI" w:ascii="Segoe UI" w:hAnsi="Segoe UI"/>
          <w:color w:val="101820"/>
          <w:sz w:val="21"/>
        </w:rPr>
        <w:t xml:space="preserve">Choose Operations &gt; Sales &amp; Marketing &gt; Placement Slips. The cards count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Bound</w:t>
      </w:r>
      <w:r>
        <w:rPr>
          <w:rFonts w:eastAsia="Segoe UI" w:cs="Segoe UI" w:ascii="Segoe UI" w:hAnsi="Segoe UI"/>
          <w:color w:val="101820"/>
          <w:sz w:val="21"/>
        </w:rPr>
        <w:t xml:space="preserve"> and </w:t>
      </w:r>
      <w:r>
        <w:rPr>
          <w:rFonts w:eastAsia="Segoe UI" w:cs="Segoe UI" w:ascii="Segoe UI" w:hAnsi="Segoe UI"/>
          <w:b/>
          <w:color w:val="101820"/>
          <w:sz w:val="21"/>
        </w:rPr>
        <w:t>Policy issued</w:t>
      </w:r>
      <w:r>
        <w:rPr>
          <w:rFonts w:eastAsia="Segoe UI" w:cs="Segoe UI" w:ascii="Segoe UI" w:hAnsi="Segoe UI"/>
          <w:color w:val="101820"/>
          <w:sz w:val="21"/>
        </w:rPr>
        <w:t xml:space="preserve">; the filters choose a status and a source. Each row shows </w:t>
      </w:r>
      <w:r>
        <w:rPr>
          <w:rFonts w:eastAsia="Segoe UI" w:cs="Segoe UI" w:ascii="Segoe UI" w:hAnsi="Segoe UI"/>
          <w:b/>
          <w:color w:val="101820"/>
          <w:sz w:val="21"/>
        </w:rPr>
        <w:t>Placement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Lead insurer</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Period</w:t>
      </w:r>
      <w:r>
        <w:rPr>
          <w:rFonts w:eastAsia="Segoe UI" w:cs="Segoe UI" w:ascii="Segoe UI" w:hAnsi="Segoe UI"/>
          <w:color w:val="101820"/>
          <w:sz w:val="21"/>
        </w:rPr>
        <w:t xml:space="preserve">, </w:t>
      </w:r>
      <w:r>
        <w:rPr>
          <w:rFonts w:eastAsia="Segoe UI" w:cs="Segoe UI" w:ascii="Segoe UI" w:hAnsi="Segoe UI"/>
          <w:b/>
          <w:color w:val="101820"/>
          <w:sz w:val="21"/>
        </w:rPr>
        <w:t>Confirmed</w:t>
      </w:r>
      <w:r>
        <w:rPr>
          <w:rFonts w:eastAsia="Segoe UI" w:cs="Segoe UI" w:ascii="Segoe UI" w:hAnsi="Segoe UI"/>
          <w:color w:val="101820"/>
          <w:sz w:val="21"/>
        </w:rPr>
        <w:t xml:space="preserve"> (insurers confirmed / participants), </w:t>
      </w:r>
      <w:r>
        <w:rPr>
          <w:rFonts w:eastAsia="Segoe UI" w:cs="Segoe UI" w:ascii="Segoe UI" w:hAnsi="Segoe UI"/>
          <w:b/>
          <w:color w:val="101820"/>
          <w:sz w:val="21"/>
        </w:rPr>
        <w:t>Source</w:t>
      </w:r>
      <w:r>
        <w:rPr>
          <w:rFonts w:eastAsia="Segoe UI" w:cs="Segoe UI" w:ascii="Segoe UI" w:hAnsi="Segoe UI"/>
          <w:color w:val="101820"/>
          <w:sz w:val="21"/>
        </w:rPr>
        <w:t xml:space="preserve"> (From quotation slip, From broker slip, Direct placement or Recorded policy),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Policy</w:t>
      </w:r>
      <w:r>
        <w:rPr>
          <w:rFonts w:eastAsia="Segoe UI" w:cs="Segoe UI" w:ascii="Segoe UI" w:hAnsi="Segoe UI"/>
          <w:color w:val="101820"/>
          <w:sz w:val="21"/>
        </w:rPr>
        <w:t xml:space="preserve"> issued.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not yet sent; participants can still be changed.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insurer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was e-mailed to each participant.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participant has confirmed; the policy can be issued.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participant declined its line: edit the participants or cancel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has been issued from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placement slip comes from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on a request, from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an accepted quotation, or from </w:t>
      </w:r>
      <w:r>
        <w:rPr>
          <w:rFonts w:eastAsia="Segoe UI" w:cs="Segoe UI" w:ascii="Segoe UI" w:hAnsi="Segoe UI"/>
          <w:b/>
          <w:color w:val="101820"/>
          <w:sz w:val="21"/>
        </w:rPr>
        <w:t>New direct placement</w:t>
      </w:r>
      <w:r>
        <w:rPr>
          <w:rFonts w:eastAsia="Segoe UI" w:cs="Segoe UI" w:ascii="Segoe UI" w:hAnsi="Segoe UI"/>
          <w:color w:val="101820"/>
          <w:sz w:val="21"/>
        </w:rPr>
        <w:t xml:space="preserve"> when the client instructs placement with named insurers and no quotation slip is needed.</w:t>
      </w:r>
    </w:p>
    <w:p>
      <w:pPr>
        <w:pStyle w:val="Heading3"/>
        <w:rPr/>
      </w:pPr>
      <w:r>
        <w:rPr>
          <w:rFonts w:eastAsia="Segoe UI" w:cs="Segoe UI"/>
          <w:b/>
          <w:color w:val="0F4761"/>
          <w:sz w:val="23"/>
        </w:rPr>
        <w:t>9.7.1  Create a direct placement</w:t>
      </w:r>
    </w:p>
    <w:p>
      <w:pPr>
        <w:pStyle w:val="Normal"/>
        <w:jc w:val="center"/>
        <w:rPr/>
      </w:pPr>
      <w:r>
        <w:rPr/>
        <w:drawing>
          <wp:inline distT="0" distB="0" distL="0" distR="0">
            <wp:extent cx="5760085" cy="5094605"/>
            <wp:effectExtent l="0" t="0" r="0" b="0"/>
            <wp:docPr id="79" name="Picture 21212882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121288259" descr=""/>
                    <pic:cNvPicPr>
                      <a:picLocks noChangeAspect="1" noChangeArrowheads="1"/>
                    </pic:cNvPicPr>
                  </pic:nvPicPr>
                  <pic:blipFill>
                    <a:blip r:embed="rId75"/>
                    <a:stretch>
                      <a:fillRect/>
                    </a:stretch>
                  </pic:blipFill>
                  <pic:spPr bwMode="auto">
                    <a:xfrm>
                      <a:off x="0" y="0"/>
                      <a:ext cx="5760085" cy="5094605"/>
                    </a:xfrm>
                    <a:prstGeom prst="rect">
                      <a:avLst/>
                    </a:prstGeom>
                  </pic:spPr>
                </pic:pic>
              </a:graphicData>
            </a:graphic>
          </wp:inline>
        </w:drawing>
      </w:r>
    </w:p>
    <w:p>
      <w:pPr>
        <w:pStyle w:val="Normal"/>
        <w:jc w:val="center"/>
        <w:rPr/>
      </w:pPr>
      <w:r>
        <w:rPr>
          <w:rFonts w:eastAsia="Segoe UI" w:cs="Segoe UI" w:ascii="Segoe UI" w:hAnsi="Segoe UI"/>
          <w:i/>
          <w:color w:val="555F6D"/>
          <w:sz w:val="18"/>
        </w:rPr>
        <w:t>Direct Placement</w:t>
      </w:r>
    </w:p>
    <w:p>
      <w:pPr>
        <w:pStyle w:val="Normal"/>
        <w:numPr>
          <w:ilvl w:val="0"/>
          <w:numId w:val="19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direct placement</w:t>
      </w:r>
      <w:r>
        <w:rPr>
          <w:rFonts w:eastAsia="Segoe UI" w:cs="Segoe UI" w:ascii="Segoe UI" w:hAnsi="Segoe UI"/>
          <w:color w:val="101820"/>
          <w:sz w:val="21"/>
        </w:rPr>
        <w:t>.</w:t>
      </w:r>
    </w:p>
    <w:p>
      <w:pPr>
        <w:pStyle w:val="Normal"/>
        <w:numPr>
          <w:ilvl w:val="0"/>
          <w:numId w:val="192"/>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Client, Prospect or New insured;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Risk details</w:t>
      </w:r>
      <w:r>
        <w:rPr>
          <w:rFonts w:eastAsia="Segoe UI" w:cs="Segoe UI" w:ascii="Segoe UI" w:hAnsi="Segoe UI"/>
          <w:color w:val="101820"/>
          <w:sz w:val="21"/>
        </w:rPr>
        <w:t>).</w:t>
      </w:r>
    </w:p>
    <w:p>
      <w:pPr>
        <w:pStyle w:val="Normal"/>
        <w:numPr>
          <w:ilvl w:val="0"/>
          <w:numId w:val="193"/>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Period and premium</w:t>
      </w:r>
      <w:r>
        <w:rPr>
          <w:rFonts w:eastAsia="Segoe UI" w:cs="Segoe UI" w:ascii="Segoe UI" w:hAnsi="Segoe UI"/>
          <w:color w:val="101820"/>
          <w:sz w:val="21"/>
        </w:rPr>
        <w:t xml:space="preserve">, enter </w:t>
      </w:r>
      <w:r>
        <w:rPr>
          <w:rFonts w:eastAsia="Segoe UI" w:cs="Segoe UI" w:ascii="Segoe UI" w:hAnsi="Segoe UI"/>
          <w:b/>
          <w:color w:val="101820"/>
          <w:sz w:val="21"/>
        </w:rPr>
        <w:t>Inception</w:t>
      </w:r>
      <w:r>
        <w:rPr>
          <w:rFonts w:eastAsia="Segoe UI" w:cs="Segoe UI" w:ascii="Segoe UI" w:hAnsi="Segoe UI"/>
          <w:color w:val="101820"/>
          <w:sz w:val="21"/>
        </w:rPr>
        <w:t xml:space="preserve"> (required),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(required), </w:t>
      </w:r>
      <w:r>
        <w:rPr>
          <w:rFonts w:eastAsia="Segoe UI" w:cs="Segoe UI" w:ascii="Segoe UI" w:hAnsi="Segoe UI"/>
          <w:b/>
          <w:color w:val="101820"/>
          <w:sz w:val="21"/>
        </w:rPr>
        <w:t>Commission rate</w:t>
      </w:r>
      <w:r>
        <w:rPr>
          <w:rFonts w:eastAsia="Segoe UI" w:cs="Segoe UI" w:ascii="Segoe UI" w:hAnsi="Segoe UI"/>
          <w:color w:val="101820"/>
          <w:sz w:val="21"/>
        </w:rPr>
        <w:t xml:space="preserve"> (empty: the insurer's default) and </w:t>
      </w:r>
      <w:r>
        <w:rPr>
          <w:rFonts w:eastAsia="Segoe UI" w:cs="Segoe UI" w:ascii="Segoe UI" w:hAnsi="Segoe UI"/>
          <w:b/>
          <w:color w:val="101820"/>
          <w:sz w:val="21"/>
        </w:rPr>
        <w:t>Billing mode</w:t>
      </w:r>
      <w:r>
        <w:rPr>
          <w:rFonts w:eastAsia="Segoe UI" w:cs="Segoe UI" w:ascii="Segoe UI" w:hAnsi="Segoe UI"/>
          <w:color w:val="101820"/>
          <w:sz w:val="21"/>
        </w:rPr>
        <w:t xml:space="preserve"> (empty: System default),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194"/>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choose each insurer with </w:t>
      </w:r>
      <w:r>
        <w:rPr>
          <w:rFonts w:eastAsia="Segoe UI" w:cs="Segoe UI" w:ascii="Segoe UI" w:hAnsi="Segoe UI"/>
          <w:b/>
          <w:color w:val="101820"/>
          <w:sz w:val="21"/>
        </w:rPr>
        <w:t>Add insurer</w:t>
      </w:r>
      <w:r>
        <w:rPr>
          <w:rFonts w:eastAsia="Segoe UI" w:cs="Segoe UI" w:ascii="Segoe UI" w:hAnsi="Segoe UI"/>
          <w:color w:val="101820"/>
          <w:sz w:val="21"/>
        </w:rPr>
        <w:t xml:space="preserve">, enter its </w:t>
      </w:r>
      <w:r>
        <w:rPr>
          <w:rFonts w:eastAsia="Segoe UI" w:cs="Segoe UI" w:ascii="Segoe UI" w:hAnsi="Segoe UI"/>
          <w:b/>
          <w:color w:val="101820"/>
          <w:sz w:val="21"/>
        </w:rPr>
        <w:t>Share</w:t>
      </w:r>
      <w:r>
        <w:rPr>
          <w:rFonts w:eastAsia="Segoe UI" w:cs="Segoe UI" w:ascii="Segoe UI" w:hAnsi="Segoe UI"/>
          <w:color w:val="101820"/>
          <w:sz w:val="21"/>
        </w:rPr>
        <w:t xml:space="preserve"> and tick </w:t>
      </w:r>
      <w:r>
        <w:rPr>
          <w:rFonts w:eastAsia="Segoe UI" w:cs="Segoe UI" w:ascii="Segoe UI" w:hAnsi="Segoe UI"/>
          <w:b/>
          <w:color w:val="101820"/>
          <w:sz w:val="21"/>
        </w:rPr>
        <w:t>Lead</w:t>
      </w:r>
      <w:r>
        <w:rPr>
          <w:rFonts w:eastAsia="Segoe UI" w:cs="Segoe UI" w:ascii="Segoe UI" w:hAnsi="Segoe UI"/>
          <w:color w:val="101820"/>
          <w:sz w:val="21"/>
        </w:rPr>
        <w:t xml:space="preserve"> for one of them. The line under the table says whether the shares total 100% and whether the placement is a co-insurance or a single insurer.</w:t>
      </w:r>
    </w:p>
    <w:p>
      <w:pPr>
        <w:pStyle w:val="Normal"/>
        <w:numPr>
          <w:ilvl w:val="0"/>
          <w:numId w:val="19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Placement Slip</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rules: at least one insurer; an insurer can take part only once; every share above 0%; exactly one lead; shares total exactly 100%.</w:t>
      </w:r>
    </w:p>
    <w:p>
      <w:pPr>
        <w:pStyle w:val="Heading3"/>
        <w:rPr/>
      </w:pPr>
      <w:r>
        <w:rPr>
          <w:rFonts w:eastAsia="Segoe UI" w:cs="Segoe UI"/>
          <w:b/>
          <w:color w:val="0F4761"/>
          <w:sz w:val="23"/>
        </w:rPr>
        <w:t>9.7.2  Send the firm order and record confirmations</w:t>
      </w:r>
    </w:p>
    <w:p>
      <w:pPr>
        <w:pStyle w:val="Normal"/>
        <w:jc w:val="center"/>
        <w:rPr/>
      </w:pPr>
      <w:r>
        <w:rPr/>
        <w:drawing>
          <wp:inline distT="0" distB="0" distL="0" distR="0">
            <wp:extent cx="5760085" cy="3932555"/>
            <wp:effectExtent l="0" t="0" r="0" b="0"/>
            <wp:docPr id="80" name="Picture 21212882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121288260" descr=""/>
                    <pic:cNvPicPr>
                      <a:picLocks noChangeAspect="1" noChangeArrowheads="1"/>
                    </pic:cNvPicPr>
                  </pic:nvPicPr>
                  <pic:blipFill>
                    <a:blip r:embed="rId76"/>
                    <a:stretch>
                      <a:fillRect/>
                    </a:stretch>
                  </pic:blipFill>
                  <pic:spPr bwMode="auto">
                    <a:xfrm>
                      <a:off x="0" y="0"/>
                      <a:ext cx="5760085" cy="3932555"/>
                    </a:xfrm>
                    <a:prstGeom prst="rect">
                      <a:avLst/>
                    </a:prstGeom>
                  </pic:spPr>
                </pic:pic>
              </a:graphicData>
            </a:graphic>
          </wp:inline>
        </w:drawing>
      </w:r>
    </w:p>
    <w:p>
      <w:pPr>
        <w:pStyle w:val="Normal"/>
        <w:jc w:val="center"/>
        <w:rPr/>
      </w:pPr>
      <w:r>
        <w:rPr>
          <w:rFonts w:eastAsia="Segoe UI" w:cs="Segoe UI" w:ascii="Segoe UI" w:hAnsi="Segoe UI"/>
          <w:i/>
          <w:color w:val="555F6D"/>
          <w:sz w:val="18"/>
        </w:rPr>
        <w:t>Placement Slip PS-2026-00023 with its security, premium and summary</w:t>
      </w:r>
    </w:p>
    <w:p>
      <w:pPr>
        <w:pStyle w:val="Normal"/>
        <w:numPr>
          <w:ilvl w:val="0"/>
          <w:numId w:val="196"/>
        </w:numPr>
        <w:spacing w:before="0" w:after="60"/>
        <w:rPr/>
      </w:pPr>
      <w:r>
        <w:rPr>
          <w:rFonts w:eastAsia="Segoe UI" w:cs="Segoe UI" w:ascii="Segoe UI" w:hAnsi="Segoe UI"/>
          <w:color w:val="101820"/>
          <w:sz w:val="21"/>
        </w:rPr>
        <w:t xml:space="preserve">Open the placement slip.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lists each insurer with role (Lead or Co-insurer), </w:t>
      </w:r>
      <w:r>
        <w:rPr>
          <w:rFonts w:eastAsia="Segoe UI" w:cs="Segoe UI" w:ascii="Segoe UI" w:hAnsi="Segoe UI"/>
          <w:b/>
          <w:color w:val="101820"/>
          <w:sz w:val="21"/>
        </w:rPr>
        <w:t>Share</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w:t>
      </w:r>
      <w:r>
        <w:rPr>
          <w:rFonts w:eastAsia="Segoe UI" w:cs="Segoe UI" w:ascii="Segoe UI" w:hAnsi="Segoe UI"/>
          <w:color w:val="101820"/>
          <w:sz w:val="21"/>
        </w:rPr>
        <w:t xml:space="preserve">,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Policy / certificate no.</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Below are the </w:t>
      </w:r>
      <w:r>
        <w:rPr>
          <w:rFonts w:eastAsia="Segoe UI" w:cs="Segoe UI" w:ascii="Segoe UI" w:hAnsi="Segoe UI"/>
          <w:b/>
          <w:color w:val="101820"/>
          <w:sz w:val="21"/>
        </w:rPr>
        <w:t>Premium</w:t>
      </w:r>
      <w:r>
        <w:rPr>
          <w:rFonts w:eastAsia="Segoe UI" w:cs="Segoe UI" w:ascii="Segoe UI" w:hAnsi="Segoe UI"/>
          <w:color w:val="101820"/>
          <w:sz w:val="21"/>
        </w:rPr>
        <w:t xml:space="preserve"> breakdown (sum insured, net premium, VAT, documentary stamp tax, local government tax, gross premium, commission), the </w:t>
      </w:r>
      <w:r>
        <w:rPr>
          <w:rFonts w:eastAsia="Segoe UI" w:cs="Segoe UI" w:ascii="Segoe UI" w:hAnsi="Segoe UI"/>
          <w:b/>
          <w:color w:val="101820"/>
          <w:sz w:val="21"/>
        </w:rPr>
        <w:t>Summary</w:t>
      </w:r>
      <w:r>
        <w:rPr>
          <w:rFonts w:eastAsia="Segoe UI" w:cs="Segoe UI" w:ascii="Segoe UI" w:hAnsi="Segoe UI"/>
          <w:color w:val="101820"/>
          <w:sz w:val="21"/>
        </w:rPr>
        <w:t xml:space="preserve"> and the </w:t>
      </w:r>
      <w:r>
        <w:rPr>
          <w:rFonts w:eastAsia="Segoe UI" w:cs="Segoe UI" w:ascii="Segoe UI" w:hAnsi="Segoe UI"/>
          <w:b/>
          <w:color w:val="101820"/>
          <w:sz w:val="21"/>
        </w:rPr>
        <w:t>Risk</w:t>
      </w:r>
      <w:r>
        <w:rPr>
          <w:rFonts w:eastAsia="Segoe UI" w:cs="Segoe UI" w:ascii="Segoe UI" w:hAnsi="Segoe UI"/>
          <w:color w:val="101820"/>
          <w:sz w:val="21"/>
        </w:rPr>
        <w:t>.</w:t>
      </w:r>
    </w:p>
    <w:p>
      <w:pPr>
        <w:pStyle w:val="Normal"/>
        <w:numPr>
          <w:ilvl w:val="0"/>
          <w:numId w:val="19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Send to insurer(s)</w:t>
      </w:r>
      <w:r>
        <w:rPr>
          <w:rFonts w:eastAsia="Segoe UI" w:cs="Segoe UI" w:ascii="Segoe UI" w:hAnsi="Segoe UI"/>
          <w:color w:val="101820"/>
          <w:sz w:val="21"/>
        </w:rPr>
        <w:t xml:space="preserve">. Each participant receives a placing slip showing its own share; the status becomes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Resend to insurers</w:t>
      </w:r>
      <w:r>
        <w:rPr>
          <w:rFonts w:eastAsia="Segoe UI" w:cs="Segoe UI" w:ascii="Segoe UI" w:hAnsi="Segoe UI"/>
          <w:color w:val="101820"/>
          <w:sz w:val="21"/>
        </w:rPr>
        <w:t xml:space="preserve"> sends it again.</w:t>
      </w:r>
    </w:p>
    <w:p>
      <w:pPr>
        <w:pStyle w:val="Normal"/>
        <w:numPr>
          <w:ilvl w:val="0"/>
          <w:numId w:val="198"/>
        </w:numPr>
        <w:spacing w:before="0" w:after="60"/>
        <w:rPr/>
      </w:pPr>
      <w:r>
        <w:rPr>
          <w:rFonts w:eastAsia="Segoe UI" w:cs="Segoe UI" w:ascii="Segoe UI" w:hAnsi="Segoe UI"/>
          <w:color w:val="101820"/>
          <w:sz w:val="21"/>
        </w:rPr>
        <w:t xml:space="preserve">When an insurer confirms, select </w:t>
      </w:r>
      <w:r>
        <w:rPr>
          <w:rFonts w:eastAsia="Segoe UI" w:cs="Segoe UI" w:ascii="Segoe UI" w:hAnsi="Segoe UI"/>
          <w:b/>
          <w:color w:val="101820"/>
          <w:sz w:val="21"/>
        </w:rPr>
        <w:t>Confirm</w:t>
      </w:r>
      <w:r>
        <w:rPr>
          <w:rFonts w:eastAsia="Segoe UI" w:cs="Segoe UI" w:ascii="Segoe UI" w:hAnsi="Segoe UI"/>
          <w:color w:val="101820"/>
          <w:sz w:val="21"/>
        </w:rPr>
        <w:t xml:space="preserve"> on its row, enter the </w:t>
      </w:r>
      <w:r>
        <w:rPr>
          <w:rFonts w:eastAsia="Segoe UI" w:cs="Segoe UI" w:ascii="Segoe UI" w:hAnsi="Segoe UI"/>
          <w:b/>
          <w:color w:val="101820"/>
          <w:sz w:val="21"/>
        </w:rPr>
        <w:t>Insurer policy / certificate number</w:t>
      </w:r>
      <w:r>
        <w:rPr>
          <w:rFonts w:eastAsia="Segoe UI" w:cs="Segoe UI" w:ascii="Segoe UI" w:hAnsi="Segoe UI"/>
          <w:color w:val="101820"/>
          <w:sz w:val="21"/>
        </w:rPr>
        <w:t xml:space="preserve"> and save. The row becomes </w:t>
      </w:r>
      <w:r>
        <w:rPr>
          <w:rFonts w:eastAsia="Segoe UI" w:cs="Segoe UI" w:ascii="Segoe UI" w:hAnsi="Segoe UI"/>
          <w:b/>
          <w:color w:val="101820"/>
          <w:sz w:val="21"/>
        </w:rPr>
        <w:t>Confirmed</w:t>
      </w:r>
      <w:r>
        <w:rPr>
          <w:rFonts w:eastAsia="Segoe UI" w:cs="Segoe UI" w:ascii="Segoe UI" w:hAnsi="Segoe UI"/>
          <w:color w:val="101820"/>
          <w:sz w:val="21"/>
        </w:rPr>
        <w:t>.</w:t>
      </w:r>
    </w:p>
    <w:p>
      <w:pPr>
        <w:pStyle w:val="Normal"/>
        <w:numPr>
          <w:ilvl w:val="0"/>
          <w:numId w:val="199"/>
        </w:numPr>
        <w:spacing w:before="0" w:after="60"/>
        <w:rPr/>
      </w:pPr>
      <w:r>
        <w:rPr>
          <w:rFonts w:eastAsia="Segoe UI" w:cs="Segoe UI" w:ascii="Segoe UI" w:hAnsi="Segoe UI"/>
          <w:color w:val="101820"/>
          <w:sz w:val="21"/>
        </w:rPr>
        <w:t xml:space="preserve">When an insurer declines its line, select </w:t>
      </w:r>
      <w:r>
        <w:rPr>
          <w:rFonts w:eastAsia="Segoe UI" w:cs="Segoe UI" w:ascii="Segoe UI" w:hAnsi="Segoe UI"/>
          <w:b/>
          <w:color w:val="101820"/>
          <w:sz w:val="21"/>
        </w:rPr>
        <w:t>Declined</w:t>
      </w:r>
      <w:r>
        <w:rPr>
          <w:rFonts w:eastAsia="Segoe UI" w:cs="Segoe UI" w:ascii="Segoe UI" w:hAnsi="Segoe UI"/>
          <w:color w:val="101820"/>
          <w:sz w:val="21"/>
        </w:rPr>
        <w:t xml:space="preserve"> on its row and record the reason. Then use </w:t>
      </w:r>
      <w:r>
        <w:rPr>
          <w:rFonts w:eastAsia="Segoe UI" w:cs="Segoe UI" w:ascii="Segoe UI" w:hAnsi="Segoe UI"/>
          <w:b/>
          <w:color w:val="101820"/>
          <w:sz w:val="21"/>
        </w:rPr>
        <w:t>Edit participants</w:t>
      </w:r>
      <w:r>
        <w:rPr>
          <w:rFonts w:eastAsia="Segoe UI" w:cs="Segoe UI" w:ascii="Segoe UI" w:hAnsi="Segoe UI"/>
          <w:color w:val="101820"/>
          <w:sz w:val="21"/>
        </w:rPr>
        <w:t xml:space="preserve"> to replace the insurer or change the shares so that they total 100% again.</w:t>
      </w:r>
    </w:p>
    <w:p>
      <w:pPr>
        <w:pStyle w:val="Normal"/>
        <w:spacing w:lineRule="auto" w:line="276" w:before="0" w:after="120"/>
        <w:rPr/>
      </w:pPr>
      <w:r>
        <w:rPr>
          <w:rFonts w:eastAsia="Segoe UI" w:cs="Segoe UI" w:ascii="Segoe UI" w:hAnsi="Segoe UI"/>
          <w:color w:val="101820"/>
          <w:sz w:val="21"/>
        </w:rPr>
        <w:t xml:space="preserve">When every participant has confirmed, the slip becomes </w:t>
      </w:r>
      <w:r>
        <w:rPr>
          <w:rFonts w:eastAsia="Segoe UI" w:cs="Segoe UI" w:ascii="Segoe UI" w:hAnsi="Segoe UI"/>
          <w:b/>
          <w:color w:val="101820"/>
          <w:sz w:val="21"/>
        </w:rPr>
        <w:t>Bound</w:t>
      </w:r>
      <w:r>
        <w:rPr>
          <w:rFonts w:eastAsia="Segoe UI" w:cs="Segoe UI" w:ascii="Segoe UI" w:hAnsi="Segoe UI"/>
          <w:color w:val="101820"/>
          <w:sz w:val="21"/>
        </w:rPr>
        <w:t xml:space="preserve"> and the progress bar ticks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Slip PDF</w:t>
      </w:r>
      <w:r>
        <w:rPr>
          <w:rFonts w:eastAsia="Segoe UI" w:cs="Segoe UI" w:ascii="Segoe UI" w:hAnsi="Segoe UI"/>
          <w:color w:val="101820"/>
          <w:sz w:val="21"/>
        </w:rPr>
        <w:t xml:space="preserve"> prints the placing slip; the PDF icon on a participant's row prints the placement slip for that insurer's share.</w:t>
      </w:r>
    </w:p>
    <w:p>
      <w:pPr>
        <w:pStyle w:val="Heading3"/>
        <w:rPr/>
      </w:pPr>
      <w:r>
        <w:rPr>
          <w:rFonts w:eastAsia="Segoe UI" w:cs="Segoe UI"/>
          <w:b/>
          <w:color w:val="0F4761"/>
          <w:sz w:val="23"/>
        </w:rPr>
        <w:t>9.7.3  Issue the policy</w:t>
      </w:r>
    </w:p>
    <w:p>
      <w:pPr>
        <w:pStyle w:val="Normal"/>
        <w:spacing w:lineRule="auto" w:line="276" w:before="0" w:after="120"/>
        <w:rPr/>
      </w:pPr>
      <w:r>
        <w:rPr>
          <w:rFonts w:eastAsia="Segoe UI" w:cs="Segoe UI" w:ascii="Segoe UI" w:hAnsi="Segoe UI"/>
          <w:color w:val="101820"/>
          <w:sz w:val="21"/>
        </w:rPr>
        <w:t xml:space="preserve">On a bound placement slip, select </w:t>
      </w:r>
      <w:r>
        <w:rPr>
          <w:rFonts w:eastAsia="Segoe UI" w:cs="Segoe UI" w:ascii="Segoe UI" w:hAnsi="Segoe UI"/>
          <w:b/>
          <w:color w:val="101820"/>
          <w:sz w:val="21"/>
        </w:rPr>
        <w:t>Issue Policy</w:t>
      </w:r>
      <w:r>
        <w:rPr>
          <w:rFonts w:eastAsia="Segoe UI" w:cs="Segoe UI" w:ascii="Segoe UI" w:hAnsi="Segoe UI"/>
          <w:color w:val="101820"/>
          <w:sz w:val="21"/>
        </w:rPr>
        <w:t xml:space="preserve">. Check the identifiers the system fills in from the client, the quotation and earlier policies,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(blank: numbered by the system) and confirm. The system:</w:t>
      </w:r>
    </w:p>
    <w:p>
      <w:pPr>
        <w:pStyle w:val="Normal"/>
        <w:numPr>
          <w:ilvl w:val="0"/>
          <w:numId w:val="1"/>
        </w:numPr>
        <w:spacing w:before="0" w:after="60"/>
        <w:rPr/>
      </w:pPr>
      <w:r>
        <w:rPr>
          <w:rFonts w:eastAsia="Segoe UI" w:cs="Segoe UI" w:ascii="Segoe UI" w:hAnsi="Segoe UI"/>
          <w:color w:val="101820"/>
          <w:sz w:val="21"/>
        </w:rPr>
        <w:t>issues the policy and copies the participants, shares and insurer references to it;</w:t>
      </w:r>
    </w:p>
    <w:p>
      <w:pPr>
        <w:pStyle w:val="Normal"/>
        <w:numPr>
          <w:ilvl w:val="0"/>
          <w:numId w:val="1"/>
        </w:numPr>
        <w:spacing w:before="0" w:after="60"/>
        <w:rPr/>
      </w:pPr>
      <w:r>
        <w:rPr>
          <w:rFonts w:eastAsia="Segoe UI" w:cs="Segoe UI" w:ascii="Segoe UI" w:hAnsi="Segoe UI"/>
          <w:color w:val="101820"/>
          <w:sz w:val="21"/>
        </w:rPr>
        <w:t>creates the client from the prospect if the insured is not yet a client;</w:t>
      </w:r>
    </w:p>
    <w:p>
      <w:pPr>
        <w:pStyle w:val="Normal"/>
        <w:numPr>
          <w:ilvl w:val="0"/>
          <w:numId w:val="1"/>
        </w:numPr>
        <w:spacing w:before="0" w:after="60"/>
        <w:rPr/>
      </w:pPr>
      <w:r>
        <w:rPr>
          <w:rFonts w:eastAsia="Segoe UI" w:cs="Segoe UI" w:ascii="Segoe UI" w:hAnsi="Segoe UI"/>
          <w:color w:val="101820"/>
          <w:sz w:val="21"/>
        </w:rPr>
        <w:t>raises the premium bill to the client (broker billed) or books the commission due from the insurers (direct bill);</w:t>
      </w:r>
    </w:p>
    <w:p>
      <w:pPr>
        <w:pStyle w:val="Normal"/>
        <w:numPr>
          <w:ilvl w:val="0"/>
          <w:numId w:val="1"/>
        </w:numPr>
        <w:spacing w:before="0" w:after="60"/>
        <w:rPr/>
      </w:pPr>
      <w:r>
        <w:rPr>
          <w:rFonts w:eastAsia="Segoe UI" w:cs="Segoe UI" w:ascii="Segoe UI" w:hAnsi="Segoe UI"/>
          <w:color w:val="101820"/>
          <w:sz w:val="21"/>
        </w:rPr>
        <w:t>posts the journal with each insurer's payable and commission on its own line;</w:t>
      </w:r>
    </w:p>
    <w:p>
      <w:pPr>
        <w:pStyle w:val="Normal"/>
        <w:numPr>
          <w:ilvl w:val="0"/>
          <w:numId w:val="1"/>
        </w:numPr>
        <w:spacing w:before="0" w:after="60"/>
        <w:rPr/>
      </w:pPr>
      <w:r>
        <w:rPr>
          <w:rFonts w:eastAsia="Segoe UI" w:cs="Segoe UI" w:ascii="Segoe UI" w:hAnsi="Segoe UI"/>
          <w:color w:val="101820"/>
          <w:sz w:val="21"/>
        </w:rPr>
        <w:t xml:space="preserve">sets the slip to </w:t>
      </w:r>
      <w:r>
        <w:rPr>
          <w:rFonts w:eastAsia="Segoe UI" w:cs="Segoe UI" w:ascii="Segoe UI" w:hAnsi="Segoe UI"/>
          <w:b/>
          <w:color w:val="101820"/>
          <w:sz w:val="21"/>
        </w:rPr>
        <w:t>Policy issued</w:t>
      </w:r>
      <w:r>
        <w:rPr>
          <w:rFonts w:eastAsia="Segoe UI" w:cs="Segoe UI" w:ascii="Segoe UI" w:hAnsi="Segoe UI"/>
          <w:color w:val="101820"/>
          <w:sz w:val="21"/>
        </w:rPr>
        <w:t xml:space="preserve"> and links the policy. The message reads Policy (number) issued.</w:t>
      </w:r>
    </w:p>
    <w:p>
      <w:pPr>
        <w:pStyle w:val="Normal"/>
        <w:spacing w:lineRule="auto" w:line="276" w:before="0" w:after="120"/>
        <w:rPr/>
      </w:pPr>
      <w:r>
        <w:rPr>
          <w:rFonts w:eastAsia="Segoe UI" w:cs="Segoe UI" w:ascii="Segoe UI" w:hAnsi="Segoe UI"/>
          <w:color w:val="101820"/>
          <w:sz w:val="21"/>
        </w:rPr>
        <w:t>A user without policy issuing rights sees that all insurers confirmed and that a user with policy issuance rights can now issue the policy. A line that requires a placement slip refuses issue from the quotation with the message This line requires a Placement Slip before the policy is issued.</w:t>
      </w:r>
    </w:p>
    <w:p>
      <w:pPr>
        <w:pStyle w:val="Heading2"/>
        <w:rPr/>
      </w:pPr>
      <w:bookmarkStart w:id="72" w:name="__RefHeading___Toc17017_863998625"/>
      <w:bookmarkEnd w:id="72"/>
      <w:r>
        <w:rPr>
          <w:rFonts w:eastAsia="Segoe UI" w:cs="Segoe UI"/>
          <w:b/>
          <w:color w:val="0F4761"/>
          <w:sz w:val="26"/>
        </w:rPr>
        <w:t>9.8  Record Issued Policy</w:t>
      </w:r>
    </w:p>
    <w:p>
      <w:pPr>
        <w:pStyle w:val="Normal"/>
        <w:spacing w:lineRule="auto" w:line="276" w:before="0" w:after="120"/>
        <w:rPr/>
      </w:pPr>
      <w:r>
        <w:rPr>
          <w:rFonts w:eastAsia="Segoe UI" w:cs="Segoe UI" w:ascii="Segoe UI" w:hAnsi="Segoe UI"/>
          <w:color w:val="101820"/>
          <w:sz w:val="21"/>
        </w:rPr>
        <w:t xml:space="preserve">Use </w:t>
      </w:r>
      <w:r>
        <w:rPr>
          <w:rFonts w:eastAsia="Segoe UI" w:cs="Segoe UI" w:ascii="Segoe UI" w:hAnsi="Segoe UI"/>
          <w:b/>
          <w:color w:val="101820"/>
          <w:sz w:val="21"/>
        </w:rPr>
        <w:t>Record Issued Policy</w:t>
      </w:r>
      <w:r>
        <w:rPr>
          <w:rFonts w:eastAsia="Segoe UI" w:cs="Segoe UI" w:ascii="Segoe UI" w:hAnsi="Segoe UI"/>
          <w:color w:val="101820"/>
          <w:sz w:val="21"/>
        </w:rPr>
        <w:t xml:space="preserve"> when the insurer has already issued the policy, for example a renewal the insurer processed itself or a policy placed before the account came to BrokerVerse. The policy, the bill and the commission are created in one step.</w:t>
      </w:r>
    </w:p>
    <w:p>
      <w:pPr>
        <w:pStyle w:val="Normal"/>
        <w:jc w:val="center"/>
        <w:rPr/>
      </w:pPr>
      <w:r>
        <w:rPr/>
        <w:drawing>
          <wp:inline distT="0" distB="0" distL="0" distR="0">
            <wp:extent cx="5760085" cy="5536565"/>
            <wp:effectExtent l="0" t="0" r="0" b="0"/>
            <wp:docPr id="81" name="Picture 21212882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121288261" descr=""/>
                    <pic:cNvPicPr>
                      <a:picLocks noChangeAspect="1" noChangeArrowheads="1"/>
                    </pic:cNvPicPr>
                  </pic:nvPicPr>
                  <pic:blipFill>
                    <a:blip r:embed="rId77"/>
                    <a:stretch>
                      <a:fillRect/>
                    </a:stretch>
                  </pic:blipFill>
                  <pic:spPr bwMode="auto">
                    <a:xfrm>
                      <a:off x="0" y="0"/>
                      <a:ext cx="5760085" cy="5536565"/>
                    </a:xfrm>
                    <a:prstGeom prst="rect">
                      <a:avLst/>
                    </a:prstGeom>
                  </pic:spPr>
                </pic:pic>
              </a:graphicData>
            </a:graphic>
          </wp:inline>
        </w:drawing>
      </w:r>
    </w:p>
    <w:p>
      <w:pPr>
        <w:pStyle w:val="Normal"/>
        <w:jc w:val="center"/>
        <w:rPr/>
      </w:pPr>
      <w:r>
        <w:rPr>
          <w:rFonts w:eastAsia="Segoe UI" w:cs="Segoe UI" w:ascii="Segoe UI" w:hAnsi="Segoe UI"/>
          <w:i/>
          <w:color w:val="555F6D"/>
          <w:sz w:val="18"/>
        </w:rPr>
        <w:t>Record Issued Policy</w:t>
      </w:r>
    </w:p>
    <w:p>
      <w:pPr>
        <w:pStyle w:val="Normal"/>
        <w:numPr>
          <w:ilvl w:val="0"/>
          <w:numId w:val="200"/>
        </w:numPr>
        <w:spacing w:before="0" w:after="60"/>
        <w:rPr/>
      </w:pPr>
      <w:r>
        <w:rPr>
          <w:rFonts w:eastAsia="Segoe UI" w:cs="Segoe UI" w:ascii="Segoe UI" w:hAnsi="Segoe UI"/>
          <w:color w:val="101820"/>
          <w:sz w:val="21"/>
        </w:rPr>
        <w:t xml:space="preserve">Choose Placement Slips and select </w:t>
      </w:r>
      <w:r>
        <w:rPr>
          <w:rFonts w:eastAsia="Segoe UI" w:cs="Segoe UI" w:ascii="Segoe UI" w:hAnsi="Segoe UI"/>
          <w:b/>
          <w:color w:val="101820"/>
          <w:sz w:val="21"/>
        </w:rPr>
        <w:t>Record Issued Policy</w:t>
      </w:r>
      <w:r>
        <w:rPr>
          <w:rFonts w:eastAsia="Segoe UI" w:cs="Segoe UI" w:ascii="Segoe UI" w:hAnsi="Segoe UI"/>
          <w:color w:val="101820"/>
          <w:sz w:val="21"/>
        </w:rPr>
        <w:t>.</w:t>
      </w:r>
    </w:p>
    <w:p>
      <w:pPr>
        <w:pStyle w:val="Normal"/>
        <w:numPr>
          <w:ilvl w:val="0"/>
          <w:numId w:val="201"/>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w:t>
      </w:r>
    </w:p>
    <w:p>
      <w:pPr>
        <w:pStyle w:val="Normal"/>
        <w:numPr>
          <w:ilvl w:val="0"/>
          <w:numId w:val="20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Policy, period and premium</w:t>
      </w:r>
      <w:r>
        <w:rPr>
          <w:rFonts w:eastAsia="Segoe UI" w:cs="Segoe UI" w:ascii="Segoe UI" w:hAnsi="Segoe UI"/>
          <w:color w:val="101820"/>
          <w:sz w:val="21"/>
        </w:rPr>
        <w:t xml:space="preserve">, enter the </w:t>
      </w:r>
      <w:r>
        <w:rPr>
          <w:rFonts w:eastAsia="Segoe UI" w:cs="Segoe UI" w:ascii="Segoe UI" w:hAnsi="Segoe UI"/>
          <w:b/>
          <w:color w:val="101820"/>
          <w:sz w:val="21"/>
        </w:rPr>
        <w:t>Insurer policy number</w:t>
      </w:r>
      <w:r>
        <w:rPr>
          <w:rFonts w:eastAsia="Segoe UI" w:cs="Segoe UI" w:ascii="Segoe UI" w:hAnsi="Segoe UI"/>
          <w:color w:val="101820"/>
          <w:sz w:val="21"/>
        </w:rPr>
        <w:t xml:space="preserve"> (blank: numbered by the system), </w:t>
      </w:r>
      <w:r>
        <w:rPr>
          <w:rFonts w:eastAsia="Segoe UI" w:cs="Segoe UI" w:ascii="Segoe UI" w:hAnsi="Segoe UI"/>
          <w:b/>
          <w:color w:val="101820"/>
          <w:sz w:val="21"/>
        </w:rPr>
        <w:t>Issued date</w:t>
      </w:r>
      <w:r>
        <w:rPr>
          <w:rFonts w:eastAsia="Segoe UI" w:cs="Segoe UI" w:ascii="Segoe UI" w:hAnsi="Segoe UI"/>
          <w:color w:val="101820"/>
          <w:sz w:val="21"/>
        </w:rPr>
        <w:t xml:space="preserve">, </w:t>
      </w:r>
      <w:r>
        <w:rPr>
          <w:rFonts w:eastAsia="Segoe UI" w:cs="Segoe UI" w:ascii="Segoe UI" w:hAnsi="Segoe UI"/>
          <w:b/>
          <w:color w:val="101820"/>
          <w:sz w:val="21"/>
        </w:rPr>
        <w:t>Inception</w:t>
      </w:r>
      <w:r>
        <w:rPr>
          <w:rFonts w:eastAsia="Segoe UI" w:cs="Segoe UI" w:ascii="Segoe UI" w:hAnsi="Segoe UI"/>
          <w:color w:val="101820"/>
          <w:sz w:val="21"/>
        </w:rPr>
        <w:t xml:space="preserve">,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Commission rate</w:t>
      </w:r>
      <w:r>
        <w:rPr>
          <w:rFonts w:eastAsia="Segoe UI" w:cs="Segoe UI" w:ascii="Segoe UI" w:hAnsi="Segoe UI"/>
          <w:color w:val="101820"/>
          <w:sz w:val="21"/>
        </w:rPr>
        <w:t xml:space="preserve">, </w:t>
      </w:r>
      <w:r>
        <w:rPr>
          <w:rFonts w:eastAsia="Segoe UI" w:cs="Segoe UI" w:ascii="Segoe UI" w:hAnsi="Segoe UI"/>
          <w:b/>
          <w:color w:val="101820"/>
          <w:sz w:val="21"/>
        </w:rPr>
        <w:t>Billing mode</w:t>
      </w:r>
      <w:r>
        <w:rPr>
          <w:rFonts w:eastAsia="Segoe UI" w:cs="Segoe UI" w:ascii="Segoe UI" w:hAnsi="Segoe UI"/>
          <w:color w:val="101820"/>
          <w:sz w:val="21"/>
        </w:rPr>
        <w:t xml:space="preserve">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203"/>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add each participant with its share and its own </w:t>
      </w:r>
      <w:r>
        <w:rPr>
          <w:rFonts w:eastAsia="Segoe UI" w:cs="Segoe UI" w:ascii="Segoe UI" w:hAnsi="Segoe UI"/>
          <w:b/>
          <w:color w:val="101820"/>
          <w:sz w:val="21"/>
        </w:rPr>
        <w:t>Policy / certificate no.</w:t>
      </w:r>
      <w:r>
        <w:rPr>
          <w:rFonts w:eastAsia="Segoe UI" w:cs="Segoe UI" w:ascii="Segoe UI" w:hAnsi="Segoe UI"/>
          <w:color w:val="101820"/>
          <w:sz w:val="21"/>
        </w:rPr>
        <w:t>.</w:t>
      </w:r>
    </w:p>
    <w:p>
      <w:pPr>
        <w:pStyle w:val="Normal"/>
        <w:numPr>
          <w:ilvl w:val="0"/>
          <w:numId w:val="20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line whose journey does not allow a direct policy entry refuses it; place those risks through a placement slip.</w:t>
      </w:r>
    </w:p>
    <w:p>
      <w:pPr>
        <w:pStyle w:val="Heading2"/>
        <w:rPr/>
      </w:pPr>
      <w:bookmarkStart w:id="73" w:name="__RefHeading___Toc17019_863998625"/>
      <w:bookmarkEnd w:id="73"/>
      <w:r>
        <w:rPr>
          <w:rFonts w:eastAsia="Segoe UI" w:cs="Segoe UI"/>
          <w:b/>
          <w:color w:val="0F4761"/>
          <w:sz w:val="26"/>
        </w:rPr>
        <w:t>9.9  Co-insured policies and premium accounting entries</w:t>
      </w:r>
    </w:p>
    <w:p>
      <w:pPr>
        <w:pStyle w:val="Normal"/>
        <w:jc w:val="center"/>
        <w:rPr/>
      </w:pPr>
      <w:r>
        <w:rPr/>
        <w:drawing>
          <wp:inline distT="0" distB="0" distL="0" distR="0">
            <wp:extent cx="5760085" cy="6986270"/>
            <wp:effectExtent l="0" t="0" r="0" b="0"/>
            <wp:docPr id="82" name="Picture 21212882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121288262" descr=""/>
                    <pic:cNvPicPr>
                      <a:picLocks noChangeAspect="1" noChangeArrowheads="1"/>
                    </pic:cNvPicPr>
                  </pic:nvPicPr>
                  <pic:blipFill>
                    <a:blip r:embed="rId78"/>
                    <a:stretch>
                      <a:fillRect/>
                    </a:stretch>
                  </pic:blipFill>
                  <pic:spPr bwMode="auto">
                    <a:xfrm>
                      <a:off x="0" y="0"/>
                      <a:ext cx="5760085" cy="6986270"/>
                    </a:xfrm>
                    <a:prstGeom prst="rect">
                      <a:avLst/>
                    </a:prstGeom>
                  </pic:spPr>
                </pic:pic>
              </a:graphicData>
            </a:graphic>
          </wp:inline>
        </w:drawing>
      </w:r>
    </w:p>
    <w:p>
      <w:pPr>
        <w:pStyle w:val="Normal"/>
        <w:jc w:val="center"/>
        <w:rPr/>
      </w:pPr>
      <w:r>
        <w:rPr>
          <w:rFonts w:eastAsia="Segoe UI" w:cs="Segoe UI" w:ascii="Segoe UI" w:hAnsi="Segoe UI"/>
          <w:i/>
          <w:color w:val="555F6D"/>
          <w:sz w:val="18"/>
        </w:rPr>
        <w:t>Policy POL-2026-00052: a co-insured fire policy</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of a co-insured policy shows </w:t>
      </w:r>
      <w:r>
        <w:rPr>
          <w:rFonts w:eastAsia="Segoe UI" w:cs="Segoe UI" w:ascii="Segoe UI" w:hAnsi="Segoe UI"/>
          <w:b/>
          <w:color w:val="101820"/>
          <w:sz w:val="21"/>
        </w:rPr>
        <w:t>CO-INSURANCE DETAILS</w:t>
      </w:r>
      <w:r>
        <w:rPr>
          <w:rFonts w:eastAsia="Segoe UI" w:cs="Segoe UI" w:ascii="Segoe UI" w:hAnsi="Segoe UI"/>
          <w:color w:val="101820"/>
          <w:sz w:val="21"/>
        </w:rPr>
        <w:t xml:space="preserve">: each insurer with </w:t>
      </w:r>
      <w:r>
        <w:rPr>
          <w:rFonts w:eastAsia="Segoe UI" w:cs="Segoe UI" w:ascii="Segoe UI" w:hAnsi="Segoe UI"/>
          <w:b/>
          <w:color w:val="101820"/>
          <w:sz w:val="21"/>
        </w:rPr>
        <w:t>Insurer share (%)</w:t>
      </w:r>
      <w:r>
        <w:rPr>
          <w:rFonts w:eastAsia="Segoe UI" w:cs="Segoe UI" w:ascii="Segoe UI" w:hAnsi="Segoe UI"/>
          <w:color w:val="101820"/>
          <w:sz w:val="21"/>
        </w:rPr>
        <w:t xml:space="preserve">, </w:t>
      </w:r>
      <w:r>
        <w:rPr>
          <w:rFonts w:eastAsia="Segoe UI" w:cs="Segoe UI" w:ascii="Segoe UI" w:hAnsi="Segoe UI"/>
          <w:b/>
          <w:color w:val="101820"/>
          <w:sz w:val="21"/>
        </w:rPr>
        <w:t>Premium allocation (LC)</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and the total. The placement slip of the policy shows each participant with role, share, sum insured, premium, taxes, gross premium, commission and policy or certificate number. Amounts are split by share; the rounding remainder goes to the lead. The same split is used for the bill journal, the remittance to each insurer, claim recoveries and the reports.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(Documents &amp; Billing on the policy) lists every journal line of the policy with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Document Date</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Main Account</w:t>
      </w:r>
      <w:r>
        <w:rPr>
          <w:rFonts w:eastAsia="Segoe UI" w:cs="Segoe UI" w:ascii="Segoe UI" w:hAnsi="Segoe UI"/>
          <w:color w:val="101820"/>
          <w:sz w:val="21"/>
        </w:rPr>
        <w:t xml:space="preserve">, </w:t>
      </w:r>
      <w:r>
        <w:rPr>
          <w:rFonts w:eastAsia="Segoe UI" w:cs="Segoe UI" w:ascii="Segoe UI" w:hAnsi="Segoe UI"/>
          <w:b/>
          <w:color w:val="101820"/>
          <w:sz w:val="21"/>
        </w:rPr>
        <w:t>Dr/Cr</w:t>
      </w:r>
      <w:r>
        <w:rPr>
          <w:rFonts w:eastAsia="Segoe UI" w:cs="Segoe UI" w:ascii="Segoe UI" w:hAnsi="Segoe UI"/>
          <w:color w:val="101820"/>
          <w:sz w:val="21"/>
        </w:rPr>
        <w:t xml:space="preserve"> and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Filter by Entry Type</w:t>
      </w:r>
      <w:r>
        <w:rPr>
          <w:rFonts w:eastAsia="Segoe UI" w:cs="Segoe UI" w:ascii="Segoe UI" w:hAnsi="Segoe UI"/>
          <w:color w:val="101820"/>
          <w:sz w:val="21"/>
        </w:rPr>
        <w:t xml:space="preserve"> narrows the list.</w:t>
      </w:r>
    </w:p>
    <w:p>
      <w:pPr>
        <w:pStyle w:val="Normal"/>
        <w:jc w:val="center"/>
        <w:rPr/>
      </w:pPr>
      <w:r>
        <w:rPr/>
        <w:drawing>
          <wp:inline distT="0" distB="0" distL="0" distR="0">
            <wp:extent cx="5760085" cy="4469130"/>
            <wp:effectExtent l="0" t="0" r="0" b="0"/>
            <wp:docPr id="83" name="Picture 21212882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121288263" descr=""/>
                    <pic:cNvPicPr>
                      <a:picLocks noChangeAspect="1" noChangeArrowheads="1"/>
                    </pic:cNvPicPr>
                  </pic:nvPicPr>
                  <pic:blipFill>
                    <a:blip r:embed="rId7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Accounting Entries of a co-insured policy</w:t>
      </w:r>
    </w:p>
    <w:p>
      <w:pPr>
        <w:pStyle w:val="Heading2"/>
        <w:rPr/>
      </w:pPr>
      <w:bookmarkStart w:id="74" w:name="__RefHeading___Toc17021_863998625"/>
      <w:bookmarkEnd w:id="74"/>
      <w:r>
        <w:rPr>
          <w:rFonts w:eastAsia="Segoe UI" w:cs="Segoe UI"/>
          <w:b/>
          <w:color w:val="0F4761"/>
          <w:sz w:val="26"/>
        </w:rPr>
        <w:t>9.10  Complete an endorsement</w:t>
      </w:r>
    </w:p>
    <w:p>
      <w:pPr>
        <w:pStyle w:val="Normal"/>
        <w:spacing w:lineRule="auto" w:line="276" w:before="0" w:after="120"/>
        <w:rPr/>
      </w:pPr>
      <w:r>
        <w:rPr>
          <w:rFonts w:eastAsia="Segoe UI" w:cs="Segoe UI" w:ascii="Segoe UI" w:hAnsi="Segoe UI"/>
          <w:color w:val="101820"/>
          <w:sz w:val="21"/>
        </w:rPr>
        <w:t>Operations raises the endorsement request and sends it to the insurer (Operations chapter). When the insurer has issued its endorsement:</w:t>
      </w:r>
    </w:p>
    <w:p>
      <w:pPr>
        <w:pStyle w:val="Normal"/>
        <w:numPr>
          <w:ilvl w:val="0"/>
          <w:numId w:val="205"/>
        </w:numPr>
        <w:spacing w:before="0" w:after="60"/>
        <w:rPr/>
      </w:pPr>
      <w:r>
        <w:rPr>
          <w:rFonts w:eastAsia="Segoe UI" w:cs="Segoe UI" w:ascii="Segoe UI" w:hAnsi="Segoe UI"/>
          <w:color w:val="101820"/>
          <w:sz w:val="21"/>
        </w:rPr>
        <w:t xml:space="preserve">Open the endorsement (from the notification, the policy's endorsements, or the client's </w:t>
      </w:r>
      <w:r>
        <w:rPr>
          <w:rFonts w:eastAsia="Segoe UI" w:cs="Segoe UI" w:ascii="Segoe UI" w:hAnsi="Segoe UI"/>
          <w:b/>
          <w:color w:val="101820"/>
          <w:sz w:val="21"/>
        </w:rPr>
        <w:t>Endorsement</w:t>
      </w:r>
      <w:r>
        <w:rPr>
          <w:rFonts w:eastAsia="Segoe UI" w:cs="Segoe UI" w:ascii="Segoe UI" w:hAnsi="Segoe UI"/>
          <w:color w:val="101820"/>
          <w:sz w:val="21"/>
        </w:rPr>
        <w:t xml:space="preserve"> tab). It shows </w:t>
      </w:r>
      <w:r>
        <w:rPr>
          <w:rFonts w:eastAsia="Segoe UI" w:cs="Segoe UI" w:ascii="Segoe UI" w:hAnsi="Segoe UI"/>
          <w:b/>
          <w:color w:val="101820"/>
          <w:sz w:val="21"/>
        </w:rPr>
        <w:t>Waiting for Update</w:t>
      </w:r>
      <w:r>
        <w:rPr>
          <w:rFonts w:eastAsia="Segoe UI" w:cs="Segoe UI" w:ascii="Segoe UI" w:hAnsi="Segoe UI"/>
          <w:color w:val="101820"/>
          <w:sz w:val="21"/>
        </w:rPr>
        <w:t>.</w:t>
      </w:r>
    </w:p>
    <w:p>
      <w:pPr>
        <w:pStyle w:val="Normal"/>
        <w:numPr>
          <w:ilvl w:val="0"/>
          <w:numId w:val="20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Proceed</w:t>
      </w:r>
      <w:r>
        <w:rPr>
          <w:rFonts w:eastAsia="Segoe UI" w:cs="Segoe UI" w:ascii="Segoe UI" w:hAnsi="Segoe UI"/>
          <w:color w:val="101820"/>
          <w:sz w:val="21"/>
        </w:rPr>
        <w:t>, upload the insurer's endorsement document with the endorsement number and dates, and complete it.</w:t>
      </w:r>
    </w:p>
    <w:p>
      <w:pPr>
        <w:pStyle w:val="Normal"/>
        <w:numPr>
          <w:ilvl w:val="0"/>
          <w:numId w:val="207"/>
        </w:numPr>
        <w:spacing w:before="0" w:after="60"/>
        <w:rPr/>
      </w:pPr>
      <w:r>
        <w:rPr>
          <w:rFonts w:eastAsia="Segoe UI" w:cs="Segoe UI" w:ascii="Segoe UI" w:hAnsi="Segoe UI"/>
          <w:color w:val="101820"/>
          <w:sz w:val="21"/>
        </w:rPr>
        <w:t>The system applies the change to the policy and the client, bills additional premium or credits return premium, and notifies the policy owner.</w:t>
      </w:r>
    </w:p>
    <w:p>
      <w:pPr>
        <w:pStyle w:val="Heading2"/>
        <w:rPr/>
      </w:pPr>
      <w:bookmarkStart w:id="75" w:name="__RefHeading___Toc17023_863998625"/>
      <w:bookmarkEnd w:id="75"/>
      <w:r>
        <w:rPr>
          <w:rFonts w:eastAsia="Segoe UI" w:cs="Segoe UI"/>
          <w:b/>
          <w:color w:val="0F4761"/>
          <w:sz w:val="26"/>
        </w:rPr>
        <w:t>9.11  Approve renewal terms</w:t>
      </w:r>
    </w:p>
    <w:p>
      <w:pPr>
        <w:pStyle w:val="Normal"/>
        <w:spacing w:lineRule="auto" w:line="276" w:before="0" w:after="120"/>
        <w:rPr/>
      </w:pPr>
      <w:r>
        <w:rPr>
          <w:rFonts w:eastAsia="Segoe UI" w:cs="Segoe UI" w:ascii="Segoe UI" w:hAnsi="Segoe UI"/>
          <w:color w:val="101820"/>
          <w:sz w:val="21"/>
        </w:rPr>
        <w:t xml:space="preserve">Renewal terms submitted from Renewals &gt; Negotiations with </w:t>
      </w:r>
      <w:r>
        <w:rPr>
          <w:rFonts w:eastAsia="Segoe UI" w:cs="Segoe UI" w:ascii="Segoe UI" w:hAnsi="Segoe UI"/>
          <w:b/>
          <w:color w:val="101820"/>
          <w:sz w:val="21"/>
        </w:rPr>
        <w:t>Request approval</w:t>
      </w:r>
      <w:r>
        <w:rPr>
          <w:rFonts w:eastAsia="Segoe UI" w:cs="Segoe UI" w:ascii="Segoe UI" w:hAnsi="Segoe UI"/>
          <w:color w:val="101820"/>
          <w:sz w:val="21"/>
        </w:rPr>
        <w:t xml:space="preserve"> come to the Processing Team (</w:t>
      </w:r>
      <w:r>
        <w:rPr>
          <w:rFonts w:eastAsia="Consolas" w:cs="Consolas" w:ascii="Consolas" w:hAnsi="Consolas"/>
          <w:color w:val="101820"/>
          <w:sz w:val="19"/>
        </w:rPr>
        <w:t>renewals.approver_roles</w:t>
      </w:r>
      <w:r>
        <w:rPr>
          <w:rFonts w:eastAsia="Segoe UI" w:cs="Segoe UI" w:ascii="Segoe UI" w:hAnsi="Segoe UI"/>
          <w:color w:val="101820"/>
          <w:sz w:val="21"/>
        </w:rPr>
        <w:t xml:space="preserve">, </w:t>
      </w:r>
      <w:r>
        <w:rPr>
          <w:rFonts w:eastAsia="Consolas" w:cs="Consolas" w:ascii="Consolas" w:hAnsi="Consolas"/>
          <w:color w:val="101820"/>
          <w:sz w:val="19"/>
        </w:rPr>
        <w:t>renewals.maker_checker</w:t>
      </w:r>
      <w:r>
        <w:rPr>
          <w:rFonts w:eastAsia="Segoe UI" w:cs="Segoe UI" w:ascii="Segoe UI" w:hAnsi="Segoe UI"/>
          <w:color w:val="101820"/>
          <w:sz w:val="21"/>
        </w:rPr>
        <w:t>). Open the notification or the negotiation, check the renewal premium, the change against the expiring premium and the loadings or discounts, and approve or return the terms. The maker cannot approve his or her own terms.</w:t>
      </w:r>
    </w:p>
    <w:p>
      <w:pPr>
        <w:pStyle w:val="Heading2"/>
        <w:rPr/>
      </w:pPr>
      <w:bookmarkStart w:id="76" w:name="__RefHeading___Toc17025_863998625"/>
      <w:bookmarkEnd w:id="76"/>
      <w:r>
        <w:rPr>
          <w:rFonts w:eastAsia="Segoe UI" w:cs="Segoe UI"/>
          <w:b/>
          <w:color w:val="0F4761"/>
          <w:sz w:val="26"/>
        </w:rPr>
        <w:t>9.12  Product Configurator</w:t>
      </w:r>
    </w:p>
    <w:p>
      <w:pPr>
        <w:pStyle w:val="Normal"/>
        <w:jc w:val="center"/>
        <w:rPr/>
      </w:pPr>
      <w:r>
        <w:rPr/>
        <w:drawing>
          <wp:inline distT="0" distB="0" distL="0" distR="0">
            <wp:extent cx="5760085" cy="4469130"/>
            <wp:effectExtent l="0" t="0" r="0" b="0"/>
            <wp:docPr id="84" name="Picture 21212882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121288264" descr=""/>
                    <pic:cNvPicPr>
                      <a:picLocks noChangeAspect="1" noChangeArrowheads="1"/>
                    </pic:cNvPicPr>
                  </pic:nvPicPr>
                  <pic:blipFill>
                    <a:blip r:embed="rId8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active products, total premium, average loss ratio and commission; </w:t>
            </w:r>
            <w:r>
              <w:rPr>
                <w:rFonts w:eastAsia="Segoe UI" w:cs="Segoe UI" w:ascii="Segoe UI" w:hAnsi="Segoe UI"/>
                <w:b/>
                <w:color w:val="101820"/>
                <w:kern w:val="0"/>
                <w:sz w:val="18"/>
                <w:szCs w:val="24"/>
                <w:lang w:val="en-US" w:eastAsia="ja-JP" w:bidi="ar-SA"/>
              </w:rPr>
              <w:t>Create New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w:t>
            </w:r>
            <w:r>
              <w:rPr>
                <w:rFonts w:eastAsia="Segoe UI" w:cs="Segoe UI" w:ascii="Segoe UI" w:hAnsi="Segoe UI"/>
                <w:b/>
                <w:color w:val="101820"/>
                <w:kern w:val="0"/>
                <w:sz w:val="18"/>
                <w:szCs w:val="24"/>
                <w:lang w:val="en-US" w:eastAsia="ja-JP" w:bidi="ar-SA"/>
              </w:rPr>
              <w:t>Create Template</w:t>
            </w:r>
            <w:r>
              <w:rPr>
                <w:rFonts w:eastAsia="Segoe UI" w:cs="Segoe UI" w:ascii="Segoe UI" w:hAnsi="Segoe UI"/>
                <w:color w:val="101820"/>
                <w:kern w:val="0"/>
                <w:sz w:val="18"/>
                <w:szCs w:val="24"/>
                <w:lang w:val="en-US" w:eastAsia="ja-JP" w:bidi="ar-SA"/>
              </w:rPr>
              <w:t>), version and edit product templates. Template statuses are Draft, Active, Retired; only active templates are used by the quotation screens.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covers: code, name, mandatory or optional, deductible and premium impact (</w:t>
            </w:r>
            <w:r>
              <w:rPr>
                <w:rFonts w:eastAsia="Segoe UI" w:cs="Segoe UI" w:ascii="Segoe UI" w:hAnsi="Segoe UI"/>
                <w:b/>
                <w:color w:val="101820"/>
                <w:kern w:val="0"/>
                <w:sz w:val="18"/>
                <w:szCs w:val="24"/>
                <w:lang w:val="en-US" w:eastAsia="ja-JP" w:bidi="ar-SA"/>
              </w:rPr>
              <w:t>Add Coverage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rating factors (vehicle age, driver age, no claim bonus, vehicle use, region and others) with their rules, and test them with the </w:t>
            </w:r>
            <w:r>
              <w:rPr>
                <w:rFonts w:eastAsia="Segoe UI" w:cs="Segoe UI" w:ascii="Segoe UI" w:hAnsi="Segoe UI"/>
                <w:b/>
                <w:color w:val="101820"/>
                <w:kern w:val="0"/>
                <w:sz w:val="18"/>
                <w:szCs w:val="24"/>
                <w:lang w:val="en-US" w:eastAsia="ja-JP" w:bidi="ar-SA"/>
              </w:rPr>
              <w:t>Test Calculator</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insurers' underwriting guidelines as acceptance, validation and loading rules (</w:t>
            </w:r>
            <w:r>
              <w:rPr>
                <w:rFonts w:eastAsia="Segoe UI" w:cs="Segoe UI" w:ascii="Segoe UI" w:hAnsi="Segoe UI"/>
                <w:b/>
                <w:color w:val="101820"/>
                <w:kern w:val="0"/>
                <w:sz w:val="18"/>
                <w:szCs w:val="24"/>
                <w:lang w:val="en-US" w:eastAsia="ja-JP" w:bidi="ar-SA"/>
              </w:rPr>
              <w:t>Add Rule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document templates per stage, for example the motor policy schedule and the CTPL certificate (</w:t>
            </w:r>
            <w:r>
              <w:rPr>
                <w:rFonts w:eastAsia="Segoe UI" w:cs="Segoe UI" w:ascii="Segoe UI" w:hAnsi="Segoe UI"/>
                <w:b/>
                <w:color w:val="101820"/>
                <w:kern w:val="0"/>
                <w:sz w:val="18"/>
                <w:szCs w:val="24"/>
                <w:lang w:val="en-US" w:eastAsia="ja-JP" w:bidi="ar-SA"/>
              </w:rPr>
              <w:t>Upload Template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 products to insurers with the insurer's code, commission, override and target (</w:t>
            </w:r>
            <w:r>
              <w:rPr>
                <w:rFonts w:eastAsia="Segoe UI" w:cs="Segoe UI" w:ascii="Segoe UI" w:hAnsi="Segoe UI"/>
                <w:b/>
                <w:color w:val="101820"/>
                <w:kern w:val="0"/>
                <w:sz w:val="18"/>
                <w:szCs w:val="24"/>
                <w:lang w:val="en-US" w:eastAsia="ja-JP" w:bidi="ar-SA"/>
              </w:rPr>
              <w:t>Map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Industrial All Risks is defined by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lists of Coverage Builder, Rating Engine, Acceptance Rules and Document Manager have a </w:t>
      </w:r>
      <w:r>
        <w:rPr>
          <w:rFonts w:eastAsia="Segoe UI" w:cs="Segoe UI" w:ascii="Segoe UI" w:hAnsi="Segoe UI"/>
          <w:b/>
          <w:color w:val="101820"/>
          <w:sz w:val="21"/>
        </w:rPr>
        <w:t>Template</w:t>
      </w:r>
      <w:r>
        <w:rPr>
          <w:rFonts w:eastAsia="Segoe UI" w:cs="Segoe UI" w:ascii="Segoe UI" w:hAnsi="Segoe UI"/>
          <w:color w:val="101820"/>
          <w:sz w:val="21"/>
        </w:rPr>
        <w:t xml:space="preserve"> column: the code of the product template a cover, factor, rule or document belongs to, or </w:t>
      </w:r>
      <w:r>
        <w:rPr>
          <w:rFonts w:eastAsia="Segoe UI" w:cs="Segoe UI" w:ascii="Segoe UI" w:hAnsi="Segoe UI"/>
          <w:b/>
          <w:color w:val="101820"/>
          <w:sz w:val="21"/>
        </w:rPr>
        <w:t>All products</w:t>
      </w:r>
      <w:r>
        <w:rPr>
          <w:rFonts w:eastAsia="Segoe UI" w:cs="Segoe UI" w:ascii="Segoe UI" w:hAnsi="Segoe UI"/>
          <w:color w:val="101820"/>
          <w:sz w:val="21"/>
        </w:rPr>
        <w:t xml:space="preserve"> for one that applies to every product. Select the column heading to sort by template.</w:t>
      </w:r>
    </w:p>
    <w:p>
      <w:pPr>
        <w:pStyle w:val="Normal"/>
        <w:spacing w:lineRule="auto" w:line="276" w:before="0" w:after="120"/>
        <w:rPr/>
      </w:pPr>
      <w:r>
        <w:rPr>
          <w:rFonts w:eastAsia="Segoe UI" w:cs="Segoe UI" w:ascii="Segoe UI" w:hAnsi="Segoe UI"/>
          <w:color w:val="101820"/>
          <w:sz w:val="21"/>
        </w:rPr>
        <w:t>To maintain the motor tariff, open the motor template with the pencil on Product Templates and its CTPL and Auto PA tab: for each vehicle class check the name, code, default seats and the CTPL amounts for 1 and 3 years; set the Auto Passenger PA rate and the limits per person offered; save the template. The quotation screens use the new values at once. The tax rates come from Master &gt; Configuration and are shown read-only in the template.</w:t>
      </w:r>
    </w:p>
    <w:p>
      <w:pPr>
        <w:pStyle w:val="Heading2"/>
        <w:rPr/>
      </w:pPr>
      <w:bookmarkStart w:id="77" w:name="__RefHeading___Toc17027_863998625"/>
      <w:bookmarkEnd w:id="77"/>
      <w:r>
        <w:rPr>
          <w:rFonts w:eastAsia="Segoe UI" w:cs="Segoe UI"/>
          <w:b/>
          <w:color w:val="0F4761"/>
          <w:sz w:val="26"/>
        </w:rPr>
        <w:t>9.13  Reinsurance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active treaties with type, line, utilisation, premium ceded and claims recovered, total and available capacity and the renewal timeline.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the policies ceded per treaty with cession %, ceded premium, commission and status;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amount recoverable from reinsurers on a claim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our figures with a reinsurer's statement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variances above 1% (</w:t>
            </w:r>
            <w:r>
              <w:rPr>
                <w:rFonts w:eastAsia="Consolas" w:cs="Consolas" w:ascii="Consolas" w:hAnsi="Consolas"/>
                <w:color w:val="101820"/>
                <w:kern w:val="0"/>
                <w:sz w:val="16"/>
                <w:szCs w:val="24"/>
                <w:lang w:val="en-US" w:eastAsia="ja-JP" w:bidi="ar-SA"/>
              </w:rPr>
              <w:t>reinsurance.reconciliation_tolerance_percent</w:t>
            </w:r>
            <w:r>
              <w:rPr>
                <w:rFonts w:eastAsia="Segoe UI" w:cs="Segoe UI" w:ascii="Segoe UI" w:hAnsi="Segoe UI"/>
                <w:color w:val="101820"/>
                <w:kern w:val="0"/>
                <w:sz w:val="18"/>
                <w:szCs w:val="24"/>
                <w:lang w:val="en-US" w:eastAsia="ja-JP" w:bidi="ar-SA"/>
              </w:rPr>
              <w:t xml:space="preserve">) need review;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utilisation, loss ratio trend, retention against the target retention (65%), recovery performance and catastrophe exposure.</w:t>
            </w:r>
          </w:p>
        </w:tc>
      </w:tr>
    </w:tbl>
    <w:p>
      <w:pPr>
        <w:pStyle w:val="Normal"/>
        <w:spacing w:before="0" w:after="80"/>
        <w:rPr/>
      </w:pPr>
      <w:r>
        <w:rPr/>
      </w:r>
    </w:p>
    <w:p>
      <w:pPr>
        <w:pStyle w:val="Normal"/>
        <w:jc w:val="center"/>
        <w:rPr/>
      </w:pPr>
      <w:r>
        <w:rPr/>
        <w:drawing>
          <wp:inline distT="0" distB="0" distL="0" distR="0">
            <wp:extent cx="5760085" cy="4469130"/>
            <wp:effectExtent l="0" t="0" r="0" b="0"/>
            <wp:docPr id="85" name="Picture 21212882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121288265" descr=""/>
                    <pic:cNvPicPr>
                      <a:picLocks noChangeAspect="1" noChangeArrowheads="1"/>
                    </pic:cNvPicPr>
                  </pic:nvPicPr>
                  <pic:blipFill>
                    <a:blip r:embed="rId8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Cession Tracking</w:t>
      </w:r>
    </w:p>
    <w:p>
      <w:pPr>
        <w:pStyle w:val="Normal"/>
        <w:spacing w:lineRule="auto" w:line="276" w:before="0" w:after="120"/>
        <w:rPr/>
      </w:pPr>
      <w:r>
        <w:rPr>
          <w:rFonts w:eastAsia="Segoe UI" w:cs="Segoe UI" w:ascii="Segoe UI" w:hAnsi="Segoe UI"/>
          <w:color w:val="101820"/>
          <w:sz w:val="21"/>
        </w:rPr>
        <w:t>A confirmed cession and a settled recovery are posted through their posting rules. The Reinsurance Cession Register report lists the cessions of a period.</w:t>
      </w:r>
    </w:p>
    <w:p>
      <w:pPr>
        <w:pStyle w:val="Heading2"/>
        <w:rPr/>
      </w:pPr>
      <w:bookmarkStart w:id="78" w:name="__RefHeading___Toc17029_863998625"/>
      <w:bookmarkEnd w:id="78"/>
      <w:r>
        <w:rPr>
          <w:rFonts w:eastAsia="Segoe UI" w:cs="Segoe UI"/>
          <w:b/>
          <w:color w:val="0F4761"/>
          <w:sz w:val="26"/>
        </w:rPr>
        <w:t>9.14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of Operations and Sales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the Processing Team.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for approval</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is notified and may approve quotations it did not create.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confirmations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the Processing Team; the policy is issued only when all participants have confirmed.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a second user.</w:t>
            </w:r>
          </w:p>
        </w:tc>
      </w:tr>
    </w:tbl>
    <w:p>
      <w:pPr>
        <w:pStyle w:val="Heading1"/>
        <w:rPr/>
      </w:pPr>
      <w:r>
        <w:br w:type="page"/>
      </w:r>
      <w:bookmarkStart w:id="79" w:name="__RefHeading___Toc17031_863998625"/>
      <w:bookmarkEnd w:id="79"/>
      <w:r>
        <w:rPr>
          <w:rFonts w:eastAsia="Segoe UI" w:cs="Segoe UI" w:ascii="Segoe UI" w:hAnsi="Segoe UI"/>
          <w:b/>
          <w:color w:val="0F4761"/>
          <w:sz w:val="32"/>
        </w:rPr>
        <w:t>10.  Operations (client servicing)</w:t>
      </w:r>
    </w:p>
    <w:p>
      <w:pPr>
        <w:pStyle w:val="Heading2"/>
        <w:rPr/>
      </w:pPr>
      <w:bookmarkStart w:id="80" w:name="__RefHeading___Toc17033_863998625"/>
      <w:bookmarkEnd w:id="80"/>
      <w:r>
        <w:rPr>
          <w:rFonts w:eastAsia="Segoe UI" w:cs="Segoe UI"/>
          <w:b/>
          <w:color w:val="0F4761"/>
          <w:sz w:val="26"/>
        </w:rPr>
        <w:t>10.1  Role summary</w:t>
      </w:r>
    </w:p>
    <w:p>
      <w:pPr>
        <w:pStyle w:val="Normal"/>
        <w:spacing w:lineRule="auto" w:line="276" w:before="0" w:after="120"/>
        <w:rPr/>
      </w:pPr>
      <w:r>
        <w:rPr>
          <w:rFonts w:eastAsia="Segoe UI" w:cs="Segoe UI" w:ascii="Segoe UI" w:hAnsi="Segoe UI"/>
          <w:color w:val="101820"/>
          <w:sz w:val="21"/>
        </w:rPr>
        <w:t>Operations (role Operations (Client Servicing)) looks after the clients once they are on the books: client records, endorsement requests, recording the client's payment, the daily open items, renewals and the documents sent to clients. Operations can also record prospects and quote package products in the same way as Sales &amp; Marketing.</w:t>
      </w:r>
    </w:p>
    <w:p>
      <w:pPr>
        <w:pStyle w:val="Normal"/>
        <w:jc w:val="center"/>
        <w:rPr/>
      </w:pPr>
      <w:r>
        <w:rPr/>
        <w:drawing>
          <wp:inline distT="0" distB="0" distL="0" distR="0">
            <wp:extent cx="5760085" cy="3252470"/>
            <wp:effectExtent l="0" t="0" r="0" b="0"/>
            <wp:docPr id="86" name="Picture 21212882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21288266" descr=""/>
                    <pic:cNvPicPr>
                      <a:picLocks noChangeAspect="1" noChangeArrowheads="1"/>
                    </pic:cNvPicPr>
                  </pic:nvPicPr>
                  <pic:blipFill>
                    <a:blip r:embed="rId82"/>
                    <a:stretch>
                      <a:fillRect/>
                    </a:stretch>
                  </pic:blipFill>
                  <pic:spPr bwMode="auto">
                    <a:xfrm>
                      <a:off x="0" y="0"/>
                      <a:ext cx="5760085" cy="325247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Open Items</w:t>
      </w:r>
    </w:p>
    <w:p>
      <w:pPr>
        <w:pStyle w:val="Heading2"/>
        <w:rPr/>
      </w:pPr>
      <w:bookmarkStart w:id="81" w:name="__RefHeading___Toc17035_863998625"/>
      <w:bookmarkEnd w:id="81"/>
      <w:r>
        <w:rPr>
          <w:rFonts w:eastAsia="Segoe UI" w:cs="Segoe UI"/>
          <w:b/>
          <w:color w:val="0F4761"/>
          <w:sz w:val="26"/>
        </w:rPr>
        <w:t>10.2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Clients; Policy; Claims; Renewals (Renewal Policy, Renewal Batch, Renewal Queue, Retention Analytics, At-Risk Policies, Negotiations, Lapse Management, Performance);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Heading2"/>
        <w:rPr/>
      </w:pPr>
      <w:bookmarkStart w:id="82" w:name="__RefHeading___Toc17037_863998625"/>
      <w:bookmarkEnd w:id="82"/>
      <w:r>
        <w:rPr>
          <w:rFonts w:eastAsia="Segoe UI" w:cs="Segoe UI"/>
          <w:b/>
          <w:color w:val="0F4761"/>
          <w:sz w:val="26"/>
        </w:rPr>
        <w:t>10.3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43"/>
        <w:gridCol w:w="406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expiring policies, pending payments, pending quotations and renewal requests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client requests: policy details, documents, changes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endorsement requests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client payments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renewal queue and record contacts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renewal notices; at-risk and lapsed policies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 At-Risk Policies, Lapse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renewal performance</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 Performance</w:t>
            </w:r>
          </w:p>
        </w:tc>
      </w:tr>
    </w:tbl>
    <w:p>
      <w:pPr>
        <w:pStyle w:val="Normal"/>
        <w:spacing w:before="0" w:after="80"/>
        <w:rPr/>
      </w:pPr>
      <w:r>
        <w:rPr/>
      </w:r>
    </w:p>
    <w:p>
      <w:pPr>
        <w:pStyle w:val="Heading2"/>
        <w:rPr/>
      </w:pPr>
      <w:bookmarkStart w:id="83" w:name="__RefHeading___Toc17039_863998625"/>
      <w:bookmarkEnd w:id="83"/>
      <w:r>
        <w:rPr>
          <w:rFonts w:eastAsia="Segoe UI" w:cs="Segoe UI"/>
          <w:b/>
          <w:color w:val="0F4761"/>
          <w:sz w:val="26"/>
        </w:rPr>
        <w:t>10.4  Home and Open Items</w:t>
      </w:r>
    </w:p>
    <w:p>
      <w:pPr>
        <w:pStyle w:val="Normal"/>
        <w:spacing w:lineRule="auto" w:line="276" w:before="0" w:after="120"/>
        <w:rPr/>
      </w:pPr>
      <w:r>
        <w:rPr>
          <w:rFonts w:eastAsia="Segoe UI" w:cs="Segoe UI" w:ascii="Segoe UI" w:hAnsi="Segoe UI"/>
          <w:b/>
          <w:color w:val="101820"/>
          <w:sz w:val="21"/>
        </w:rPr>
        <w:t>Home</w:t>
      </w:r>
      <w:r>
        <w:rPr>
          <w:rFonts w:eastAsia="Segoe UI" w:cs="Segoe UI" w:ascii="Segoe UI" w:hAnsi="Segoe UI"/>
          <w:color w:val="101820"/>
          <w:sz w:val="21"/>
        </w:rPr>
        <w:t xml:space="preserve"> (Operations &gt; Home), titled Dashboard, shows </w:t>
      </w:r>
      <w:r>
        <w:rPr>
          <w:rFonts w:eastAsia="Segoe UI" w:cs="Segoe UI" w:ascii="Segoe UI" w:hAnsi="Segoe UI"/>
          <w:b/>
          <w:color w:val="101820"/>
          <w:sz w:val="21"/>
        </w:rPr>
        <w:t>Create Quote</w:t>
      </w:r>
      <w:r>
        <w:rPr>
          <w:rFonts w:eastAsia="Segoe UI" w:cs="Segoe UI" w:ascii="Segoe UI" w:hAnsi="Segoe UI"/>
          <w:color w:val="101820"/>
          <w:sz w:val="21"/>
        </w:rPr>
        <w:t xml:space="preserve">, the counts of prospects, clients and policies sold with </w:t>
      </w:r>
      <w:r>
        <w:rPr>
          <w:rFonts w:eastAsia="Segoe UI" w:cs="Segoe UI" w:ascii="Segoe UI" w:hAnsi="Segoe UI"/>
          <w:b/>
          <w:color w:val="101820"/>
          <w:sz w:val="21"/>
        </w:rPr>
        <w:t>See More</w:t>
      </w:r>
      <w:r>
        <w:rPr>
          <w:rFonts w:eastAsia="Segoe UI" w:cs="Segoe UI" w:ascii="Segoe UI" w:hAnsi="Segoe UI"/>
          <w:color w:val="101820"/>
          <w:sz w:val="21"/>
        </w:rPr>
        <w:t>, the commission chart, upcoming events from the activity monitor, and earned commission, collected premium, receivables and gross premium of the user's own book.</w:t>
      </w:r>
    </w:p>
    <w:p>
      <w:pPr>
        <w:pStyle w:val="Normal"/>
        <w:spacing w:lineRule="auto" w:line="276" w:before="0" w:after="120"/>
        <w:rPr/>
      </w:pPr>
      <w:r>
        <w:rPr>
          <w:rFonts w:eastAsia="Segoe UI" w:cs="Segoe UI" w:ascii="Segoe UI" w:hAnsi="Segoe UI"/>
          <w:b/>
          <w:color w:val="101820"/>
          <w:sz w:val="21"/>
        </w:rPr>
        <w:t>Open Items</w:t>
      </w:r>
      <w:r>
        <w:rPr>
          <w:rFonts w:eastAsia="Segoe UI" w:cs="Segoe UI" w:ascii="Segoe UI" w:hAnsi="Segoe UI"/>
          <w:color w:val="101820"/>
          <w:sz w:val="21"/>
        </w:rPr>
        <w:t xml:space="preserve"> (Operations &gt; Open Items) is the daily worklist. Four boxes show a count and the first records: </w:t>
      </w:r>
      <w:r>
        <w:rPr>
          <w:rFonts w:eastAsia="Segoe UI" w:cs="Segoe UI" w:ascii="Segoe UI" w:hAnsi="Segoe UI"/>
          <w:b/>
          <w:color w:val="101820"/>
          <w:sz w:val="21"/>
        </w:rPr>
        <w:t>Expiring Policy</w:t>
      </w:r>
      <w:r>
        <w:rPr>
          <w:rFonts w:eastAsia="Segoe UI" w:cs="Segoe UI" w:ascii="Segoe UI" w:hAnsi="Segoe UI"/>
          <w:color w:val="101820"/>
          <w:sz w:val="21"/>
        </w:rPr>
        <w:t xml:space="preserve">, </w:t>
      </w:r>
      <w:r>
        <w:rPr>
          <w:rFonts w:eastAsia="Segoe UI" w:cs="Segoe UI" w:ascii="Segoe UI" w:hAnsi="Segoe UI"/>
          <w:b/>
          <w:color w:val="101820"/>
          <w:sz w:val="21"/>
        </w:rPr>
        <w:t>Quote Pending</w:t>
      </w:r>
      <w:r>
        <w:rPr>
          <w:rFonts w:eastAsia="Segoe UI" w:cs="Segoe UI" w:ascii="Segoe UI" w:hAnsi="Segoe UI"/>
          <w:color w:val="101820"/>
          <w:sz w:val="21"/>
        </w:rPr>
        <w:t xml:space="preserve">, </w:t>
      </w:r>
      <w:r>
        <w:rPr>
          <w:rFonts w:eastAsia="Segoe UI" w:cs="Segoe UI" w:ascii="Segoe UI" w:hAnsi="Segoe UI"/>
          <w:b/>
          <w:color w:val="101820"/>
          <w:sz w:val="21"/>
        </w:rPr>
        <w:t>Pending Payments</w:t>
      </w:r>
      <w:r>
        <w:rPr>
          <w:rFonts w:eastAsia="Segoe UI" w:cs="Segoe UI" w:ascii="Segoe UI" w:hAnsi="Segoe UI"/>
          <w:color w:val="101820"/>
          <w:sz w:val="21"/>
        </w:rPr>
        <w:t xml:space="preserve"> and </w:t>
      </w:r>
      <w:r>
        <w:rPr>
          <w:rFonts w:eastAsia="Segoe UI" w:cs="Segoe UI" w:ascii="Segoe UI" w:hAnsi="Segoe UI"/>
          <w:b/>
          <w:color w:val="101820"/>
          <w:sz w:val="21"/>
        </w:rPr>
        <w:t>Renewal Request</w:t>
      </w:r>
      <w:r>
        <w:rPr>
          <w:rFonts w:eastAsia="Segoe UI" w:cs="Segoe UI" w:ascii="Segoe UI" w:hAnsi="Segoe UI"/>
          <w:color w:val="101820"/>
          <w:sz w:val="21"/>
        </w:rPr>
        <w:t xml:space="preserve">. Select </w:t>
      </w:r>
      <w:r>
        <w:rPr>
          <w:rFonts w:eastAsia="Segoe UI" w:cs="Segoe UI" w:ascii="Segoe UI" w:hAnsi="Segoe UI"/>
          <w:b/>
          <w:color w:val="101820"/>
          <w:sz w:val="21"/>
        </w:rPr>
        <w:t>See More</w:t>
      </w:r>
      <w:r>
        <w:rPr>
          <w:rFonts w:eastAsia="Segoe UI" w:cs="Segoe UI" w:ascii="Segoe UI" w:hAnsi="Segoe UI"/>
          <w:color w:val="101820"/>
          <w:sz w:val="21"/>
        </w:rPr>
        <w:t xml:space="preserve"> to open the full list of a box, and a record to open it.</w:t>
      </w:r>
    </w:p>
    <w:p>
      <w:pPr>
        <w:pStyle w:val="Heading2"/>
        <w:rPr/>
      </w:pPr>
      <w:bookmarkStart w:id="84" w:name="__RefHeading___Toc17041_863998625"/>
      <w:bookmarkEnd w:id="84"/>
      <w:r>
        <w:rPr>
          <w:rFonts w:eastAsia="Segoe UI" w:cs="Segoe UI"/>
          <w:b/>
          <w:color w:val="0F4761"/>
          <w:sz w:val="26"/>
        </w:rPr>
        <w:t>10.5  Clients</w:t>
      </w:r>
    </w:p>
    <w:p>
      <w:pPr>
        <w:pStyle w:val="Normal"/>
        <w:jc w:val="center"/>
        <w:rPr/>
      </w:pPr>
      <w:r>
        <w:rPr/>
        <w:drawing>
          <wp:inline distT="0" distB="0" distL="0" distR="0">
            <wp:extent cx="5760085" cy="4309745"/>
            <wp:effectExtent l="0" t="0" r="0" b="0"/>
            <wp:docPr id="87" name="Picture 21212882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121288267" descr=""/>
                    <pic:cNvPicPr>
                      <a:picLocks noChangeAspect="1" noChangeArrowheads="1"/>
                    </pic:cNvPicPr>
                  </pic:nvPicPr>
                  <pic:blipFill>
                    <a:blip r:embed="rId83"/>
                    <a:stretch>
                      <a:fillRect/>
                    </a:stretch>
                  </pic:blipFill>
                  <pic:spPr bwMode="auto">
                    <a:xfrm>
                      <a:off x="0" y="0"/>
                      <a:ext cx="5760085" cy="43097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Clients</w:t>
      </w:r>
    </w:p>
    <w:p>
      <w:pPr>
        <w:pStyle w:val="Normal"/>
        <w:spacing w:lineRule="auto" w:line="276" w:before="0" w:after="120"/>
        <w:rPr/>
      </w:pPr>
      <w:r>
        <w:rPr>
          <w:rFonts w:eastAsia="Segoe UI" w:cs="Segoe UI" w:ascii="Segoe UI" w:hAnsi="Segoe UI"/>
          <w:color w:val="101820"/>
          <w:sz w:val="21"/>
        </w:rPr>
        <w:t>A client is a person or company that holds or has held a policy. BrokerVerse creates the client, with its client code CL-YYYY-NNNNN, when the first policy is issued.</w:t>
      </w:r>
    </w:p>
    <w:p>
      <w:pPr>
        <w:pStyle w:val="Normal"/>
        <w:numPr>
          <w:ilvl w:val="0"/>
          <w:numId w:val="208"/>
        </w:numPr>
        <w:spacing w:before="0" w:after="60"/>
        <w:rPr/>
      </w:pPr>
      <w:r>
        <w:rPr>
          <w:rFonts w:eastAsia="Segoe UI" w:cs="Segoe UI" w:ascii="Segoe UI" w:hAnsi="Segoe UI"/>
          <w:color w:val="101820"/>
          <w:sz w:val="21"/>
        </w:rPr>
        <w:t>Choose Operations &gt; Clients.</w:t>
      </w:r>
    </w:p>
    <w:p>
      <w:pPr>
        <w:pStyle w:val="Normal"/>
        <w:numPr>
          <w:ilvl w:val="0"/>
          <w:numId w:val="209"/>
        </w:numPr>
        <w:spacing w:before="0" w:after="60"/>
        <w:rPr/>
      </w:pPr>
      <w:r>
        <w:rPr>
          <w:rFonts w:eastAsia="Segoe UI" w:cs="Segoe UI" w:ascii="Segoe UI" w:hAnsi="Segoe UI"/>
          <w:color w:val="101820"/>
          <w:sz w:val="21"/>
        </w:rPr>
        <w:t>Use the tabs (</w:t>
      </w:r>
      <w:r>
        <w:rPr>
          <w:rFonts w:eastAsia="Segoe UI" w:cs="Segoe UI" w:ascii="Segoe UI" w:hAnsi="Segoe UI"/>
          <w:b/>
          <w:color w:val="101820"/>
          <w:sz w:val="21"/>
        </w:rPr>
        <w:t>All</w:t>
      </w:r>
      <w:r>
        <w:rPr>
          <w:rFonts w:eastAsia="Segoe UI" w:cs="Segoe UI" w:ascii="Segoe UI" w:hAnsi="Segoe UI"/>
          <w:color w:val="101820"/>
          <w:sz w:val="21"/>
        </w:rPr>
        <w:t xml:space="preserve">, </w:t>
      </w:r>
      <w:r>
        <w:rPr>
          <w:rFonts w:eastAsia="Segoe UI" w:cs="Segoe UI" w:ascii="Segoe UI" w:hAnsi="Segoe UI"/>
          <w:b/>
          <w:color w:val="101820"/>
          <w:sz w:val="21"/>
        </w:rPr>
        <w:t>Individual</w:t>
      </w:r>
      <w:r>
        <w:rPr>
          <w:rFonts w:eastAsia="Segoe UI" w:cs="Segoe UI" w:ascii="Segoe UI" w:hAnsi="Segoe UI"/>
          <w:color w:val="101820"/>
          <w:sz w:val="21"/>
        </w:rPr>
        <w:t xml:space="preserve">, </w:t>
      </w:r>
      <w:r>
        <w:rPr>
          <w:rFonts w:eastAsia="Segoe UI" w:cs="Segoe UI" w:ascii="Segoe UI" w:hAnsi="Segoe UI"/>
          <w:b/>
          <w:color w:val="101820"/>
          <w:sz w:val="21"/>
        </w:rPr>
        <w:t>Corporate</w:t>
      </w:r>
      <w:r>
        <w:rPr>
          <w:rFonts w:eastAsia="Segoe UI" w:cs="Segoe UI" w:ascii="Segoe UI" w:hAnsi="Segoe UI"/>
          <w:color w:val="101820"/>
          <w:sz w:val="21"/>
        </w:rPr>
        <w:t xml:space="preserve">) or the search box to find the client. The list shows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Assured Name</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Mobile</w:t>
      </w:r>
      <w:r>
        <w:rPr>
          <w:rFonts w:eastAsia="Segoe UI" w:cs="Segoe UI" w:ascii="Segoe UI" w:hAnsi="Segoe UI"/>
          <w:color w:val="101820"/>
          <w:sz w:val="21"/>
        </w:rPr>
        <w:t xml:space="preserve">, </w:t>
      </w:r>
      <w:r>
        <w:rPr>
          <w:rFonts w:eastAsia="Segoe UI" w:cs="Segoe UI" w:ascii="Segoe UI" w:hAnsi="Segoe UI"/>
          <w:b/>
          <w:color w:val="101820"/>
          <w:sz w:val="21"/>
        </w:rPr>
        <w:t>Client Since</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and the latest policy status.</w:t>
      </w:r>
    </w:p>
    <w:p>
      <w:pPr>
        <w:pStyle w:val="Normal"/>
        <w:numPr>
          <w:ilvl w:val="0"/>
          <w:numId w:val="210"/>
        </w:numPr>
        <w:spacing w:before="0" w:after="60"/>
        <w:rPr/>
      </w:pPr>
      <w:r>
        <w:rPr>
          <w:rFonts w:eastAsia="Segoe UI" w:cs="Segoe UI" w:ascii="Segoe UI" w:hAnsi="Segoe UI"/>
          <w:color w:val="101820"/>
          <w:sz w:val="21"/>
        </w:rPr>
        <w:t>Select the eye (</w:t>
      </w:r>
      <w:r>
        <w:rPr>
          <w:rFonts w:eastAsia="Segoe UI" w:cs="Segoe UI" w:ascii="Segoe UI" w:hAnsi="Segoe UI"/>
          <w:b/>
          <w:color w:val="101820"/>
          <w:sz w:val="21"/>
        </w:rPr>
        <w:t>View</w:t>
      </w:r>
      <w:r>
        <w:rPr>
          <w:rFonts w:eastAsia="Segoe UI" w:cs="Segoe UI" w:ascii="Segoe UI" w:hAnsi="Segoe UI"/>
          <w:color w:val="101820"/>
          <w:sz w:val="21"/>
        </w:rPr>
        <w:t>) at the end of the row to open the client; the pencil (</w:t>
      </w:r>
      <w:r>
        <w:rPr>
          <w:rFonts w:eastAsia="Segoe UI" w:cs="Segoe UI" w:ascii="Segoe UI" w:hAnsi="Segoe UI"/>
          <w:b/>
          <w:color w:val="101820"/>
          <w:sz w:val="21"/>
        </w:rPr>
        <w:t>Edit</w:t>
      </w:r>
      <w:r>
        <w:rPr>
          <w:rFonts w:eastAsia="Segoe UI" w:cs="Segoe UI" w:ascii="Segoe UI" w:hAnsi="Segoe UI"/>
          <w:color w:val="101820"/>
          <w:sz w:val="21"/>
        </w:rPr>
        <w:t>) edits it.</w:t>
      </w:r>
    </w:p>
    <w:p>
      <w:pPr>
        <w:pStyle w:val="Normal"/>
        <w:jc w:val="center"/>
        <w:rPr/>
      </w:pPr>
      <w:r>
        <w:rPr/>
        <w:drawing>
          <wp:inline distT="0" distB="0" distL="0" distR="0">
            <wp:extent cx="5760085" cy="4469130"/>
            <wp:effectExtent l="0" t="0" r="0" b="0"/>
            <wp:docPr id="88" name="Picture 21212882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121288268" descr=""/>
                    <pic:cNvPicPr>
                      <a:picLocks noChangeAspect="1" noChangeArrowheads="1"/>
                    </pic:cNvPicPr>
                  </pic:nvPicPr>
                  <pic:blipFill>
                    <a:blip r:embed="rId8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client view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 and do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client's policies with gross premium, dates, product and payment status; open a policy from </w:t>
            </w:r>
            <w:r>
              <w:rPr>
                <w:rFonts w:eastAsia="Segoe UI" w:cs="Segoe UI" w:ascii="Segoe UI" w:hAnsi="Segoe UI"/>
                <w:b/>
                <w:color w:val="101820"/>
                <w:kern w:val="0"/>
                <w:sz w:val="18"/>
                <w:szCs w:val="24"/>
                <w:lang w:val="en-US" w:eastAsia="ja-JP" w:bidi="ar-SA"/>
              </w:rPr>
              <w:t>Actions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Claim</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claims with status.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Renewal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due and quoted.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Endorsement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endorsements with number, type, policy, status and payment.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Data privacy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Consent per purpose (Processing, Marketing, Sharing with insurers) with channel, evidence and notice version; </w:t>
            </w:r>
            <w:r>
              <w:rPr>
                <w:rFonts w:eastAsia="Segoe UI" w:cs="Segoe UI" w:ascii="Segoe UI" w:hAnsi="Segoe UI"/>
                <w:b/>
                <w:color w:val="101820"/>
                <w:kern w:val="0"/>
                <w:sz w:val="18"/>
                <w:szCs w:val="24"/>
                <w:lang w:val="en-US" w:eastAsia="ja-JP" w:bidi="ar-SA"/>
              </w:rPr>
              <w:t>Record consent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Withdraw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Show history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correct the name, address or contact details of a client with an issued policy, raise a Personal Details Change endorsement, so the change is recorded against the policy and sent to the insurer.</w:t>
      </w:r>
    </w:p>
    <w:p>
      <w:pPr>
        <w:pStyle w:val="Heading2"/>
        <w:rPr/>
      </w:pPr>
      <w:bookmarkStart w:id="85" w:name="__RefHeading___Toc17043_863998625"/>
      <w:bookmarkEnd w:id="85"/>
      <w:r>
        <w:rPr>
          <w:rFonts w:eastAsia="Segoe UI" w:cs="Segoe UI"/>
          <w:b/>
          <w:color w:val="0F4761"/>
          <w:sz w:val="26"/>
        </w:rPr>
        <w:t>10.6  Raise an endorsement request</w:t>
      </w:r>
    </w:p>
    <w:p>
      <w:pPr>
        <w:pStyle w:val="Normal"/>
        <w:spacing w:lineRule="auto" w:line="276" w:before="0" w:after="120"/>
        <w:rPr/>
      </w:pPr>
      <w:r>
        <w:rPr>
          <w:rFonts w:eastAsia="Segoe UI" w:cs="Segoe UI" w:ascii="Segoe UI" w:hAnsi="Segoe UI"/>
          <w:color w:val="101820"/>
          <w:sz w:val="21"/>
        </w:rPr>
        <w:t>An endorsement changes an issued policy: the client's details, the vehicle, the cover, the period, or cancels the policy. BrokerVerse records it with its number END-YYYY-NNNNN, sends it to the insurer and bills additional premium or credits return premium. A change of cover is priced again with the configured rates.</w:t>
      </w:r>
    </w:p>
    <w:p>
      <w:pPr>
        <w:pStyle w:val="Normal"/>
        <w:numPr>
          <w:ilvl w:val="0"/>
          <w:numId w:val="211"/>
        </w:numPr>
        <w:spacing w:before="0" w:after="60"/>
        <w:rPr/>
      </w:pPr>
      <w:r>
        <w:rPr>
          <w:rFonts w:eastAsia="Segoe UI" w:cs="Segoe UI" w:ascii="Segoe UI" w:hAnsi="Segoe UI"/>
          <w:color w:val="101820"/>
          <w:sz w:val="21"/>
        </w:rPr>
        <w:t xml:space="preserve">Choose Operations &gt; Policy (or open the client and the </w:t>
      </w:r>
      <w:r>
        <w:rPr>
          <w:rFonts w:eastAsia="Segoe UI" w:cs="Segoe UI" w:ascii="Segoe UI" w:hAnsi="Segoe UI"/>
          <w:b/>
          <w:color w:val="101820"/>
          <w:sz w:val="21"/>
        </w:rPr>
        <w:t>Policy</w:t>
      </w:r>
      <w:r>
        <w:rPr>
          <w:rFonts w:eastAsia="Segoe UI" w:cs="Segoe UI" w:ascii="Segoe UI" w:hAnsi="Segoe UI"/>
          <w:color w:val="101820"/>
          <w:sz w:val="21"/>
        </w:rPr>
        <w:t xml:space="preserve"> tab) and find the policy.</w:t>
      </w:r>
    </w:p>
    <w:p>
      <w:pPr>
        <w:pStyle w:val="Normal"/>
        <w:numPr>
          <w:ilvl w:val="0"/>
          <w:numId w:val="212"/>
        </w:numPr>
        <w:spacing w:before="0" w:after="60"/>
        <w:rPr/>
      </w:pPr>
      <w:r>
        <w:rPr>
          <w:rFonts w:eastAsia="Segoe UI" w:cs="Segoe UI" w:ascii="Segoe UI" w:hAnsi="Segoe UI"/>
          <w:color w:val="101820"/>
          <w:sz w:val="21"/>
        </w:rPr>
        <w:t xml:space="preserve">On the row,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Endorsement</w:t>
      </w:r>
      <w:r>
        <w:rPr>
          <w:rFonts w:eastAsia="Segoe UI" w:cs="Segoe UI" w:ascii="Segoe UI" w:hAnsi="Segoe UI"/>
          <w:color w:val="101820"/>
          <w:sz w:val="21"/>
        </w:rPr>
        <w:t>. The action is greyed out while the premium is Pending or Reviewing, and is not offered for expired, lapsed, cancelled or renewed policies.</w:t>
      </w:r>
    </w:p>
    <w:p>
      <w:pPr>
        <w:pStyle w:val="Normal"/>
        <w:numPr>
          <w:ilvl w:val="0"/>
          <w:numId w:val="213"/>
        </w:numPr>
        <w:spacing w:before="0" w:after="60"/>
        <w:rPr/>
      </w:pPr>
      <w:r>
        <w:rPr>
          <w:rFonts w:eastAsia="Segoe UI" w:cs="Segoe UI" w:ascii="Segoe UI" w:hAnsi="Segoe UI"/>
          <w:color w:val="101820"/>
          <w:sz w:val="21"/>
        </w:rPr>
        <w:t xml:space="preserve">Tick one or more endorsement types and select </w:t>
      </w:r>
      <w:r>
        <w:rPr>
          <w:rFonts w:eastAsia="Segoe UI" w:cs="Segoe UI" w:ascii="Segoe UI" w:hAnsi="Segoe UI"/>
          <w:b/>
          <w:color w:val="101820"/>
          <w:sz w:val="21"/>
        </w:rPr>
        <w:t>Proceed</w:t>
      </w:r>
      <w:r>
        <w:rPr>
          <w:rFonts w:eastAsia="Segoe UI" w:cs="Segoe UI" w:ascii="Segoe UI" w:hAnsi="Segoe UI"/>
          <w:color w:val="101820"/>
          <w:sz w:val="21"/>
        </w:rPr>
        <w:t>.</w:t>
      </w:r>
    </w:p>
    <w:p>
      <w:pPr>
        <w:pStyle w:val="Normal"/>
        <w:numPr>
          <w:ilvl w:val="0"/>
          <w:numId w:val="214"/>
        </w:numPr>
        <w:spacing w:before="0" w:after="60"/>
        <w:rPr/>
      </w:pPr>
      <w:r>
        <w:rPr>
          <w:rFonts w:eastAsia="Segoe UI" w:cs="Segoe UI" w:ascii="Segoe UI" w:hAnsi="Segoe UI"/>
          <w:color w:val="101820"/>
          <w:sz w:val="21"/>
        </w:rPr>
        <w:t xml:space="preserve">Enter the changes on the </w:t>
      </w:r>
      <w:r>
        <w:rPr>
          <w:rFonts w:eastAsia="Segoe UI" w:cs="Segoe UI" w:ascii="Segoe UI" w:hAnsi="Segoe UI"/>
          <w:b/>
          <w:color w:val="101820"/>
          <w:sz w:val="21"/>
        </w:rPr>
        <w:t>Endorsement Request</w:t>
      </w:r>
      <w:r>
        <w:rPr>
          <w:rFonts w:eastAsia="Segoe UI" w:cs="Segoe UI" w:ascii="Segoe UI" w:hAnsi="Segoe UI"/>
          <w:color w:val="101820"/>
          <w:sz w:val="21"/>
        </w:rPr>
        <w:t xml:space="preserve"> page.</w:t>
      </w:r>
    </w:p>
    <w:p>
      <w:pPr>
        <w:pStyle w:val="Normal"/>
        <w:numPr>
          <w:ilvl w:val="0"/>
          <w:numId w:val="21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&amp; Next</w:t>
      </w:r>
      <w:r>
        <w:rPr>
          <w:rFonts w:eastAsia="Segoe UI" w:cs="Segoe UI" w:ascii="Segoe UI" w:hAnsi="Segoe UI"/>
          <w:color w:val="101820"/>
          <w:sz w:val="21"/>
        </w:rPr>
        <w:t>, check the summary and send it to the insurance company.</w:t>
      </w:r>
    </w:p>
    <w:p>
      <w:pPr>
        <w:pStyle w:val="Normal"/>
        <w:jc w:val="center"/>
        <w:rPr/>
      </w:pPr>
      <w:r>
        <w:rPr/>
        <w:drawing>
          <wp:inline distT="0" distB="0" distL="0" distR="0">
            <wp:extent cx="5760085" cy="2068195"/>
            <wp:effectExtent l="0" t="0" r="0" b="0"/>
            <wp:docPr id="89" name="Picture 21212882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121288269" descr=""/>
                    <pic:cNvPicPr>
                      <a:picLocks noChangeAspect="1" noChangeArrowheads="1"/>
                    </pic:cNvPicPr>
                  </pic:nvPicPr>
                  <pic:blipFill>
                    <a:blip r:embed="rId85"/>
                    <a:stretch>
                      <a:fillRect/>
                    </a:stretch>
                  </pic:blipFill>
                  <pic:spPr bwMode="auto">
                    <a:xfrm>
                      <a:off x="0" y="0"/>
                      <a:ext cx="5760085" cy="2068195"/>
                    </a:xfrm>
                    <a:prstGeom prst="rect">
                      <a:avLst/>
                    </a:prstGeom>
                  </pic:spPr>
                </pic:pic>
              </a:graphicData>
            </a:graphic>
          </wp:inline>
        </w:drawing>
      </w:r>
    </w:p>
    <w:p>
      <w:pPr>
        <w:pStyle w:val="Normal"/>
        <w:jc w:val="center"/>
        <w:rPr/>
      </w:pPr>
      <w:r>
        <w:rPr>
          <w:rFonts w:eastAsia="Segoe UI" w:cs="Segoe UI" w:ascii="Segoe UI" w:hAnsi="Segoe UI"/>
          <w:i/>
          <w:color w:val="555F6D"/>
          <w:sz w:val="18"/>
        </w:rPr>
        <w:t>Choose the endorsement type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24"/>
        <w:gridCol w:w="3526"/>
        <w:gridCol w:w="3763"/>
      </w:tblGrid>
      <w:tr>
        <w:trPr>
          <w:tblHeader w:val="true"/>
        </w:trPr>
        <w:tc>
          <w:tcPr>
            <w:tcW w:w="17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35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type</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can change</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Personal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name, last name, preferred name, contact number and address.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Motor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details and identifiers.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Coverage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damage sum insured and rate, acts of nature, bodily injury, property damage, Auto Passenger PA. The premium is recalculated.</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 Extend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Policy Cancel</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period; cancellation.</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and Allied Perils</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Regular / premium change; policy cancellation</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cover or premium; full, partial, pro-rata or pro-rata partial cancellation.</w:t>
            </w:r>
          </w:p>
        </w:tc>
      </w:tr>
    </w:tbl>
    <w:p>
      <w:pPr>
        <w:pStyle w:val="Normal"/>
        <w:spacing w:before="0" w:after="80"/>
        <w:rPr/>
      </w:pPr>
      <w:r>
        <w:rPr/>
      </w:r>
    </w:p>
    <w:p>
      <w:pPr>
        <w:pStyle w:val="Normal"/>
        <w:jc w:val="center"/>
        <w:rPr/>
      </w:pPr>
      <w:r>
        <w:rPr/>
        <w:drawing>
          <wp:inline distT="0" distB="0" distL="0" distR="0">
            <wp:extent cx="5760085" cy="4140835"/>
            <wp:effectExtent l="0" t="0" r="0" b="0"/>
            <wp:docPr id="90" name="Picture 21212882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121288270" descr=""/>
                    <pic:cNvPicPr>
                      <a:picLocks noChangeAspect="1" noChangeArrowheads="1"/>
                    </pic:cNvPicPr>
                  </pic:nvPicPr>
                  <pic:blipFill>
                    <a:blip r:embed="rId86"/>
                    <a:stretch>
                      <a:fillRect/>
                    </a:stretch>
                  </pic:blipFill>
                  <pic:spPr bwMode="auto">
                    <a:xfrm>
                      <a:off x="0" y="0"/>
                      <a:ext cx="5760085" cy="4140835"/>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Personal Details Change</w:t>
      </w:r>
    </w:p>
    <w:p>
      <w:pPr>
        <w:pStyle w:val="Normal"/>
        <w:spacing w:lineRule="auto" w:line="276" w:before="0" w:after="120"/>
        <w:rPr/>
      </w:pPr>
      <w:r>
        <w:rPr>
          <w:rFonts w:eastAsia="Segoe UI" w:cs="Segoe UI" w:ascii="Segoe UI" w:hAnsi="Segoe UI"/>
          <w:color w:val="101820"/>
          <w:sz w:val="21"/>
        </w:rPr>
        <w:t>For a personal details change the form opens with the client's current details. The contact number must be a valid Philippine mobile number and the ZIP code must have 4 digits. The client record is updated when the endorsement is completed.</w:t>
      </w:r>
    </w:p>
    <w:p>
      <w:pPr>
        <w:pStyle w:val="Normal"/>
        <w:jc w:val="center"/>
        <w:rPr/>
      </w:pPr>
      <w:r>
        <w:rPr/>
        <w:drawing>
          <wp:inline distT="0" distB="0" distL="0" distR="0">
            <wp:extent cx="5760085" cy="6951345"/>
            <wp:effectExtent l="0" t="0" r="0" b="0"/>
            <wp:docPr id="91" name="Picture 21212882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121288271" descr=""/>
                    <pic:cNvPicPr>
                      <a:picLocks noChangeAspect="1" noChangeArrowheads="1"/>
                    </pic:cNvPicPr>
                  </pic:nvPicPr>
                  <pic:blipFill>
                    <a:blip r:embed="rId87"/>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Coverage change, priced again</w:t>
      </w:r>
    </w:p>
    <w:p>
      <w:pPr>
        <w:pStyle w:val="Normal"/>
        <w:spacing w:lineRule="auto" w:line="276" w:before="0" w:after="120"/>
        <w:rPr/>
      </w:pPr>
      <w:r>
        <w:rPr>
          <w:rFonts w:eastAsia="Segoe UI" w:cs="Segoe UI" w:ascii="Segoe UI" w:hAnsi="Segoe UI"/>
          <w:color w:val="101820"/>
          <w:sz w:val="21"/>
        </w:rPr>
        <w:t xml:space="preserve">For a coverage change, change the covers; the premium boxes recalculate the net premium, VAT, documentary stamp tax, local government tax, gross premium and </w:t>
      </w:r>
      <w:r>
        <w:rPr>
          <w:rFonts w:eastAsia="Segoe UI" w:cs="Segoe UI" w:ascii="Segoe UI" w:hAnsi="Segoe UI"/>
          <w:b/>
          <w:color w:val="101820"/>
          <w:sz w:val="21"/>
        </w:rPr>
        <w:t>Premium change</w:t>
      </w:r>
      <w:r>
        <w:rPr>
          <w:rFonts w:eastAsia="Segoe UI" w:cs="Segoe UI" w:ascii="Segoe UI" w:hAnsi="Segoe UI"/>
          <w:color w:val="101820"/>
          <w:sz w:val="21"/>
        </w:rPr>
        <w:t>. CTPL stays as issued (</w:t>
      </w:r>
      <w:r>
        <w:rPr>
          <w:rFonts w:eastAsia="Segoe UI" w:cs="Segoe UI" w:ascii="Segoe UI" w:hAnsi="Segoe UI"/>
          <w:b/>
          <w:color w:val="101820"/>
          <w:sz w:val="21"/>
        </w:rPr>
        <w:t>CTPL premium (as issued)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After sending, the endorsement waits for the insurer (</w:t>
      </w:r>
      <w:r>
        <w:rPr>
          <w:rFonts w:eastAsia="Segoe UI" w:cs="Segoe UI" w:ascii="Segoe UI" w:hAnsi="Segoe UI"/>
          <w:b/>
          <w:color w:val="101820"/>
          <w:sz w:val="21"/>
        </w:rPr>
        <w:t>Waiting for Update</w:t>
      </w:r>
      <w:r>
        <w:rPr>
          <w:rFonts w:eastAsia="Segoe UI" w:cs="Segoe UI" w:ascii="Segoe UI" w:hAnsi="Segoe UI"/>
          <w:color w:val="101820"/>
          <w:sz w:val="21"/>
        </w:rPr>
        <w:t>). The Processing Team completes it with the insurer's endorsement document (Processing Team chapter). Then the change is applied to the policy and the client, and:</w:t>
      </w:r>
    </w:p>
    <w:p>
      <w:pPr>
        <w:pStyle w:val="Normal"/>
        <w:numPr>
          <w:ilvl w:val="0"/>
          <w:numId w:val="1"/>
        </w:numPr>
        <w:spacing w:before="0" w:after="60"/>
        <w:rPr/>
      </w:pPr>
      <w:r>
        <w:rPr>
          <w:rFonts w:eastAsia="Segoe UI" w:cs="Segoe UI" w:ascii="Segoe UI" w:hAnsi="Segoe UI"/>
          <w:color w:val="101820"/>
          <w:sz w:val="21"/>
        </w:rPr>
        <w:t xml:space="preserve">additional premium is billed to the client (for a co-insured policy, split by share on the journal); the endorsement shows that additional premium is due, and the payment is recorded with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return premium is credited to the client; if the premium was already remitted, the refund due from each insurer is booked and netted on its next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47"/>
        <w:gridCol w:w="5666"/>
      </w:tblGrid>
      <w:tr>
        <w:trPr>
          <w:tblHeader w:val="true"/>
        </w:trPr>
        <w:tc>
          <w:tcPr>
            <w:tcW w:w="33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status</w:t>
            </w:r>
          </w:p>
        </w:tc>
        <w:tc>
          <w:tcPr>
            <w:tcW w:w="5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waiting for the insurer's endorsement.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to the policy.</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 Cancel, Cancelled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cancellation in progress or done.</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insurer.</w:t>
            </w:r>
          </w:p>
        </w:tc>
      </w:tr>
    </w:tbl>
    <w:p>
      <w:pPr>
        <w:pStyle w:val="Normal"/>
        <w:spacing w:before="0" w:after="80"/>
        <w:rPr/>
      </w:pPr>
      <w:r>
        <w:rPr/>
      </w:r>
    </w:p>
    <w:p>
      <w:pPr>
        <w:pStyle w:val="Heading2"/>
        <w:rPr/>
      </w:pPr>
      <w:bookmarkStart w:id="86" w:name="__RefHeading___Toc17045_863998625"/>
      <w:bookmarkEnd w:id="86"/>
      <w:r>
        <w:rPr>
          <w:rFonts w:eastAsia="Segoe UI" w:cs="Segoe UI"/>
          <w:b/>
          <w:color w:val="0F4761"/>
          <w:sz w:val="26"/>
        </w:rPr>
        <w:t>10.7  Record the client's payment</w:t>
      </w:r>
    </w:p>
    <w:p>
      <w:pPr>
        <w:pStyle w:val="Normal"/>
        <w:spacing w:lineRule="auto" w:line="276" w:before="0" w:after="120"/>
        <w:rPr/>
      </w:pPr>
      <w:r>
        <w:rPr>
          <w:rFonts w:eastAsia="Segoe UI" w:cs="Segoe UI" w:ascii="Segoe UI" w:hAnsi="Segoe UI"/>
          <w:color w:val="101820"/>
          <w:sz w:val="21"/>
        </w:rPr>
        <w:t xml:space="preserve">Operations records payments exactly as described in the Sales &amp; Marketing chapter (Policy &gt; </w:t>
      </w:r>
      <w:r>
        <w:rPr>
          <w:rFonts w:eastAsia="Segoe UI" w:cs="Segoe UI" w:ascii="Segoe UI" w:hAnsi="Segoe UI"/>
          <w:b/>
          <w:color w:val="101820"/>
          <w:sz w:val="21"/>
        </w:rPr>
        <w:t>Proceed to Payment</w:t>
      </w:r>
      <w:r>
        <w:rPr>
          <w:rFonts w:eastAsia="Segoe UI" w:cs="Segoe UI" w:ascii="Segoe UI" w:hAnsi="Segoe UI"/>
          <w:color w:val="101820"/>
          <w:sz w:val="21"/>
        </w:rPr>
        <w:t xml:space="preserve"> &gt;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&gt; </w:t>
      </w:r>
      <w:r>
        <w:rPr>
          <w:rFonts w:eastAsia="Segoe UI" w:cs="Segoe UI" w:ascii="Segoe UI" w:hAnsi="Segoe UI"/>
          <w:b/>
          <w:color w:val="101820"/>
          <w:sz w:val="21"/>
        </w:rPr>
        <w:t>Record payment</w:t>
      </w:r>
      <w:r>
        <w:rPr>
          <w:rFonts w:eastAsia="Segoe UI" w:cs="Segoe UI" w:ascii="Segoe UI" w:hAnsi="Segoe UI"/>
          <w:color w:val="101820"/>
          <w:sz w:val="21"/>
        </w:rPr>
        <w:t>). Accounting verifies the payment and posts the official receipt.</w:t>
      </w:r>
    </w:p>
    <w:p>
      <w:pPr>
        <w:pStyle w:val="Heading2"/>
        <w:rPr/>
      </w:pPr>
      <w:bookmarkStart w:id="87" w:name="__RefHeading___Toc17047_863998625"/>
      <w:bookmarkEnd w:id="87"/>
      <w:r>
        <w:rPr>
          <w:rFonts w:eastAsia="Segoe UI" w:cs="Segoe UI"/>
          <w:b/>
          <w:color w:val="0F4761"/>
          <w:sz w:val="26"/>
        </w:rPr>
        <w:t>10.8  Payments</w:t>
      </w:r>
    </w:p>
    <w:p>
      <w:pPr>
        <w:pStyle w:val="Normal"/>
        <w:jc w:val="center"/>
        <w:rPr/>
      </w:pPr>
      <w:r>
        <w:rPr/>
        <w:drawing>
          <wp:inline distT="0" distB="0" distL="0" distR="0">
            <wp:extent cx="5760085" cy="4469130"/>
            <wp:effectExtent l="0" t="0" r="0" b="0"/>
            <wp:docPr id="92" name="Picture 21212882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121288272" descr=""/>
                    <pic:cNvPicPr>
                      <a:picLocks noChangeAspect="1" noChangeArrowheads="1"/>
                    </pic:cNvPicPr>
                  </pic:nvPicPr>
                  <pic:blipFill>
                    <a:blip r:embed="rId8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Payments</w:t>
      </w:r>
    </w:p>
    <w:p>
      <w:pPr>
        <w:pStyle w:val="Normal"/>
        <w:spacing w:lineRule="auto" w:line="276" w:before="0" w:after="120"/>
        <w:rPr/>
      </w:pPr>
      <w:r>
        <w:rPr>
          <w:rFonts w:eastAsia="Segoe UI" w:cs="Segoe UI" w:ascii="Segoe UI" w:hAnsi="Segoe UI"/>
          <w:color w:val="101820"/>
          <w:sz w:val="21"/>
        </w:rPr>
        <w:t xml:space="preserve">Operations &gt; Payments shows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Collected Premium</w:t>
      </w:r>
      <w:r>
        <w:rPr>
          <w:rFonts w:eastAsia="Segoe UI" w:cs="Segoe UI" w:ascii="Segoe UI" w:hAnsi="Segoe UI"/>
          <w:color w:val="101820"/>
          <w:sz w:val="21"/>
        </w:rPr>
        <w:t xml:space="preserve">, </w:t>
      </w:r>
      <w:r>
        <w:rPr>
          <w:rFonts w:eastAsia="Segoe UI" w:cs="Segoe UI" w:ascii="Segoe UI" w:hAnsi="Segoe UI"/>
          <w:b/>
          <w:color w:val="101820"/>
          <w:sz w:val="21"/>
        </w:rPr>
        <w:t>Receivables</w:t>
      </w:r>
      <w:r>
        <w:rPr>
          <w:rFonts w:eastAsia="Segoe UI" w:cs="Segoe UI" w:ascii="Segoe UI" w:hAnsi="Segoe UI"/>
          <w:color w:val="101820"/>
          <w:sz w:val="21"/>
        </w:rPr>
        <w:t xml:space="preserve"> and </w:t>
      </w:r>
      <w:r>
        <w:rPr>
          <w:rFonts w:eastAsia="Segoe UI" w:cs="Segoe UI" w:ascii="Segoe UI" w:hAnsi="Segoe UI"/>
          <w:b/>
          <w:color w:val="101820"/>
          <w:sz w:val="21"/>
        </w:rPr>
        <w:t>Earned Commission</w:t>
      </w:r>
      <w:r>
        <w:rPr>
          <w:rFonts w:eastAsia="Segoe UI" w:cs="Segoe UI" w:ascii="Segoe UI" w:hAnsi="Segoe UI"/>
          <w:color w:val="101820"/>
          <w:sz w:val="21"/>
        </w:rPr>
        <w:t xml:space="preserve">, and the bills in the tabs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The </w:t>
      </w:r>
      <w:r>
        <w:rPr>
          <w:rFonts w:eastAsia="Segoe UI" w:cs="Segoe UI" w:ascii="Segoe UI" w:hAnsi="Segoe UI"/>
          <w:b/>
          <w:color w:val="101820"/>
          <w:sz w:val="21"/>
        </w:rPr>
        <w:t>Type</w:t>
      </w:r>
      <w:r>
        <w:rPr>
          <w:rFonts w:eastAsia="Segoe UI" w:cs="Segoe UI" w:ascii="Segoe UI" w:hAnsi="Segoe UI"/>
          <w:color w:val="101820"/>
          <w:sz w:val="21"/>
        </w:rPr>
        <w:t xml:space="preserve"> column says whether the bill is for a </w:t>
      </w:r>
      <w:r>
        <w:rPr>
          <w:rFonts w:eastAsia="Segoe UI" w:cs="Segoe UI" w:ascii="Segoe UI" w:hAnsi="Segoe UI"/>
          <w:b/>
          <w:color w:val="101820"/>
          <w:sz w:val="21"/>
        </w:rPr>
        <w:t>Policy</w:t>
      </w:r>
      <w:r>
        <w:rPr>
          <w:rFonts w:eastAsia="Segoe UI" w:cs="Segoe UI" w:ascii="Segoe UI" w:hAnsi="Segoe UI"/>
          <w:color w:val="101820"/>
          <w:sz w:val="21"/>
        </w:rPr>
        <w:t xml:space="preserve">, a </w:t>
      </w:r>
      <w:r>
        <w:rPr>
          <w:rFonts w:eastAsia="Segoe UI" w:cs="Segoe UI" w:ascii="Segoe UI" w:hAnsi="Segoe UI"/>
          <w:b/>
          <w:color w:val="101820"/>
          <w:sz w:val="21"/>
        </w:rPr>
        <w:t>Renewal Policy</w:t>
      </w:r>
      <w:r>
        <w:rPr>
          <w:rFonts w:eastAsia="Segoe UI" w:cs="Segoe UI" w:ascii="Segoe UI" w:hAnsi="Segoe UI"/>
          <w:color w:val="101820"/>
          <w:sz w:val="21"/>
        </w:rPr>
        <w:t xml:space="preserve"> or an </w:t>
      </w:r>
      <w:r>
        <w:rPr>
          <w:rFonts w:eastAsia="Segoe UI" w:cs="Segoe UI" w:ascii="Segoe UI" w:hAnsi="Segoe UI"/>
          <w:b/>
          <w:color w:val="101820"/>
          <w:sz w:val="21"/>
        </w:rPr>
        <w:t>Endorsement</w:t>
      </w:r>
      <w:r>
        <w:rPr>
          <w:rFonts w:eastAsia="Segoe UI" w:cs="Segoe UI" w:ascii="Segoe UI" w:hAnsi="Segoe UI"/>
          <w:color w:val="101820"/>
          <w:sz w:val="21"/>
        </w:rPr>
        <w:t>. Receipts are posted by Accounting; this screen shows the result.</w:t>
      </w:r>
    </w:p>
    <w:p>
      <w:pPr>
        <w:pStyle w:val="Heading2"/>
        <w:rPr/>
      </w:pPr>
      <w:bookmarkStart w:id="88" w:name="__RefHeading___Toc17049_863998625"/>
      <w:bookmarkEnd w:id="88"/>
      <w:r>
        <w:rPr>
          <w:rFonts w:eastAsia="Segoe UI" w:cs="Segoe UI"/>
          <w:b/>
          <w:color w:val="0F4761"/>
          <w:sz w:val="26"/>
        </w:rPr>
        <w:t>10.9  Renewals</w:t>
      </w:r>
    </w:p>
    <w:p>
      <w:pPr>
        <w:pStyle w:val="Normal"/>
        <w:spacing w:lineRule="auto" w:line="276" w:before="0" w:after="120"/>
        <w:rPr/>
      </w:pPr>
      <w:r>
        <w:rPr>
          <w:rFonts w:eastAsia="Segoe UI" w:cs="Segoe UI" w:ascii="Segoe UI" w:hAnsi="Segoe UI"/>
          <w:color w:val="101820"/>
          <w:sz w:val="21"/>
        </w:rPr>
        <w:t>BrokerVerse puts every policy into the renewal 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sends renewal notices 60, 30 and 15 days before (</w:t>
      </w:r>
      <w:r>
        <w:rPr>
          <w:rFonts w:eastAsia="Consolas" w:cs="Consolas" w:ascii="Consolas" w:hAnsi="Consolas"/>
          <w:color w:val="101820"/>
          <w:sz w:val="19"/>
        </w:rPr>
        <w:t>limits.renewal_notice_days</w:t>
      </w:r>
      <w:r>
        <w:rPr>
          <w:rFonts w:eastAsia="Segoe UI" w:cs="Segoe UI" w:ascii="Segoe UI" w:hAnsi="Segoe UI"/>
          <w:color w:val="101820"/>
          <w:sz w:val="21"/>
        </w:rPr>
        <w:t>), and turns the accepted renewal into the next policy term. A policy not renewed within 30 days after expiry lapses (</w:t>
      </w:r>
      <w:r>
        <w:rPr>
          <w:rFonts w:eastAsia="Consolas" w:cs="Consolas" w:ascii="Consolas" w:hAnsi="Consolas"/>
          <w:color w:val="101820"/>
          <w:sz w:val="19"/>
        </w:rPr>
        <w:t>renewals.grace_period_days</w:t>
      </w:r>
      <w:r>
        <w:rPr>
          <w:rFonts w:eastAsia="Segoe UI" w:cs="Segoe UI" w:ascii="Segoe UI" w:hAnsi="Segoe UI"/>
          <w:color w:val="101820"/>
          <w:sz w:val="21"/>
        </w:rPr>
        <w:t>); an expired policy can still be renewed as a lapsed renewal for 90 more days (</w:t>
      </w:r>
      <w:r>
        <w:rPr>
          <w:rFonts w:eastAsia="Consolas" w:cs="Consolas" w:ascii="Consolas" w:hAnsi="Consolas"/>
          <w:color w:val="101820"/>
          <w:sz w:val="19"/>
        </w:rPr>
        <w:t>renewals.lapsed_renewal_days</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(Operations &gt; Renewals)</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expired and expiring policies with their renewal state, and start a renewal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Group many policies and send their notices and renewal quotes together (up to 500 policies, </w:t>
            </w:r>
            <w:r>
              <w:rPr>
                <w:rFonts w:eastAsia="Consolas" w:cs="Consolas" w:ascii="Consolas" w:hAnsi="Consolas"/>
                <w:color w:val="101820"/>
                <w:kern w:val="0"/>
                <w:sz w:val="16"/>
                <w:szCs w:val="24"/>
                <w:lang w:val="en-US" w:eastAsia="ja-JP" w:bidi="ar-SA"/>
              </w:rPr>
              <w:t>renewals.batch_max_policies</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policies due for renewal: days to expiry, premium, status, risk, sales person and contact attempts.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cycle time and recommended actions.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with a retention risk score and their risk level.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contacts with the client, request approval of renewal terms and send communications.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 policies, policies in the grace period and win-back campaigns.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the targets.</w:t>
            </w:r>
          </w:p>
        </w:tc>
      </w:tr>
    </w:tbl>
    <w:p>
      <w:pPr>
        <w:pStyle w:val="Normal"/>
        <w:spacing w:before="0" w:after="80"/>
        <w:rPr/>
      </w:pPr>
      <w:r>
        <w:rPr/>
      </w:r>
    </w:p>
    <w:p>
      <w:pPr>
        <w:pStyle w:val="Heading3"/>
        <w:rPr/>
      </w:pPr>
      <w:r>
        <w:rPr>
          <w:rFonts w:eastAsia="Segoe UI" w:cs="Segoe UI"/>
          <w:b/>
          <w:color w:val="0F4761"/>
          <w:sz w:val="23"/>
        </w:rPr>
        <w:t>10.9.1  Renew a policy</w:t>
      </w:r>
    </w:p>
    <w:p>
      <w:pPr>
        <w:pStyle w:val="Normal"/>
        <w:jc w:val="center"/>
        <w:rPr/>
      </w:pPr>
      <w:r>
        <w:rPr/>
        <w:drawing>
          <wp:inline distT="0" distB="0" distL="0" distR="0">
            <wp:extent cx="5760085" cy="4469130"/>
            <wp:effectExtent l="0" t="0" r="0" b="0"/>
            <wp:docPr id="93" name="Picture 21212882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121288273" descr=""/>
                    <pic:cNvPicPr>
                      <a:picLocks noChangeAspect="1" noChangeArrowheads="1"/>
                    </pic:cNvPicPr>
                  </pic:nvPicPr>
                  <pic:blipFill>
                    <a:blip r:embed="rId8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Policy</w:t>
      </w:r>
    </w:p>
    <w:p>
      <w:pPr>
        <w:pStyle w:val="Normal"/>
        <w:numPr>
          <w:ilvl w:val="0"/>
          <w:numId w:val="216"/>
        </w:numPr>
        <w:spacing w:before="0" w:after="60"/>
        <w:rPr/>
      </w:pPr>
      <w:r>
        <w:rPr>
          <w:rFonts w:eastAsia="Segoe UI" w:cs="Segoe UI" w:ascii="Segoe UI" w:hAnsi="Segoe UI"/>
          <w:color w:val="101820"/>
          <w:sz w:val="21"/>
        </w:rPr>
        <w:t xml:space="preserve">Choose Operations &gt; Renewals &gt; Renewal Policy. Filter by </w:t>
      </w:r>
      <w:r>
        <w:rPr>
          <w:rFonts w:eastAsia="Segoe UI" w:cs="Segoe UI" w:ascii="Segoe UI" w:hAnsi="Segoe UI"/>
          <w:b/>
          <w:color w:val="101820"/>
          <w:sz w:val="21"/>
        </w:rPr>
        <w:t>Expiry from</w:t>
      </w:r>
      <w:r>
        <w:rPr>
          <w:rFonts w:eastAsia="Segoe UI" w:cs="Segoe UI" w:ascii="Segoe UI" w:hAnsi="Segoe UI"/>
          <w:color w:val="101820"/>
          <w:sz w:val="21"/>
        </w:rPr>
        <w:t xml:space="preserve">, </w:t>
      </w:r>
      <w:r>
        <w:rPr>
          <w:rFonts w:eastAsia="Segoe UI" w:cs="Segoe UI" w:ascii="Segoe UI" w:hAnsi="Segoe UI"/>
          <w:b/>
          <w:color w:val="101820"/>
          <w:sz w:val="21"/>
        </w:rPr>
        <w:t>Expiry to</w:t>
      </w:r>
      <w:r>
        <w:rPr>
          <w:rFonts w:eastAsia="Segoe UI" w:cs="Segoe UI" w:ascii="Segoe UI" w:hAnsi="Segoe UI"/>
          <w:color w:val="101820"/>
          <w:sz w:val="21"/>
        </w:rPr>
        <w:t xml:space="preserve"> and </w:t>
      </w:r>
      <w:r>
        <w:rPr>
          <w:rFonts w:eastAsia="Segoe UI" w:cs="Segoe UI" w:ascii="Segoe UI" w:hAnsi="Segoe UI"/>
          <w:b/>
          <w:color w:val="101820"/>
          <w:sz w:val="21"/>
        </w:rPr>
        <w:t>Renewal state</w:t>
      </w:r>
      <w:r>
        <w:rPr>
          <w:rFonts w:eastAsia="Segoe UI" w:cs="Segoe UI" w:ascii="Segoe UI" w:hAnsi="Segoe UI"/>
          <w:color w:val="101820"/>
          <w:sz w:val="21"/>
        </w:rPr>
        <w:t xml:space="preserve">, or search. Each row shows the policy number, client, product, insurer, sales person, expiry, days since or to expiry, premium, payment and </w:t>
      </w:r>
      <w:r>
        <w:rPr>
          <w:rFonts w:eastAsia="Segoe UI" w:cs="Segoe UI" w:ascii="Segoe UI" w:hAnsi="Segoe UI"/>
          <w:b/>
          <w:color w:val="101820"/>
          <w:sz w:val="21"/>
        </w:rPr>
        <w:t>Renewal state</w:t>
      </w:r>
      <w:r>
        <w:rPr>
          <w:rFonts w:eastAsia="Segoe UI" w:cs="Segoe UI" w:ascii="Segoe UI" w:hAnsi="Segoe UI"/>
          <w:color w:val="101820"/>
          <w:sz w:val="21"/>
        </w:rPr>
        <w:t xml:space="preserve"> (for example Renewed or Lapsed, renewable).</w:t>
      </w:r>
    </w:p>
    <w:p>
      <w:pPr>
        <w:pStyle w:val="Normal"/>
        <w:numPr>
          <w:ilvl w:val="0"/>
          <w:numId w:val="21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Renew</w:t>
      </w:r>
      <w:r>
        <w:rPr>
          <w:rFonts w:eastAsia="Segoe UI" w:cs="Segoe UI" w:ascii="Segoe UI" w:hAnsi="Segoe UI"/>
          <w:color w:val="101820"/>
          <w:sz w:val="21"/>
        </w:rPr>
        <w:t xml:space="preserve"> on the policy (or </w:t>
      </w:r>
      <w:r>
        <w:rPr>
          <w:rFonts w:eastAsia="Segoe UI" w:cs="Segoe UI" w:ascii="Segoe UI" w:hAnsi="Segoe UI"/>
          <w:b/>
          <w:color w:val="101820"/>
          <w:sz w:val="21"/>
        </w:rPr>
        <w:t>Continue renewal</w:t>
      </w:r>
      <w:r>
        <w:rPr>
          <w:rFonts w:eastAsia="Segoe UI" w:cs="Segoe UI" w:ascii="Segoe UI" w:hAnsi="Segoe UI"/>
          <w:color w:val="101820"/>
          <w:sz w:val="21"/>
        </w:rPr>
        <w:t xml:space="preserve"> on a renewal already started). A renewed policy shows </w:t>
      </w:r>
      <w:r>
        <w:rPr>
          <w:rFonts w:eastAsia="Segoe UI" w:cs="Segoe UI" w:ascii="Segoe UI" w:hAnsi="Segoe UI"/>
          <w:b/>
          <w:color w:val="101820"/>
          <w:sz w:val="21"/>
        </w:rPr>
        <w:t>Open</w:t>
      </w:r>
      <w:r>
        <w:rPr>
          <w:rFonts w:eastAsia="Segoe UI" w:cs="Segoe UI" w:ascii="Segoe UI" w:hAnsi="Segoe UI"/>
          <w:color w:val="101820"/>
          <w:sz w:val="21"/>
        </w:rPr>
        <w:t xml:space="preserve"> with the number of the new term.</w:t>
      </w:r>
    </w:p>
    <w:p>
      <w:pPr>
        <w:pStyle w:val="Normal"/>
        <w:numPr>
          <w:ilvl w:val="0"/>
          <w:numId w:val="218"/>
        </w:numPr>
        <w:spacing w:before="0" w:after="60"/>
        <w:rPr/>
      </w:pPr>
      <w:r>
        <w:rPr>
          <w:rFonts w:eastAsia="Segoe UI" w:cs="Segoe UI" w:ascii="Segoe UI" w:hAnsi="Segoe UI"/>
          <w:color w:val="101820"/>
          <w:sz w:val="21"/>
        </w:rPr>
        <w:t>The renewal quotation opens with the covers of the expiring term, re-rated with the current base rates (</w:t>
      </w:r>
      <w:r>
        <w:rPr>
          <w:rFonts w:eastAsia="Consolas" w:cs="Consolas" w:ascii="Consolas" w:hAnsi="Consolas"/>
          <w:color w:val="101820"/>
          <w:sz w:val="19"/>
        </w:rPr>
        <w:t>renewals.rating_rates</w:t>
      </w:r>
      <w:r>
        <w:rPr>
          <w:rFonts w:eastAsia="Segoe UI" w:cs="Segoe UI" w:ascii="Segoe UI" w:hAnsi="Segoe UI"/>
          <w:color w:val="101820"/>
          <w:sz w:val="21"/>
        </w:rPr>
        <w:t>), a claims loading of 10% per claim in the expiring term up to 30%, and a loyalty discount of 2% per completed renewal up to 10%. Check the terms and continue.</w:t>
      </w:r>
    </w:p>
    <w:p>
      <w:pPr>
        <w:pStyle w:val="Normal"/>
        <w:numPr>
          <w:ilvl w:val="0"/>
          <w:numId w:val="219"/>
        </w:numPr>
        <w:spacing w:before="0" w:after="60"/>
        <w:rPr/>
      </w:pPr>
      <w:r>
        <w:rPr>
          <w:rFonts w:eastAsia="Segoe UI" w:cs="Segoe UI" w:ascii="Segoe UI" w:hAnsi="Segoe UI"/>
          <w:color w:val="101820"/>
          <w:sz w:val="21"/>
        </w:rPr>
        <w:t>Send it for customer approval as for any quotation. Renewal terms that need approval go to the Processing Team.</w:t>
      </w:r>
    </w:p>
    <w:p>
      <w:pPr>
        <w:pStyle w:val="Normal"/>
        <w:numPr>
          <w:ilvl w:val="0"/>
          <w:numId w:val="220"/>
        </w:numPr>
        <w:spacing w:before="0" w:after="60"/>
        <w:rPr/>
      </w:pPr>
      <w:r>
        <w:rPr>
          <w:rFonts w:eastAsia="Segoe UI" w:cs="Segoe UI" w:ascii="Segoe UI" w:hAnsi="Segoe UI"/>
          <w:color w:val="101820"/>
          <w:sz w:val="21"/>
        </w:rPr>
        <w:t xml:space="preserve">When the client accepts, issue the renewal. The system issues the new term, marks the old policy </w:t>
      </w:r>
      <w:r>
        <w:rPr>
          <w:rFonts w:eastAsia="Segoe UI" w:cs="Segoe UI" w:ascii="Segoe UI" w:hAnsi="Segoe UI"/>
          <w:b/>
          <w:color w:val="101820"/>
          <w:sz w:val="21"/>
        </w:rPr>
        <w:t>Renewed</w:t>
      </w:r>
      <w:r>
        <w:rPr>
          <w:rFonts w:eastAsia="Segoe UI" w:cs="Segoe UI" w:ascii="Segoe UI" w:hAnsi="Segoe UI"/>
          <w:color w:val="101820"/>
          <w:sz w:val="21"/>
        </w:rPr>
        <w:t>, bills the premium (</w:t>
      </w:r>
      <w:r>
        <w:rPr>
          <w:rFonts w:eastAsia="Consolas" w:cs="Consolas" w:ascii="Consolas" w:hAnsi="Consolas"/>
          <w:color w:val="101820"/>
          <w:sz w:val="19"/>
        </w:rPr>
        <w:t>renewals.create_receivable</w:t>
      </w:r>
      <w:r>
        <w:rPr>
          <w:rFonts w:eastAsia="Segoe UI" w:cs="Segoe UI" w:ascii="Segoe UI" w:hAnsi="Segoe UI"/>
          <w:color w:val="101820"/>
          <w:sz w:val="21"/>
        </w:rPr>
        <w:t>) and accrues the commission to the original referrer.</w:t>
      </w:r>
    </w:p>
    <w:p>
      <w:pPr>
        <w:pStyle w:val="Heading3"/>
        <w:rPr/>
      </w:pPr>
      <w:r>
        <w:rPr>
          <w:rFonts w:eastAsia="Segoe UI" w:cs="Segoe UI"/>
          <w:b/>
          <w:color w:val="0F4761"/>
          <w:sz w:val="23"/>
        </w:rPr>
        <w:t>10.9.2  Renewal Queue and At-Risk Policies</w:t>
      </w:r>
    </w:p>
    <w:p>
      <w:pPr>
        <w:pStyle w:val="Normal"/>
        <w:jc w:val="center"/>
        <w:rPr/>
      </w:pPr>
      <w:r>
        <w:rPr/>
        <w:drawing>
          <wp:inline distT="0" distB="0" distL="0" distR="0">
            <wp:extent cx="5760085" cy="4469130"/>
            <wp:effectExtent l="0" t="0" r="0" b="0"/>
            <wp:docPr id="94" name="Picture 21212882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121288274" descr=""/>
                    <pic:cNvPicPr>
                      <a:picLocks noChangeAspect="1" noChangeArrowheads="1"/>
                    </pic:cNvPicPr>
                  </pic:nvPicPr>
                  <pic:blipFill>
                    <a:blip r:embed="rId9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Queue</w:t>
      </w:r>
    </w:p>
    <w:p>
      <w:pPr>
        <w:pStyle w:val="Normal"/>
        <w:spacing w:lineRule="auto" w:line="276" w:before="0" w:after="120"/>
        <w:rPr/>
      </w:pPr>
      <w:r>
        <w:rPr>
          <w:rFonts w:eastAsia="Segoe UI" w:cs="Segoe UI" w:ascii="Segoe UI" w:hAnsi="Segoe UI"/>
          <w:color w:val="101820"/>
          <w:sz w:val="21"/>
        </w:rPr>
        <w:t xml:space="preserve">The queue filters by </w:t>
      </w:r>
      <w:r>
        <w:rPr>
          <w:rFonts w:eastAsia="Segoe UI" w:cs="Segoe UI" w:ascii="Segoe UI" w:hAnsi="Segoe UI"/>
          <w:b/>
          <w:color w:val="101820"/>
          <w:sz w:val="21"/>
        </w:rPr>
        <w:t>Policy/Insured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Risk Level</w:t>
      </w:r>
      <w:r>
        <w:rPr>
          <w:rFonts w:eastAsia="Segoe UI" w:cs="Segoe UI" w:ascii="Segoe UI" w:hAnsi="Segoe UI"/>
          <w:color w:val="101820"/>
          <w:sz w:val="21"/>
        </w:rPr>
        <w:t xml:space="preserve">, </w:t>
      </w:r>
      <w:r>
        <w:rPr>
          <w:rFonts w:eastAsia="Segoe UI" w:cs="Segoe UI" w:ascii="Segoe UI" w:hAnsi="Segoe UI"/>
          <w:b/>
          <w:color w:val="101820"/>
          <w:sz w:val="21"/>
        </w:rPr>
        <w:t>Sales person</w:t>
      </w:r>
      <w:r>
        <w:rPr>
          <w:rFonts w:eastAsia="Segoe UI" w:cs="Segoe UI" w:ascii="Segoe UI" w:hAnsi="Segoe UI"/>
          <w:color w:val="101820"/>
          <w:sz w:val="21"/>
        </w:rPr>
        <w:t xml:space="preserve"> and </w:t>
      </w:r>
      <w:r>
        <w:rPr>
          <w:rFonts w:eastAsia="Segoe UI" w:cs="Segoe UI" w:ascii="Segoe UI" w:hAnsi="Segoe UI"/>
          <w:b/>
          <w:color w:val="101820"/>
          <w:sz w:val="21"/>
        </w:rPr>
        <w:t>Expiry Date Range</w:t>
      </w:r>
      <w:r>
        <w:rPr>
          <w:rFonts w:eastAsia="Segoe UI" w:cs="Segoe UI" w:ascii="Segoe UI" w:hAnsi="Segoe UI"/>
          <w:color w:val="101820"/>
          <w:sz w:val="21"/>
        </w:rPr>
        <w:t xml:space="preserve">; the cards count </w:t>
      </w:r>
      <w:r>
        <w:rPr>
          <w:rFonts w:eastAsia="Segoe UI" w:cs="Segoe UI" w:ascii="Segoe UI" w:hAnsi="Segoe UI"/>
          <w:b/>
          <w:color w:val="101820"/>
          <w:sz w:val="21"/>
        </w:rPr>
        <w:t>Total Policies</w:t>
      </w:r>
      <w:r>
        <w:rPr>
          <w:rFonts w:eastAsia="Segoe UI" w:cs="Segoe UI" w:ascii="Segoe UI" w:hAnsi="Segoe UI"/>
          <w:color w:val="101820"/>
          <w:sz w:val="21"/>
        </w:rPr>
        <w:t xml:space="preserve">, </w:t>
      </w:r>
      <w:r>
        <w:rPr>
          <w:rFonts w:eastAsia="Segoe UI" w:cs="Segoe UI" w:ascii="Segoe UI" w:hAnsi="Segoe UI"/>
          <w:b/>
          <w:color w:val="101820"/>
          <w:sz w:val="21"/>
        </w:rPr>
        <w:t>Due Soon (30 days)</w:t>
      </w:r>
      <w:r>
        <w:rPr>
          <w:rFonts w:eastAsia="Segoe UI" w:cs="Segoe UI" w:ascii="Segoe UI" w:hAnsi="Segoe UI"/>
          <w:color w:val="101820"/>
          <w:sz w:val="21"/>
        </w:rPr>
        <w:t xml:space="preserve">, </w:t>
      </w:r>
      <w:r>
        <w:rPr>
          <w:rFonts w:eastAsia="Segoe UI" w:cs="Segoe UI" w:ascii="Segoe UI" w:hAnsi="Segoe UI"/>
          <w:b/>
          <w:color w:val="101820"/>
          <w:sz w:val="21"/>
        </w:rPr>
        <w:t>At Risk</w:t>
      </w:r>
      <w:r>
        <w:rPr>
          <w:rFonts w:eastAsia="Segoe UI" w:cs="Segoe UI" w:ascii="Segoe UI" w:hAnsi="Segoe UI"/>
          <w:color w:val="101820"/>
          <w:sz w:val="21"/>
        </w:rPr>
        <w:t xml:space="preserve"> and </w:t>
      </w:r>
      <w:r>
        <w:rPr>
          <w:rFonts w:eastAsia="Segoe UI" w:cs="Segoe UI" w:ascii="Segoe UI" w:hAnsi="Segoe UI"/>
          <w:b/>
          <w:color w:val="101820"/>
          <w:sz w:val="21"/>
        </w:rPr>
        <w:t>In Grace Period</w:t>
      </w:r>
      <w:r>
        <w:rPr>
          <w:rFonts w:eastAsia="Segoe UI" w:cs="Segoe UI" w:ascii="Segoe UI" w:hAnsi="Segoe UI"/>
          <w:color w:val="101820"/>
          <w:sz w:val="21"/>
        </w:rPr>
        <w:t xml:space="preserve">. The renewal statuses include Pending, First Notice Sent, Second Notice Sent, Final Notice Sent, Quote Sent, Approved, Renewed and Lapsed. </w:t>
      </w:r>
      <w:r>
        <w:rPr>
          <w:rFonts w:eastAsia="Segoe UI" w:cs="Segoe UI" w:ascii="Segoe UI" w:hAnsi="Segoe UI"/>
          <w:b/>
          <w:color w:val="101820"/>
          <w:sz w:val="21"/>
        </w:rPr>
        <w:t>Attempts</w:t>
      </w:r>
      <w:r>
        <w:rPr>
          <w:rFonts w:eastAsia="Segoe UI" w:cs="Segoe UI" w:ascii="Segoe UI" w:hAnsi="Segoe UI"/>
          <w:color w:val="101820"/>
          <w:sz w:val="21"/>
        </w:rPr>
        <w:t xml:space="preserve"> counts the notices sent out of three.</w:t>
      </w:r>
    </w:p>
    <w:p>
      <w:pPr>
        <w:pStyle w:val="Normal"/>
        <w:spacing w:lineRule="auto" w:line="276" w:before="0" w:after="120"/>
        <w:rPr/>
      </w:pPr>
      <w:r>
        <w:rPr>
          <w:rFonts w:eastAsia="Segoe UI" w:cs="Segoe UI" w:ascii="Segoe UI" w:hAnsi="Segoe UI"/>
          <w:color w:val="101820"/>
          <w:sz w:val="21"/>
        </w:rPr>
        <w:t xml:space="preserve">The risk score on </w:t>
      </w:r>
      <w:r>
        <w:rPr>
          <w:rFonts w:eastAsia="Segoe UI" w:cs="Segoe UI" w:ascii="Segoe UI" w:hAnsi="Segoe UI"/>
          <w:b/>
          <w:color w:val="101820"/>
          <w:sz w:val="21"/>
        </w:rPr>
        <w:t>At-Risk Policies</w:t>
      </w:r>
      <w:r>
        <w:rPr>
          <w:rFonts w:eastAsia="Segoe UI" w:cs="Segoe UI" w:ascii="Segoe UI" w:hAnsi="Segoe UI"/>
          <w:color w:val="101820"/>
          <w:sz w:val="21"/>
        </w:rPr>
        <w:t xml:space="preserve"> adds weights for claims in the term (25), unpaid premium (20), a premium increase above 10% (20), a first renewal (15), expiry within 15 days (10) and no contact within 30 days of expiry (10) (</w:t>
      </w:r>
      <w:r>
        <w:rPr>
          <w:rFonts w:eastAsia="Consolas" w:cs="Consolas" w:ascii="Consolas" w:hAnsi="Consolas"/>
          <w:color w:val="101820"/>
          <w:sz w:val="19"/>
        </w:rPr>
        <w:t>renewals.risk_weights</w:t>
      </w:r>
      <w:r>
        <w:rPr>
          <w:rFonts w:eastAsia="Segoe UI" w:cs="Segoe UI" w:ascii="Segoe UI" w:hAnsi="Segoe UI"/>
          <w:color w:val="101820"/>
          <w:sz w:val="21"/>
        </w:rPr>
        <w:t xml:space="preserve">, </w:t>
      </w:r>
      <w:r>
        <w:rPr>
          <w:rFonts w:eastAsia="Consolas" w:cs="Consolas" w:ascii="Consolas" w:hAnsi="Consolas"/>
          <w:color w:val="101820"/>
          <w:sz w:val="19"/>
        </w:rPr>
        <w:t>renewals.risk_thresholds</w:t>
      </w:r>
      <w:r>
        <w:rPr>
          <w:rFonts w:eastAsia="Segoe UI" w:cs="Segoe UI" w:ascii="Segoe UI" w:hAnsi="Segoe UI"/>
          <w:color w:val="101820"/>
          <w:sz w:val="21"/>
        </w:rPr>
        <w:t>). The levels start at 30 (Medium), 55 (High) and 75 (Critical).</w:t>
      </w:r>
    </w:p>
    <w:p>
      <w:pPr>
        <w:pStyle w:val="Heading3"/>
        <w:rPr/>
      </w:pPr>
      <w:r>
        <w:rPr>
          <w:rFonts w:eastAsia="Segoe UI" w:cs="Segoe UI"/>
          <w:b/>
          <w:color w:val="0F4761"/>
          <w:sz w:val="23"/>
        </w:rPr>
        <w:t>10.9.3  Negotiations</w:t>
      </w:r>
    </w:p>
    <w:p>
      <w:pPr>
        <w:pStyle w:val="Normal"/>
        <w:jc w:val="center"/>
        <w:rPr/>
      </w:pPr>
      <w:r>
        <w:rPr/>
        <w:drawing>
          <wp:inline distT="0" distB="0" distL="0" distR="0">
            <wp:extent cx="5760085" cy="4469130"/>
            <wp:effectExtent l="0" t="0" r="0" b="0"/>
            <wp:docPr id="95" name="Picture 21212882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2121288275" descr=""/>
                    <pic:cNvPicPr>
                      <a:picLocks noChangeAspect="1" noChangeArrowheads="1"/>
                    </pic:cNvPicPr>
                  </pic:nvPicPr>
                  <pic:blipFill>
                    <a:blip r:embed="rId9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Negotiations</w:t>
      </w:r>
    </w:p>
    <w:p>
      <w:pPr>
        <w:pStyle w:val="Normal"/>
        <w:spacing w:lineRule="auto" w:line="276" w:before="0" w:after="120"/>
        <w:rPr/>
      </w:pPr>
      <w:r>
        <w:rPr>
          <w:rFonts w:eastAsia="Segoe UI" w:cs="Segoe UI" w:ascii="Segoe UI" w:hAnsi="Segoe UI"/>
          <w:color w:val="101820"/>
          <w:sz w:val="21"/>
        </w:rPr>
        <w:t xml:space="preserve">Select a policy under </w:t>
      </w:r>
      <w:r>
        <w:rPr>
          <w:rFonts w:eastAsia="Segoe UI" w:cs="Segoe UI" w:ascii="Segoe UI" w:hAnsi="Segoe UI"/>
          <w:b/>
          <w:color w:val="101820"/>
          <w:sz w:val="21"/>
        </w:rPr>
        <w:t>Active Negotiations</w:t>
      </w:r>
      <w:r>
        <w:rPr>
          <w:rFonts w:eastAsia="Segoe UI" w:cs="Segoe UI" w:ascii="Segoe UI" w:hAnsi="Segoe UI"/>
          <w:color w:val="101820"/>
          <w:sz w:val="21"/>
        </w:rPr>
        <w:t xml:space="preserve"> to see its </w:t>
      </w:r>
      <w:r>
        <w:rPr>
          <w:rFonts w:eastAsia="Segoe UI" w:cs="Segoe UI" w:ascii="Segoe UI" w:hAnsi="Segoe UI"/>
          <w:b/>
          <w:color w:val="101820"/>
          <w:sz w:val="21"/>
        </w:rPr>
        <w:t>Timeline</w:t>
      </w:r>
      <w:r>
        <w:rPr>
          <w:rFonts w:eastAsia="Segoe UI" w:cs="Segoe UI" w:ascii="Segoe UI" w:hAnsi="Segoe UI"/>
          <w:color w:val="101820"/>
          <w:sz w:val="21"/>
        </w:rPr>
        <w:t xml:space="preserve">, </w:t>
      </w:r>
      <w:r>
        <w:rPr>
          <w:rFonts w:eastAsia="Segoe UI" w:cs="Segoe UI" w:ascii="Segoe UI" w:hAnsi="Segoe UI"/>
          <w:b/>
          <w:color w:val="101820"/>
          <w:sz w:val="21"/>
        </w:rPr>
        <w:t>Details</w:t>
      </w:r>
      <w:r>
        <w:rPr>
          <w:rFonts w:eastAsia="Segoe UI" w:cs="Segoe UI" w:ascii="Segoe UI" w:hAnsi="Segoe UI"/>
          <w:color w:val="101820"/>
          <w:sz w:val="21"/>
        </w:rPr>
        <w:t xml:space="preserve"> and </w:t>
      </w:r>
      <w:r>
        <w:rPr>
          <w:rFonts w:eastAsia="Segoe UI" w:cs="Segoe UI" w:ascii="Segoe UI" w:hAnsi="Segoe UI"/>
          <w:b/>
          <w:color w:val="101820"/>
          <w:sz w:val="21"/>
        </w:rPr>
        <w:t>Communications</w:t>
      </w:r>
      <w:r>
        <w:rPr>
          <w:rFonts w:eastAsia="Segoe UI" w:cs="Segoe UI" w:ascii="Segoe UI" w:hAnsi="Segoe UI"/>
          <w:color w:val="101820"/>
          <w:sz w:val="21"/>
        </w:rPr>
        <w:t>. Then:</w:t>
      </w:r>
    </w:p>
    <w:p>
      <w:pPr>
        <w:pStyle w:val="Normal"/>
        <w:numPr>
          <w:ilvl w:val="0"/>
          <w:numId w:val="1"/>
        </w:numPr>
        <w:spacing w:before="0" w:after="60"/>
        <w:rPr/>
      </w:pPr>
      <w:r>
        <w:rPr>
          <w:rFonts w:eastAsia="Segoe UI" w:cs="Segoe UI" w:ascii="Segoe UI" w:hAnsi="Segoe UI"/>
          <w:b/>
          <w:color w:val="101820"/>
          <w:sz w:val="21"/>
        </w:rPr>
        <w:t>Add note</w:t>
      </w:r>
      <w:r>
        <w:rPr>
          <w:rFonts w:eastAsia="Segoe UI" w:cs="Segoe UI" w:ascii="Segoe UI" w:hAnsi="Segoe UI"/>
          <w:color w:val="101820"/>
          <w:sz w:val="21"/>
        </w:rPr>
        <w:t xml:space="preserve">: record a call, meeting or message. Choose </w:t>
      </w:r>
      <w:r>
        <w:rPr>
          <w:rFonts w:eastAsia="Segoe UI" w:cs="Segoe UI" w:ascii="Segoe UI" w:hAnsi="Segoe UI"/>
          <w:b/>
          <w:color w:val="101820"/>
          <w:sz w:val="21"/>
        </w:rPr>
        <w:t>Update Type</w:t>
      </w:r>
      <w:r>
        <w:rPr>
          <w:rFonts w:eastAsia="Segoe UI" w:cs="Segoe UI" w:ascii="Segoe UI" w:hAnsi="Segoe UI"/>
          <w:color w:val="101820"/>
          <w:sz w:val="21"/>
        </w:rPr>
        <w:t xml:space="preserve">, </w:t>
      </w:r>
      <w:r>
        <w:rPr>
          <w:rFonts w:eastAsia="Segoe UI" w:cs="Segoe UI" w:ascii="Segoe UI" w:hAnsi="Segoe UI"/>
          <w:b/>
          <w:color w:val="101820"/>
          <w:sz w:val="21"/>
        </w:rPr>
        <w:t>Communication Method</w:t>
      </w:r>
      <w:r>
        <w:rPr>
          <w:rFonts w:eastAsia="Segoe UI" w:cs="Segoe UI" w:ascii="Segoe UI" w:hAnsi="Segoe UI"/>
          <w:color w:val="101820"/>
          <w:sz w:val="21"/>
        </w:rPr>
        <w:t xml:space="preserve"> (for example Phone), enter the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Outcome</w:t>
      </w:r>
      <w:r>
        <w:rPr>
          <w:rFonts w:eastAsia="Segoe UI" w:cs="Segoe UI" w:ascii="Segoe UI" w:hAnsi="Segoe UI"/>
          <w:color w:val="101820"/>
          <w:sz w:val="21"/>
        </w:rPr>
        <w:t xml:space="preserve">, </w:t>
      </w:r>
      <w:r>
        <w:rPr>
          <w:rFonts w:eastAsia="Segoe UI" w:cs="Segoe UI" w:ascii="Segoe UI" w:hAnsi="Segoe UI"/>
          <w:b/>
          <w:color w:val="101820"/>
          <w:sz w:val="21"/>
        </w:rPr>
        <w:t>Next Action</w:t>
      </w:r>
      <w:r>
        <w:rPr>
          <w:rFonts w:eastAsia="Segoe UI" w:cs="Segoe UI" w:ascii="Segoe UI" w:hAnsi="Segoe UI"/>
          <w:color w:val="101820"/>
          <w:sz w:val="21"/>
        </w:rPr>
        <w:t xml:space="preserve"> and </w:t>
      </w:r>
      <w:r>
        <w:rPr>
          <w:rFonts w:eastAsia="Segoe UI" w:cs="Segoe UI" w:ascii="Segoe UI" w:hAnsi="Segoe UI"/>
          <w:b/>
          <w:color w:val="101820"/>
          <w:sz w:val="21"/>
        </w:rPr>
        <w:t>Follow-up Date</w:t>
      </w:r>
      <w:r>
        <w:rPr>
          <w:rFonts w:eastAsia="Segoe UI" w:cs="Segoe UI" w:ascii="Segoe UI" w:hAnsi="Segoe UI"/>
          <w:color w:val="101820"/>
          <w:sz w:val="21"/>
        </w:rPr>
        <w:t xml:space="preserve">, and select </w:t>
      </w:r>
      <w:r>
        <w:rPr>
          <w:rFonts w:eastAsia="Segoe UI" w:cs="Segoe UI" w:ascii="Segoe UI" w:hAnsi="Segoe UI"/>
          <w:b/>
          <w:color w:val="101820"/>
          <w:sz w:val="21"/>
        </w:rPr>
        <w:t>Save Update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Request approval</w:t>
      </w:r>
      <w:r>
        <w:rPr>
          <w:rFonts w:eastAsia="Segoe UI" w:cs="Segoe UI" w:ascii="Segoe UI" w:hAnsi="Segoe UI"/>
          <w:color w:val="101820"/>
          <w:sz w:val="21"/>
        </w:rPr>
        <w:t>: send the renewal terms to the Processing Team for approval.</w:t>
      </w:r>
    </w:p>
    <w:p>
      <w:pPr>
        <w:pStyle w:val="Normal"/>
        <w:numPr>
          <w:ilvl w:val="0"/>
          <w:numId w:val="1"/>
        </w:numPr>
        <w:spacing w:before="0" w:after="60"/>
        <w:rPr/>
      </w:pPr>
      <w:r>
        <w:rPr>
          <w:rFonts w:eastAsia="Segoe UI" w:cs="Segoe UI" w:ascii="Segoe UI" w:hAnsi="Segoe UI"/>
          <w:b/>
          <w:color w:val="101820"/>
          <w:sz w:val="21"/>
        </w:rPr>
        <w:t>Send Communication</w:t>
      </w:r>
      <w:r>
        <w:rPr>
          <w:rFonts w:eastAsia="Segoe UI" w:cs="Segoe UI" w:ascii="Segoe UI" w:hAnsi="Segoe UI"/>
          <w:color w:val="101820"/>
          <w:sz w:val="21"/>
        </w:rPr>
        <w:t>: write to the client. SMS, phone and letter are recorded only; e-mails are queued in the outbox.</w:t>
      </w:r>
    </w:p>
    <w:p>
      <w:pPr>
        <w:pStyle w:val="Normal"/>
        <w:jc w:val="center"/>
        <w:rPr/>
      </w:pPr>
      <w:r>
        <w:rPr/>
        <w:drawing>
          <wp:inline distT="0" distB="0" distL="0" distR="0">
            <wp:extent cx="5760085" cy="4712970"/>
            <wp:effectExtent l="0" t="0" r="0" b="0"/>
            <wp:docPr id="96" name="Picture 21212882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2121288276" descr=""/>
                    <pic:cNvPicPr>
                      <a:picLocks noChangeAspect="1" noChangeArrowheads="1"/>
                    </pic:cNvPicPr>
                  </pic:nvPicPr>
                  <pic:blipFill>
                    <a:blip r:embed="rId92"/>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Add Negotiation Update</w:t>
      </w:r>
    </w:p>
    <w:p>
      <w:pPr>
        <w:pStyle w:val="Heading3"/>
        <w:rPr/>
      </w:pPr>
      <w:r>
        <w:rPr>
          <w:rFonts w:eastAsia="Segoe UI" w:cs="Segoe UI"/>
          <w:b/>
          <w:color w:val="0F4761"/>
          <w:sz w:val="23"/>
        </w:rPr>
        <w:t>10.9.4  Renewal Batch, Lapse Management and the analytics</w:t>
      </w:r>
    </w:p>
    <w:p>
      <w:pPr>
        <w:pStyle w:val="Normal"/>
        <w:spacing w:lineRule="auto" w:line="276" w:before="0" w:after="120"/>
        <w:rPr/>
      </w:pPr>
      <w:r>
        <w:rPr>
          <w:rFonts w:eastAsia="Segoe UI" w:cs="Segoe UI" w:ascii="Segoe UI" w:hAnsi="Segoe UI"/>
          <w:b/>
          <w:color w:val="101820"/>
          <w:sz w:val="21"/>
        </w:rPr>
        <w:t>Renewal Batch</w:t>
      </w:r>
      <w:r>
        <w:rPr>
          <w:rFonts w:eastAsia="Segoe UI" w:cs="Segoe UI" w:ascii="Segoe UI" w:hAnsi="Segoe UI"/>
          <w:color w:val="101820"/>
          <w:sz w:val="21"/>
        </w:rPr>
        <w:t xml:space="preserve"> groups policies expiring in the next 30 days (</w:t>
      </w:r>
      <w:r>
        <w:rPr>
          <w:rFonts w:eastAsia="Consolas" w:cs="Consolas" w:ascii="Consolas" w:hAnsi="Consolas"/>
          <w:color w:val="101820"/>
          <w:sz w:val="19"/>
        </w:rPr>
        <w:t>renewals.batch_window_days</w:t>
      </w:r>
      <w:r>
        <w:rPr>
          <w:rFonts w:eastAsia="Segoe UI" w:cs="Segoe UI" w:ascii="Segoe UI" w:hAnsi="Segoe UI"/>
          <w:color w:val="101820"/>
          <w:sz w:val="21"/>
        </w:rPr>
        <w:t xml:space="preserve">). Select </w:t>
      </w:r>
      <w:r>
        <w:rPr>
          <w:rFonts w:eastAsia="Segoe UI" w:cs="Segoe UI" w:ascii="Segoe UI" w:hAnsi="Segoe UI"/>
          <w:b/>
          <w:color w:val="101820"/>
          <w:sz w:val="21"/>
        </w:rPr>
        <w:t>Create Batch</w:t>
      </w:r>
      <w:r>
        <w:rPr>
          <w:rFonts w:eastAsia="Segoe UI" w:cs="Segoe UI" w:ascii="Segoe UI" w:hAnsi="Segoe UI"/>
          <w:color w:val="101820"/>
          <w:sz w:val="21"/>
        </w:rPr>
        <w:t xml:space="preserve">, choose the policies and send the notices or renewal quotes; the Renewal notice queue job works the batch in the background and </w:t>
      </w:r>
      <w:r>
        <w:rPr>
          <w:rFonts w:eastAsia="Segoe UI" w:cs="Segoe UI" w:ascii="Segoe UI" w:hAnsi="Segoe UI"/>
          <w:b/>
          <w:color w:val="101820"/>
          <w:sz w:val="21"/>
        </w:rPr>
        <w:t>Refresh</w:t>
      </w:r>
      <w:r>
        <w:rPr>
          <w:rFonts w:eastAsia="Segoe UI" w:cs="Segoe UI" w:ascii="Segoe UI" w:hAnsi="Segoe UI"/>
          <w:color w:val="101820"/>
          <w:sz w:val="21"/>
        </w:rPr>
        <w:t xml:space="preserve"> shows the progress.</w:t>
      </w:r>
    </w:p>
    <w:p>
      <w:pPr>
        <w:pStyle w:val="Normal"/>
        <w:spacing w:lineRule="auto" w:line="276" w:before="0" w:after="120"/>
        <w:rPr/>
      </w:pPr>
      <w:r>
        <w:rPr>
          <w:rFonts w:eastAsia="Segoe UI" w:cs="Segoe UI" w:ascii="Segoe UI" w:hAnsi="Segoe UI"/>
          <w:b/>
          <w:color w:val="101820"/>
          <w:sz w:val="21"/>
        </w:rPr>
        <w:t>Lapse Management</w:t>
      </w:r>
      <w:r>
        <w:rPr>
          <w:rFonts w:eastAsia="Segoe UI" w:cs="Segoe UI" w:ascii="Segoe UI" w:hAnsi="Segoe UI"/>
          <w:color w:val="101820"/>
          <w:sz w:val="21"/>
        </w:rPr>
        <w:t xml:space="preserve"> lists lapsed policies and policies in the grace period with days lapsed, premium lost, reason and win-back status. </w:t>
      </w:r>
      <w:r>
        <w:rPr>
          <w:rFonts w:eastAsia="Segoe UI" w:cs="Segoe UI" w:ascii="Segoe UI" w:hAnsi="Segoe UI"/>
          <w:b/>
          <w:color w:val="101820"/>
          <w:sz w:val="21"/>
        </w:rPr>
        <w:t>Create Campaign</w:t>
      </w:r>
      <w:r>
        <w:rPr>
          <w:rFonts w:eastAsia="Segoe UI" w:cs="Segoe UI" w:ascii="Segoe UI" w:hAnsi="Segoe UI"/>
          <w:color w:val="101820"/>
          <w:sz w:val="21"/>
        </w:rPr>
        <w:t xml:space="preserve"> sets up a win-back campaign: </w:t>
      </w:r>
      <w:r>
        <w:rPr>
          <w:rFonts w:eastAsia="Segoe UI" w:cs="Segoe UI" w:ascii="Segoe UI" w:hAnsi="Segoe UI"/>
          <w:b/>
          <w:color w:val="101820"/>
          <w:sz w:val="21"/>
        </w:rPr>
        <w:t>Campaign Name</w:t>
      </w:r>
      <w:r>
        <w:rPr>
          <w:rFonts w:eastAsia="Segoe UI" w:cs="Segoe UI" w:ascii="Segoe UI" w:hAnsi="Segoe UI"/>
          <w:color w:val="101820"/>
          <w:sz w:val="21"/>
        </w:rPr>
        <w:t xml:space="preserve">, </w:t>
      </w:r>
      <w:r>
        <w:rPr>
          <w:rFonts w:eastAsia="Segoe UI" w:cs="Segoe UI" w:ascii="Segoe UI" w:hAnsi="Segoe UI"/>
          <w:b/>
          <w:color w:val="101820"/>
          <w:sz w:val="21"/>
        </w:rPr>
        <w:t>Target Segment</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Discount (%)</w:t>
      </w:r>
      <w:r>
        <w:rPr>
          <w:rFonts w:eastAsia="Segoe UI" w:cs="Segoe UI" w:ascii="Segoe UI" w:hAnsi="Segoe UI"/>
          <w:color w:val="101820"/>
          <w:sz w:val="21"/>
        </w:rPr>
        <w:t xml:space="preserve">, </w:t>
      </w:r>
      <w:r>
        <w:rPr>
          <w:rFonts w:eastAsia="Segoe UI" w:cs="Segoe UI" w:ascii="Segoe UI" w:hAnsi="Segoe UI"/>
          <w:b/>
          <w:color w:val="101820"/>
          <w:sz w:val="21"/>
        </w:rPr>
        <w:t>Budget</w:t>
      </w:r>
      <w:r>
        <w:rPr>
          <w:rFonts w:eastAsia="Segoe UI" w:cs="Segoe UI" w:ascii="Segoe UI" w:hAnsi="Segoe UI"/>
          <w:color w:val="101820"/>
          <w:sz w:val="21"/>
        </w:rPr>
        <w:t xml:space="preserve"> and the </w:t>
      </w:r>
      <w:r>
        <w:rPr>
          <w:rFonts w:eastAsia="Segoe UI" w:cs="Segoe UI" w:ascii="Segoe UI" w:hAnsi="Segoe UI"/>
          <w:b/>
          <w:color w:val="101820"/>
          <w:sz w:val="21"/>
        </w:rPr>
        <w:t>Campaign Benefits</w:t>
      </w:r>
      <w:r>
        <w:rPr>
          <w:rFonts w:eastAsia="Segoe UI" w:cs="Segoe UI" w:ascii="Segoe UI" w:hAnsi="Segoe UI"/>
          <w:color w:val="101820"/>
          <w:sz w:val="21"/>
        </w:rPr>
        <w:t xml:space="preserve"> offered.</w:t>
      </w:r>
    </w:p>
    <w:p>
      <w:pPr>
        <w:pStyle w:val="Normal"/>
        <w:spacing w:lineRule="auto" w:line="276" w:before="0" w:after="120"/>
        <w:rPr/>
      </w:pPr>
      <w:r>
        <w:rPr>
          <w:rFonts w:eastAsia="Segoe UI" w:cs="Segoe UI" w:ascii="Segoe UI" w:hAnsi="Segoe UI"/>
          <w:b/>
          <w:color w:val="101820"/>
          <w:sz w:val="21"/>
        </w:rPr>
        <w:t>Retention Analytics</w:t>
      </w:r>
      <w:r>
        <w:rPr>
          <w:rFonts w:eastAsia="Segoe UI" w:cs="Segoe UI" w:ascii="Segoe UI" w:hAnsi="Segoe UI"/>
          <w:color w:val="101820"/>
          <w:sz w:val="21"/>
        </w:rPr>
        <w:t xml:space="preserve"> and </w:t>
      </w:r>
      <w:r>
        <w:rPr>
          <w:rFonts w:eastAsia="Segoe UI" w:cs="Segoe UI" w:ascii="Segoe UI" w:hAnsi="Segoe UI"/>
          <w:b/>
          <w:color w:val="101820"/>
          <w:sz w:val="21"/>
        </w:rPr>
        <w:t>Performance</w:t>
      </w:r>
      <w:r>
        <w:rPr>
          <w:rFonts w:eastAsia="Segoe UI" w:cs="Segoe UI" w:ascii="Segoe UI" w:hAnsi="Segoe UI"/>
          <w:color w:val="101820"/>
          <w:sz w:val="21"/>
        </w:rPr>
        <w:t xml:space="preserve"> show the renewal rate, premium retention and cycle time for the period, product line and sales person chosen, against the targets (renewal rate 85%, premium retention 90%, cycle time 15 days), with recommended actions.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figures.</w:t>
      </w:r>
    </w:p>
    <w:p>
      <w:pPr>
        <w:pStyle w:val="Normal"/>
        <w:jc w:val="center"/>
        <w:rPr/>
      </w:pPr>
      <w:r>
        <w:rPr/>
        <w:drawing>
          <wp:inline distT="0" distB="0" distL="0" distR="0">
            <wp:extent cx="5760085" cy="4469130"/>
            <wp:effectExtent l="0" t="0" r="0" b="0"/>
            <wp:docPr id="97" name="Picture 21212882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121288277" descr=""/>
                    <pic:cNvPicPr>
                      <a:picLocks noChangeAspect="1" noChangeArrowheads="1"/>
                    </pic:cNvPicPr>
                  </pic:nvPicPr>
                  <pic:blipFill>
                    <a:blip r:embed="rId9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Retention Analytics</w:t>
      </w:r>
    </w:p>
    <w:p>
      <w:pPr>
        <w:pStyle w:val="Heading2"/>
        <w:rPr/>
      </w:pPr>
      <w:bookmarkStart w:id="89" w:name="__RefHeading___Toc17051_863998625"/>
      <w:bookmarkEnd w:id="89"/>
      <w:r>
        <w:rPr>
          <w:rFonts w:eastAsia="Segoe UI" w:cs="Segoe UI"/>
          <w:b/>
          <w:color w:val="0F4761"/>
          <w:sz w:val="26"/>
        </w:rPr>
        <w:t>10.10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completion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with the insurer's endorsement.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recorded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verifies them and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Operations gives no approvals.</w:t>
      </w:r>
      <w:r>
        <w:br w:type="page"/>
      </w:r>
    </w:p>
    <w:p>
      <w:pPr>
        <w:pStyle w:val="Heading1"/>
        <w:rPr/>
      </w:pPr>
      <w:bookmarkStart w:id="90" w:name="__RefHeading___Toc17053_863998625"/>
      <w:bookmarkEnd w:id="90"/>
      <w:r>
        <w:rPr>
          <w:rFonts w:eastAsia="Segoe UI" w:cs="Segoe UI" w:ascii="Segoe UI" w:hAnsi="Segoe UI"/>
          <w:b/>
          <w:color w:val="0F4761"/>
          <w:sz w:val="32"/>
        </w:rPr>
        <w:t>11.  Claims</w:t>
      </w:r>
    </w:p>
    <w:p>
      <w:pPr>
        <w:pStyle w:val="Heading2"/>
        <w:rPr/>
      </w:pPr>
      <w:bookmarkStart w:id="91" w:name="__RefHeading___Toc17055_863998625"/>
      <w:bookmarkEnd w:id="91"/>
      <w:r>
        <w:rPr>
          <w:rFonts w:eastAsia="Segoe UI" w:cs="Segoe UI"/>
          <w:b/>
          <w:color w:val="0F4761"/>
          <w:sz w:val="26"/>
        </w:rPr>
        <w:t>11.1  Role summary</w:t>
      </w:r>
    </w:p>
    <w:p>
      <w:pPr>
        <w:pStyle w:val="Normal"/>
        <w:spacing w:lineRule="auto" w:line="276" w:before="0" w:after="120"/>
        <w:rPr/>
      </w:pPr>
      <w:r>
        <w:rPr>
          <w:rFonts w:eastAsia="Segoe UI" w:cs="Segoe UI" w:ascii="Segoe UI" w:hAnsi="Segoe UI"/>
          <w:color w:val="101820"/>
          <w:sz w:val="21"/>
        </w:rPr>
        <w:t>The Claims team registers losses under the policies, sends the Preliminary Loss Advice to the insurer, follows the insurer and the adjuster, records the assessment and the settlement and, as a second user, approves the settlements entered by colleagues. Claims also registers reinsurance recoveries on claims.</w:t>
      </w:r>
    </w:p>
    <w:p>
      <w:pPr>
        <w:pStyle w:val="Normal"/>
        <w:jc w:val="center"/>
        <w:rPr/>
      </w:pPr>
      <w:r>
        <w:rPr/>
        <w:drawing>
          <wp:inline distT="0" distB="0" distL="0" distR="0">
            <wp:extent cx="5760085" cy="4469130"/>
            <wp:effectExtent l="0" t="0" r="0" b="0"/>
            <wp:docPr id="98" name="Picture 21212882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2121288278" descr=""/>
                    <pic:cNvPicPr>
                      <a:picLocks noChangeAspect="1" noChangeArrowheads="1"/>
                    </pic:cNvPicPr>
                  </pic:nvPicPr>
                  <pic:blipFill>
                    <a:blip r:embed="rId9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p>
      <w:pPr>
        <w:pStyle w:val="Heading2"/>
        <w:rPr/>
      </w:pPr>
      <w:bookmarkStart w:id="92" w:name="__RefHeading___Toc17057_863998625"/>
      <w:bookmarkEnd w:id="92"/>
      <w:r>
        <w:rPr>
          <w:rFonts w:eastAsia="Segoe UI" w:cs="Segoe UI"/>
          <w:b/>
          <w:color w:val="0F4761"/>
          <w:sz w:val="26"/>
        </w:rPr>
        <w:t>11.2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05"/>
        <w:gridCol w:w="6708"/>
      </w:tblGrid>
      <w:tr>
        <w:trPr>
          <w:tblHeader w:val="true"/>
        </w:trPr>
        <w:tc>
          <w:tcPr>
            <w:tcW w:w="2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Clients, Policy, Claims</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Claims role lands on the Claims Dashboard.</w:t>
      </w:r>
    </w:p>
    <w:p>
      <w:pPr>
        <w:pStyle w:val="Heading2"/>
        <w:rPr/>
      </w:pPr>
      <w:bookmarkStart w:id="93" w:name="__RefHeading___Toc17059_863998625"/>
      <w:bookmarkEnd w:id="93"/>
      <w:r>
        <w:rPr>
          <w:rFonts w:eastAsia="Segoe UI" w:cs="Segoe UI"/>
          <w:b/>
          <w:color w:val="0F4761"/>
          <w:sz w:val="26"/>
        </w:rPr>
        <w:t>11.3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new losses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open claims with the insurer and adjuster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settlements entered by another Claims user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claim in Pending Approval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Watch overdue claims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claims position and ageing</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Claims; Reports &gt; All Reports &gt; Claims Ageing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reinsurance recoveries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Claims Recovery</w:t>
            </w:r>
          </w:p>
        </w:tc>
      </w:tr>
    </w:tbl>
    <w:p>
      <w:pPr>
        <w:pStyle w:val="Normal"/>
        <w:spacing w:before="0" w:after="80"/>
        <w:rPr/>
      </w:pPr>
      <w:r>
        <w:rPr/>
      </w:r>
    </w:p>
    <w:p>
      <w:pPr>
        <w:pStyle w:val="Heading2"/>
        <w:rPr/>
      </w:pPr>
      <w:bookmarkStart w:id="94" w:name="__RefHeading___Toc17061_863998625"/>
      <w:bookmarkEnd w:id="94"/>
      <w:r>
        <w:rPr>
          <w:rFonts w:eastAsia="Segoe UI" w:cs="Segoe UI"/>
          <w:b/>
          <w:color w:val="0F4761"/>
          <w:sz w:val="26"/>
        </w:rPr>
        <w:t>11.4  Claims Dashboard</w:t>
      </w:r>
    </w:p>
    <w:p>
      <w:pPr>
        <w:pStyle w:val="Normal"/>
        <w:spacing w:lineRule="auto" w:line="276" w:before="0" w:after="120"/>
        <w:rPr/>
      </w:pPr>
      <w:r>
        <w:rPr>
          <w:rFonts w:eastAsia="Segoe UI" w:cs="Segoe UI" w:ascii="Segoe UI" w:hAnsi="Segoe UI"/>
          <w:color w:val="101820"/>
          <w:sz w:val="21"/>
        </w:rPr>
        <w:t xml:space="preserve">The dashboard shows </w:t>
      </w:r>
      <w:r>
        <w:rPr>
          <w:rFonts w:eastAsia="Segoe UI" w:cs="Segoe UI" w:ascii="Segoe UI" w:hAnsi="Segoe UI"/>
          <w:b/>
          <w:color w:val="101820"/>
          <w:sz w:val="21"/>
        </w:rPr>
        <w:t>Total Open Claims</w:t>
      </w:r>
      <w:r>
        <w:rPr>
          <w:rFonts w:eastAsia="Segoe UI" w:cs="Segoe UI" w:ascii="Segoe UI" w:hAnsi="Segoe UI"/>
          <w:color w:val="101820"/>
          <w:sz w:val="21"/>
        </w:rPr>
        <w:t xml:space="preserve">, </w:t>
      </w:r>
      <w:r>
        <w:rPr>
          <w:rFonts w:eastAsia="Segoe UI" w:cs="Segoe UI" w:ascii="Segoe UI" w:hAnsi="Segoe UI"/>
          <w:b/>
          <w:color w:val="101820"/>
          <w:sz w:val="21"/>
        </w:rPr>
        <w:t>Claims Overdue</w:t>
      </w:r>
      <w:r>
        <w:rPr>
          <w:rFonts w:eastAsia="Segoe UI" w:cs="Segoe UI" w:ascii="Segoe UI" w:hAnsi="Segoe UI"/>
          <w:color w:val="101820"/>
          <w:sz w:val="21"/>
        </w:rPr>
        <w:t xml:space="preserve"> (past the handling time of 20 days, </w:t>
      </w:r>
      <w:r>
        <w:rPr>
          <w:rFonts w:eastAsia="Consolas" w:cs="Consolas" w:ascii="Consolas" w:hAnsi="Consolas"/>
          <w:color w:val="101820"/>
          <w:sz w:val="19"/>
        </w:rPr>
        <w:t>claims.sla_days</w:t>
      </w:r>
      <w:r>
        <w:rPr>
          <w:rFonts w:eastAsia="Segoe UI" w:cs="Segoe UI" w:ascii="Segoe UI" w:hAnsi="Segoe UI"/>
          <w:color w:val="101820"/>
          <w:sz w:val="21"/>
        </w:rPr>
        <w:t xml:space="preserve">), </w:t>
      </w:r>
      <w:r>
        <w:rPr>
          <w:rFonts w:eastAsia="Segoe UI" w:cs="Segoe UI" w:ascii="Segoe UI" w:hAnsi="Segoe UI"/>
          <w:b/>
          <w:color w:val="101820"/>
          <w:sz w:val="21"/>
        </w:rPr>
        <w:t>Today's Claims</w:t>
      </w:r>
      <w:r>
        <w:rPr>
          <w:rFonts w:eastAsia="Segoe UI" w:cs="Segoe UI" w:ascii="Segoe UI" w:hAnsi="Segoe UI"/>
          <w:color w:val="101820"/>
          <w:sz w:val="21"/>
        </w:rPr>
        <w:t xml:space="preserve">, the line with the most claims and the claims by province, and the recent claims. Choose a date range and select </w:t>
      </w:r>
      <w:r>
        <w:rPr>
          <w:rFonts w:eastAsia="Segoe UI" w:cs="Segoe UI" w:ascii="Segoe UI" w:hAnsi="Segoe UI"/>
          <w:b/>
          <w:color w:val="101820"/>
          <w:sz w:val="21"/>
        </w:rPr>
        <w:t>Export Report</w:t>
      </w:r>
      <w:r>
        <w:rPr>
          <w:rFonts w:eastAsia="Segoe UI" w:cs="Segoe UI" w:ascii="Segoe UI" w:hAnsi="Segoe UI"/>
          <w:color w:val="101820"/>
          <w:sz w:val="21"/>
        </w:rPr>
        <w:t xml:space="preserve"> to download the claims data.</w:t>
      </w:r>
    </w:p>
    <w:p>
      <w:pPr>
        <w:pStyle w:val="Heading2"/>
        <w:rPr/>
      </w:pPr>
      <w:bookmarkStart w:id="95" w:name="__RefHeading___Toc17063_863998625"/>
      <w:bookmarkEnd w:id="95"/>
      <w:r>
        <w:rPr>
          <w:rFonts w:eastAsia="Segoe UI" w:cs="Segoe UI"/>
          <w:b/>
          <w:color w:val="0F4761"/>
          <w:sz w:val="26"/>
        </w:rPr>
        <w:t>11.5  The claims list</w:t>
      </w:r>
    </w:p>
    <w:p>
      <w:pPr>
        <w:pStyle w:val="Normal"/>
        <w:jc w:val="center"/>
        <w:rPr/>
      </w:pPr>
      <w:r>
        <w:rPr/>
        <w:drawing>
          <wp:inline distT="0" distB="0" distL="0" distR="0">
            <wp:extent cx="5760085" cy="3877945"/>
            <wp:effectExtent l="0" t="0" r="0" b="0"/>
            <wp:docPr id="99" name="Picture 21212882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2121288279" descr=""/>
                    <pic:cNvPicPr>
                      <a:picLocks noChangeAspect="1" noChangeArrowheads="1"/>
                    </pic:cNvPicPr>
                  </pic:nvPicPr>
                  <pic:blipFill>
                    <a:blip r:embed="rId95"/>
                    <a:stretch>
                      <a:fillRect/>
                    </a:stretch>
                  </pic:blipFill>
                  <pic:spPr bwMode="auto">
                    <a:xfrm>
                      <a:off x="0" y="0"/>
                      <a:ext cx="5760085" cy="38779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Claims</w:t>
      </w:r>
    </w:p>
    <w:p>
      <w:pPr>
        <w:pStyle w:val="Normal"/>
        <w:spacing w:lineRule="auto" w:line="276" w:before="0" w:after="120"/>
        <w:rPr/>
      </w:pPr>
      <w:r>
        <w:rPr>
          <w:rFonts w:eastAsia="Segoe UI" w:cs="Segoe UI" w:ascii="Segoe UI" w:hAnsi="Segoe UI"/>
          <w:color w:val="101820"/>
          <w:sz w:val="21"/>
        </w:rPr>
        <w:t xml:space="preserve">Choose Operations &gt; Claims. Each row shows </w:t>
      </w:r>
      <w:r>
        <w:rPr>
          <w:rFonts w:eastAsia="Segoe UI" w:cs="Segoe UI" w:ascii="Segoe UI" w:hAnsi="Segoe UI"/>
          <w:b/>
          <w:color w:val="101820"/>
          <w:sz w:val="21"/>
        </w:rPr>
        <w:t>Claim Number</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Reported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search by claim number, policy number or client and filter by status. The icons under </w:t>
      </w:r>
      <w:r>
        <w:rPr>
          <w:rFonts w:eastAsia="Segoe UI" w:cs="Segoe UI" w:ascii="Segoe UI" w:hAnsi="Segoe UI"/>
          <w:b/>
          <w:color w:val="101820"/>
          <w:sz w:val="21"/>
        </w:rPr>
        <w:t>Actions</w:t>
      </w:r>
      <w:r>
        <w:rPr>
          <w:rFonts w:eastAsia="Segoe UI" w:cs="Segoe UI" w:ascii="Segoe UI" w:hAnsi="Segoe UI"/>
          <w:color w:val="101820"/>
          <w:sz w:val="21"/>
        </w:rPr>
        <w:t xml:space="preserve"> open the claim details, the next step for the claim's status and the claim audit trail.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the Preliminary Loss Advice went to the insurer.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review: adjuster report and assessment.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Approval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submitted; waiting for a second Claims user.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Settlement approved; settled at once when </w:t>
            </w:r>
            <w:r>
              <w:rPr>
                <w:rFonts w:eastAsia="Consolas" w:cs="Consolas" w:ascii="Consolas" w:hAnsi="Consolas"/>
                <w:color w:val="101820"/>
                <w:kern w:val="0"/>
                <w:sz w:val="16"/>
                <w:szCs w:val="24"/>
                <w:lang w:val="en-US" w:eastAsia="ja-JP" w:bidi="ar-SA"/>
              </w:rPr>
              <w:t>claims.auto_settle_on_approval</w:t>
            </w:r>
            <w:r>
              <w:rPr>
                <w:rFonts w:eastAsia="Segoe UI" w:cs="Segoe UI" w:ascii="Segoe UI" w:hAnsi="Segoe UI"/>
                <w:color w:val="101820"/>
                <w:kern w:val="0"/>
                <w:sz w:val="18"/>
                <w:szCs w:val="24"/>
                <w:lang w:val="en-US" w:eastAsia="ja-JP" w:bidi="ar-SA"/>
              </w:rPr>
              <w:t xml:space="preserve"> is 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released.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with the reason.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closed.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claim screen shows the claim journey at the top: </w:t>
      </w:r>
      <w:r>
        <w:rPr>
          <w:rFonts w:eastAsia="Segoe UI" w:cs="Segoe UI" w:ascii="Segoe UI" w:hAnsi="Segoe UI"/>
          <w:b/>
          <w:color w:val="101820"/>
          <w:sz w:val="21"/>
        </w:rPr>
        <w:t>Notification</w:t>
      </w:r>
      <w:r>
        <w:rPr>
          <w:rFonts w:eastAsia="Segoe UI" w:cs="Segoe UI" w:ascii="Segoe UI" w:hAnsi="Segoe UI"/>
          <w:color w:val="101820"/>
          <w:sz w:val="21"/>
        </w:rPr>
        <w:t xml:space="preserve">, </w:t>
      </w:r>
      <w:r>
        <w:rPr>
          <w:rFonts w:eastAsia="Segoe UI" w:cs="Segoe UI" w:ascii="Segoe UI" w:hAnsi="Segoe UI"/>
          <w:b/>
          <w:color w:val="101820"/>
          <w:sz w:val="21"/>
        </w:rPr>
        <w:t>Insurer advice</w:t>
      </w:r>
      <w:r>
        <w:rPr>
          <w:rFonts w:eastAsia="Segoe UI" w:cs="Segoe UI" w:ascii="Segoe UI" w:hAnsi="Segoe UI"/>
          <w:color w:val="101820"/>
          <w:sz w:val="21"/>
        </w:rPr>
        <w:t xml:space="preserve">, </w:t>
      </w:r>
      <w:r>
        <w:rPr>
          <w:rFonts w:eastAsia="Segoe UI" w:cs="Segoe UI" w:ascii="Segoe UI" w:hAnsi="Segoe UI"/>
          <w:b/>
          <w:color w:val="101820"/>
          <w:sz w:val="21"/>
        </w:rPr>
        <w:t>Review</w:t>
      </w:r>
      <w:r>
        <w:rPr>
          <w:rFonts w:eastAsia="Segoe UI" w:cs="Segoe UI" w:ascii="Segoe UI" w:hAnsi="Segoe UI"/>
          <w:color w:val="101820"/>
          <w:sz w:val="21"/>
        </w:rPr>
        <w:t xml:space="preserve">, </w:t>
      </w:r>
      <w:r>
        <w:rPr>
          <w:rFonts w:eastAsia="Segoe UI" w:cs="Segoe UI" w:ascii="Segoe UI" w:hAnsi="Segoe UI"/>
          <w:b/>
          <w:color w:val="101820"/>
          <w:sz w:val="21"/>
        </w:rPr>
        <w:t>Adjuster</w:t>
      </w:r>
      <w:r>
        <w:rPr>
          <w:rFonts w:eastAsia="Segoe UI" w:cs="Segoe UI" w:ascii="Segoe UI" w:hAnsi="Segoe UI"/>
          <w:color w:val="101820"/>
          <w:sz w:val="21"/>
        </w:rPr>
        <w:t xml:space="preserve">, </w:t>
      </w:r>
      <w:r>
        <w:rPr>
          <w:rFonts w:eastAsia="Segoe UI" w:cs="Segoe UI" w:ascii="Segoe UI" w:hAnsi="Segoe UI"/>
          <w:b/>
          <w:color w:val="101820"/>
          <w:sz w:val="21"/>
        </w:rPr>
        <w:t>Assessment</w:t>
      </w:r>
      <w:r>
        <w:rPr>
          <w:rFonts w:eastAsia="Segoe UI" w:cs="Segoe UI" w:ascii="Segoe UI" w:hAnsi="Segoe UI"/>
          <w:color w:val="101820"/>
          <w:sz w:val="21"/>
        </w:rPr>
        <w:t xml:space="preserve">, </w:t>
      </w:r>
      <w:r>
        <w:rPr>
          <w:rFonts w:eastAsia="Segoe UI" w:cs="Segoe UI" w:ascii="Segoe UI" w:hAnsi="Segoe UI"/>
          <w:b/>
          <w:color w:val="101820"/>
          <w:sz w:val="21"/>
        </w:rPr>
        <w:t>Settlement</w:t>
      </w:r>
      <w:r>
        <w:rPr>
          <w:rFonts w:eastAsia="Segoe UI" w:cs="Segoe UI" w:ascii="Segoe UI" w:hAnsi="Segoe UI"/>
          <w:color w:val="101820"/>
          <w:sz w:val="21"/>
        </w:rPr>
        <w:t xml:space="preserve">, </w:t>
      </w:r>
      <w:r>
        <w:rPr>
          <w:rFonts w:eastAsia="Segoe UI" w:cs="Segoe UI" w:ascii="Segoe UI" w:hAnsi="Segoe UI"/>
          <w:b/>
          <w:color w:val="101820"/>
          <w:sz w:val="21"/>
        </w:rPr>
        <w:t>Approval</w:t>
      </w:r>
      <w:r>
        <w:rPr>
          <w:rFonts w:eastAsia="Segoe UI" w:cs="Segoe UI" w:ascii="Segoe UI" w:hAnsi="Segoe UI"/>
          <w:color w:val="101820"/>
          <w:sz w:val="21"/>
        </w:rPr>
        <w:t xml:space="preserve">, </w:t>
      </w:r>
      <w:r>
        <w:rPr>
          <w:rFonts w:eastAsia="Segoe UI" w:cs="Segoe UI" w:ascii="Segoe UI" w:hAnsi="Segoe UI"/>
          <w:b/>
          <w:color w:val="101820"/>
          <w:sz w:val="21"/>
        </w:rPr>
        <w:t>Payment</w:t>
      </w:r>
      <w:r>
        <w:rPr>
          <w:rFonts w:eastAsia="Segoe UI" w:cs="Segoe UI" w:ascii="Segoe UI" w:hAnsi="Segoe UI"/>
          <w:color w:val="101820"/>
          <w:sz w:val="21"/>
        </w:rPr>
        <w:t>.</w:t>
      </w:r>
    </w:p>
    <w:p>
      <w:pPr>
        <w:pStyle w:val="Heading2"/>
        <w:rPr/>
      </w:pPr>
      <w:bookmarkStart w:id="96" w:name="__RefHeading___Toc17065_863998625"/>
      <w:bookmarkEnd w:id="96"/>
      <w:r>
        <w:rPr>
          <w:rFonts w:eastAsia="Segoe UI" w:cs="Segoe UI"/>
          <w:b/>
          <w:color w:val="0F4761"/>
          <w:sz w:val="26"/>
        </w:rPr>
        <w:t>11.6  Register a claim</w:t>
      </w:r>
    </w:p>
    <w:p>
      <w:pPr>
        <w:pStyle w:val="Normal"/>
        <w:numPr>
          <w:ilvl w:val="0"/>
          <w:numId w:val="221"/>
        </w:numPr>
        <w:spacing w:before="0" w:after="60"/>
        <w:rPr/>
      </w:pPr>
      <w:r>
        <w:rPr>
          <w:rFonts w:eastAsia="Segoe UI" w:cs="Segoe UI" w:ascii="Segoe UI" w:hAnsi="Segoe UI"/>
          <w:color w:val="101820"/>
          <w:sz w:val="21"/>
        </w:rPr>
        <w:t xml:space="preserve">Choose Operations &gt; Policy, find the policy and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Claim</w:t>
      </w:r>
      <w:r>
        <w:rPr>
          <w:rFonts w:eastAsia="Segoe UI" w:cs="Segoe UI" w:ascii="Segoe UI" w:hAnsi="Segoe UI"/>
          <w:color w:val="101820"/>
          <w:sz w:val="21"/>
        </w:rPr>
        <w:t xml:space="preserve">. You can also select </w:t>
      </w:r>
      <w:r>
        <w:rPr>
          <w:rFonts w:eastAsia="Segoe UI" w:cs="Segoe UI" w:ascii="Segoe UI" w:hAnsi="Segoe UI"/>
          <w:b/>
          <w:color w:val="101820"/>
          <w:sz w:val="21"/>
        </w:rPr>
        <w:t>Claim</w:t>
      </w:r>
      <w:r>
        <w:rPr>
          <w:rFonts w:eastAsia="Segoe UI" w:cs="Segoe UI" w:ascii="Segoe UI" w:hAnsi="Segoe UI"/>
          <w:color w:val="101820"/>
          <w:sz w:val="21"/>
        </w:rPr>
        <w:t xml:space="preserve"> on the policy details page. The action is greyed out while the premium payment is Pending or Reviewing.</w:t>
      </w:r>
    </w:p>
    <w:p>
      <w:pPr>
        <w:pStyle w:val="Normal"/>
        <w:numPr>
          <w:ilvl w:val="0"/>
          <w:numId w:val="222"/>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Policy Holder Name</w:t>
      </w:r>
      <w:r>
        <w:rPr>
          <w:rFonts w:eastAsia="Segoe UI" w:cs="Segoe UI" w:ascii="Segoe UI" w:hAnsi="Segoe UI"/>
          <w:color w:val="101820"/>
          <w:sz w:val="21"/>
        </w:rPr>
        <w:t xml:space="preserve"> and the address, which fill in from the policy.</w:t>
      </w:r>
    </w:p>
    <w:p>
      <w:pPr>
        <w:pStyle w:val="Normal"/>
        <w:numPr>
          <w:ilvl w:val="0"/>
          <w:numId w:val="223"/>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Incident Details</w:t>
      </w:r>
      <w:r>
        <w:rPr>
          <w:rFonts w:eastAsia="Segoe UI" w:cs="Segoe UI" w:ascii="Segoe UI" w:hAnsi="Segoe UI"/>
          <w:color w:val="101820"/>
          <w:sz w:val="21"/>
        </w:rPr>
        <w:t>, enter the fields below.</w:t>
      </w:r>
    </w:p>
    <w:p>
      <w:pPr>
        <w:pStyle w:val="Normal"/>
        <w:numPr>
          <w:ilvl w:val="0"/>
          <w:numId w:val="224"/>
        </w:numPr>
        <w:spacing w:before="0" w:after="60"/>
        <w:rPr/>
      </w:pPr>
      <w:r>
        <w:rPr>
          <w:rFonts w:eastAsia="Segoe UI" w:cs="Segoe UI" w:ascii="Segoe UI" w:hAnsi="Segoe UI"/>
          <w:color w:val="101820"/>
          <w:sz w:val="21"/>
        </w:rPr>
        <w:t xml:space="preserve">Enter the driver (motor) and </w:t>
      </w:r>
      <w:r>
        <w:rPr>
          <w:rFonts w:eastAsia="Segoe UI" w:cs="Segoe UI" w:ascii="Segoe UI" w:hAnsi="Segoe UI"/>
          <w:b/>
          <w:color w:val="101820"/>
          <w:sz w:val="21"/>
        </w:rPr>
        <w:t>Third Party Details (If Applicable)</w:t>
      </w:r>
      <w:r>
        <w:rPr>
          <w:rFonts w:eastAsia="Segoe UI" w:cs="Segoe UI" w:ascii="Segoe UI" w:hAnsi="Segoe UI"/>
          <w:color w:val="101820"/>
          <w:sz w:val="21"/>
        </w:rPr>
        <w:t>.</w:t>
      </w:r>
    </w:p>
    <w:p>
      <w:pPr>
        <w:pStyle w:val="Normal"/>
        <w:numPr>
          <w:ilvl w:val="0"/>
          <w:numId w:val="22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Next</w:t>
      </w:r>
      <w:r>
        <w:rPr>
          <w:rFonts w:eastAsia="Segoe UI" w:cs="Segoe UI" w:ascii="Segoe UI" w:hAnsi="Segoe UI"/>
          <w:color w:val="101820"/>
          <w:sz w:val="21"/>
        </w:rPr>
        <w:t>, attach the documents and send the claim.</w:t>
      </w:r>
    </w:p>
    <w:p>
      <w:pPr>
        <w:pStyle w:val="Normal"/>
        <w:jc w:val="center"/>
        <w:rPr/>
      </w:pPr>
      <w:r>
        <w:rPr/>
        <w:drawing>
          <wp:inline distT="0" distB="0" distL="0" distR="0">
            <wp:extent cx="5760085" cy="6951345"/>
            <wp:effectExtent l="0" t="0" r="0" b="0"/>
            <wp:docPr id="100" name="Picture 21212882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2121288280" descr=""/>
                    <pic:cNvPicPr>
                      <a:picLocks noChangeAspect="1" noChangeArrowheads="1"/>
                    </pic:cNvPicPr>
                  </pic:nvPicPr>
                  <pic:blipFill>
                    <a:blip r:embed="rId96"/>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Claim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38"/>
        <w:gridCol w:w="1123"/>
        <w:gridCol w:w="3953"/>
      </w:tblGrid>
      <w:tr>
        <w:trPr>
          <w:tblHeader w:val="true"/>
        </w:trPr>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inside the policy period (</w:t>
            </w:r>
            <w:r>
              <w:rPr>
                <w:rFonts w:eastAsia="Consolas" w:cs="Consolas" w:ascii="Consolas" w:hAnsi="Consolas"/>
                <w:color w:val="101820"/>
                <w:kern w:val="0"/>
                <w:sz w:val="16"/>
                <w:szCs w:val="24"/>
                <w:lang w:val="en-US" w:eastAsia="ja-JP" w:bidi="ar-SA"/>
              </w:rPr>
              <w:t>claims.validate_loss_date</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Time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Address of Incident / Loss Location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loss happened.</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Type of Incident / Cause of Loss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causes of the line (</w:t>
            </w:r>
            <w:r>
              <w:rPr>
                <w:rFonts w:eastAsia="Consolas" w:cs="Consolas" w:ascii="Consolas" w:hAnsi="Consolas"/>
                <w:color w:val="101820"/>
                <w:kern w:val="0"/>
                <w:sz w:val="16"/>
                <w:szCs w:val="24"/>
                <w:lang w:val="en-US" w:eastAsia="ja-JP" w:bidi="ar-SA"/>
              </w:rPr>
              <w:t>claims.loss_causes</w:t>
            </w:r>
            <w:r>
              <w:rPr>
                <w:rFonts w:eastAsia="Segoe UI" w:cs="Segoe UI" w:ascii="Segoe UI" w:hAnsi="Segoe UI"/>
                <w:color w:val="101820"/>
                <w:kern w:val="0"/>
                <w:sz w:val="18"/>
                <w:szCs w:val="24"/>
                <w:lang w:val="en-US" w:eastAsia="ja-JP" w:bidi="ar-SA"/>
              </w:rPr>
              <w:t>), for example Collision, Theft / carnapping, Flood / typhoon for motor.</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Estimated Claim Amount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estimate, in pesos.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Claim Number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reference, when known.</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Driver's name</w:t>
            </w:r>
            <w:r>
              <w:rPr>
                <w:rFonts w:eastAsia="Segoe UI" w:cs="Segoe UI" w:ascii="Segoe UI" w:hAnsi="Segoe UI"/>
                <w:color w:val="101820"/>
                <w:kern w:val="0"/>
                <w:sz w:val="18"/>
                <w:szCs w:val="24"/>
                <w:lang w:val="en-US" w:eastAsia="ja-JP" w:bidi="ar-SA"/>
              </w:rPr>
              <w:t xml:space="preserve"> (motor)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Same as Policy Holder</w:t>
            </w:r>
            <w:r>
              <w:rPr>
                <w:rFonts w:eastAsia="Segoe UI" w:cs="Segoe UI" w:ascii="Segoe UI" w:hAnsi="Segoe UI"/>
                <w:color w:val="101820"/>
                <w:kern w:val="0"/>
                <w:sz w:val="18"/>
                <w:szCs w:val="24"/>
                <w:lang w:val="en-US" w:eastAsia="ja-JP" w:bidi="ar-SA"/>
              </w:rPr>
              <w:t xml:space="preserve"> copies the policy holder. The driver and vehicle sections apply to motor (</w:t>
            </w:r>
            <w:r>
              <w:rPr>
                <w:rFonts w:eastAsia="Consolas" w:cs="Consolas" w:ascii="Consolas" w:hAnsi="Consolas"/>
                <w:color w:val="101820"/>
                <w:kern w:val="0"/>
                <w:sz w:val="16"/>
                <w:szCs w:val="24"/>
                <w:lang w:val="en-US" w:eastAsia="ja-JP" w:bidi="ar-SA"/>
              </w:rPr>
              <w:t>claims.lob_fields</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Third party: </w:t>
            </w:r>
            <w:r>
              <w:rPr>
                <w:rFonts w:eastAsia="Segoe UI" w:cs="Segoe UI" w:ascii="Segoe UI" w:hAnsi="Segoe UI"/>
                <w:b/>
                <w:color w:val="101820"/>
                <w:kern w:val="0"/>
                <w:sz w:val="18"/>
                <w:szCs w:val="24"/>
                <w:lang w:val="en-US" w:eastAsia="ja-JP" w:bidi="ar-SA"/>
              </w:rPr>
              <w:t>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Contact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Plate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Unit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Shop</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Insurance Company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Police report, photos, estimates: PNG, JPEG or PDF, at most 2 MB each.</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 is refused when the date of loss is outside the policy period and while the policy premium is unpaid (</w:t>
      </w:r>
      <w:r>
        <w:rPr>
          <w:rFonts w:eastAsia="Consolas" w:cs="Consolas" w:ascii="Consolas" w:hAnsi="Consolas"/>
          <w:color w:val="101820"/>
          <w:sz w:val="19"/>
        </w:rPr>
        <w:t>claims.block_unpaid_premium</w:t>
      </w:r>
      <w:r>
        <w:rPr>
          <w:rFonts w:eastAsia="Segoe UI" w:cs="Segoe UI" w:ascii="Segoe UI" w:hAnsi="Segoe UI"/>
          <w:color w:val="101820"/>
          <w:sz w:val="21"/>
        </w:rPr>
        <w:t>). When it is saved, the system issues the claim number (CLM-YYYY-NNNNN), sets the status to Pending, e-mails the Preliminary Loss Advice to the insurer's e-mail (</w:t>
      </w:r>
      <w:r>
        <w:rPr>
          <w:rFonts w:eastAsia="Consolas" w:cs="Consolas" w:ascii="Consolas" w:hAnsi="Consolas"/>
          <w:color w:val="101820"/>
          <w:sz w:val="19"/>
        </w:rPr>
        <w:t>claims.pla_enabled</w:t>
      </w:r>
      <w:r>
        <w:rPr>
          <w:rFonts w:eastAsia="Segoe UI" w:cs="Segoe UI" w:ascii="Segoe UI" w:hAnsi="Segoe UI"/>
          <w:color w:val="101820"/>
          <w:sz w:val="21"/>
        </w:rPr>
        <w:t>) and notifies the Claims users and the policy owner. The due date is 20 days after reporting (</w:t>
      </w:r>
      <w:r>
        <w:rPr>
          <w:rFonts w:eastAsia="Consolas" w:cs="Consolas" w:ascii="Consolas" w:hAnsi="Consolas"/>
          <w:color w:val="101820"/>
          <w:sz w:val="19"/>
        </w:rPr>
        <w:t>claims.sla_days</w:t>
      </w:r>
      <w:r>
        <w:rPr>
          <w:rFonts w:eastAsia="Segoe UI" w:cs="Segoe UI" w:ascii="Segoe UI" w:hAnsi="Segoe UI"/>
          <w:color w:val="101820"/>
          <w:sz w:val="21"/>
        </w:rPr>
        <w:t>). For a co-insured policy the claim shows each insurer's share.</w:t>
      </w:r>
    </w:p>
    <w:p>
      <w:pPr>
        <w:pStyle w:val="Heading2"/>
        <w:rPr/>
      </w:pPr>
      <w:bookmarkStart w:id="97" w:name="__RefHeading___Toc17067_863998625"/>
      <w:bookmarkEnd w:id="97"/>
      <w:r>
        <w:rPr>
          <w:rFonts w:eastAsia="Segoe UI" w:cs="Segoe UI"/>
          <w:b/>
          <w:color w:val="0F4761"/>
          <w:sz w:val="26"/>
        </w:rPr>
        <w:t>11.7  Adjuster report</w:t>
      </w:r>
    </w:p>
    <w:p>
      <w:pPr>
        <w:pStyle w:val="Normal"/>
        <w:jc w:val="center"/>
        <w:rPr/>
      </w:pPr>
      <w:r>
        <w:rPr/>
        <w:drawing>
          <wp:inline distT="0" distB="0" distL="0" distR="0">
            <wp:extent cx="5760085" cy="6455410"/>
            <wp:effectExtent l="0" t="0" r="0" b="0"/>
            <wp:docPr id="101" name="Picture 21212882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2121288281" descr=""/>
                    <pic:cNvPicPr>
                      <a:picLocks noChangeAspect="1" noChangeArrowheads="1"/>
                    </pic:cNvPicPr>
                  </pic:nvPicPr>
                  <pic:blipFill>
                    <a:blip r:embed="rId97"/>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Adjuster report</w:t>
      </w:r>
    </w:p>
    <w:p>
      <w:pPr>
        <w:pStyle w:val="Normal"/>
        <w:spacing w:lineRule="auto" w:line="276" w:before="0" w:after="120"/>
        <w:rPr/>
      </w:pPr>
      <w:r>
        <w:rPr>
          <w:rFonts w:eastAsia="Segoe UI" w:cs="Segoe UI" w:ascii="Segoe UI" w:hAnsi="Segoe UI"/>
          <w:color w:val="101820"/>
          <w:sz w:val="21"/>
        </w:rPr>
        <w:t xml:space="preserve">When the insurer has assigned an adjuster, open the claim and continue to </w:t>
      </w:r>
      <w:r>
        <w:rPr>
          <w:rFonts w:eastAsia="Segoe UI" w:cs="Segoe UI" w:ascii="Segoe UI" w:hAnsi="Segoe UI"/>
          <w:b/>
          <w:color w:val="101820"/>
          <w:sz w:val="21"/>
        </w:rPr>
        <w:t>Adjuster</w:t>
      </w:r>
      <w:r>
        <w:rPr>
          <w:rFonts w:eastAsia="Segoe UI" w:cs="Segoe UI" w:ascii="Segoe UI" w:hAnsi="Segoe UI"/>
          <w:color w:val="101820"/>
          <w:sz w:val="21"/>
        </w:rPr>
        <w:t>:</w:t>
      </w:r>
    </w:p>
    <w:p>
      <w:pPr>
        <w:pStyle w:val="Normal"/>
        <w:numPr>
          <w:ilvl w:val="0"/>
          <w:numId w:val="22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Adjuster and loss details</w:t>
      </w:r>
      <w:r>
        <w:rPr>
          <w:rFonts w:eastAsia="Segoe UI" w:cs="Segoe UI" w:ascii="Segoe UI" w:hAnsi="Segoe UI"/>
          <w:color w:val="101820"/>
          <w:sz w:val="21"/>
        </w:rPr>
        <w:t xml:space="preserve">, enter </w:t>
      </w:r>
      <w:r>
        <w:rPr>
          <w:rFonts w:eastAsia="Segoe UI" w:cs="Segoe UI" w:ascii="Segoe UI" w:hAnsi="Segoe UI"/>
          <w:b/>
          <w:color w:val="101820"/>
          <w:sz w:val="21"/>
        </w:rPr>
        <w:t>Adjuster name</w:t>
      </w:r>
      <w:r>
        <w:rPr>
          <w:rFonts w:eastAsia="Segoe UI" w:cs="Segoe UI" w:ascii="Segoe UI" w:hAnsi="Segoe UI"/>
          <w:color w:val="101820"/>
          <w:sz w:val="21"/>
        </w:rPr>
        <w:t xml:space="preserve">, </w:t>
      </w:r>
      <w:r>
        <w:rPr>
          <w:rFonts w:eastAsia="Segoe UI" w:cs="Segoe UI" w:ascii="Segoe UI" w:hAnsi="Segoe UI"/>
          <w:b/>
          <w:color w:val="101820"/>
          <w:sz w:val="21"/>
        </w:rPr>
        <w:t>Insurer claim number</w:t>
      </w:r>
      <w:r>
        <w:rPr>
          <w:rFonts w:eastAsia="Segoe UI" w:cs="Segoe UI" w:ascii="Segoe UI" w:hAnsi="Segoe UI"/>
          <w:color w:val="101820"/>
          <w:sz w:val="21"/>
        </w:rPr>
        <w:t xml:space="preserve">, </w:t>
      </w:r>
      <w:r>
        <w:rPr>
          <w:rFonts w:eastAsia="Segoe UI" w:cs="Segoe UI" w:ascii="Segoe UI" w:hAnsi="Segoe UI"/>
          <w:b/>
          <w:color w:val="101820"/>
          <w:sz w:val="21"/>
        </w:rPr>
        <w:t>Date of loss</w:t>
      </w:r>
      <w:r>
        <w:rPr>
          <w:rFonts w:eastAsia="Segoe UI" w:cs="Segoe UI" w:ascii="Segoe UI" w:hAnsi="Segoe UI"/>
          <w:color w:val="101820"/>
          <w:sz w:val="21"/>
        </w:rPr>
        <w:t xml:space="preserve">, </w:t>
      </w:r>
      <w:r>
        <w:rPr>
          <w:rFonts w:eastAsia="Segoe UI" w:cs="Segoe UI" w:ascii="Segoe UI" w:hAnsi="Segoe UI"/>
          <w:b/>
          <w:color w:val="101820"/>
          <w:sz w:val="21"/>
        </w:rPr>
        <w:t>Date reported</w:t>
      </w:r>
      <w:r>
        <w:rPr>
          <w:rFonts w:eastAsia="Segoe UI" w:cs="Segoe UI" w:ascii="Segoe UI" w:hAnsi="Segoe UI"/>
          <w:color w:val="101820"/>
          <w:sz w:val="21"/>
        </w:rPr>
        <w:t xml:space="preserve"> and </w:t>
      </w:r>
      <w:r>
        <w:rPr>
          <w:rFonts w:eastAsia="Segoe UI" w:cs="Segoe UI" w:ascii="Segoe UI" w:hAnsi="Segoe UI"/>
          <w:b/>
          <w:color w:val="101820"/>
          <w:sz w:val="21"/>
        </w:rPr>
        <w:t>Place of accident</w:t>
      </w:r>
      <w:r>
        <w:rPr>
          <w:rFonts w:eastAsia="Segoe UI" w:cs="Segoe UI" w:ascii="Segoe UI" w:hAnsi="Segoe UI"/>
          <w:color w:val="101820"/>
          <w:sz w:val="21"/>
        </w:rPr>
        <w:t xml:space="preserve"> (required fields are marked).</w:t>
      </w:r>
    </w:p>
    <w:p>
      <w:pPr>
        <w:pStyle w:val="Normal"/>
        <w:numPr>
          <w:ilvl w:val="0"/>
          <w:numId w:val="227"/>
        </w:numPr>
        <w:spacing w:before="0" w:after="60"/>
        <w:rPr/>
      </w:pPr>
      <w:r>
        <w:rPr>
          <w:rFonts w:eastAsia="Segoe UI" w:cs="Segoe UI" w:ascii="Segoe UI" w:hAnsi="Segoe UI"/>
          <w:color w:val="101820"/>
          <w:sz w:val="21"/>
        </w:rPr>
        <w:t xml:space="preserve">For motor, enter the </w:t>
      </w:r>
      <w:r>
        <w:rPr>
          <w:rFonts w:eastAsia="Segoe UI" w:cs="Segoe UI" w:ascii="Segoe UI" w:hAnsi="Segoe UI"/>
          <w:b/>
          <w:color w:val="101820"/>
          <w:sz w:val="21"/>
        </w:rPr>
        <w:t>Driver at the time of loss</w:t>
      </w:r>
      <w:r>
        <w:rPr>
          <w:rFonts w:eastAsia="Segoe UI" w:cs="Segoe UI" w:ascii="Segoe UI" w:hAnsi="Segoe UI"/>
          <w:color w:val="101820"/>
          <w:sz w:val="21"/>
        </w:rPr>
        <w:t xml:space="preserve"> (</w:t>
      </w:r>
      <w:r>
        <w:rPr>
          <w:rFonts w:eastAsia="Segoe UI" w:cs="Segoe UI" w:ascii="Segoe UI" w:hAnsi="Segoe UI"/>
          <w:b/>
          <w:color w:val="101820"/>
          <w:sz w:val="21"/>
        </w:rPr>
        <w:t>Driver name</w:t>
      </w:r>
      <w:r>
        <w:rPr>
          <w:rFonts w:eastAsia="Segoe UI" w:cs="Segoe UI" w:ascii="Segoe UI" w:hAnsi="Segoe UI"/>
          <w:color w:val="101820"/>
          <w:sz w:val="21"/>
        </w:rPr>
        <w:t xml:space="preserve"> and address).</w:t>
      </w:r>
    </w:p>
    <w:p>
      <w:pPr>
        <w:pStyle w:val="Normal"/>
        <w:numPr>
          <w:ilvl w:val="0"/>
          <w:numId w:val="228"/>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Third party</w:t>
      </w:r>
      <w:r>
        <w:rPr>
          <w:rFonts w:eastAsia="Segoe UI" w:cs="Segoe UI" w:ascii="Segoe UI" w:hAnsi="Segoe UI"/>
          <w:color w:val="101820"/>
          <w:sz w:val="21"/>
        </w:rPr>
        <w:t xml:space="preserve"> if applicable: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Contact number</w:t>
      </w:r>
      <w:r>
        <w:rPr>
          <w:rFonts w:eastAsia="Segoe UI" w:cs="Segoe UI" w:ascii="Segoe UI" w:hAnsi="Segoe UI"/>
          <w:color w:val="101820"/>
          <w:sz w:val="21"/>
        </w:rPr>
        <w:t xml:space="preserve">, </w:t>
      </w:r>
      <w:r>
        <w:rPr>
          <w:rFonts w:eastAsia="Segoe UI" w:cs="Segoe UI" w:ascii="Segoe UI" w:hAnsi="Segoe UI"/>
          <w:b/>
          <w:color w:val="101820"/>
          <w:sz w:val="21"/>
        </w:rPr>
        <w:t>Plate number</w:t>
      </w:r>
      <w:r>
        <w:rPr>
          <w:rFonts w:eastAsia="Segoe UI" w:cs="Segoe UI" w:ascii="Segoe UI" w:hAnsi="Segoe UI"/>
          <w:color w:val="101820"/>
          <w:sz w:val="21"/>
        </w:rPr>
        <w:t xml:space="preserve">, </w:t>
      </w:r>
      <w:r>
        <w:rPr>
          <w:rFonts w:eastAsia="Segoe UI" w:cs="Segoe UI" w:ascii="Segoe UI" w:hAnsi="Segoe UI"/>
          <w:b/>
          <w:color w:val="101820"/>
          <w:sz w:val="21"/>
        </w:rPr>
        <w:t>Vehicle unit</w:t>
      </w:r>
      <w:r>
        <w:rPr>
          <w:rFonts w:eastAsia="Segoe UI" w:cs="Segoe UI" w:ascii="Segoe UI" w:hAnsi="Segoe UI"/>
          <w:color w:val="101820"/>
          <w:sz w:val="21"/>
        </w:rPr>
        <w:t xml:space="preserve">, </w:t>
      </w:r>
      <w:r>
        <w:rPr>
          <w:rFonts w:eastAsia="Segoe UI" w:cs="Segoe UI" w:ascii="Segoe UI" w:hAnsi="Segoe UI"/>
          <w:b/>
          <w:color w:val="101820"/>
          <w:sz w:val="21"/>
        </w:rPr>
        <w:t>Repair shop</w:t>
      </w:r>
      <w:r>
        <w:rPr>
          <w:rFonts w:eastAsia="Segoe UI" w:cs="Segoe UI" w:ascii="Segoe UI" w:hAnsi="Segoe UI"/>
          <w:color w:val="101820"/>
          <w:sz w:val="21"/>
        </w:rPr>
        <w:t xml:space="preserve">, </w:t>
      </w:r>
      <w:r>
        <w:rPr>
          <w:rFonts w:eastAsia="Segoe UI" w:cs="Segoe UI" w:ascii="Segoe UI" w:hAnsi="Segoe UI"/>
          <w:b/>
          <w:color w:val="101820"/>
          <w:sz w:val="21"/>
        </w:rPr>
        <w:t>Third party's insurer</w:t>
      </w:r>
      <w:r>
        <w:rPr>
          <w:rFonts w:eastAsia="Segoe UI" w:cs="Segoe UI" w:ascii="Segoe UI" w:hAnsi="Segoe UI"/>
          <w:color w:val="101820"/>
          <w:sz w:val="21"/>
        </w:rPr>
        <w:t>.</w:t>
      </w:r>
    </w:p>
    <w:p>
      <w:pPr>
        <w:pStyle w:val="Normal"/>
        <w:numPr>
          <w:ilvl w:val="0"/>
          <w:numId w:val="229"/>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Proof of loss documents</w:t>
      </w:r>
      <w:r>
        <w:rPr>
          <w:rFonts w:eastAsia="Segoe UI" w:cs="Segoe UI" w:ascii="Segoe UI" w:hAnsi="Segoe UI"/>
          <w:color w:val="101820"/>
          <w:sz w:val="21"/>
        </w:rPr>
        <w:t xml:space="preserve"> (optional; PNG, JPEG or PDF up to 2 MB). Documents already on file are listed.</w:t>
      </w:r>
    </w:p>
    <w:p>
      <w:pPr>
        <w:pStyle w:val="Normal"/>
        <w:numPr>
          <w:ilvl w:val="0"/>
          <w:numId w:val="23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and continue</w:t>
      </w:r>
      <w:r>
        <w:rPr>
          <w:rFonts w:eastAsia="Segoe UI" w:cs="Segoe UI" w:ascii="Segoe UI" w:hAnsi="Segoe UI"/>
          <w:color w:val="101820"/>
          <w:sz w:val="21"/>
        </w:rPr>
        <w:t>. The claim is Processing.</w:t>
      </w:r>
    </w:p>
    <w:p>
      <w:pPr>
        <w:pStyle w:val="Normal"/>
        <w:spacing w:lineRule="auto" w:line="276" w:before="0" w:after="120"/>
        <w:rPr/>
      </w:pPr>
      <w:r>
        <w:rPr>
          <w:rFonts w:eastAsia="Segoe UI" w:cs="Segoe UI" w:ascii="Segoe UI" w:hAnsi="Segoe UI"/>
          <w:color w:val="101820"/>
          <w:sz w:val="21"/>
        </w:rPr>
        <w:t>The date of loss cannot be in the future, and the reported date cannot be in the future or before the date of loss. The adjuster report can be changed only while the claim is Pending or Processing.</w:t>
      </w:r>
    </w:p>
    <w:p>
      <w:pPr>
        <w:pStyle w:val="Heading2"/>
        <w:rPr/>
      </w:pPr>
      <w:bookmarkStart w:id="98" w:name="__RefHeading___Toc17069_863998625"/>
      <w:bookmarkEnd w:id="98"/>
      <w:r>
        <w:rPr>
          <w:rFonts w:eastAsia="Segoe UI" w:cs="Segoe UI"/>
          <w:b/>
          <w:color w:val="0F4761"/>
          <w:sz w:val="26"/>
        </w:rPr>
        <w:t>11.8  Assessment and settlement (maker)</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Assessment</w:t>
      </w:r>
      <w:r>
        <w:rPr>
          <w:rFonts w:eastAsia="Segoe UI" w:cs="Segoe UI" w:ascii="Segoe UI" w:hAnsi="Segoe UI"/>
          <w:color w:val="101820"/>
          <w:sz w:val="21"/>
        </w:rPr>
        <w:t xml:space="preserve">, check the </w:t>
      </w:r>
      <w:r>
        <w:rPr>
          <w:rFonts w:eastAsia="Segoe UI" w:cs="Segoe UI" w:ascii="Segoe UI" w:hAnsi="Segoe UI"/>
          <w:b/>
          <w:color w:val="101820"/>
          <w:sz w:val="21"/>
        </w:rPr>
        <w:t>Claim summary</w:t>
      </w:r>
      <w:r>
        <w:rPr>
          <w:rFonts w:eastAsia="Segoe UI" w:cs="Segoe UI" w:ascii="Segoe UI" w:hAnsi="Segoe UI"/>
          <w:color w:val="101820"/>
          <w:sz w:val="21"/>
        </w:rPr>
        <w:t xml:space="preserve"> (claim and policy numbers, insurer and its claim number, date of loss and reported, cause, adjuster, estimated amount) and choose </w:t>
      </w:r>
      <w:r>
        <w:rPr>
          <w:rFonts w:eastAsia="Segoe UI" w:cs="Segoe UI" w:ascii="Segoe UI" w:hAnsi="Segoe UI"/>
          <w:b/>
          <w:color w:val="101820"/>
          <w:sz w:val="21"/>
        </w:rPr>
        <w:t>Proceed to settlement</w:t>
      </w:r>
      <w:r>
        <w:rPr>
          <w:rFonts w:eastAsia="Segoe UI" w:cs="Segoe UI" w:ascii="Segoe UI" w:hAnsi="Segoe UI"/>
          <w:color w:val="101820"/>
          <w:sz w:val="21"/>
        </w:rPr>
        <w:t xml:space="preserve">, or </w:t>
      </w:r>
      <w:r>
        <w:rPr>
          <w:rFonts w:eastAsia="Segoe UI" w:cs="Segoe UI" w:ascii="Segoe UI" w:hAnsi="Segoe UI"/>
          <w:b/>
          <w:color w:val="101820"/>
          <w:sz w:val="21"/>
        </w:rPr>
        <w:t>Reject claim</w:t>
      </w:r>
      <w:r>
        <w:rPr>
          <w:rFonts w:eastAsia="Segoe UI" w:cs="Segoe UI" w:ascii="Segoe UI" w:hAnsi="Segoe UI"/>
          <w:color w:val="101820"/>
          <w:sz w:val="21"/>
        </w:rPr>
        <w:t xml:space="preserve"> with the </w:t>
      </w:r>
      <w:r>
        <w:rPr>
          <w:rFonts w:eastAsia="Segoe UI" w:cs="Segoe UI" w:ascii="Segoe UI" w:hAnsi="Segoe UI"/>
          <w:b/>
          <w:color w:val="101820"/>
          <w:sz w:val="21"/>
        </w:rPr>
        <w:t>Reason for rejection</w:t>
      </w:r>
      <w:r>
        <w:rPr>
          <w:rFonts w:eastAsia="Segoe UI" w:cs="Segoe UI" w:ascii="Segoe UI" w:hAnsi="Segoe UI"/>
          <w:color w:val="101820"/>
          <w:sz w:val="21"/>
        </w:rPr>
        <w:t>.</w:t>
      </w:r>
    </w:p>
    <w:p>
      <w:pPr>
        <w:pStyle w:val="Normal"/>
        <w:jc w:val="center"/>
        <w:rPr/>
      </w:pPr>
      <w:r>
        <w:rPr/>
        <w:drawing>
          <wp:inline distT="0" distB="0" distL="0" distR="0">
            <wp:extent cx="5760085" cy="3932555"/>
            <wp:effectExtent l="0" t="0" r="0" b="0"/>
            <wp:docPr id="102" name="Picture 21212882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2121288282" descr=""/>
                    <pic:cNvPicPr>
                      <a:picLocks noChangeAspect="1" noChangeArrowheads="1"/>
                    </pic:cNvPicPr>
                  </pic:nvPicPr>
                  <pic:blipFill>
                    <a:blip r:embed="rId98"/>
                    <a:stretch>
                      <a:fillRect/>
                    </a:stretch>
                  </pic:blipFill>
                  <pic:spPr bwMode="auto">
                    <a:xfrm>
                      <a:off x="0" y="0"/>
                      <a:ext cx="5760085" cy="3932555"/>
                    </a:xfrm>
                    <a:prstGeom prst="rect">
                      <a:avLst/>
                    </a:prstGeom>
                  </pic:spPr>
                </pic:pic>
              </a:graphicData>
            </a:graphic>
          </wp:inline>
        </w:drawing>
      </w:r>
    </w:p>
    <w:p>
      <w:pPr>
        <w:pStyle w:val="Normal"/>
        <w:jc w:val="center"/>
        <w:rPr/>
      </w:pPr>
      <w:r>
        <w:rPr>
          <w:rFonts w:eastAsia="Segoe UI" w:cs="Segoe UI" w:ascii="Segoe UI" w:hAnsi="Segoe UI"/>
          <w:i/>
          <w:color w:val="555F6D"/>
          <w:sz w:val="18"/>
        </w:rPr>
        <w:t>Settlement</w:t>
      </w:r>
    </w:p>
    <w:p>
      <w:pPr>
        <w:pStyle w:val="Normal"/>
        <w:numPr>
          <w:ilvl w:val="0"/>
          <w:numId w:val="23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Settlement details</w:t>
      </w:r>
      <w:r>
        <w:rPr>
          <w:rFonts w:eastAsia="Segoe UI" w:cs="Segoe UI" w:ascii="Segoe UI" w:hAnsi="Segoe UI"/>
          <w:color w:val="101820"/>
          <w:sz w:val="21"/>
        </w:rPr>
        <w:t xml:space="preserve">, choose the </w:t>
      </w:r>
      <w:r>
        <w:rPr>
          <w:rFonts w:eastAsia="Segoe UI" w:cs="Segoe UI" w:ascii="Segoe UI" w:hAnsi="Segoe UI"/>
          <w:b/>
          <w:color w:val="101820"/>
          <w:sz w:val="21"/>
        </w:rPr>
        <w:t>Settlement type</w:t>
      </w:r>
      <w:r>
        <w:rPr>
          <w:rFonts w:eastAsia="Segoe UI" w:cs="Segoe UI" w:ascii="Segoe UI" w:hAnsi="Segoe UI"/>
          <w:color w:val="101820"/>
          <w:sz w:val="21"/>
        </w:rPr>
        <w:t xml:space="preserve"> (</w:t>
      </w:r>
      <w:r>
        <w:rPr>
          <w:rFonts w:eastAsia="Consolas" w:cs="Consolas" w:ascii="Consolas" w:hAnsi="Consolas"/>
          <w:color w:val="101820"/>
          <w:sz w:val="19"/>
        </w:rPr>
        <w:t>claims.settlement_types</w:t>
      </w:r>
      <w:r>
        <w:rPr>
          <w:rFonts w:eastAsia="Segoe UI" w:cs="Segoe UI" w:ascii="Segoe UI" w:hAnsi="Segoe UI"/>
          <w:color w:val="101820"/>
          <w:sz w:val="21"/>
        </w:rPr>
        <w:t>, for example a cheque or bank transfer to the claimant by the insurer, or payment through the broker).</w:t>
      </w:r>
    </w:p>
    <w:p>
      <w:pPr>
        <w:pStyle w:val="Normal"/>
        <w:numPr>
          <w:ilvl w:val="0"/>
          <w:numId w:val="232"/>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Settlement amount</w:t>
      </w:r>
      <w:r>
        <w:rPr>
          <w:rFonts w:eastAsia="Segoe UI" w:cs="Segoe UI" w:ascii="Segoe UI" w:hAnsi="Segoe UI"/>
          <w:color w:val="101820"/>
          <w:sz w:val="21"/>
        </w:rPr>
        <w:t xml:space="preserve"> (the estimated claim amount is shown for reference), the </w:t>
      </w:r>
      <w:r>
        <w:rPr>
          <w:rFonts w:eastAsia="Segoe UI" w:cs="Segoe UI" w:ascii="Segoe UI" w:hAnsi="Segoe UI"/>
          <w:b/>
          <w:color w:val="101820"/>
          <w:sz w:val="21"/>
        </w:rPr>
        <w:t>Issue date</w:t>
      </w:r>
      <w:r>
        <w:rPr>
          <w:rFonts w:eastAsia="Segoe UI" w:cs="Segoe UI" w:ascii="Segoe UI" w:hAnsi="Segoe UI"/>
          <w:color w:val="101820"/>
          <w:sz w:val="21"/>
        </w:rPr>
        <w:t xml:space="preserve"> and the </w:t>
      </w:r>
      <w:r>
        <w:rPr>
          <w:rFonts w:eastAsia="Segoe UI" w:cs="Segoe UI" w:ascii="Segoe UI" w:hAnsi="Segoe UI"/>
          <w:b/>
          <w:color w:val="101820"/>
          <w:sz w:val="21"/>
        </w:rPr>
        <w:t>Settlement date</w:t>
      </w:r>
      <w:r>
        <w:rPr>
          <w:rFonts w:eastAsia="Segoe UI" w:cs="Segoe UI" w:ascii="Segoe UI" w:hAnsi="Segoe UI"/>
          <w:color w:val="101820"/>
          <w:sz w:val="21"/>
        </w:rPr>
        <w:t>.</w:t>
      </w:r>
    </w:p>
    <w:p>
      <w:pPr>
        <w:pStyle w:val="Normal"/>
        <w:numPr>
          <w:ilvl w:val="0"/>
          <w:numId w:val="233"/>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Settlement documents</w:t>
      </w:r>
      <w:r>
        <w:rPr>
          <w:rFonts w:eastAsia="Segoe UI" w:cs="Segoe UI" w:ascii="Segoe UI" w:hAnsi="Segoe UI"/>
          <w:color w:val="101820"/>
          <w:sz w:val="21"/>
        </w:rPr>
        <w:t xml:space="preserve"> (optional; PNG, JPEG or PDF up to 2 MB).</w:t>
      </w:r>
    </w:p>
    <w:p>
      <w:pPr>
        <w:pStyle w:val="Normal"/>
        <w:numPr>
          <w:ilvl w:val="0"/>
          <w:numId w:val="23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Submit settlement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amount must be greater than zero and the settlement date cannot be before the issue date. The message reads Settlement submitted for approval; the claim goes to </w:t>
      </w:r>
      <w:r>
        <w:rPr>
          <w:rFonts w:eastAsia="Segoe UI" w:cs="Segoe UI" w:ascii="Segoe UI" w:hAnsi="Segoe UI"/>
          <w:b/>
          <w:color w:val="101820"/>
          <w:sz w:val="21"/>
        </w:rPr>
        <w:t>Pending Approval</w:t>
      </w:r>
      <w:r>
        <w:rPr>
          <w:rFonts w:eastAsia="Segoe UI" w:cs="Segoe UI" w:ascii="Segoe UI" w:hAnsi="Segoe UI"/>
          <w:color w:val="101820"/>
          <w:sz w:val="21"/>
        </w:rPr>
        <w:t xml:space="preserve"> and the other Claims users are notified. For a co-insured policy each insurer's share of the amount is shown.</w:t>
      </w:r>
    </w:p>
    <w:p>
      <w:pPr>
        <w:pStyle w:val="Heading2"/>
        <w:rPr/>
      </w:pPr>
      <w:bookmarkStart w:id="99" w:name="__RefHeading___Toc17071_863998625"/>
      <w:bookmarkEnd w:id="99"/>
      <w:r>
        <w:rPr>
          <w:rFonts w:eastAsia="Segoe UI" w:cs="Segoe UI"/>
          <w:b/>
          <w:color w:val="0F4761"/>
          <w:sz w:val="26"/>
        </w:rPr>
        <w:t>11.9  Approve a settlement (checker)</w:t>
      </w:r>
    </w:p>
    <w:p>
      <w:pPr>
        <w:pStyle w:val="Normal"/>
        <w:numPr>
          <w:ilvl w:val="0"/>
          <w:numId w:val="235"/>
        </w:numPr>
        <w:spacing w:before="0" w:after="60"/>
        <w:rPr/>
      </w:pPr>
      <w:r>
        <w:rPr>
          <w:rFonts w:eastAsia="Segoe UI" w:cs="Segoe UI" w:ascii="Segoe UI" w:hAnsi="Segoe UI"/>
          <w:color w:val="101820"/>
          <w:sz w:val="21"/>
        </w:rPr>
        <w:t xml:space="preserve">Open the notification, or the claim in Pending Approval from Operations &gt; Claims. </w:t>
      </w:r>
      <w:r>
        <w:rPr>
          <w:rFonts w:eastAsia="Segoe UI" w:cs="Segoe UI" w:ascii="Segoe UI" w:hAnsi="Segoe UI"/>
          <w:b/>
          <w:color w:val="101820"/>
          <w:sz w:val="21"/>
        </w:rPr>
        <w:t>Settlement approval</w:t>
      </w:r>
      <w:r>
        <w:rPr>
          <w:rFonts w:eastAsia="Segoe UI" w:cs="Segoe UI" w:ascii="Segoe UI" w:hAnsi="Segoe UI"/>
          <w:color w:val="101820"/>
          <w:sz w:val="21"/>
        </w:rPr>
        <w:t xml:space="preserve"> says that the settlement was entered by another claims user.</w:t>
      </w:r>
    </w:p>
    <w:p>
      <w:pPr>
        <w:pStyle w:val="Normal"/>
        <w:numPr>
          <w:ilvl w:val="0"/>
          <w:numId w:val="236"/>
        </w:numPr>
        <w:spacing w:before="0" w:after="60"/>
        <w:rPr/>
      </w:pPr>
      <w:r>
        <w:rPr>
          <w:rFonts w:eastAsia="Segoe UI" w:cs="Segoe UI" w:ascii="Segoe UI" w:hAnsi="Segoe UI"/>
          <w:color w:val="101820"/>
          <w:sz w:val="21"/>
        </w:rPr>
        <w:t>Check the claim summary and the settlement.</w:t>
      </w:r>
    </w:p>
    <w:p>
      <w:pPr>
        <w:pStyle w:val="Normal"/>
        <w:numPr>
          <w:ilvl w:val="0"/>
          <w:numId w:val="23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settlement</w:t>
      </w:r>
      <w:r>
        <w:rPr>
          <w:rFonts w:eastAsia="Segoe UI" w:cs="Segoe UI" w:ascii="Segoe UI" w:hAnsi="Segoe UI"/>
          <w:color w:val="101820"/>
          <w:sz w:val="21"/>
        </w:rPr>
        <w:t xml:space="preserve"> to settle the claim, or </w:t>
      </w:r>
      <w:r>
        <w:rPr>
          <w:rFonts w:eastAsia="Segoe UI" w:cs="Segoe UI" w:ascii="Segoe UI" w:hAnsi="Segoe UI"/>
          <w:b/>
          <w:color w:val="101820"/>
          <w:sz w:val="21"/>
        </w:rPr>
        <w:t>Return for correction</w:t>
      </w:r>
      <w:r>
        <w:rPr>
          <w:rFonts w:eastAsia="Segoe UI" w:cs="Segoe UI" w:ascii="Segoe UI" w:hAnsi="Segoe UI"/>
          <w:color w:val="101820"/>
          <w:sz w:val="21"/>
        </w:rPr>
        <w:t xml:space="preserve"> to send it back to the maker.</w:t>
      </w:r>
    </w:p>
    <w:p>
      <w:pPr>
        <w:pStyle w:val="Normal"/>
        <w:spacing w:lineRule="auto" w:line="276" w:before="0" w:after="120"/>
        <w:rPr/>
      </w:pPr>
      <w:r>
        <w:rPr>
          <w:rFonts w:eastAsia="Segoe UI" w:cs="Segoe UI" w:ascii="Segoe UI" w:hAnsi="Segoe UI"/>
          <w:color w:val="101820"/>
          <w:sz w:val="21"/>
        </w:rPr>
        <w:t>The maker cannot approve his or her own settlement (</w:t>
      </w:r>
      <w:r>
        <w:rPr>
          <w:rFonts w:eastAsia="Consolas" w:cs="Consolas" w:ascii="Consolas" w:hAnsi="Consolas"/>
          <w:color w:val="101820"/>
          <w:sz w:val="19"/>
        </w:rPr>
        <w:t>claims.settlement_maker_checker</w:t>
      </w:r>
      <w:r>
        <w:rPr>
          <w:rFonts w:eastAsia="Segoe UI" w:cs="Segoe UI" w:ascii="Segoe UI" w:hAnsi="Segoe UI"/>
          <w:color w:val="101820"/>
          <w:sz w:val="21"/>
        </w:rPr>
        <w:t xml:space="preserve">). After approval the claim is </w:t>
      </w:r>
      <w:r>
        <w:rPr>
          <w:rFonts w:eastAsia="Segoe UI" w:cs="Segoe UI" w:ascii="Segoe UI" w:hAnsi="Segoe UI"/>
          <w:b/>
          <w:color w:val="101820"/>
          <w:sz w:val="21"/>
        </w:rPr>
        <w:t>Settled</w:t>
      </w:r>
      <w:r>
        <w:rPr>
          <w:rFonts w:eastAsia="Segoe UI" w:cs="Segoe UI" w:ascii="Segoe UI" w:hAnsi="Segoe UI"/>
          <w:color w:val="101820"/>
          <w:sz w:val="21"/>
        </w:rPr>
        <w:t>, the maker is notified and the dashboard and reports are updated.</w:t>
      </w:r>
    </w:p>
    <w:p>
      <w:pPr>
        <w:pStyle w:val="Normal"/>
        <w:spacing w:lineRule="auto" w:line="276" w:before="0" w:after="120"/>
        <w:rPr/>
      </w:pPr>
      <w:r>
        <w:rPr>
          <w:rFonts w:eastAsia="Segoe UI" w:cs="Segoe UI" w:ascii="Segoe UI" w:hAnsi="Segoe UI"/>
          <w:color w:val="101820"/>
          <w:sz w:val="21"/>
        </w:rPr>
        <w:t>When the settlement is paid through the broker, the insurer pays the broker and the broker pays the claimant. The system then books, at settlement, the amount recoverable from each insurer by its share against the amount payable to the claimant; the receipt of the insurer's funds and the payment to the claimant are recorded on the settled claim and posted through their posting rules (Claim funds received from insurer, Claim paid to claimant). Recording the funds needs the receipts permission and paying the claimant the disbursements permission, both held by Accounting; agree with Accounting who records them.</w:t>
      </w:r>
    </w:p>
    <w:p>
      <w:pPr>
        <w:pStyle w:val="Heading2"/>
        <w:rPr/>
      </w:pPr>
      <w:bookmarkStart w:id="100" w:name="__RefHeading___Toc17073_863998625"/>
      <w:bookmarkEnd w:id="100"/>
      <w:r>
        <w:rPr>
          <w:rFonts w:eastAsia="Segoe UI" w:cs="Segoe UI"/>
          <w:b/>
          <w:color w:val="0F4761"/>
          <w:sz w:val="26"/>
        </w:rPr>
        <w:t>11.10  Claim details, documents and audit trail</w:t>
      </w:r>
    </w:p>
    <w:p>
      <w:pPr>
        <w:pStyle w:val="Normal"/>
        <w:jc w:val="center"/>
        <w:rPr/>
      </w:pPr>
      <w:r>
        <w:rPr/>
        <w:drawing>
          <wp:inline distT="0" distB="0" distL="0" distR="0">
            <wp:extent cx="5760085" cy="4469130"/>
            <wp:effectExtent l="0" t="0" r="0" b="0"/>
            <wp:docPr id="103" name="Picture 21212882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2121288283" descr=""/>
                    <pic:cNvPicPr>
                      <a:picLocks noChangeAspect="1" noChangeArrowheads="1"/>
                    </pic:cNvPicPr>
                  </pic:nvPicPr>
                  <pic:blipFill>
                    <a:blip r:embed="rId9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Details</w:t>
      </w:r>
    </w:p>
    <w:p>
      <w:pPr>
        <w:pStyle w:val="Normal"/>
        <w:spacing w:lineRule="auto" w:line="276" w:before="0" w:after="120"/>
        <w:rPr/>
      </w:pPr>
      <w:r>
        <w:rPr>
          <w:rFonts w:eastAsia="Segoe UI" w:cs="Segoe UI" w:ascii="Segoe UI" w:hAnsi="Segoe UI"/>
          <w:b/>
          <w:color w:val="101820"/>
          <w:sz w:val="21"/>
        </w:rPr>
        <w:t>Claim Details</w:t>
      </w:r>
      <w:r>
        <w:rPr>
          <w:rFonts w:eastAsia="Segoe UI" w:cs="Segoe UI" w:ascii="Segoe UI" w:hAnsi="Segoe UI"/>
          <w:color w:val="101820"/>
          <w:sz w:val="21"/>
        </w:rPr>
        <w:t xml:space="preserve"> shows </w:t>
      </w:r>
      <w:r>
        <w:rPr>
          <w:rFonts w:eastAsia="Segoe UI" w:cs="Segoe UI" w:ascii="Segoe UI" w:hAnsi="Segoe UI"/>
          <w:b/>
          <w:color w:val="101820"/>
          <w:sz w:val="21"/>
        </w:rPr>
        <w:t>Claim Information</w:t>
      </w:r>
      <w:r>
        <w:rPr>
          <w:rFonts w:eastAsia="Segoe UI" w:cs="Segoe UI" w:ascii="Segoe UI" w:hAnsi="Segoe UI"/>
          <w:color w:val="101820"/>
          <w:sz w:val="21"/>
        </w:rPr>
        <w:t xml:space="preserve"> (numbers, line, type, priority, status, estimate), </w:t>
      </w:r>
      <w:r>
        <w:rPr>
          <w:rFonts w:eastAsia="Segoe UI" w:cs="Segoe UI" w:ascii="Segoe UI" w:hAnsi="Segoe UI"/>
          <w:b/>
          <w:color w:val="101820"/>
          <w:sz w:val="21"/>
        </w:rPr>
        <w:t>Incident Information</w:t>
      </w:r>
      <w:r>
        <w:rPr>
          <w:rFonts w:eastAsia="Segoe UI" w:cs="Segoe UI" w:ascii="Segoe UI" w:hAnsi="Segoe UI"/>
          <w:color w:val="101820"/>
          <w:sz w:val="21"/>
        </w:rPr>
        <w:t xml:space="preserve">, </w:t>
      </w:r>
      <w:r>
        <w:rPr>
          <w:rFonts w:eastAsia="Segoe UI" w:cs="Segoe UI" w:ascii="Segoe UI" w:hAnsi="Segoe UI"/>
          <w:b/>
          <w:color w:val="101820"/>
          <w:sz w:val="21"/>
        </w:rPr>
        <w:t>Driver Information</w:t>
      </w:r>
      <w:r>
        <w:rPr>
          <w:rFonts w:eastAsia="Segoe UI" w:cs="Segoe UI" w:ascii="Segoe UI" w:hAnsi="Segoe UI"/>
          <w:color w:val="101820"/>
          <w:sz w:val="21"/>
        </w:rPr>
        <w:t xml:space="preserve">, </w:t>
      </w:r>
      <w:r>
        <w:rPr>
          <w:rFonts w:eastAsia="Segoe UI" w:cs="Segoe UI" w:ascii="Segoe UI" w:hAnsi="Segoe UI"/>
          <w:b/>
          <w:color w:val="101820"/>
          <w:sz w:val="21"/>
        </w:rPr>
        <w:t>Policy Information</w:t>
      </w:r>
      <w:r>
        <w:rPr>
          <w:rFonts w:eastAsia="Segoe UI" w:cs="Segoe UI" w:ascii="Segoe UI" w:hAnsi="Segoe UI"/>
          <w:color w:val="101820"/>
          <w:sz w:val="21"/>
        </w:rPr>
        <w:t xml:space="preserve"> (with the client code, prospect and quotation numbers), </w:t>
      </w:r>
      <w:r>
        <w:rPr>
          <w:rFonts w:eastAsia="Segoe UI" w:cs="Segoe UI" w:ascii="Segoe UI" w:hAnsi="Segoe UI"/>
          <w:b/>
          <w:color w:val="101820"/>
          <w:sz w:val="21"/>
        </w:rPr>
        <w:t>Third Party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and updated by and when, the claim due date). The claim settlement page lists the documents the system produces on the company letterhead: </w:t>
      </w:r>
      <w:r>
        <w:rPr>
          <w:rFonts w:eastAsia="Segoe UI" w:cs="Segoe UI" w:ascii="Segoe UI" w:hAnsi="Segoe UI"/>
          <w:b/>
          <w:color w:val="101820"/>
          <w:sz w:val="21"/>
        </w:rPr>
        <w:t>Acknowledgment letter</w:t>
      </w:r>
      <w:r>
        <w:rPr>
          <w:rFonts w:eastAsia="Segoe UI" w:cs="Segoe UI" w:ascii="Segoe UI" w:hAnsi="Segoe UI"/>
          <w:color w:val="101820"/>
          <w:sz w:val="21"/>
        </w:rPr>
        <w:t xml:space="preserve">, </w:t>
      </w:r>
      <w:r>
        <w:rPr>
          <w:rFonts w:eastAsia="Segoe UI" w:cs="Segoe UI" w:ascii="Segoe UI" w:hAnsi="Segoe UI"/>
          <w:b/>
          <w:color w:val="101820"/>
          <w:sz w:val="21"/>
        </w:rPr>
        <w:t>Claims Discharge Voucher</w:t>
      </w:r>
      <w:r>
        <w:rPr>
          <w:rFonts w:eastAsia="Segoe UI" w:cs="Segoe UI" w:ascii="Segoe UI" w:hAnsi="Segoe UI"/>
          <w:color w:val="101820"/>
          <w:sz w:val="21"/>
        </w:rPr>
        <w:t xml:space="preserve">, </w:t>
      </w:r>
      <w:r>
        <w:rPr>
          <w:rFonts w:eastAsia="Segoe UI" w:cs="Segoe UI" w:ascii="Segoe UI" w:hAnsi="Segoe UI"/>
          <w:b/>
          <w:color w:val="101820"/>
          <w:sz w:val="21"/>
        </w:rPr>
        <w:t>Claims Data sheet</w:t>
      </w:r>
      <w:r>
        <w:rPr>
          <w:rFonts w:eastAsia="Segoe UI" w:cs="Segoe UI" w:ascii="Segoe UI" w:hAnsi="Segoe UI"/>
          <w:color w:val="101820"/>
          <w:sz w:val="21"/>
        </w:rPr>
        <w:t xml:space="preserve"> and </w:t>
      </w:r>
      <w:r>
        <w:rPr>
          <w:rFonts w:eastAsia="Segoe UI" w:cs="Segoe UI" w:ascii="Segoe UI" w:hAnsi="Segoe UI"/>
          <w:b/>
          <w:color w:val="101820"/>
          <w:sz w:val="21"/>
        </w:rPr>
        <w:t>FIR</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open each one. The claim audit trail lists every status change with user and time.</w:t>
      </w:r>
    </w:p>
    <w:p>
      <w:pPr>
        <w:pStyle w:val="Normal"/>
        <w:jc w:val="center"/>
        <w:rPr/>
      </w:pPr>
      <w:r>
        <w:rPr/>
        <w:drawing>
          <wp:inline distT="0" distB="0" distL="0" distR="0">
            <wp:extent cx="5760085" cy="4469130"/>
            <wp:effectExtent l="0" t="0" r="0" b="0"/>
            <wp:docPr id="104" name="Picture 21212882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2121288284" descr=""/>
                    <pic:cNvPicPr>
                      <a:picLocks noChangeAspect="1" noChangeArrowheads="1"/>
                    </pic:cNvPicPr>
                  </pic:nvPicPr>
                  <pic:blipFill>
                    <a:blip r:embed="rId10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audit trail</w:t>
      </w:r>
    </w:p>
    <w:p>
      <w:pPr>
        <w:pStyle w:val="Heading2"/>
        <w:rPr/>
      </w:pPr>
      <w:bookmarkStart w:id="101" w:name="__RefHeading___Toc17075_863998625"/>
      <w:bookmarkEnd w:id="101"/>
      <w:r>
        <w:rPr>
          <w:rFonts w:eastAsia="Segoe UI" w:cs="Segoe UI"/>
          <w:b/>
          <w:color w:val="0F4761"/>
          <w:sz w:val="26"/>
        </w:rPr>
        <w:t>11.11  Reinsurance recoveries</w:t>
      </w:r>
    </w:p>
    <w:p>
      <w:pPr>
        <w:pStyle w:val="Normal"/>
        <w:spacing w:lineRule="auto" w:line="276" w:before="0" w:after="120"/>
        <w:rPr/>
      </w:pPr>
      <w:r>
        <w:rPr>
          <w:rFonts w:eastAsia="Segoe UI" w:cs="Segoe UI" w:ascii="Segoe UI" w:hAnsi="Segoe UI"/>
          <w:color w:val="101820"/>
          <w:sz w:val="21"/>
        </w:rPr>
        <w:t xml:space="preserve">Reinsurance &gt; Claims Recovery lists the claims with an amount recoverable from reinsurers under the treaties: </w:t>
      </w:r>
      <w:r>
        <w:rPr>
          <w:rFonts w:eastAsia="Segoe UI" w:cs="Segoe UI" w:ascii="Segoe UI" w:hAnsi="Segoe UI"/>
          <w:b/>
          <w:color w:val="101820"/>
          <w:sz w:val="21"/>
        </w:rPr>
        <w:t>Total Claimed</w:t>
      </w:r>
      <w:r>
        <w:rPr>
          <w:rFonts w:eastAsia="Segoe UI" w:cs="Segoe UI" w:ascii="Segoe UI" w:hAnsi="Segoe UI"/>
          <w:color w:val="101820"/>
          <w:sz w:val="21"/>
        </w:rPr>
        <w:t xml:space="preserve">, </w:t>
      </w:r>
      <w:r>
        <w:rPr>
          <w:rFonts w:eastAsia="Segoe UI" w:cs="Segoe UI" w:ascii="Segoe UI" w:hAnsi="Segoe UI"/>
          <w:b/>
          <w:color w:val="101820"/>
          <w:sz w:val="21"/>
        </w:rPr>
        <w:t>Total Recovered</w:t>
      </w:r>
      <w:r>
        <w:rPr>
          <w:rFonts w:eastAsia="Segoe UI" w:cs="Segoe UI" w:ascii="Segoe UI" w:hAnsi="Segoe UI"/>
          <w:color w:val="101820"/>
          <w:sz w:val="21"/>
        </w:rPr>
        <w:t xml:space="preserve">, </w:t>
      </w:r>
      <w:r>
        <w:rPr>
          <w:rFonts w:eastAsia="Segoe UI" w:cs="Segoe UI" w:ascii="Segoe UI" w:hAnsi="Segoe UI"/>
          <w:b/>
          <w:color w:val="101820"/>
          <w:sz w:val="21"/>
        </w:rPr>
        <w:t>Recovery Rate</w:t>
      </w:r>
      <w:r>
        <w:rPr>
          <w:rFonts w:eastAsia="Segoe UI" w:cs="Segoe UI" w:ascii="Segoe UI" w:hAnsi="Segoe UI"/>
          <w:color w:val="101820"/>
          <w:sz w:val="21"/>
        </w:rPr>
        <w:t xml:space="preserve"> and </w:t>
      </w:r>
      <w:r>
        <w:rPr>
          <w:rFonts w:eastAsia="Segoe UI" w:cs="Segoe UI" w:ascii="Segoe UI" w:hAnsi="Segoe UI"/>
          <w:b/>
          <w:color w:val="101820"/>
          <w:sz w:val="21"/>
        </w:rPr>
        <w:t>Avg Recovery Time</w:t>
      </w:r>
      <w:r>
        <w:rPr>
          <w:rFonts w:eastAsia="Segoe UI" w:cs="Segoe UI" w:ascii="Segoe UI" w:hAnsi="Segoe UI"/>
          <w:color w:val="101820"/>
          <w:sz w:val="21"/>
        </w:rPr>
        <w:t xml:space="preserve">, and the tabs </w:t>
      </w:r>
      <w:r>
        <w:rPr>
          <w:rFonts w:eastAsia="Segoe UI" w:cs="Segoe UI" w:ascii="Segoe UI" w:hAnsi="Segoe UI"/>
          <w:b/>
          <w:color w:val="101820"/>
          <w:sz w:val="21"/>
        </w:rPr>
        <w:t>Pending Recoveries</w:t>
      </w:r>
      <w:r>
        <w:rPr>
          <w:rFonts w:eastAsia="Segoe UI" w:cs="Segoe UI" w:ascii="Segoe UI" w:hAnsi="Segoe UI"/>
          <w:color w:val="101820"/>
          <w:sz w:val="21"/>
        </w:rPr>
        <w:t xml:space="preserve"> and </w:t>
      </w:r>
      <w:r>
        <w:rPr>
          <w:rFonts w:eastAsia="Segoe UI" w:cs="Segoe UI" w:ascii="Segoe UI" w:hAnsi="Segoe UI"/>
          <w:b/>
          <w:color w:val="101820"/>
          <w:sz w:val="21"/>
        </w:rPr>
        <w:t>Recovered Claims</w:t>
      </w:r>
      <w:r>
        <w:rPr>
          <w:rFonts w:eastAsia="Segoe UI" w:cs="Segoe UI" w:ascii="Segoe UI" w:hAnsi="Segoe UI"/>
          <w:color w:val="101820"/>
          <w:sz w:val="21"/>
        </w:rPr>
        <w:t xml:space="preserve">. </w:t>
      </w:r>
      <w:r>
        <w:rPr>
          <w:rFonts w:eastAsia="Segoe UI" w:cs="Segoe UI" w:ascii="Segoe UI" w:hAnsi="Segoe UI"/>
          <w:b/>
          <w:color w:val="101820"/>
          <w:sz w:val="21"/>
        </w:rPr>
        <w:t>Register Recovery</w:t>
      </w:r>
      <w:r>
        <w:rPr>
          <w:rFonts w:eastAsia="Segoe UI" w:cs="Segoe UI" w:ascii="Segoe UI" w:hAnsi="Segoe UI"/>
          <w:color w:val="101820"/>
          <w:sz w:val="21"/>
        </w:rPr>
        <w:t xml:space="preserve"> records a recovery against a claim.</w:t>
      </w:r>
    </w:p>
    <w:p>
      <w:pPr>
        <w:pStyle w:val="Normal"/>
        <w:jc w:val="center"/>
        <w:rPr/>
      </w:pPr>
      <w:r>
        <w:rPr/>
        <w:drawing>
          <wp:inline distT="0" distB="0" distL="0" distR="0">
            <wp:extent cx="5760085" cy="4469130"/>
            <wp:effectExtent l="0" t="0" r="0" b="0"/>
            <wp:docPr id="105" name="Picture 21212882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121288285" descr=""/>
                    <pic:cNvPicPr>
                      <a:picLocks noChangeAspect="1" noChangeArrowheads="1"/>
                    </pic:cNvPicPr>
                  </pic:nvPicPr>
                  <pic:blipFill>
                    <a:blip r:embed="rId10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Claims Recovery</w:t>
      </w:r>
    </w:p>
    <w:p>
      <w:pPr>
        <w:pStyle w:val="Heading2"/>
        <w:rPr/>
      </w:pPr>
      <w:bookmarkStart w:id="102" w:name="__RefHeading___Toc17077_863998625"/>
      <w:bookmarkEnd w:id="102"/>
      <w:r>
        <w:rPr>
          <w:rFonts w:eastAsia="Segoe UI" w:cs="Segoe UI"/>
          <w:b/>
          <w:color w:val="0F4761"/>
          <w:sz w:val="26"/>
        </w:rPr>
        <w:t>11.12  Approvals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Entered by one Claims user, approved by another.</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a settlement through the broker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Segregation of Duties rule SOD-CLM-ACCT stops one person holding Claims and Accounting together.</w:t>
      </w:r>
      <w:r>
        <w:br w:type="page"/>
      </w:r>
    </w:p>
    <w:p>
      <w:pPr>
        <w:pStyle w:val="Heading1"/>
        <w:rPr/>
      </w:pPr>
      <w:bookmarkStart w:id="103" w:name="__RefHeading___Toc17079_863998625"/>
      <w:bookmarkEnd w:id="103"/>
      <w:r>
        <w:rPr>
          <w:rFonts w:eastAsia="Segoe UI" w:cs="Segoe UI" w:ascii="Segoe UI" w:hAnsi="Segoe UI"/>
          <w:b/>
          <w:color w:val="0F4761"/>
          <w:sz w:val="32"/>
        </w:rPr>
        <w:t>12.  Accounting</w:t>
      </w:r>
    </w:p>
    <w:p>
      <w:pPr>
        <w:pStyle w:val="Heading2"/>
        <w:rPr/>
      </w:pPr>
      <w:bookmarkStart w:id="104" w:name="__RefHeading___Toc17081_863998625"/>
      <w:bookmarkEnd w:id="104"/>
      <w:r>
        <w:rPr>
          <w:rFonts w:eastAsia="Segoe UI" w:cs="Segoe UI"/>
          <w:b/>
          <w:color w:val="0F4761"/>
          <w:sz w:val="26"/>
        </w:rPr>
        <w:t>12.1  Role summary</w:t>
      </w:r>
    </w:p>
    <w:p>
      <w:pPr>
        <w:pStyle w:val="Normal"/>
        <w:spacing w:lineRule="auto" w:line="276" w:before="0" w:after="120"/>
        <w:rPr/>
      </w:pPr>
      <w:r>
        <w:rPr>
          <w:rFonts w:eastAsia="Segoe UI" w:cs="Segoe UI" w:ascii="Segoe UI" w:hAnsi="Segoe UI"/>
          <w:color w:val="101820"/>
          <w:sz w:val="21"/>
        </w:rPr>
        <w:t>Accounting (role Accounting) runs the money side of the business: it verifies client payments and posts official receipts, follows collections and credit control, remits premium to insurers, bills direct-bill commission to insurers, pays commission and incentives, keeps petty cash, posts journal vouchers, matches open entries, reconciles the bank accounts and the insurer statements, prepares the month-end and year-end close and produces the BIR forms and returns. Most payments and journals need a second Accounting user (maker-checker); the close, the bank and insurer reconciliations and credit control decisions need the Accounting Manager.</w:t>
      </w:r>
    </w:p>
    <w:p>
      <w:pPr>
        <w:pStyle w:val="Normal"/>
        <w:jc w:val="center"/>
        <w:rPr/>
      </w:pPr>
      <w:r>
        <w:rPr/>
        <w:drawing>
          <wp:inline distT="0" distB="0" distL="0" distR="0">
            <wp:extent cx="5760085" cy="4245610"/>
            <wp:effectExtent l="0" t="0" r="0" b="0"/>
            <wp:docPr id="106" name="Picture 21212882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2121288286" descr=""/>
                    <pic:cNvPicPr>
                      <a:picLocks noChangeAspect="1" noChangeArrowheads="1"/>
                    </pic:cNvPicPr>
                  </pic:nvPicPr>
                  <pic:blipFill>
                    <a:blip r:embed="rId102"/>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p>
      <w:pPr>
        <w:pStyle w:val="Heading2"/>
        <w:rPr/>
      </w:pPr>
      <w:bookmarkStart w:id="105" w:name="__RefHeading___Toc17083_863998625"/>
      <w:bookmarkEnd w:id="105"/>
      <w:r>
        <w:rPr>
          <w:rFonts w:eastAsia="Segoe UI" w:cs="Segoe UI"/>
          <w:b/>
          <w:color w:val="0F4761"/>
          <w:sz w:val="26"/>
        </w:rPr>
        <w:t>12.2  Menus available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Payments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 Control (Instalment Plans, Premium Warranty Monitor, Client Credit Limits, Remittance Ageing); Disbursement; Remittance (Automated Processing, Tracking, Statements, Settlement, Reconciliation, Bulk Processing, Scheduling, Electronic Transfer, Approval Workflow, Exception Management, Agency Bill Processing, Direct Bill Processing, Adjustments, Notifications, History, Analytics); Journal Voucher; Correction JV; Reversal JV; Open Entry Matching; Open Entry Unmatching; Accounting Query; All Clients Accounting; Petty Cash (Initiate, Request, Disbursement, Receipts, Replenish); Bank Reconciliation (Reconciliation Workspace, Reconciliations, Reconciliation Statement Report, Outstanding Cheques, Deposits in Transit, Unmatched Bank Lines, Bank Book); Insurer Reconciliation (Insurer Statements); Tax (BIR Form 2307, VAT Summary, SAWT, QAP, SLSP Sales, SLSP Purchases); Period End (Period Management, Month-End Close, Year-End Close, Recurring Journals, Financial Statements); Incentive (My Programs, Calculations, Approvals, Statement)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 Agents/Referrer Accounts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(Remittance, Broker Commission); Financial Reports (SOA/Premium Receivable, Collection Report, Payables, Journal, Trial Balance, Income Statement, Balance Sheet, Trial Balance Movement, General Ledger Detail, Aged Payables to Insurers, Month-End Close Status, Co-insurance Register, Due to Insurers by Co-insurer)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Premium Taxes &amp; LGU Rates, Payment Gateways, Taxation, Close Checklist, Bank Statement Formats, Bank Transaction Types, Insurer Statement Formats</w:t>
            </w:r>
          </w:p>
        </w:tc>
      </w:tr>
    </w:tbl>
    <w:p>
      <w:pPr>
        <w:pStyle w:val="Normal"/>
        <w:spacing w:before="0" w:after="80"/>
        <w:rPr/>
      </w:pPr>
      <w:r>
        <w:rPr/>
      </w:r>
    </w:p>
    <w:p>
      <w:pPr>
        <w:pStyle w:val="Heading2"/>
        <w:rPr/>
      </w:pPr>
      <w:bookmarkStart w:id="106" w:name="__RefHeading___Toc17085_863998625"/>
      <w:bookmarkEnd w:id="106"/>
      <w:r>
        <w:rPr>
          <w:rFonts w:eastAsia="Segoe UI" w:cs="Segoe UI"/>
          <w:b/>
          <w:color w:val="0F4761"/>
          <w:sz w:val="26"/>
        </w:rPr>
        <w:t>12.3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0"/>
        <w:gridCol w:w="4083"/>
        <w:gridCol w:w="3231"/>
      </w:tblGrid>
      <w:tr>
        <w:trPr>
          <w:tblHeader w:val="true"/>
        </w:trPr>
        <w:tc>
          <w:tcPr>
            <w:tcW w:w="17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2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recorded payments and post official receipts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Accounts &gt; Receipts</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overdue premium; send reminders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Credit Control</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and remittances of colleagues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 collected premium to insurers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commission to referrers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commission debit notes for direct-bill policies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&gt; Direct Bill Processing</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bank statements, match, prepare the reconciliation</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insurer statements and reconcile</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accruals, month-end close run</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QAP, SAWT, SLSP, BIR Form 2307</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programme period</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(prepare)</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Year-End Close</w:t>
            </w:r>
          </w:p>
        </w:tc>
      </w:tr>
    </w:tbl>
    <w:p>
      <w:pPr>
        <w:pStyle w:val="Normal"/>
        <w:spacing w:before="0" w:after="80"/>
        <w:rPr/>
      </w:pPr>
      <w:r>
        <w:rPr/>
      </w:r>
    </w:p>
    <w:p>
      <w:pPr>
        <w:pStyle w:val="Heading2"/>
        <w:rPr/>
      </w:pPr>
      <w:bookmarkStart w:id="107" w:name="__RefHeading___Toc17087_863998625"/>
      <w:bookmarkEnd w:id="107"/>
      <w:r>
        <w:rPr>
          <w:rFonts w:eastAsia="Segoe UI" w:cs="Segoe UI"/>
          <w:b/>
          <w:color w:val="0F4761"/>
          <w:sz w:val="26"/>
        </w:rPr>
        <w:t>12.4  Verify payments and post official receipts</w:t>
      </w:r>
    </w:p>
    <w:p>
      <w:pPr>
        <w:pStyle w:val="Normal"/>
        <w:spacing w:lineRule="auto" w:line="276" w:before="0" w:after="120"/>
        <w:rPr/>
      </w:pPr>
      <w:r>
        <w:rPr>
          <w:rFonts w:eastAsia="Segoe UI" w:cs="Segoe UI" w:ascii="Segoe UI" w:hAnsi="Segoe UI"/>
          <w:color w:val="101820"/>
          <w:sz w:val="21"/>
        </w:rPr>
        <w:t>When Operations or Sales record a client payment, the policy payment status becomes Reviewing and Accounting receives the notification to verify it. Open the notification, check the payment against the bank statement and confirm it (the official receipt is posted) or reject it with a reason. Accounting users can also record a payment and issue the receipt directly from the policy.</w:t>
      </w:r>
    </w:p>
    <w:p>
      <w:pPr>
        <w:pStyle w:val="Heading3"/>
        <w:rPr/>
      </w:pPr>
      <w:r>
        <w:rPr>
          <w:rFonts w:eastAsia="Segoe UI" w:cs="Segoe UI"/>
          <w:b/>
          <w:color w:val="0F4761"/>
          <w:sz w:val="23"/>
        </w:rPr>
        <w:t>12.4.1  Post a receipt</w:t>
      </w:r>
    </w:p>
    <w:p>
      <w:pPr>
        <w:pStyle w:val="Normal"/>
        <w:jc w:val="center"/>
        <w:rPr/>
      </w:pPr>
      <w:r>
        <w:rPr/>
        <w:drawing>
          <wp:inline distT="0" distB="0" distL="0" distR="0">
            <wp:extent cx="5760085" cy="4051935"/>
            <wp:effectExtent l="0" t="0" r="0" b="0"/>
            <wp:docPr id="107" name="Picture 21212882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2121288287" descr=""/>
                    <pic:cNvPicPr>
                      <a:picLocks noChangeAspect="1" noChangeArrowheads="1"/>
                    </pic:cNvPicPr>
                  </pic:nvPicPr>
                  <pic:blipFill>
                    <a:blip r:embed="rId103"/>
                    <a:stretch>
                      <a:fillRect/>
                    </a:stretch>
                  </pic:blipFill>
                  <pic:spPr bwMode="auto">
                    <a:xfrm>
                      <a:off x="0" y="0"/>
                      <a:ext cx="5760085" cy="4051935"/>
                    </a:xfrm>
                    <a:prstGeom prst="rect">
                      <a:avLst/>
                    </a:prstGeom>
                  </pic:spPr>
                </pic:pic>
              </a:graphicData>
            </a:graphic>
          </wp:inline>
        </w:drawing>
      </w:r>
    </w:p>
    <w:p>
      <w:pPr>
        <w:pStyle w:val="Normal"/>
        <w:jc w:val="center"/>
        <w:rPr/>
      </w:pPr>
      <w:r>
        <w:rPr>
          <w:rFonts w:eastAsia="Segoe UI" w:cs="Segoe UI" w:ascii="Segoe UI" w:hAnsi="Segoe UI"/>
          <w:i/>
          <w:color w:val="555F6D"/>
          <w:sz w:val="18"/>
        </w:rPr>
        <w:t>Add Receipts</w:t>
      </w:r>
    </w:p>
    <w:p>
      <w:pPr>
        <w:pStyle w:val="Normal"/>
        <w:numPr>
          <w:ilvl w:val="0"/>
          <w:numId w:val="238"/>
        </w:numPr>
        <w:spacing w:before="0" w:after="60"/>
        <w:rPr/>
      </w:pPr>
      <w:r>
        <w:rPr>
          <w:rFonts w:eastAsia="Segoe UI" w:cs="Segoe UI" w:ascii="Segoe UI" w:hAnsi="Segoe UI"/>
          <w:color w:val="101820"/>
          <w:sz w:val="21"/>
        </w:rPr>
        <w:t xml:space="preserve">Choose Accounts &gt; Receipts and select </w:t>
      </w:r>
      <w:r>
        <w:rPr>
          <w:rFonts w:eastAsia="Segoe UI" w:cs="Segoe UI" w:ascii="Segoe UI" w:hAnsi="Segoe UI"/>
          <w:b/>
          <w:color w:val="101820"/>
          <w:sz w:val="21"/>
        </w:rPr>
        <w:t>Receipt</w:t>
      </w:r>
      <w:r>
        <w:rPr>
          <w:rFonts w:eastAsia="Segoe UI" w:cs="Segoe UI" w:ascii="Segoe UI" w:hAnsi="Segoe UI"/>
          <w:color w:val="101820"/>
          <w:sz w:val="21"/>
        </w:rPr>
        <w:t>.</w:t>
      </w:r>
    </w:p>
    <w:p>
      <w:pPr>
        <w:pStyle w:val="Normal"/>
        <w:numPr>
          <w:ilvl w:val="0"/>
          <w:numId w:val="239"/>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Receipt Date</w:t>
      </w:r>
      <w:r>
        <w:rPr>
          <w:rFonts w:eastAsia="Segoe UI" w:cs="Segoe UI" w:ascii="Segoe UI" w:hAnsi="Segoe UI"/>
          <w:color w:val="101820"/>
          <w:sz w:val="21"/>
        </w:rPr>
        <w:t xml:space="preserve"> and keep </w:t>
      </w:r>
      <w:r>
        <w:rPr>
          <w:rFonts w:eastAsia="Segoe UI" w:cs="Segoe UI" w:ascii="Segoe UI" w:hAnsi="Segoe UI"/>
          <w:b/>
          <w:color w:val="101820"/>
          <w:sz w:val="21"/>
        </w:rPr>
        <w:t>Receipt Type</w:t>
      </w:r>
      <w:r>
        <w:rPr>
          <w:rFonts w:eastAsia="Segoe UI" w:cs="Segoe UI" w:ascii="Segoe UI" w:hAnsi="Segoe UI"/>
          <w:color w:val="101820"/>
          <w:sz w:val="21"/>
        </w:rPr>
        <w:t xml:space="preserve"> Payment (Refund for money returned). </w:t>
      </w:r>
      <w:r>
        <w:rPr>
          <w:rFonts w:eastAsia="Segoe UI" w:cs="Segoe UI" w:ascii="Segoe UI" w:hAnsi="Segoe UI"/>
          <w:b/>
          <w:color w:val="101820"/>
          <w:sz w:val="21"/>
        </w:rPr>
        <w:t>Receipt Number</w:t>
      </w:r>
      <w:r>
        <w:rPr>
          <w:rFonts w:eastAsia="Segoe UI" w:cs="Segoe UI" w:ascii="Segoe UI" w:hAnsi="Segoe UI"/>
          <w:color w:val="101820"/>
          <w:sz w:val="21"/>
        </w:rPr>
        <w:t xml:space="preserve"> is issued on save.</w:t>
      </w:r>
    </w:p>
    <w:p>
      <w:pPr>
        <w:pStyle w:val="Normal"/>
        <w:numPr>
          <w:ilvl w:val="0"/>
          <w:numId w:val="240"/>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 Code</w:t>
      </w:r>
      <w:r>
        <w:rPr>
          <w:rFonts w:eastAsia="Segoe UI" w:cs="Segoe UI" w:ascii="Segoe UI" w:hAnsi="Segoe UI"/>
          <w:color w:val="101820"/>
          <w:sz w:val="21"/>
        </w:rPr>
        <w:t xml:space="preserve"> and, if used, the </w:t>
      </w:r>
      <w:r>
        <w:rPr>
          <w:rFonts w:eastAsia="Segoe UI" w:cs="Segoe UI" w:ascii="Segoe UI" w:hAnsi="Segoe UI"/>
          <w:b/>
          <w:color w:val="101820"/>
          <w:sz w:val="21"/>
        </w:rPr>
        <w:t>Department Code</w:t>
      </w:r>
      <w:r>
        <w:rPr>
          <w:rFonts w:eastAsia="Segoe UI" w:cs="Segoe UI" w:ascii="Segoe UI" w:hAnsi="Segoe UI"/>
          <w:color w:val="101820"/>
          <w:sz w:val="21"/>
        </w:rPr>
        <w:t>.</w:t>
      </w:r>
    </w:p>
    <w:p>
      <w:pPr>
        <w:pStyle w:val="Normal"/>
        <w:numPr>
          <w:ilvl w:val="0"/>
          <w:numId w:val="241"/>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Customer Code</w:t>
      </w:r>
      <w:r>
        <w:rPr>
          <w:rFonts w:eastAsia="Segoe UI" w:cs="Segoe UI" w:ascii="Segoe UI" w:hAnsi="Segoe UI"/>
          <w:color w:val="101820"/>
          <w:sz w:val="21"/>
        </w:rPr>
        <w:t xml:space="preserve">, choose the client; </w:t>
      </w:r>
      <w:r>
        <w:rPr>
          <w:rFonts w:eastAsia="Segoe UI" w:cs="Segoe UI" w:ascii="Segoe UI" w:hAnsi="Segoe UI"/>
          <w:b/>
          <w:color w:val="101820"/>
          <w:sz w:val="21"/>
        </w:rPr>
        <w:t>Customer Name</w:t>
      </w:r>
      <w:r>
        <w:rPr>
          <w:rFonts w:eastAsia="Segoe UI" w:cs="Segoe UI" w:ascii="Segoe UI" w:hAnsi="Segoe UI"/>
          <w:color w:val="101820"/>
          <w:sz w:val="21"/>
        </w:rPr>
        <w:t xml:space="preserve"> fills in. The list shows only clients with open bills.</w:t>
      </w:r>
    </w:p>
    <w:p>
      <w:pPr>
        <w:pStyle w:val="Normal"/>
        <w:numPr>
          <w:ilvl w:val="0"/>
          <w:numId w:val="24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policy. </w:t>
      </w:r>
      <w:r>
        <w:rPr>
          <w:rFonts w:eastAsia="Segoe UI" w:cs="Segoe UI" w:ascii="Segoe UI" w:hAnsi="Segoe UI"/>
          <w:b/>
          <w:color w:val="101820"/>
          <w:sz w:val="21"/>
        </w:rPr>
        <w:t>Currency Code</w:t>
      </w:r>
      <w:r>
        <w:rPr>
          <w:rFonts w:eastAsia="Segoe UI" w:cs="Segoe UI" w:ascii="Segoe UI" w:hAnsi="Segoe UI"/>
          <w:color w:val="101820"/>
          <w:sz w:val="21"/>
        </w:rPr>
        <w:t xml:space="preserve"> is PHP; </w:t>
      </w:r>
      <w:r>
        <w:rPr>
          <w:rFonts w:eastAsia="Segoe UI" w:cs="Segoe UI" w:ascii="Segoe UI" w:hAnsi="Segoe UI"/>
          <w:b/>
          <w:color w:val="101820"/>
          <w:sz w:val="21"/>
        </w:rPr>
        <w:t>Transaction Code</w:t>
      </w:r>
      <w:r>
        <w:rPr>
          <w:rFonts w:eastAsia="Segoe UI" w:cs="Segoe UI" w:ascii="Segoe UI" w:hAnsi="Segoe UI"/>
          <w:color w:val="101820"/>
          <w:sz w:val="21"/>
        </w:rPr>
        <w:t xml:space="preserve"> is OR - Official Receipt.</w:t>
      </w:r>
    </w:p>
    <w:p>
      <w:pPr>
        <w:pStyle w:val="Normal"/>
        <w:numPr>
          <w:ilvl w:val="0"/>
          <w:numId w:val="243"/>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Receipt Mode</w:t>
      </w:r>
      <w:r>
        <w:rPr>
          <w:rFonts w:eastAsia="Segoe UI" w:cs="Segoe UI" w:ascii="Segoe UI" w:hAnsi="Segoe UI"/>
          <w:color w:val="101820"/>
          <w:sz w:val="21"/>
        </w:rPr>
        <w:t xml:space="preserve"> (cash, cheque, transfer and the others) and enter its reference.</w:t>
      </w:r>
    </w:p>
    <w:p>
      <w:pPr>
        <w:pStyle w:val="Normal"/>
        <w:numPr>
          <w:ilvl w:val="0"/>
          <w:numId w:val="244"/>
        </w:numPr>
        <w:spacing w:before="0" w:after="60"/>
        <w:rPr/>
      </w:pPr>
      <w:r>
        <w:rPr>
          <w:rFonts w:eastAsia="Segoe UI" w:cs="Segoe UI" w:ascii="Segoe UI" w:hAnsi="Segoe UI"/>
          <w:color w:val="101820"/>
          <w:sz w:val="21"/>
        </w:rPr>
        <w:t>Select the open bill to pay and enter the amount received, or pay the full balance.</w:t>
      </w:r>
    </w:p>
    <w:p>
      <w:pPr>
        <w:pStyle w:val="Normal"/>
        <w:numPr>
          <w:ilvl w:val="0"/>
          <w:numId w:val="245"/>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 (Optional)</w:t>
      </w:r>
      <w:r>
        <w:rPr>
          <w:rFonts w:eastAsia="Segoe UI" w:cs="Segoe UI" w:ascii="Segoe UI" w:hAnsi="Segoe UI"/>
          <w:color w:val="101820"/>
          <w:sz w:val="21"/>
        </w:rPr>
        <w:t xml:space="preserve"> and 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receipt gets the next number of the official receipt series (OR-YYYY-NNNNN, with the receipt transaction RT-YYYY-NNNNN). The system posts Dr Cash in Bank (or the cash account of the receipt mode) / Cr Premiums Receivable, sets the bill to Partial or Paid, closes the collection item when fully paid, and makes the referrer's commission eligible once the premium is fully collected (</w:t>
      </w:r>
      <w:r>
        <w:rPr>
          <w:rFonts w:eastAsia="Consolas" w:cs="Consolas" w:ascii="Consolas" w:hAnsi="Consolas"/>
          <w:color w:val="101820"/>
          <w:sz w:val="19"/>
        </w:rPr>
        <w:t>commission.auto_eligible_on_full_payment</w:t>
      </w:r>
      <w:r>
        <w:rPr>
          <w:rFonts w:eastAsia="Segoe UI" w:cs="Segoe UI" w:ascii="Segoe UI" w:hAnsi="Segoe UI"/>
          <w:color w:val="101820"/>
          <w:sz w:val="21"/>
        </w:rPr>
        <w:t>). The amount cannot exceed the bill balance. You return to the receipts list with the new receipt highlighted.</w:t>
      </w:r>
    </w:p>
    <w:p>
      <w:pPr>
        <w:pStyle w:val="Normal"/>
        <w:spacing w:lineRule="auto" w:line="276" w:before="0" w:after="120"/>
        <w:rPr/>
      </w:pPr>
      <w:r>
        <w:rPr>
          <w:rFonts w:eastAsia="Segoe UI" w:cs="Segoe UI" w:ascii="Segoe UI" w:hAnsi="Segoe UI"/>
          <w:color w:val="101820"/>
          <w:sz w:val="21"/>
        </w:rPr>
        <w:t xml:space="preserve">The list shows </w:t>
      </w:r>
      <w:r>
        <w:rPr>
          <w:rFonts w:eastAsia="Segoe UI" w:cs="Segoe UI" w:ascii="Segoe UI" w:hAnsi="Segoe UI"/>
          <w:b/>
          <w:color w:val="101820"/>
          <w:sz w:val="21"/>
        </w:rPr>
        <w:t>Receipt Number</w:t>
      </w:r>
      <w:r>
        <w:rPr>
          <w:rFonts w:eastAsia="Segoe UI" w:cs="Segoe UI" w:ascii="Segoe UI" w:hAnsi="Segoe UI"/>
          <w:color w:val="101820"/>
          <w:sz w:val="21"/>
        </w:rPr>
        <w:t xml:space="preserve">,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Customer Code</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UnPaid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Payments</w:t>
      </w:r>
      <w:r>
        <w:rPr>
          <w:rFonts w:eastAsia="Segoe UI" w:cs="Segoe UI" w:ascii="Segoe UI" w:hAnsi="Segoe UI"/>
          <w:color w:val="101820"/>
          <w:sz w:val="21"/>
        </w:rPr>
        <w:t xml:space="preserve">. </w:t>
      </w:r>
      <w:r>
        <w:rPr>
          <w:rFonts w:eastAsia="Segoe UI" w:cs="Segoe UI" w:ascii="Segoe UI" w:hAnsi="Segoe UI"/>
          <w:b/>
          <w:color w:val="101820"/>
          <w:sz w:val="21"/>
        </w:rPr>
        <w:t>Bulk Print</w:t>
      </w:r>
      <w:r>
        <w:rPr>
          <w:rFonts w:eastAsia="Segoe UI" w:cs="Segoe UI" w:ascii="Segoe UI" w:hAnsi="Segoe UI"/>
          <w:color w:val="101820"/>
          <w:sz w:val="21"/>
        </w:rPr>
        <w:t xml:space="preserve"> prints receipts for a customer and date range on the company letterhead; </w:t>
      </w:r>
      <w:r>
        <w:rPr>
          <w:rFonts w:eastAsia="Segoe UI" w:cs="Segoe UI" w:ascii="Segoe UI" w:hAnsi="Segoe UI"/>
          <w:b/>
          <w:color w:val="101820"/>
          <w:sz w:val="21"/>
        </w:rPr>
        <w:t>Bulk Upload</w:t>
      </w:r>
      <w:r>
        <w:rPr>
          <w:rFonts w:eastAsia="Segoe UI" w:cs="Segoe UI" w:ascii="Segoe UI" w:hAnsi="Segoe UI"/>
          <w:color w:val="101820"/>
          <w:sz w:val="21"/>
        </w:rPr>
        <w:t xml:space="preserve"> posts many receipts from a template (at most 1,000 rows, </w:t>
      </w:r>
      <w:r>
        <w:rPr>
          <w:rFonts w:eastAsia="Consolas" w:cs="Consolas" w:ascii="Consolas" w:hAnsi="Consolas"/>
          <w:color w:val="101820"/>
          <w:sz w:val="19"/>
        </w:rPr>
        <w:t>limits.bulk_upload_max_rows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E-mail receipt</w:t>
      </w:r>
      <w:r>
        <w:rPr>
          <w:rFonts w:eastAsia="Segoe UI" w:cs="Segoe UI" w:ascii="Segoe UI" w:hAnsi="Segoe UI"/>
          <w:color w:val="101820"/>
          <w:sz w:val="21"/>
        </w:rPr>
        <w:t xml:space="preserve"> on the receipt view sends the official receipt to the client with its PDF attached. The side panel offers </w:t>
      </w:r>
      <w:r>
        <w:rPr>
          <w:rFonts w:eastAsia="Segoe UI" w:cs="Segoe UI" w:ascii="Segoe UI" w:hAnsi="Segoe UI"/>
          <w:b/>
          <w:color w:val="101820"/>
          <w:sz w:val="21"/>
        </w:rPr>
        <w:t>To</w:t>
      </w:r>
      <w:r>
        <w:rPr>
          <w:rFonts w:eastAsia="Segoe UI" w:cs="Segoe UI" w:ascii="Segoe UI" w:hAnsi="Segoe UI"/>
          <w:color w:val="101820"/>
          <w:sz w:val="21"/>
        </w:rPr>
        <w:t xml:space="preserve"> (the client's e-mail address by default), </w:t>
      </w:r>
      <w:r>
        <w:rPr>
          <w:rFonts w:eastAsia="Segoe UI" w:cs="Segoe UI" w:ascii="Segoe UI" w:hAnsi="Segoe UI"/>
          <w:b/>
          <w:color w:val="101820"/>
          <w:sz w:val="21"/>
        </w:rPr>
        <w:t>Cc</w:t>
      </w:r>
      <w:r>
        <w:rPr>
          <w:rFonts w:eastAsia="Segoe UI" w:cs="Segoe UI" w:ascii="Segoe UI" w:hAnsi="Segoe UI"/>
          <w:color w:val="101820"/>
          <w:sz w:val="21"/>
        </w:rPr>
        <w:t xml:space="preserve"> and a note; the message is queued in Master &gt; E-mail Outbox. With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switched on, every recorded receipt is e-mailed automatically.</w:t>
      </w:r>
    </w:p>
    <w:p>
      <w:pPr>
        <w:pStyle w:val="Heading2"/>
        <w:rPr/>
      </w:pPr>
      <w:bookmarkStart w:id="108" w:name="__RefHeading___Toc17089_863998625"/>
      <w:bookmarkEnd w:id="108"/>
      <w:r>
        <w:rPr>
          <w:rFonts w:eastAsia="Segoe UI" w:cs="Segoe UI"/>
          <w:b/>
          <w:color w:val="0F4761"/>
          <w:sz w:val="26"/>
        </w:rPr>
        <w:t>12.5  Collections</w:t>
      </w:r>
    </w:p>
    <w:p>
      <w:pPr>
        <w:pStyle w:val="Normal"/>
        <w:jc w:val="center"/>
        <w:rPr/>
      </w:pPr>
      <w:r>
        <w:rPr/>
        <w:drawing>
          <wp:inline distT="0" distB="0" distL="0" distR="0">
            <wp:extent cx="5760085" cy="4469130"/>
            <wp:effectExtent l="0" t="0" r="0" b="0"/>
            <wp:docPr id="108" name="Picture 21212882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2121288288" descr=""/>
                    <pic:cNvPicPr>
                      <a:picLocks noChangeAspect="1" noChangeArrowheads="1"/>
                    </pic:cNvPicPr>
                  </pic:nvPicPr>
                  <pic:blipFill>
                    <a:blip r:embed="rId10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Collections</w:t>
      </w:r>
    </w:p>
    <w:p>
      <w:pPr>
        <w:pStyle w:val="Normal"/>
        <w:spacing w:lineRule="auto" w:line="276" w:before="0" w:after="120"/>
        <w:rPr/>
      </w:pPr>
      <w:r>
        <w:rPr>
          <w:rFonts w:eastAsia="Segoe UI" w:cs="Segoe UI" w:ascii="Segoe UI" w:hAnsi="Segoe UI"/>
          <w:color w:val="101820"/>
          <w:sz w:val="21"/>
        </w:rPr>
        <w:t xml:space="preserve">Accounts &gt; Collections lists every open premium with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No.</w:t>
      </w:r>
      <w:r>
        <w:rPr>
          <w:rFonts w:eastAsia="Segoe UI" w:cs="Segoe UI" w:ascii="Segoe UI" w:hAnsi="Segoe UI"/>
          <w:color w:val="101820"/>
          <w:sz w:val="21"/>
        </w:rPr>
        <w:t xml:space="preserve">, </w:t>
      </w:r>
      <w:r>
        <w:rPr>
          <w:rFonts w:eastAsia="Segoe UI" w:cs="Segoe UI" w:ascii="Segoe UI" w:hAnsi="Segoe UI"/>
          <w:b/>
          <w:color w:val="101820"/>
          <w:sz w:val="21"/>
        </w:rPr>
        <w:t>Outstanding</w:t>
      </w:r>
      <w:r>
        <w:rPr>
          <w:rFonts w:eastAsia="Segoe UI" w:cs="Segoe UI" w:ascii="Segoe UI" w:hAnsi="Segoe UI"/>
          <w:color w:val="101820"/>
          <w:sz w:val="21"/>
        </w:rPr>
        <w:t xml:space="preserve"> spread over the ageing buckets (</w:t>
      </w:r>
      <w:r>
        <w:rPr>
          <w:rFonts w:eastAsia="Segoe UI" w:cs="Segoe UI" w:ascii="Segoe UI" w:hAnsi="Segoe UI"/>
          <w:b/>
          <w:color w:val="101820"/>
          <w:sz w:val="21"/>
        </w:rPr>
        <w:t>Current</w:t>
      </w:r>
      <w:r>
        <w:rPr>
          <w:rFonts w:eastAsia="Segoe UI" w:cs="Segoe UI" w:ascii="Segoe UI" w:hAnsi="Segoe UI"/>
          <w:color w:val="101820"/>
          <w:sz w:val="21"/>
        </w:rPr>
        <w:t xml:space="preserve">, </w:t>
      </w:r>
      <w:r>
        <w:rPr>
          <w:rFonts w:eastAsia="Segoe UI" w:cs="Segoe UI" w:ascii="Segoe UI" w:hAnsi="Segoe UI"/>
          <w:b/>
          <w:color w:val="101820"/>
          <w:sz w:val="21"/>
        </w:rPr>
        <w:t>1-30 Days</w:t>
      </w:r>
      <w:r>
        <w:rPr>
          <w:rFonts w:eastAsia="Segoe UI" w:cs="Segoe UI" w:ascii="Segoe UI" w:hAnsi="Segoe UI"/>
          <w:color w:val="101820"/>
          <w:sz w:val="21"/>
        </w:rPr>
        <w:t xml:space="preserve">, </w:t>
      </w:r>
      <w:r>
        <w:rPr>
          <w:rFonts w:eastAsia="Segoe UI" w:cs="Segoe UI" w:ascii="Segoe UI" w:hAnsi="Segoe UI"/>
          <w:b/>
          <w:color w:val="101820"/>
          <w:sz w:val="21"/>
        </w:rPr>
        <w:t>31-60 Days</w:t>
      </w:r>
      <w:r>
        <w:rPr>
          <w:rFonts w:eastAsia="Segoe UI" w:cs="Segoe UI" w:ascii="Segoe UI" w:hAnsi="Segoe UI"/>
          <w:color w:val="101820"/>
          <w:sz w:val="21"/>
        </w:rPr>
        <w:t xml:space="preserve">, </w:t>
      </w:r>
      <w:r>
        <w:rPr>
          <w:rFonts w:eastAsia="Segoe UI" w:cs="Segoe UI" w:ascii="Segoe UI" w:hAnsi="Segoe UI"/>
          <w:b/>
          <w:color w:val="101820"/>
          <w:sz w:val="21"/>
        </w:rPr>
        <w:t>61-90 Days</w:t>
      </w:r>
      <w:r>
        <w:rPr>
          <w:rFonts w:eastAsia="Segoe UI" w:cs="Segoe UI" w:ascii="Segoe UI" w:hAnsi="Segoe UI"/>
          <w:color w:val="101820"/>
          <w:sz w:val="21"/>
        </w:rPr>
        <w:t xml:space="preserve">, </w:t>
      </w:r>
      <w:r>
        <w:rPr>
          <w:rFonts w:eastAsia="Segoe UI" w:cs="Segoe UI" w:ascii="Segoe UI" w:hAnsi="Segoe UI"/>
          <w:b/>
          <w:color w:val="101820"/>
          <w:sz w:val="21"/>
        </w:rPr>
        <w:t>Over 90 Days</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(Pending, Committed, Overdue), </w:t>
      </w:r>
      <w:r>
        <w:rPr>
          <w:rFonts w:eastAsia="Segoe UI" w:cs="Segoe UI" w:ascii="Segoe UI" w:hAnsi="Segoe UI"/>
          <w:b/>
          <w:color w:val="101820"/>
          <w:sz w:val="21"/>
        </w:rPr>
        <w:t>Days Overdue</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 Filter by status and overdue level.</w:t>
      </w:r>
    </w:p>
    <w:p>
      <w:pPr>
        <w:pStyle w:val="Normal"/>
        <w:numPr>
          <w:ilvl w:val="0"/>
          <w:numId w:val="1"/>
        </w:numPr>
        <w:spacing w:before="0" w:after="60"/>
        <w:rPr/>
      </w:pPr>
      <w:r>
        <w:rPr>
          <w:rFonts w:eastAsia="Segoe UI" w:cs="Segoe UI" w:ascii="Segoe UI" w:hAnsi="Segoe UI"/>
          <w:color w:val="101820"/>
          <w:sz w:val="21"/>
        </w:rPr>
        <w:t xml:space="preserve">The due date follows the insurer's premium payment warranty,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 days).</w:t>
      </w:r>
    </w:p>
    <w:p>
      <w:pPr>
        <w:pStyle w:val="Normal"/>
        <w:numPr>
          <w:ilvl w:val="0"/>
          <w:numId w:val="1"/>
        </w:numPr>
        <w:spacing w:before="0" w:after="60"/>
        <w:rPr/>
      </w:pPr>
      <w:r>
        <w:rPr>
          <w:rFonts w:eastAsia="Segoe UI" w:cs="Segoe UI" w:ascii="Segoe UI" w:hAnsi="Segoe UI"/>
          <w:color w:val="101820"/>
          <w:sz w:val="21"/>
        </w:rPr>
        <w:t>Reminders are e-mailed to clients 7 days before the due date and then at most every 7 days by the Collection reminders job at 08:00 (</w:t>
      </w:r>
      <w:r>
        <w:rPr>
          <w:rFonts w:eastAsia="Consolas" w:cs="Consolas" w:ascii="Consolas" w:hAnsi="Consolas"/>
          <w:color w:val="101820"/>
          <w:sz w:val="19"/>
        </w:rPr>
        <w:t>collections.reminder_days_before</w:t>
      </w:r>
      <w:r>
        <w:rPr>
          <w:rFonts w:eastAsia="Segoe UI" w:cs="Segoe UI" w:ascii="Segoe UI" w:hAnsi="Segoe UI"/>
          <w:color w:val="101820"/>
          <w:sz w:val="21"/>
        </w:rPr>
        <w:t xml:space="preserve">, </w:t>
      </w:r>
      <w:r>
        <w:rPr>
          <w:rFonts w:eastAsia="Consolas" w:cs="Consolas" w:ascii="Consolas" w:hAnsi="Consolas"/>
          <w:color w:val="101820"/>
          <w:sz w:val="19"/>
        </w:rPr>
        <w:t>collections.reminder_repeat_days</w:t>
      </w:r>
      <w:r>
        <w:rPr>
          <w:rFonts w:eastAsia="Segoe UI" w:cs="Segoe UI" w:ascii="Segoe UI" w:hAnsi="Segoe UI"/>
          <w:color w:val="101820"/>
          <w:sz w:val="21"/>
        </w:rPr>
        <w:t xml:space="preserve">). </w:t>
      </w:r>
      <w:r>
        <w:rPr>
          <w:rFonts w:eastAsia="Segoe UI" w:cs="Segoe UI" w:ascii="Segoe UI" w:hAnsi="Segoe UI"/>
          <w:b/>
          <w:color w:val="101820"/>
          <w:sz w:val="21"/>
        </w:rPr>
        <w:t>Send Payment Reminders Now</w:t>
      </w:r>
      <w:r>
        <w:rPr>
          <w:rFonts w:eastAsia="Segoe UI" w:cs="Segoe UI" w:ascii="Segoe UI" w:hAnsi="Segoe UI"/>
          <w:color w:val="101820"/>
          <w:sz w:val="21"/>
        </w:rPr>
        <w:t xml:space="preserve"> sends them at once.</w:t>
      </w:r>
    </w:p>
    <w:p>
      <w:pPr>
        <w:pStyle w:val="Normal"/>
        <w:numPr>
          <w:ilvl w:val="0"/>
          <w:numId w:val="1"/>
        </w:numPr>
        <w:spacing w:before="0" w:after="60"/>
        <w:rPr/>
      </w:pPr>
      <w:r>
        <w:rPr>
          <w:rFonts w:eastAsia="Segoe UI" w:cs="Segoe UI" w:ascii="Segoe UI" w:hAnsi="Segoe UI"/>
          <w:color w:val="101820"/>
          <w:sz w:val="21"/>
        </w:rPr>
        <w:t>The aging report (Collections &gt; Aging Report) shows the total outstanding per bucket, a chart and the detail by client.</w:t>
      </w:r>
    </w:p>
    <w:p>
      <w:pPr>
        <w:pStyle w:val="Normal"/>
        <w:numPr>
          <w:ilvl w:val="0"/>
          <w:numId w:val="1"/>
        </w:numPr>
        <w:spacing w:before="0" w:after="60"/>
        <w:rPr/>
      </w:pPr>
      <w:r>
        <w:rPr>
          <w:rFonts w:eastAsia="Segoe UI" w:cs="Segoe UI" w:ascii="Segoe UI" w:hAnsi="Segoe UI"/>
          <w:b/>
          <w:color w:val="101820"/>
          <w:sz w:val="21"/>
        </w:rPr>
        <w:t>E-mail invoice</w:t>
      </w:r>
      <w:r>
        <w:rPr>
          <w:rFonts w:eastAsia="Segoe UI" w:cs="Segoe UI" w:ascii="Segoe UI" w:hAnsi="Segoe UI"/>
          <w:color w:val="101820"/>
          <w:sz w:val="21"/>
        </w:rPr>
        <w:t xml:space="preserve"> on a collection item sends the premium invoice / statement of account of the bill to the client with its PDF attached (To, Cc and a note). With </w:t>
      </w:r>
      <w:r>
        <w:rPr>
          <w:rFonts w:eastAsia="Consolas" w:cs="Consolas" w:ascii="Consolas" w:hAnsi="Consolas"/>
          <w:color w:val="101820"/>
          <w:sz w:val="19"/>
        </w:rPr>
        <w:t>billing.email_on_issue</w:t>
      </w:r>
      <w:r>
        <w:rPr>
          <w:rFonts w:eastAsia="Segoe UI" w:cs="Segoe UI" w:ascii="Segoe UI" w:hAnsi="Segoe UI"/>
          <w:color w:val="101820"/>
          <w:sz w:val="21"/>
        </w:rPr>
        <w:t xml:space="preserve"> switched on, a bill is e-mailed automatically when it is issued from a policy, endorsement or renewal.</w:t>
      </w:r>
    </w:p>
    <w:p>
      <w:pPr>
        <w:pStyle w:val="Normal"/>
        <w:jc w:val="center"/>
        <w:rPr/>
      </w:pPr>
      <w:r>
        <w:rPr/>
        <w:drawing>
          <wp:inline distT="0" distB="0" distL="0" distR="0">
            <wp:extent cx="5760085" cy="4469130"/>
            <wp:effectExtent l="0" t="0" r="0" b="0"/>
            <wp:docPr id="109" name="Picture 21212882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2121288289" descr=""/>
                    <pic:cNvPicPr>
                      <a:picLocks noChangeAspect="1" noChangeArrowheads="1"/>
                    </pic:cNvPicPr>
                  </pic:nvPicPr>
                  <pic:blipFill>
                    <a:blip r:embed="rId10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Collections aging report</w:t>
      </w:r>
    </w:p>
    <w:p>
      <w:pPr>
        <w:pStyle w:val="Heading3"/>
        <w:rPr/>
      </w:pPr>
      <w:r>
        <w:rPr>
          <w:rFonts w:eastAsia="Segoe UI" w:cs="Segoe UI"/>
          <w:b/>
          <w:color w:val="0F4761"/>
          <w:sz w:val="23"/>
        </w:rPr>
        <w:t>12.5.1  Import open items at go-live</w:t>
      </w:r>
    </w:p>
    <w:p>
      <w:pPr>
        <w:pStyle w:val="Normal"/>
        <w:spacing w:lineRule="auto" w:line="276" w:before="0" w:after="120"/>
        <w:rPr/>
      </w:pPr>
      <w:r>
        <w:rPr>
          <w:rFonts w:eastAsia="Segoe UI" w:cs="Segoe UI" w:ascii="Segoe UI" w:hAnsi="Segoe UI"/>
          <w:b/>
          <w:color w:val="101820"/>
          <w:sz w:val="21"/>
        </w:rPr>
        <w:t>Import open items</w:t>
      </w:r>
      <w:r>
        <w:rPr>
          <w:rFonts w:eastAsia="Segoe UI" w:cs="Segoe UI" w:ascii="Segoe UI" w:hAnsi="Segoe UI"/>
          <w:color w:val="101820"/>
          <w:sz w:val="21"/>
        </w:rPr>
        <w:t xml:space="preserve"> loads the unpaid premium bills of the old system against policies already in BrokerVerse. 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fill in the Data sheet and delete the sample rows, enter the </w:t>
      </w:r>
      <w:r>
        <w:rPr>
          <w:rFonts w:eastAsia="Segoe UI" w:cs="Segoe UI" w:ascii="Segoe UI" w:hAnsi="Segoe UI"/>
          <w:b/>
          <w:color w:val="101820"/>
          <w:sz w:val="21"/>
        </w:rPr>
        <w:t>Go-live date (first day of live transactions)</w:t>
      </w:r>
      <w:r>
        <w:rPr>
          <w:rFonts w:eastAsia="Segoe UI" w:cs="Segoe UI" w:ascii="Segoe UI" w:hAnsi="Segoe UI"/>
          <w:color w:val="101820"/>
          <w:sz w:val="21"/>
        </w:rPr>
        <w:t xml:space="preserve">, choose the file (.xlsx or .csv) and select </w:t>
      </w:r>
      <w:r>
        <w:rPr>
          <w:rFonts w:eastAsia="Segoe UI" w:cs="Segoe UI" w:ascii="Segoe UI" w:hAnsi="Segoe UI"/>
          <w:b/>
          <w:color w:val="101820"/>
          <w:sz w:val="21"/>
        </w:rPr>
        <w:t>Upload</w:t>
      </w:r>
      <w:r>
        <w:rPr>
          <w:rFonts w:eastAsia="Segoe UI" w:cs="Segoe UI" w:ascii="Segoe UI" w:hAnsi="Segoe UI"/>
          <w:color w:val="101820"/>
          <w:sz w:val="21"/>
        </w:rPr>
        <w:t>. No journal is posted: the GL opening balance carries these amounts. Rows already loaded for the same go-live date are skipped.</w:t>
      </w:r>
    </w:p>
    <w:p>
      <w:pPr>
        <w:pStyle w:val="Normal"/>
        <w:jc w:val="center"/>
        <w:rPr/>
      </w:pPr>
      <w:r>
        <w:rPr/>
        <w:drawing>
          <wp:inline distT="0" distB="0" distL="0" distR="0">
            <wp:extent cx="5760085" cy="2518410"/>
            <wp:effectExtent l="0" t="0" r="0" b="0"/>
            <wp:docPr id="110" name="Picture 21212882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2121288290" descr=""/>
                    <pic:cNvPicPr>
                      <a:picLocks noChangeAspect="1" noChangeArrowheads="1"/>
                    </pic:cNvPicPr>
                  </pic:nvPicPr>
                  <pic:blipFill>
                    <a:blip r:embed="rId106"/>
                    <a:stretch>
                      <a:fillRect/>
                    </a:stretch>
                  </pic:blipFill>
                  <pic:spPr bwMode="auto">
                    <a:xfrm>
                      <a:off x="0" y="0"/>
                      <a:ext cx="5760085" cy="2518410"/>
                    </a:xfrm>
                    <a:prstGeom prst="rect">
                      <a:avLst/>
                    </a:prstGeom>
                  </pic:spPr>
                </pic:pic>
              </a:graphicData>
            </a:graphic>
          </wp:inline>
        </w:drawing>
      </w:r>
    </w:p>
    <w:p>
      <w:pPr>
        <w:pStyle w:val="Normal"/>
        <w:jc w:val="center"/>
        <w:rPr/>
      </w:pPr>
      <w:r>
        <w:rPr>
          <w:rFonts w:eastAsia="Segoe UI" w:cs="Segoe UI" w:ascii="Segoe UI" w:hAnsi="Segoe UI"/>
          <w:i/>
          <w:color w:val="555F6D"/>
          <w:sz w:val="18"/>
        </w:rPr>
        <w:t>Import open items (go-live)</w:t>
      </w:r>
    </w:p>
    <w:p>
      <w:pPr>
        <w:pStyle w:val="Heading2"/>
        <w:rPr/>
      </w:pPr>
      <w:bookmarkStart w:id="109" w:name="__RefHeading___Toc17091_863998625"/>
      <w:bookmarkEnd w:id="109"/>
      <w:r>
        <w:rPr>
          <w:rFonts w:eastAsia="Segoe UI" w:cs="Segoe UI"/>
          <w:b/>
          <w:color w:val="0F4761"/>
          <w:sz w:val="26"/>
        </w:rPr>
        <w:t>12.6  Credit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Credit Control)</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payment schedule of a broker-billed bill: generate it from the terms (4 instalments proposed, up to 12; monthly, quarterly or semi-annual), then adjust dates and amounts. Payments are applied to the instalments in order and the bill is due on its first unpaid instalment. The list shows outstanding instalments by ageing; </w:t>
            </w:r>
            <w:r>
              <w:rPr>
                <w:rFonts w:eastAsia="Segoe UI" w:cs="Segoe UI" w:ascii="Segoe UI" w:hAnsi="Segoe UI"/>
                <w:b/>
                <w:color w:val="101820"/>
                <w:kern w:val="0"/>
                <w:sz w:val="18"/>
                <w:szCs w:val="24"/>
                <w:lang w:val="en-US" w:eastAsia="ja-JP" w:bidi="ar-SA"/>
              </w:rPr>
              <w:t>Overdue only</w:t>
            </w:r>
            <w:r>
              <w:rPr>
                <w:rFonts w:eastAsia="Segoe UI" w:cs="Segoe UI" w:ascii="Segoe UI" w:hAnsi="Segoe UI"/>
                <w:color w:val="101820"/>
                <w:kern w:val="0"/>
                <w:sz w:val="18"/>
                <w:szCs w:val="24"/>
                <w:lang w:val="en-US" w:eastAsia="ja-JP" w:bidi="ar-SA"/>
              </w:rPr>
              <w:t xml:space="preserve"> narrows 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Monitor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Broker-billed policies whose premium is unpaid past, or within 7 days of, the insurer's premium payment warranty: </w:t>
            </w:r>
            <w:r>
              <w:rPr>
                <w:rFonts w:eastAsia="Segoe UI" w:cs="Segoe UI" w:ascii="Segoe UI" w:hAnsi="Segoe UI"/>
                <w:b/>
                <w:color w:val="101820"/>
                <w:kern w:val="0"/>
                <w:sz w:val="18"/>
                <w:szCs w:val="24"/>
                <w:lang w:val="en-US" w:eastAsia="ja-JP" w:bidi="ar-SA"/>
              </w:rPr>
              <w:t>Warranty breached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At risk</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Extensions to approve</w:t>
            </w:r>
            <w:r>
              <w:rPr>
                <w:rFonts w:eastAsia="Segoe UI" w:cs="Segoe UI" w:ascii="Segoe UI" w:hAnsi="Segoe UI"/>
                <w:color w:val="101820"/>
                <w:kern w:val="0"/>
                <w:sz w:val="18"/>
                <w:szCs w:val="24"/>
                <w:lang w:val="en-US" w:eastAsia="ja-JP" w:bidi="ar-SA"/>
              </w:rPr>
              <w:t>. Remind the client, request an extension (up to 90 days after inception, approved by the Accounting Manager) or ask Operations to cancel the policy for non-payment. Nothing is cancelled automatically.</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Credit Limits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credit limit of each client against its open broker-billed premium, with the available amount. A policy that takes a client over its limit is still issued; Accounting is warned and acknowledges it here (</w:t>
            </w:r>
            <w:r>
              <w:rPr>
                <w:rFonts w:eastAsia="Segoe UI" w:cs="Segoe UI" w:ascii="Segoe UI" w:hAnsi="Segoe UI"/>
                <w:b/>
                <w:color w:val="101820"/>
                <w:kern w:val="0"/>
                <w:sz w:val="18"/>
                <w:szCs w:val="24"/>
                <w:lang w:val="en-US" w:eastAsia="ja-JP" w:bidi="ar-SA"/>
              </w:rPr>
              <w:t>Issued over the limit</w:t>
            </w:r>
            <w:r>
              <w:rPr>
                <w:rFonts w:eastAsia="Segoe UI" w:cs="Segoe UI" w:ascii="Segoe UI" w:hAnsi="Segoe UI"/>
                <w:color w:val="101820"/>
                <w:kern w:val="0"/>
                <w:sz w:val="18"/>
                <w:szCs w:val="24"/>
                <w:lang w:val="en-US" w:eastAsia="ja-JP" w:bidi="ar-SA"/>
              </w:rPr>
              <w:t>). Limits are set by the Accounting Manager.</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Ageing</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Premium collected and not yet remitted, per insurer, aged on the insurer's remittance terms from the collection date. The amount due is net of the commission and its VAT, plus the EWT on the commission.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 xml:space="preserve"> downloads it.</w:t>
            </w:r>
          </w:p>
        </w:tc>
      </w:tr>
    </w:tbl>
    <w:p>
      <w:pPr>
        <w:pStyle w:val="Normal"/>
        <w:spacing w:before="0" w:after="80"/>
        <w:rPr/>
      </w:pPr>
      <w:r>
        <w:rPr/>
      </w:r>
    </w:p>
    <w:p>
      <w:pPr>
        <w:pStyle w:val="Normal"/>
        <w:jc w:val="center"/>
        <w:rPr/>
      </w:pPr>
      <w:r>
        <w:rPr/>
        <w:drawing>
          <wp:inline distT="0" distB="0" distL="0" distR="0">
            <wp:extent cx="5760085" cy="4469130"/>
            <wp:effectExtent l="0" t="0" r="0" b="0"/>
            <wp:docPr id="111" name="Picture 21212882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2121288291" descr=""/>
                    <pic:cNvPicPr>
                      <a:picLocks noChangeAspect="1" noChangeArrowheads="1"/>
                    </pic:cNvPicPr>
                  </pic:nvPicPr>
                  <pic:blipFill>
                    <a:blip r:embed="rId10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Credit Control &gt; Premium Warranty Monitor</w:t>
      </w:r>
    </w:p>
    <w:p>
      <w:pPr>
        <w:pStyle w:val="Heading2"/>
        <w:rPr/>
      </w:pPr>
      <w:bookmarkStart w:id="110" w:name="__RefHeading___Toc17093_863998625"/>
      <w:bookmarkEnd w:id="110"/>
      <w:r>
        <w:rPr>
          <w:rFonts w:eastAsia="Segoe UI" w:cs="Segoe UI"/>
          <w:b/>
          <w:color w:val="0F4761"/>
          <w:sz w:val="26"/>
        </w:rPr>
        <w:t>12.7  Disbursement: payment vouchers and cheques</w:t>
      </w:r>
    </w:p>
    <w:p>
      <w:pPr>
        <w:pStyle w:val="Normal"/>
        <w:jc w:val="center"/>
        <w:rPr/>
      </w:pPr>
      <w:r>
        <w:rPr/>
        <w:drawing>
          <wp:inline distT="0" distB="0" distL="0" distR="0">
            <wp:extent cx="5760085" cy="4469130"/>
            <wp:effectExtent l="0" t="0" r="0" b="0"/>
            <wp:docPr id="112" name="Picture 21212882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2121288292" descr=""/>
                    <pic:cNvPicPr>
                      <a:picLocks noChangeAspect="1" noChangeArrowheads="1"/>
                    </pic:cNvPicPr>
                  </pic:nvPicPr>
                  <pic:blipFill>
                    <a:blip r:embed="rId10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Disbursement</w:t>
      </w:r>
    </w:p>
    <w:p>
      <w:pPr>
        <w:pStyle w:val="Normal"/>
        <w:spacing w:lineRule="auto" w:line="276" w:before="0" w:after="120"/>
        <w:rPr/>
      </w:pPr>
      <w:r>
        <w:rPr>
          <w:rFonts w:eastAsia="Segoe UI" w:cs="Segoe UI" w:ascii="Segoe UI" w:hAnsi="Segoe UI"/>
          <w:color w:val="101820"/>
          <w:sz w:val="21"/>
        </w:rPr>
        <w:t>A payment voucher (PV-YYYY-NNNNN, with the disbursement transaction DT-YYYY-NNNNN) pays an insurer, an agent or referrer, a client or a supplier.</w:t>
      </w:r>
    </w:p>
    <w:p>
      <w:pPr>
        <w:pStyle w:val="Normal"/>
        <w:numPr>
          <w:ilvl w:val="0"/>
          <w:numId w:val="246"/>
        </w:numPr>
        <w:spacing w:before="0" w:after="60"/>
        <w:rPr/>
      </w:pPr>
      <w:r>
        <w:rPr>
          <w:rFonts w:eastAsia="Segoe UI" w:cs="Segoe UI" w:ascii="Segoe UI" w:hAnsi="Segoe UI"/>
          <w:color w:val="101820"/>
          <w:sz w:val="21"/>
        </w:rPr>
        <w:t xml:space="preserve">Choose Accounts &gt; Disbursement and select </w:t>
      </w:r>
      <w:r>
        <w:rPr>
          <w:rFonts w:eastAsia="Segoe UI" w:cs="Segoe UI" w:ascii="Segoe UI" w:hAnsi="Segoe UI"/>
          <w:b/>
          <w:color w:val="101820"/>
          <w:sz w:val="21"/>
        </w:rPr>
        <w:t>Create</w:t>
      </w:r>
      <w:r>
        <w:rPr>
          <w:rFonts w:eastAsia="Segoe UI" w:cs="Segoe UI" w:ascii="Segoe UI" w:hAnsi="Segoe UI"/>
          <w:color w:val="101820"/>
          <w:sz w:val="21"/>
        </w:rPr>
        <w:t>.</w:t>
      </w:r>
    </w:p>
    <w:p>
      <w:pPr>
        <w:pStyle w:val="Normal"/>
        <w:numPr>
          <w:ilvl w:val="0"/>
          <w:numId w:val="247"/>
        </w:numPr>
        <w:spacing w:before="0" w:after="60"/>
        <w:rPr/>
      </w:pPr>
      <w:r>
        <w:rPr>
          <w:rFonts w:eastAsia="Segoe UI" w:cs="Segoe UI" w:ascii="Segoe UI" w:hAnsi="Segoe UI"/>
          <w:color w:val="101820"/>
          <w:sz w:val="21"/>
        </w:rPr>
        <w:t xml:space="preserve">Fill in the header: </w:t>
      </w:r>
      <w:r>
        <w:rPr>
          <w:rFonts w:eastAsia="Segoe UI" w:cs="Segoe UI" w:ascii="Segoe UI" w:hAnsi="Segoe UI"/>
          <w:b/>
          <w:color w:val="101820"/>
          <w:sz w:val="21"/>
        </w:rPr>
        <w:t>Disbursement Date</w:t>
      </w:r>
      <w:r>
        <w:rPr>
          <w:rFonts w:eastAsia="Segoe UI" w:cs="Segoe UI" w:ascii="Segoe UI" w:hAnsi="Segoe UI"/>
          <w:color w:val="101820"/>
          <w:sz w:val="21"/>
        </w:rPr>
        <w:t xml:space="preserve">, </w:t>
      </w:r>
      <w:r>
        <w:rPr>
          <w:rFonts w:eastAsia="Segoe UI" w:cs="Segoe UI" w:ascii="Segoe UI" w:hAnsi="Segoe UI"/>
          <w:b/>
          <w:color w:val="101820"/>
          <w:sz w:val="21"/>
        </w:rPr>
        <w:t>Department Code</w:t>
      </w:r>
      <w:r>
        <w:rPr>
          <w:rFonts w:eastAsia="Segoe UI" w:cs="Segoe UI" w:ascii="Segoe UI" w:hAnsi="Segoe UI"/>
          <w:color w:val="101820"/>
          <w:sz w:val="21"/>
        </w:rPr>
        <w:t xml:space="preserve">, </w:t>
      </w:r>
      <w:r>
        <w:rPr>
          <w:rFonts w:eastAsia="Segoe UI" w:cs="Segoe UI" w:ascii="Segoe UI" w:hAnsi="Segoe UI"/>
          <w:b/>
          <w:color w:val="101820"/>
          <w:sz w:val="21"/>
        </w:rPr>
        <w:t>Branch Code</w:t>
      </w:r>
      <w:r>
        <w:rPr>
          <w:rFonts w:eastAsia="Segoe UI" w:cs="Segoe UI" w:ascii="Segoe UI" w:hAnsi="Segoe UI"/>
          <w:color w:val="101820"/>
          <w:sz w:val="21"/>
        </w:rPr>
        <w:t xml:space="preserve">, </w:t>
      </w:r>
      <w:r>
        <w:rPr>
          <w:rFonts w:eastAsia="Segoe UI" w:cs="Segoe UI" w:ascii="Segoe UI" w:hAnsi="Segoe UI"/>
          <w:b/>
          <w:color w:val="101820"/>
          <w:sz w:val="21"/>
        </w:rPr>
        <w:t>Payee Type</w:t>
      </w:r>
      <w:r>
        <w:rPr>
          <w:rFonts w:eastAsia="Segoe UI" w:cs="Segoe UI" w:ascii="Segoe UI" w:hAnsi="Segoe UI"/>
          <w:color w:val="101820"/>
          <w:sz w:val="21"/>
        </w:rPr>
        <w:t xml:space="preserve"> (Customer, Insurer, Agent/Referrer or Supplier), </w:t>
      </w:r>
      <w:r>
        <w:rPr>
          <w:rFonts w:eastAsia="Segoe UI" w:cs="Segoe UI" w:ascii="Segoe UI" w:hAnsi="Segoe UI"/>
          <w:b/>
          <w:color w:val="101820"/>
          <w:sz w:val="21"/>
        </w:rPr>
        <w:t>Criteria</w:t>
      </w:r>
      <w:r>
        <w:rPr>
          <w:rFonts w:eastAsia="Segoe UI" w:cs="Segoe UI" w:ascii="Segoe UI" w:hAnsi="Segoe UI"/>
          <w:color w:val="101820"/>
          <w:sz w:val="21"/>
        </w:rPr>
        <w:t xml:space="preserve"> (Specific or Payall), </w:t>
      </w:r>
      <w:r>
        <w:rPr>
          <w:rFonts w:eastAsia="Segoe UI" w:cs="Segoe UI" w:ascii="Segoe UI" w:hAnsi="Segoe UI"/>
          <w:b/>
          <w:color w:val="101820"/>
          <w:sz w:val="21"/>
        </w:rPr>
        <w:t>Customer Code</w:t>
      </w:r>
      <w:r>
        <w:rPr>
          <w:rFonts w:eastAsia="Segoe UI" w:cs="Segoe UI" w:ascii="Segoe UI" w:hAnsi="Segoe UI"/>
          <w:color w:val="101820"/>
          <w:sz w:val="21"/>
        </w:rPr>
        <w:t xml:space="preserve"> and </w:t>
      </w:r>
      <w:r>
        <w:rPr>
          <w:rFonts w:eastAsia="Segoe UI" w:cs="Segoe UI" w:ascii="Segoe UI" w:hAnsi="Segoe UI"/>
          <w:b/>
          <w:color w:val="101820"/>
          <w:sz w:val="21"/>
        </w:rPr>
        <w:t>Customer Name</w:t>
      </w:r>
      <w:r>
        <w:rPr>
          <w:rFonts w:eastAsia="Segoe UI" w:cs="Segoe UI" w:ascii="Segoe UI" w:hAnsi="Segoe UI"/>
          <w:color w:val="101820"/>
          <w:sz w:val="21"/>
        </w:rPr>
        <w:t xml:space="preserve"> of the payee, </w:t>
      </w:r>
      <w:r>
        <w:rPr>
          <w:rFonts w:eastAsia="Segoe UI" w:cs="Segoe UI" w:ascii="Segoe UI" w:hAnsi="Segoe UI"/>
          <w:b/>
          <w:color w:val="101820"/>
          <w:sz w:val="21"/>
        </w:rPr>
        <w:t>Policy Number (Optional)</w:t>
      </w:r>
      <w:r>
        <w:rPr>
          <w:rFonts w:eastAsia="Segoe UI" w:cs="Segoe UI" w:ascii="Segoe UI" w:hAnsi="Segoe UI"/>
          <w:color w:val="101820"/>
          <w:sz w:val="21"/>
        </w:rPr>
        <w:t xml:space="preserve">, </w:t>
      </w:r>
      <w:r>
        <w:rPr>
          <w:rFonts w:eastAsia="Segoe UI" w:cs="Segoe UI" w:ascii="Segoe UI" w:hAnsi="Segoe UI"/>
          <w:b/>
          <w:color w:val="101820"/>
          <w:sz w:val="21"/>
        </w:rPr>
        <w:t>Transaction Type</w:t>
      </w:r>
      <w:r>
        <w:rPr>
          <w:rFonts w:eastAsia="Segoe UI" w:cs="Segoe UI" w:ascii="Segoe UI" w:hAnsi="Segoe UI"/>
          <w:color w:val="101820"/>
          <w:sz w:val="21"/>
        </w:rPr>
        <w:t xml:space="preserve">, </w:t>
      </w:r>
      <w:r>
        <w:rPr>
          <w:rFonts w:eastAsia="Segoe UI" w:cs="Segoe UI" w:ascii="Segoe UI" w:hAnsi="Segoe UI"/>
          <w:b/>
          <w:color w:val="101820"/>
          <w:sz w:val="21"/>
        </w:rPr>
        <w:t>Payment Description</w:t>
      </w:r>
      <w:r>
        <w:rPr>
          <w:rFonts w:eastAsia="Segoe UI" w:cs="Segoe UI" w:ascii="Segoe UI" w:hAnsi="Segoe UI"/>
          <w:color w:val="101820"/>
          <w:sz w:val="21"/>
        </w:rPr>
        <w:t xml:space="preserve">, </w:t>
      </w:r>
      <w:r>
        <w:rPr>
          <w:rFonts w:eastAsia="Segoe UI" w:cs="Segoe UI" w:ascii="Segoe UI" w:hAnsi="Segoe UI"/>
          <w:b/>
          <w:color w:val="101820"/>
          <w:sz w:val="21"/>
        </w:rPr>
        <w:t>Payment Currency</w:t>
      </w:r>
      <w:r>
        <w:rPr>
          <w:rFonts w:eastAsia="Segoe UI" w:cs="Segoe UI" w:ascii="Segoe UI" w:hAnsi="Segoe UI"/>
          <w:color w:val="101820"/>
          <w:sz w:val="21"/>
        </w:rPr>
        <w:t xml:space="preserve"> and </w:t>
      </w:r>
      <w:r>
        <w:rPr>
          <w:rFonts w:eastAsia="Segoe UI" w:cs="Segoe UI" w:ascii="Segoe UI" w:hAnsi="Segoe UI"/>
          <w:b/>
          <w:color w:val="101820"/>
          <w:sz w:val="21"/>
        </w:rPr>
        <w:t>Payment Notes (Optional)</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48"/>
        </w:numPr>
        <w:spacing w:before="0" w:after="60"/>
        <w:rPr/>
      </w:pPr>
      <w:r>
        <w:rPr>
          <w:rFonts w:eastAsia="Segoe UI" w:cs="Segoe UI" w:ascii="Segoe UI" w:hAnsi="Segoe UI"/>
          <w:color w:val="101820"/>
          <w:sz w:val="21"/>
        </w:rPr>
        <w:t xml:space="preserve">On the invoice list, tick the payables to pay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49"/>
        </w:numPr>
        <w:spacing w:before="0" w:after="60"/>
        <w:rPr/>
      </w:pPr>
      <w:r>
        <w:rPr>
          <w:rFonts w:eastAsia="Segoe UI" w:cs="Segoe UI" w:ascii="Segoe UI" w:hAnsi="Segoe UI"/>
          <w:color w:val="101820"/>
          <w:sz w:val="21"/>
        </w:rPr>
        <w:t>Choose the bank account and the cheque book, and save. The voucher goes for approval.</w:t>
      </w:r>
    </w:p>
    <w:p>
      <w:pPr>
        <w:pStyle w:val="Normal"/>
        <w:jc w:val="center"/>
        <w:rPr/>
      </w:pPr>
      <w:r>
        <w:rPr/>
        <w:drawing>
          <wp:inline distT="0" distB="0" distL="0" distR="0">
            <wp:extent cx="5760085" cy="4469130"/>
            <wp:effectExtent l="0" t="0" r="0" b="0"/>
            <wp:docPr id="113" name="Picture 21212882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2121288293" descr=""/>
                    <pic:cNvPicPr>
                      <a:picLocks noChangeAspect="1" noChangeArrowheads="1"/>
                    </pic:cNvPicPr>
                  </pic:nvPicPr>
                  <pic:blipFill>
                    <a:blip r:embed="rId10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Disbursement</w:t>
      </w:r>
    </w:p>
    <w:p>
      <w:pPr>
        <w:pStyle w:val="Normal"/>
        <w:spacing w:lineRule="auto" w:line="276" w:before="0" w:after="120"/>
        <w:rPr/>
      </w:pPr>
      <w:r>
        <w:rPr>
          <w:rFonts w:eastAsia="Segoe UI" w:cs="Segoe UI" w:ascii="Segoe UI" w:hAnsi="Segoe UI"/>
          <w:color w:val="101820"/>
          <w:sz w:val="21"/>
        </w:rPr>
        <w:t>A second Accounting user opens the voucher, reviews the cheque details and approves it. The system posts the payment journal (for example Dr Premiums Payable to Insurers / Cr Cash in Bank). The approved cheque is printed and the voucher becomes Paid. The maker cannot approve his or her own voucher (</w:t>
      </w:r>
      <w:r>
        <w:rPr>
          <w:rFonts w:eastAsia="Consolas" w:cs="Consolas" w:ascii="Consolas" w:hAnsi="Consolas"/>
          <w:color w:val="101820"/>
          <w:sz w:val="19"/>
        </w:rPr>
        <w:t>finance.maker_checker_enabled</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23"/>
        <w:gridCol w:w="6490"/>
      </w:tblGrid>
      <w:tr>
        <w:trPr>
          <w:tblHeader w:val="true"/>
        </w:trPr>
        <w:tc>
          <w:tcPr>
            <w:tcW w:w="2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Voucher status</w:t>
            </w:r>
          </w:p>
        </w:tc>
        <w:tc>
          <w:tcPr>
            <w:tcW w:w="64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amounts may still change.</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approval</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for a second user.</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the cheque can be printed.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 the payment journal is posted.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before payment.</w:t>
            </w:r>
          </w:p>
        </w:tc>
      </w:tr>
    </w:tbl>
    <w:p>
      <w:pPr>
        <w:pStyle w:val="Normal"/>
        <w:spacing w:before="0" w:after="80"/>
        <w:rPr/>
      </w:pPr>
      <w:r>
        <w:rPr/>
      </w:r>
    </w:p>
    <w:p>
      <w:pPr>
        <w:pStyle w:val="Heading2"/>
        <w:rPr/>
      </w:pPr>
      <w:bookmarkStart w:id="111" w:name="__RefHeading___Toc17095_863998625"/>
      <w:bookmarkEnd w:id="111"/>
      <w:r>
        <w:rPr>
          <w:rFonts w:eastAsia="Segoe UI" w:cs="Segoe UI"/>
          <w:b/>
          <w:color w:val="0F4761"/>
          <w:sz w:val="26"/>
        </w:rPr>
        <w:t>12.8  Remittance to insurers</w:t>
      </w:r>
    </w:p>
    <w:p>
      <w:pPr>
        <w:pStyle w:val="Normal"/>
        <w:spacing w:lineRule="auto" w:line="276" w:before="0" w:after="120"/>
        <w:rPr/>
      </w:pPr>
      <w:r>
        <w:rPr>
          <w:rFonts w:eastAsia="Segoe UI" w:cs="Segoe UI" w:ascii="Segoe UI" w:hAnsi="Segoe UI"/>
          <w:color w:val="101820"/>
          <w:sz w:val="21"/>
        </w:rPr>
        <w:t>For broker-billed policies Accounting remits the collected premium, net of the broker's commission, to each insurer by its share.</w:t>
      </w:r>
    </w:p>
    <w:p>
      <w:pPr>
        <w:pStyle w:val="Normal"/>
        <w:numPr>
          <w:ilvl w:val="0"/>
          <w:numId w:val="250"/>
        </w:numPr>
        <w:spacing w:before="0" w:after="60"/>
        <w:rPr/>
      </w:pPr>
      <w:r>
        <w:rPr>
          <w:rFonts w:eastAsia="Segoe UI" w:cs="Segoe UI" w:ascii="Segoe UI" w:hAnsi="Segoe UI"/>
          <w:b/>
          <w:color w:val="101820"/>
          <w:sz w:val="21"/>
        </w:rPr>
        <w:t>Automated Processing</w:t>
      </w:r>
      <w:r>
        <w:rPr>
          <w:rFonts w:eastAsia="Segoe UI" w:cs="Segoe UI" w:ascii="Segoe UI" w:hAnsi="Segoe UI"/>
          <w:color w:val="101820"/>
          <w:sz w:val="21"/>
        </w:rPr>
        <w:t xml:space="preserve">: the </w:t>
      </w:r>
      <w:r>
        <w:rPr>
          <w:rFonts w:eastAsia="Segoe UI" w:cs="Segoe UI" w:ascii="Segoe UI" w:hAnsi="Segoe UI"/>
          <w:b/>
          <w:color w:val="101820"/>
          <w:sz w:val="21"/>
        </w:rPr>
        <w:t>Scheduled Remittances</w:t>
      </w:r>
      <w:r>
        <w:rPr>
          <w:rFonts w:eastAsia="Segoe UI" w:cs="Segoe UI" w:ascii="Segoe UI" w:hAnsi="Segoe UI"/>
          <w:color w:val="101820"/>
          <w:sz w:val="21"/>
        </w:rPr>
        <w:t xml:space="preserve"> list shows each insurer's remittance schedule, policies and estimated amount (Below minimum when there is nothing to remit). Tick the insurers that are ready, select </w:t>
      </w:r>
      <w:r>
        <w:rPr>
          <w:rFonts w:eastAsia="Segoe UI" w:cs="Segoe UI" w:ascii="Segoe UI" w:hAnsi="Segoe UI"/>
          <w:b/>
          <w:color w:val="101820"/>
          <w:sz w:val="21"/>
        </w:rPr>
        <w:t>Validate</w:t>
      </w:r>
      <w:r>
        <w:rPr>
          <w:rFonts w:eastAsia="Segoe UI" w:cs="Segoe UI" w:ascii="Segoe UI" w:hAnsi="Segoe UI"/>
          <w:color w:val="101820"/>
          <w:sz w:val="21"/>
        </w:rPr>
        <w:t xml:space="preserve">, then </w:t>
      </w:r>
      <w:r>
        <w:rPr>
          <w:rFonts w:eastAsia="Segoe UI" w:cs="Segoe UI" w:ascii="Segoe UI" w:hAnsi="Segoe UI"/>
          <w:b/>
          <w:color w:val="101820"/>
          <w:sz w:val="21"/>
        </w:rPr>
        <w:t>Process Selected</w:t>
      </w:r>
      <w:r>
        <w:rPr>
          <w:rFonts w:eastAsia="Segoe UI" w:cs="Segoe UI" w:ascii="Segoe UI" w:hAnsi="Segoe UI"/>
          <w:color w:val="101820"/>
          <w:sz w:val="21"/>
        </w:rPr>
        <w:t xml:space="preserve">. Draft remittances (REM-YYYY-NNNNN) are created. The due date follows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 days).</w:t>
      </w:r>
    </w:p>
    <w:p>
      <w:pPr>
        <w:pStyle w:val="Normal"/>
        <w:numPr>
          <w:ilvl w:val="0"/>
          <w:numId w:val="251"/>
        </w:numPr>
        <w:spacing w:before="0" w:after="60"/>
        <w:rPr/>
      </w:pPr>
      <w:r>
        <w:rPr>
          <w:rFonts w:eastAsia="Segoe UI" w:cs="Segoe UI" w:ascii="Segoe UI" w:hAnsi="Segoe UI"/>
          <w:b/>
          <w:color w:val="101820"/>
          <w:sz w:val="21"/>
        </w:rPr>
        <w:t>Tracking</w:t>
      </w:r>
      <w:r>
        <w:rPr>
          <w:rFonts w:eastAsia="Segoe UI" w:cs="Segoe UI" w:ascii="Segoe UI" w:hAnsi="Segoe UI"/>
          <w:color w:val="101820"/>
          <w:sz w:val="21"/>
        </w:rPr>
        <w:t xml:space="preserve">: find the remittance (filters </w:t>
      </w:r>
      <w:r>
        <w:rPr>
          <w:rFonts w:eastAsia="Segoe UI" w:cs="Segoe UI" w:ascii="Segoe UI" w:hAnsi="Segoe UI"/>
          <w:b/>
          <w:color w:val="101820"/>
          <w:sz w:val="21"/>
        </w:rPr>
        <w:t>Remittance No</w:t>
      </w:r>
      <w:r>
        <w:rPr>
          <w:rFonts w:eastAsia="Segoe UI" w:cs="Segoe UI" w:ascii="Segoe UI" w:hAnsi="Segoe UI"/>
          <w:color w:val="101820"/>
          <w:sz w:val="21"/>
        </w:rPr>
        <w:t xml:space="preserv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Date Range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and process it; it goes for approval.</w:t>
      </w:r>
    </w:p>
    <w:p>
      <w:pPr>
        <w:pStyle w:val="Normal"/>
        <w:numPr>
          <w:ilvl w:val="0"/>
          <w:numId w:val="252"/>
        </w:numPr>
        <w:spacing w:before="0" w:after="60"/>
        <w:rPr/>
      </w:pPr>
      <w:r>
        <w:rPr>
          <w:rFonts w:eastAsia="Segoe UI" w:cs="Segoe UI" w:ascii="Segoe UI" w:hAnsi="Segoe UI"/>
          <w:b/>
          <w:color w:val="101820"/>
          <w:sz w:val="21"/>
        </w:rPr>
        <w:t>Approval Workflow</w:t>
      </w:r>
      <w:r>
        <w:rPr>
          <w:rFonts w:eastAsia="Segoe UI" w:cs="Segoe UI" w:ascii="Segoe UI" w:hAnsi="Segoe UI"/>
          <w:color w:val="101820"/>
          <w:sz w:val="21"/>
        </w:rPr>
        <w:t>: another user approves it within his or her limit for Remittance approval in Master &gt; Generals &gt; User Management &gt; Authority Matrix. The delivered limits let an Accounting user approve up to PHP 1,000,000.00 and an Accounting Manager without limit; a larger remittance waits for the Accounting Manager. Cover during leave is given in User Management &gt; Delegations. The initiator cannot approve.</w:t>
      </w:r>
    </w:p>
    <w:p>
      <w:pPr>
        <w:pStyle w:val="Normal"/>
        <w:numPr>
          <w:ilvl w:val="0"/>
          <w:numId w:val="253"/>
        </w:numPr>
        <w:spacing w:before="0" w:after="60"/>
        <w:rPr/>
      </w:pPr>
      <w:r>
        <w:rPr>
          <w:rFonts w:eastAsia="Segoe UI" w:cs="Segoe UI" w:ascii="Segoe UI" w:hAnsi="Segoe UI"/>
          <w:b/>
          <w:color w:val="101820"/>
          <w:sz w:val="21"/>
        </w:rPr>
        <w:t>Settlement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 code</w:t>
      </w:r>
      <w:r>
        <w:rPr>
          <w:rFonts w:eastAsia="Segoe UI" w:cs="Segoe UI" w:ascii="Segoe UI" w:hAnsi="Segoe UI"/>
          <w:color w:val="101820"/>
          <w:sz w:val="21"/>
        </w:rPr>
        <w:t xml:space="preserve">, select </w:t>
      </w:r>
      <w:r>
        <w:rPr>
          <w:rFonts w:eastAsia="Segoe UI" w:cs="Segoe UI" w:ascii="Segoe UI" w:hAnsi="Segoe UI"/>
          <w:b/>
          <w:color w:val="101820"/>
          <w:sz w:val="21"/>
        </w:rPr>
        <w:t>Add policies</w:t>
      </w:r>
      <w:r>
        <w:rPr>
          <w:rFonts w:eastAsia="Segoe UI" w:cs="Segoe UI" w:ascii="Segoe UI" w:hAnsi="Segoe UI"/>
          <w:color w:val="101820"/>
          <w:sz w:val="21"/>
        </w:rPr>
        <w:t xml:space="preserve"> (or </w:t>
      </w:r>
      <w:r>
        <w:rPr>
          <w:rFonts w:eastAsia="Segoe UI" w:cs="Segoe UI" w:ascii="Segoe UI" w:hAnsi="Segoe UI"/>
          <w:b/>
          <w:color w:val="101820"/>
          <w:sz w:val="21"/>
        </w:rPr>
        <w:t>Import</w:t>
      </w:r>
      <w:r>
        <w:rPr>
          <w:rFonts w:eastAsia="Segoe UI" w:cs="Segoe UI" w:ascii="Segoe UI" w:hAnsi="Segoe UI"/>
          <w:color w:val="101820"/>
          <w:sz w:val="21"/>
        </w:rPr>
        <w:t xml:space="preserve">), then </w:t>
      </w:r>
      <w:r>
        <w:rPr>
          <w:rFonts w:eastAsia="Segoe UI" w:cs="Segoe UI" w:ascii="Segoe UI" w:hAnsi="Segoe UI"/>
          <w:b/>
          <w:color w:val="101820"/>
          <w:sz w:val="21"/>
        </w:rPr>
        <w:t>Calculate</w:t>
      </w:r>
      <w:r>
        <w:rPr>
          <w:rFonts w:eastAsia="Segoe UI" w:cs="Segoe UI" w:ascii="Segoe UI" w:hAnsi="Segoe UI"/>
          <w:color w:val="101820"/>
          <w:sz w:val="21"/>
        </w:rPr>
        <w:t xml:space="preserve">: premium - commission - tax ± adjustments = </w:t>
      </w:r>
      <w:r>
        <w:rPr>
          <w:rFonts w:eastAsia="Segoe UI" w:cs="Segoe UI" w:ascii="Segoe UI" w:hAnsi="Segoe UI"/>
          <w:b/>
          <w:color w:val="101820"/>
          <w:sz w:val="21"/>
        </w:rPr>
        <w:t>NET SETTLEMENT</w:t>
      </w:r>
      <w:r>
        <w:rPr>
          <w:rFonts w:eastAsia="Segoe UI" w:cs="Segoe UI" w:ascii="Segoe UI" w:hAnsi="Segoe UI"/>
          <w:color w:val="101820"/>
          <w:sz w:val="21"/>
        </w:rPr>
        <w:t xml:space="preserve">.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(or </w:t>
      </w:r>
      <w:r>
        <w:rPr>
          <w:rFonts w:eastAsia="Segoe UI" w:cs="Segoe UI" w:ascii="Segoe UI" w:hAnsi="Segoe UI"/>
          <w:b/>
          <w:color w:val="101820"/>
          <w:sz w:val="21"/>
        </w:rPr>
        <w:t>Save draft</w:t>
      </w:r>
      <w:r>
        <w:rPr>
          <w:rFonts w:eastAsia="Segoe UI" w:cs="Segoe UI" w:ascii="Segoe UI" w:hAnsi="Segoe UI"/>
          <w:color w:val="101820"/>
          <w:sz w:val="21"/>
        </w:rPr>
        <w:t>).</w:t>
      </w:r>
    </w:p>
    <w:p>
      <w:pPr>
        <w:pStyle w:val="Normal"/>
        <w:numPr>
          <w:ilvl w:val="0"/>
          <w:numId w:val="254"/>
        </w:numPr>
        <w:spacing w:before="0" w:after="60"/>
        <w:rPr/>
      </w:pPr>
      <w:r>
        <w:rPr>
          <w:rFonts w:eastAsia="Segoe UI" w:cs="Segoe UI" w:ascii="Segoe UI" w:hAnsi="Segoe UI"/>
          <w:color w:val="101820"/>
          <w:sz w:val="21"/>
        </w:rPr>
        <w:t>The checker approves the settlement (SET-). The system raises the insurer payment voucher in Disbursement for the net amount.</w:t>
      </w:r>
    </w:p>
    <w:p>
      <w:pPr>
        <w:pStyle w:val="Normal"/>
        <w:numPr>
          <w:ilvl w:val="0"/>
          <w:numId w:val="255"/>
        </w:numPr>
        <w:spacing w:before="0" w:after="60"/>
        <w:rPr/>
      </w:pPr>
      <w:r>
        <w:rPr>
          <w:rFonts w:eastAsia="Segoe UI" w:cs="Segoe UI" w:ascii="Segoe UI" w:hAnsi="Segoe UI"/>
          <w:color w:val="101820"/>
          <w:sz w:val="21"/>
        </w:rPr>
        <w:t xml:space="preserve">Approve and pay the voucher in Disbursement. The voucher becomes Paid and the remittance </w:t>
      </w:r>
      <w:r>
        <w:rPr>
          <w:rFonts w:eastAsia="Segoe UI" w:cs="Segoe UI" w:ascii="Segoe UI" w:hAnsi="Segoe UI"/>
          <w:b/>
          <w:color w:val="101820"/>
          <w:sz w:val="21"/>
        </w:rPr>
        <w:t>Completed</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114" name="Picture 21212882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2121288294" descr=""/>
                    <pic:cNvPicPr>
                      <a:picLocks noChangeAspect="1" noChangeArrowheads="1"/>
                    </pic:cNvPicPr>
                  </pic:nvPicPr>
                  <pic:blipFill>
                    <a:blip r:embed="rId11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Tracking</w:t>
      </w:r>
    </w:p>
    <w:p>
      <w:pPr>
        <w:pStyle w:val="Normal"/>
        <w:jc w:val="center"/>
        <w:rPr/>
      </w:pPr>
      <w:r>
        <w:rPr/>
        <w:drawing>
          <wp:inline distT="0" distB="0" distL="0" distR="0">
            <wp:extent cx="5760085" cy="4469130"/>
            <wp:effectExtent l="0" t="0" r="0" b="0"/>
            <wp:docPr id="115" name="Picture 21212882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2121288295" descr=""/>
                    <pic:cNvPicPr>
                      <a:picLocks noChangeAspect="1" noChangeArrowheads="1"/>
                    </pic:cNvPicPr>
                  </pic:nvPicPr>
                  <pic:blipFill>
                    <a:blip r:embed="rId11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Settlement</w:t>
      </w:r>
    </w:p>
    <w:p>
      <w:pPr>
        <w:pStyle w:val="Normal"/>
        <w:spacing w:lineRule="auto" w:line="276" w:before="0" w:after="120"/>
        <w:rPr/>
      </w:pPr>
      <w:r>
        <w:rPr>
          <w:rFonts w:eastAsia="Segoe UI" w:cs="Segoe UI" w:ascii="Segoe UI" w:hAnsi="Segoe UI"/>
          <w:color w:val="101820"/>
          <w:sz w:val="21"/>
        </w:rPr>
        <w:t>For a co-insured policy each insurer is remitted its own share. A refund due from an insurer (return premium on premium already remitted) is netted against its next remittance. The other remittance screens (Statements, Reconciliation, Bulk Processing, Scheduling, Electronic Transfer, Exception Management, Agency Bill Processing, Adjustments, Notifications, History, Analytics) are described in the Module reference.</w:t>
      </w:r>
    </w:p>
    <w:p>
      <w:pPr>
        <w:pStyle w:val="Heading2"/>
        <w:rPr/>
      </w:pPr>
      <w:bookmarkStart w:id="112" w:name="__RefHeading___Toc17097_863998625"/>
      <w:bookmarkEnd w:id="112"/>
      <w:r>
        <w:rPr>
          <w:rFonts w:eastAsia="Segoe UI" w:cs="Segoe UI"/>
          <w:b/>
          <w:color w:val="0F4761"/>
          <w:sz w:val="26"/>
        </w:rPr>
        <w:t>12.9  Direct bill: commission debit notes</w:t>
      </w:r>
    </w:p>
    <w:p>
      <w:pPr>
        <w:pStyle w:val="Normal"/>
        <w:spacing w:lineRule="auto" w:line="276" w:before="0" w:after="120"/>
        <w:rPr/>
      </w:pPr>
      <w:r>
        <w:rPr>
          <w:rFonts w:eastAsia="Segoe UI" w:cs="Segoe UI" w:ascii="Segoe UI" w:hAnsi="Segoe UI"/>
          <w:color w:val="101820"/>
          <w:sz w:val="21"/>
        </w:rPr>
        <w:t>In direct bill the client pays the premium to the insurer. The broker bills its commission plus 12% VAT to the insurer with a commission debit note and collects it net of the insurer's 10% expanded withholding tax (</w:t>
      </w:r>
      <w:r>
        <w:rPr>
          <w:rFonts w:eastAsia="Consolas" w:cs="Consolas" w:ascii="Consolas" w:hAnsi="Consolas"/>
          <w:color w:val="101820"/>
          <w:sz w:val="19"/>
        </w:rPr>
        <w:t>direct_bill.insurer_ewt_rate</w:t>
      </w:r>
      <w:r>
        <w:rPr>
          <w:rFonts w:eastAsia="Segoe UI" w:cs="Segoe UI" w:ascii="Segoe UI" w:hAnsi="Segoe UI"/>
          <w:color w:val="101820"/>
          <w:sz w:val="21"/>
        </w:rPr>
        <w:t>), certified on BIR Form 2307.</w:t>
      </w:r>
    </w:p>
    <w:p>
      <w:pPr>
        <w:pStyle w:val="Normal"/>
        <w:jc w:val="center"/>
        <w:rPr/>
      </w:pPr>
      <w:r>
        <w:rPr/>
        <w:drawing>
          <wp:inline distT="0" distB="0" distL="0" distR="0">
            <wp:extent cx="5760085" cy="3768725"/>
            <wp:effectExtent l="0" t="0" r="0" b="0"/>
            <wp:docPr id="116" name="Picture 21212882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2121288296" descr=""/>
                    <pic:cNvPicPr>
                      <a:picLocks noChangeAspect="1" noChangeArrowheads="1"/>
                    </pic:cNvPicPr>
                  </pic:nvPicPr>
                  <pic:blipFill>
                    <a:blip r:embed="rId112"/>
                    <a:stretch>
                      <a:fillRect/>
                    </a:stretch>
                  </pic:blipFill>
                  <pic:spPr bwMode="auto">
                    <a:xfrm>
                      <a:off x="0" y="0"/>
                      <a:ext cx="5760085" cy="376872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Direct Bill Processing</w:t>
      </w:r>
    </w:p>
    <w:p>
      <w:pPr>
        <w:pStyle w:val="Normal"/>
        <w:spacing w:lineRule="auto" w:line="276" w:before="0" w:after="120"/>
        <w:rPr/>
      </w:pPr>
      <w:r>
        <w:rPr>
          <w:rFonts w:eastAsia="Segoe UI" w:cs="Segoe UI" w:ascii="Segoe UI" w:hAnsi="Segoe UI"/>
          <w:color w:val="101820"/>
          <w:sz w:val="21"/>
        </w:rPr>
        <w:t xml:space="preserve">The cards show </w:t>
      </w:r>
      <w:r>
        <w:rPr>
          <w:rFonts w:eastAsia="Segoe UI" w:cs="Segoe UI" w:ascii="Segoe UI" w:hAnsi="Segoe UI"/>
          <w:b/>
          <w:color w:val="101820"/>
          <w:sz w:val="21"/>
        </w:rPr>
        <w:t>Unbilled commission</w:t>
      </w:r>
      <w:r>
        <w:rPr>
          <w:rFonts w:eastAsia="Segoe UI" w:cs="Segoe UI" w:ascii="Segoe UI" w:hAnsi="Segoe UI"/>
          <w:color w:val="101820"/>
          <w:sz w:val="21"/>
        </w:rPr>
        <w:t xml:space="preserve">, </w:t>
      </w:r>
      <w:r>
        <w:rPr>
          <w:rFonts w:eastAsia="Segoe UI" w:cs="Segoe UI" w:ascii="Segoe UI" w:hAnsi="Segoe UI"/>
          <w:b/>
          <w:color w:val="101820"/>
          <w:sz w:val="21"/>
        </w:rPr>
        <w:t>Billed, outstanding</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and </w:t>
      </w:r>
      <w:r>
        <w:rPr>
          <w:rFonts w:eastAsia="Segoe UI" w:cs="Segoe UI" w:ascii="Segoe UI" w:hAnsi="Segoe UI"/>
          <w:b/>
          <w:color w:val="101820"/>
          <w:sz w:val="21"/>
        </w:rPr>
        <w:t>Receivable from insurers</w:t>
      </w:r>
      <w:r>
        <w:rPr>
          <w:rFonts w:eastAsia="Segoe UI" w:cs="Segoe UI" w:ascii="Segoe UI" w:hAnsi="Segoe UI"/>
          <w:color w:val="101820"/>
          <w:sz w:val="21"/>
        </w:rPr>
        <w:t>. To raise a debit note (maker):</w:t>
      </w:r>
    </w:p>
    <w:p>
      <w:pPr>
        <w:pStyle w:val="Normal"/>
        <w:numPr>
          <w:ilvl w:val="0"/>
          <w:numId w:val="256"/>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1. Raise Debit Note</w:t>
      </w:r>
      <w:r>
        <w:rPr>
          <w:rFonts w:eastAsia="Segoe UI" w:cs="Segoe UI" w:ascii="Segoe UI" w:hAnsi="Segoe UI"/>
          <w:color w:val="101820"/>
          <w:sz w:val="21"/>
        </w:rPr>
        <w:t>.</w:t>
      </w:r>
    </w:p>
    <w:p>
      <w:pPr>
        <w:pStyle w:val="Normal"/>
        <w:numPr>
          <w:ilvl w:val="0"/>
          <w:numId w:val="25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Issued from</w:t>
      </w:r>
      <w:r>
        <w:rPr>
          <w:rFonts w:eastAsia="Segoe UI" w:cs="Segoe UI" w:ascii="Segoe UI" w:hAnsi="Segoe UI"/>
          <w:color w:val="101820"/>
          <w:sz w:val="21"/>
        </w:rPr>
        <w:t xml:space="preserve"> and </w:t>
      </w:r>
      <w:r>
        <w:rPr>
          <w:rFonts w:eastAsia="Segoe UI" w:cs="Segoe UI" w:ascii="Segoe UI" w:hAnsi="Segoe UI"/>
          <w:b/>
          <w:color w:val="101820"/>
          <w:sz w:val="21"/>
        </w:rPr>
        <w:t>Issued to</w:t>
      </w:r>
      <w:r>
        <w:rPr>
          <w:rFonts w:eastAsia="Segoe UI" w:cs="Segoe UI" w:ascii="Segoe UI" w:hAnsi="Segoe UI"/>
          <w:color w:val="101820"/>
          <w:sz w:val="21"/>
        </w:rPr>
        <w:t xml:space="preserve"> and, if needed, the </w:t>
      </w:r>
      <w:r>
        <w:rPr>
          <w:rFonts w:eastAsia="Segoe UI" w:cs="Segoe UI" w:ascii="Segoe UI" w:hAnsi="Segoe UI"/>
          <w:b/>
          <w:color w:val="101820"/>
          <w:sz w:val="21"/>
        </w:rPr>
        <w:t>Line of business</w:t>
      </w:r>
      <w:r>
        <w:rPr>
          <w:rFonts w:eastAsia="Segoe UI" w:cs="Segoe UI" w:ascii="Segoe UI" w:hAnsi="Segoe UI"/>
          <w:color w:val="101820"/>
          <w:sz w:val="21"/>
        </w:rPr>
        <w:t xml:space="preserve">. Select </w:t>
      </w:r>
      <w:r>
        <w:rPr>
          <w:rFonts w:eastAsia="Segoe UI" w:cs="Segoe UI" w:ascii="Segoe UI" w:hAnsi="Segoe UI"/>
          <w:b/>
          <w:color w:val="101820"/>
          <w:sz w:val="21"/>
        </w:rPr>
        <w:t>Load policies</w:t>
      </w:r>
      <w:r>
        <w:rPr>
          <w:rFonts w:eastAsia="Segoe UI" w:cs="Segoe UI" w:ascii="Segoe UI" w:hAnsi="Segoe UI"/>
          <w:color w:val="101820"/>
          <w:sz w:val="21"/>
        </w:rPr>
        <w:t>.</w:t>
      </w:r>
    </w:p>
    <w:p>
      <w:pPr>
        <w:pStyle w:val="Normal"/>
        <w:numPr>
          <w:ilvl w:val="0"/>
          <w:numId w:val="258"/>
        </w:numPr>
        <w:spacing w:before="0" w:after="60"/>
        <w:rPr/>
      </w:pPr>
      <w:r>
        <w:rPr>
          <w:rFonts w:eastAsia="Segoe UI" w:cs="Segoe UI" w:ascii="Segoe UI" w:hAnsi="Segoe UI"/>
          <w:color w:val="101820"/>
          <w:sz w:val="21"/>
        </w:rPr>
        <w:t xml:space="preserve">Tick the policies to bill and check the totals: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VAT</w:t>
      </w:r>
      <w:r>
        <w:rPr>
          <w:rFonts w:eastAsia="Segoe UI" w:cs="Segoe UI" w:ascii="Segoe UI" w:hAnsi="Segoe UI"/>
          <w:color w:val="101820"/>
          <w:sz w:val="21"/>
        </w:rPr>
        <w:t xml:space="preserve"> (12%), </w:t>
      </w:r>
      <w:r>
        <w:rPr>
          <w:rFonts w:eastAsia="Segoe UI" w:cs="Segoe UI" w:ascii="Segoe UI" w:hAnsi="Segoe UI"/>
          <w:b/>
          <w:color w:val="101820"/>
          <w:sz w:val="21"/>
        </w:rPr>
        <w:t>Total Due</w:t>
      </w:r>
      <w:r>
        <w:rPr>
          <w:rFonts w:eastAsia="Segoe UI" w:cs="Segoe UI" w:ascii="Segoe UI" w:hAnsi="Segoe UI"/>
          <w:color w:val="101820"/>
          <w:sz w:val="21"/>
        </w:rPr>
        <w:t xml:space="preserve">, </w:t>
      </w:r>
      <w:r>
        <w:rPr>
          <w:rFonts w:eastAsia="Segoe UI" w:cs="Segoe UI" w:ascii="Segoe UI" w:hAnsi="Segoe UI"/>
          <w:b/>
          <w:color w:val="101820"/>
          <w:sz w:val="21"/>
        </w:rPr>
        <w:t>EWT</w:t>
      </w:r>
      <w:r>
        <w:rPr>
          <w:rFonts w:eastAsia="Segoe UI" w:cs="Segoe UI" w:ascii="Segoe UI" w:hAnsi="Segoe UI"/>
          <w:color w:val="101820"/>
          <w:sz w:val="21"/>
        </w:rPr>
        <w:t xml:space="preserve"> (10% of the commission) and the net cash expected. </w:t>
      </w:r>
      <w:r>
        <w:rPr>
          <w:rFonts w:eastAsia="Segoe UI" w:cs="Segoe UI" w:ascii="Segoe UI" w:hAnsi="Segoe UI"/>
          <w:b/>
          <w:color w:val="101820"/>
          <w:sz w:val="21"/>
        </w:rPr>
        <w:t>Client paid insurer</w:t>
      </w:r>
      <w:r>
        <w:rPr>
          <w:rFonts w:eastAsia="Segoe UI" w:cs="Segoe UI" w:ascii="Segoe UI" w:hAnsi="Segoe UI"/>
          <w:color w:val="101820"/>
          <w:sz w:val="21"/>
        </w:rPr>
        <w:t xml:space="preserve"> shows whether the client's payment to the insurer is recorded.</w:t>
      </w:r>
    </w:p>
    <w:p>
      <w:pPr>
        <w:pStyle w:val="Normal"/>
        <w:numPr>
          <w:ilvl w:val="0"/>
          <w:numId w:val="259"/>
        </w:numPr>
        <w:spacing w:before="0" w:after="60"/>
        <w:rPr/>
      </w:pPr>
      <w:r>
        <w:rPr>
          <w:rFonts w:eastAsia="Segoe UI" w:cs="Segoe UI" w:ascii="Segoe UI" w:hAnsi="Segoe UI"/>
          <w:color w:val="101820"/>
          <w:sz w:val="21"/>
        </w:rPr>
        <w:t>Check the debit note date; the due date is 30 days later (</w:t>
      </w:r>
      <w:r>
        <w:rPr>
          <w:rFonts w:eastAsia="Consolas" w:cs="Consolas" w:ascii="Consolas" w:hAnsi="Consolas"/>
          <w:color w:val="101820"/>
          <w:sz w:val="19"/>
        </w:rPr>
        <w:t>direct_bill.debit_note_due_days</w:t>
      </w:r>
      <w:r>
        <w:rPr>
          <w:rFonts w:eastAsia="Segoe UI" w:cs="Segoe UI" w:ascii="Segoe UI" w:hAnsi="Segoe UI"/>
          <w:color w:val="101820"/>
          <w:sz w:val="21"/>
        </w:rPr>
        <w:t>).</w:t>
      </w:r>
    </w:p>
    <w:p>
      <w:pPr>
        <w:pStyle w:val="Normal"/>
        <w:numPr>
          <w:ilvl w:val="0"/>
          <w:numId w:val="260"/>
        </w:numPr>
        <w:spacing w:before="0" w:after="60"/>
        <w:rPr/>
      </w:pPr>
      <w:r>
        <w:rPr>
          <w:rFonts w:eastAsia="Segoe UI" w:cs="Segoe UI" w:ascii="Segoe UI" w:hAnsi="Segoe UI"/>
          <w:color w:val="101820"/>
          <w:sz w:val="21"/>
        </w:rPr>
        <w:t>Raise the debit note and submit it for approval, or save it as a draft.</w:t>
      </w:r>
    </w:p>
    <w:p>
      <w:pPr>
        <w:pStyle w:val="Normal"/>
        <w:spacing w:lineRule="auto" w:line="276" w:before="0" w:after="120"/>
        <w:rPr/>
      </w:pPr>
      <w:r>
        <w:rPr>
          <w:rFonts w:eastAsia="Segoe UI" w:cs="Segoe UI" w:ascii="Segoe UI" w:hAnsi="Segoe UI"/>
          <w:color w:val="101820"/>
          <w:sz w:val="21"/>
        </w:rPr>
        <w:t xml:space="preserve">A second Accounting user approves it on the tab </w:t>
      </w:r>
      <w:r>
        <w:rPr>
          <w:rFonts w:eastAsia="Segoe UI" w:cs="Segoe UI" w:ascii="Segoe UI" w:hAnsi="Segoe UI"/>
          <w:b/>
          <w:color w:val="101820"/>
          <w:sz w:val="21"/>
        </w:rPr>
        <w:t>2. Debit Notes</w:t>
      </w:r>
      <w:r>
        <w:rPr>
          <w:rFonts w:eastAsia="Segoe UI" w:cs="Segoe UI" w:ascii="Segoe UI" w:hAnsi="Segoe UI"/>
          <w:color w:val="101820"/>
          <w:sz w:val="21"/>
        </w:rPr>
        <w:t>, which lists each debit note (DN-YYYY-NNNNN) with date, insurer, policies, commission, VAT, total due, collected, balance, due date and status (Draft, Pending Approval, Open, Partially Collected, Collected). The approved debit note is printed on the company letterhead and e-mailed to the insurer. When the insurer pays, open the debit note, enter the cash received, the tax withheld (EWT), the payment mode and the reference, and post the collection. Partial payments are allowed. The collection posts Dr Cash in Bank and Creditable Withholding Tax (BIR Form 2307) / Cr Commission Receivable.</w:t>
      </w:r>
    </w:p>
    <w:p>
      <w:pPr>
        <w:pStyle w:val="Normal"/>
        <w:jc w:val="center"/>
        <w:rPr/>
      </w:pPr>
      <w:r>
        <w:rPr/>
        <w:drawing>
          <wp:inline distT="0" distB="0" distL="0" distR="0">
            <wp:extent cx="5760085" cy="4469130"/>
            <wp:effectExtent l="0" t="0" r="0" b="0"/>
            <wp:docPr id="117" name="Picture 21212882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2121288297" descr=""/>
                    <pic:cNvPicPr>
                      <a:picLocks noChangeAspect="1" noChangeArrowheads="1"/>
                    </pic:cNvPicPr>
                  </pic:nvPicPr>
                  <pic:blipFill>
                    <a:blip r:embed="rId11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Direct Bill Processing: Debit Notes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3. Billing Mode</w:t>
      </w:r>
      <w:r>
        <w:rPr>
          <w:rFonts w:eastAsia="Segoe UI" w:cs="Segoe UI" w:ascii="Segoe UI" w:hAnsi="Segoe UI"/>
          <w:color w:val="101820"/>
          <w:sz w:val="21"/>
        </w:rPr>
        <w:t xml:space="preserve"> changes an issued policy between </w:t>
      </w:r>
      <w:r>
        <w:rPr>
          <w:rFonts w:eastAsia="Segoe UI" w:cs="Segoe UI" w:ascii="Segoe UI" w:hAnsi="Segoe UI"/>
          <w:b/>
          <w:color w:val="101820"/>
          <w:sz w:val="21"/>
        </w:rPr>
        <w:t>Direct bill</w:t>
      </w:r>
      <w:r>
        <w:rPr>
          <w:rFonts w:eastAsia="Segoe UI" w:cs="Segoe UI" w:ascii="Segoe UI" w:hAnsi="Segoe UI"/>
          <w:color w:val="101820"/>
          <w:sz w:val="21"/>
        </w:rPr>
        <w:t xml:space="preserve"> and </w:t>
      </w:r>
      <w:r>
        <w:rPr>
          <w:rFonts w:eastAsia="Segoe UI" w:cs="Segoe UI" w:ascii="Segoe UI" w:hAnsi="Segoe UI"/>
          <w:b/>
          <w:color w:val="101820"/>
          <w:sz w:val="21"/>
        </w:rPr>
        <w:t>Broker billed</w:t>
      </w:r>
      <w:r>
        <w:rPr>
          <w:rFonts w:eastAsia="Segoe UI" w:cs="Segoe UI" w:ascii="Segoe UI" w:hAnsi="Segoe UI"/>
          <w:color w:val="101820"/>
          <w:sz w:val="21"/>
        </w:rPr>
        <w:t xml:space="preserve">: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w:t>
      </w:r>
      <w:r>
        <w:rPr>
          <w:rFonts w:eastAsia="Segoe UI" w:cs="Segoe UI" w:ascii="Segoe UI" w:hAnsi="Segoe UI"/>
          <w:b/>
          <w:color w:val="101820"/>
          <w:sz w:val="21"/>
        </w:rPr>
        <w:t>Billing mode</w:t>
      </w:r>
      <w:r>
        <w:rPr>
          <w:rFonts w:eastAsia="Segoe UI" w:cs="Segoe UI" w:ascii="Segoe UI" w:hAnsi="Segoe UI"/>
          <w:color w:val="101820"/>
          <w:sz w:val="21"/>
        </w:rPr>
        <w:t xml:space="preserve">, give the </w:t>
      </w:r>
      <w:r>
        <w:rPr>
          <w:rFonts w:eastAsia="Segoe UI" w:cs="Segoe UI" w:ascii="Segoe UI" w:hAnsi="Segoe UI"/>
          <w:b/>
          <w:color w:val="101820"/>
          <w:sz w:val="21"/>
        </w:rPr>
        <w:t>Reason</w:t>
      </w:r>
      <w:r>
        <w:rPr>
          <w:rFonts w:eastAsia="Segoe UI" w:cs="Segoe UI" w:ascii="Segoe UI" w:hAnsi="Segoe UI"/>
          <w:color w:val="101820"/>
          <w:sz w:val="21"/>
        </w:rPr>
        <w:t xml:space="preserve"> and select </w:t>
      </w:r>
      <w:r>
        <w:rPr>
          <w:rFonts w:eastAsia="Segoe UI" w:cs="Segoe UI" w:ascii="Segoe UI" w:hAnsi="Segoe UI"/>
          <w:b/>
          <w:color w:val="101820"/>
          <w:sz w:val="21"/>
        </w:rPr>
        <w:t>Change billing mode</w:t>
      </w:r>
      <w:r>
        <w:rPr>
          <w:rFonts w:eastAsia="Segoe UI" w:cs="Segoe UI" w:ascii="Segoe UI" w:hAnsi="Segoe UI"/>
          <w:color w:val="101820"/>
          <w:sz w:val="21"/>
        </w:rPr>
        <w:t>. Direct bill cancels the premium bill and books the commission due from the insurer. The change is refused once premium was collected or remitted, or once the commission is on a debit note.</w:t>
      </w:r>
    </w:p>
    <w:p>
      <w:pPr>
        <w:pStyle w:val="Heading2"/>
        <w:rPr/>
      </w:pPr>
      <w:bookmarkStart w:id="113" w:name="__RefHeading___Toc17099_863998625"/>
      <w:bookmarkEnd w:id="113"/>
      <w:r>
        <w:rPr>
          <w:rFonts w:eastAsia="Segoe UI" w:cs="Segoe UI"/>
          <w:b/>
          <w:color w:val="0F4761"/>
          <w:sz w:val="26"/>
        </w:rPr>
        <w:t>12.10  Commission to agents and referrers</w:t>
      </w:r>
    </w:p>
    <w:p>
      <w:pPr>
        <w:pStyle w:val="Normal"/>
        <w:jc w:val="center"/>
        <w:rPr/>
      </w:pPr>
      <w:r>
        <w:rPr/>
        <w:drawing>
          <wp:inline distT="0" distB="0" distL="0" distR="0">
            <wp:extent cx="5760085" cy="2209800"/>
            <wp:effectExtent l="0" t="0" r="0" b="0"/>
            <wp:docPr id="118" name="Picture 21212882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2121288298" descr=""/>
                    <pic:cNvPicPr>
                      <a:picLocks noChangeAspect="1" noChangeArrowheads="1"/>
                    </pic:cNvPicPr>
                  </pic:nvPicPr>
                  <pic:blipFill>
                    <a:blip r:embed="rId114"/>
                    <a:stretch>
                      <a:fillRect/>
                    </a:stretch>
                  </pic:blipFill>
                  <pic:spPr bwMode="auto">
                    <a:xfrm>
                      <a:off x="0" y="0"/>
                      <a:ext cx="5760085" cy="220980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Agents/Referrer Accounts</w:t>
      </w:r>
    </w:p>
    <w:p>
      <w:pPr>
        <w:pStyle w:val="Normal"/>
        <w:spacing w:lineRule="auto" w:line="276" w:before="0" w:after="120"/>
        <w:rPr/>
      </w:pPr>
      <w:r>
        <w:rPr>
          <w:rFonts w:eastAsia="Segoe UI" w:cs="Segoe UI" w:ascii="Segoe UI" w:hAnsi="Segoe UI"/>
          <w:color w:val="101820"/>
          <w:sz w:val="21"/>
        </w:rPr>
        <w:t xml:space="preserve">The list shows every referrer with </w:t>
      </w:r>
      <w:r>
        <w:rPr>
          <w:rFonts w:eastAsia="Segoe UI" w:cs="Segoe UI" w:ascii="Segoe UI" w:hAnsi="Segoe UI"/>
          <w:b/>
          <w:color w:val="101820"/>
          <w:sz w:val="21"/>
        </w:rPr>
        <w:t>TYPE</w:t>
      </w:r>
      <w:r>
        <w:rPr>
          <w:rFonts w:eastAsia="Segoe UI" w:cs="Segoe UI" w:ascii="Segoe UI" w:hAnsi="Segoe UI"/>
          <w:color w:val="101820"/>
          <w:sz w:val="21"/>
        </w:rPr>
        <w:t xml:space="preserve"> (Agent, Sub-agent, External), </w:t>
      </w:r>
      <w:r>
        <w:rPr>
          <w:rFonts w:eastAsia="Segoe UI" w:cs="Segoe UI" w:ascii="Segoe UI" w:hAnsi="Segoe UI"/>
          <w:b/>
          <w:color w:val="101820"/>
          <w:sz w:val="21"/>
        </w:rPr>
        <w:t>LEVEL</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w:t>
      </w:r>
      <w:r>
        <w:rPr>
          <w:rFonts w:eastAsia="Segoe UI" w:cs="Segoe UI" w:ascii="Segoe UI" w:hAnsi="Segoe UI"/>
          <w:b/>
          <w:color w:val="101820"/>
          <w:sz w:val="21"/>
        </w:rPr>
        <w:t>NET PAYABLE (OPEN)</w:t>
      </w:r>
      <w:r>
        <w:rPr>
          <w:rFonts w:eastAsia="Segoe UI" w:cs="Segoe UI" w:ascii="Segoe UI" w:hAnsi="Segoe UI"/>
          <w:color w:val="101820"/>
          <w:sz w:val="21"/>
        </w:rPr>
        <w:t xml:space="preserve">, </w:t>
      </w:r>
      <w:r>
        <w:rPr>
          <w:rFonts w:eastAsia="Segoe UI" w:cs="Segoe UI" w:ascii="Segoe UI" w:hAnsi="Segoe UI"/>
          <w:b/>
          <w:color w:val="101820"/>
          <w:sz w:val="21"/>
        </w:rPr>
        <w:t>WHT TYPE</w:t>
      </w:r>
      <w:r>
        <w:rPr>
          <w:rFonts w:eastAsia="Segoe UI" w:cs="Segoe UI" w:ascii="Segoe UI" w:hAnsi="Segoe UI"/>
          <w:color w:val="101820"/>
          <w:sz w:val="21"/>
        </w:rPr>
        <w:t xml:space="preserve"> (Individual 5% or Company 10%),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The header shows </w:t>
      </w:r>
      <w:r>
        <w:rPr>
          <w:rFonts w:eastAsia="Segoe UI" w:cs="Segoe UI" w:ascii="Segoe UI" w:hAnsi="Segoe UI"/>
          <w:b/>
          <w:color w:val="101820"/>
          <w:sz w:val="21"/>
        </w:rPr>
        <w:t>Due this cycle</w:t>
      </w:r>
      <w:r>
        <w:rPr>
          <w:rFonts w:eastAsia="Segoe UI" w:cs="Segoe UI" w:ascii="Segoe UI" w:hAnsi="Segoe UI"/>
          <w:color w:val="101820"/>
          <w:sz w:val="21"/>
        </w:rPr>
        <w:t xml:space="preserve"> and </w:t>
      </w:r>
      <w:r>
        <w:rPr>
          <w:rFonts w:eastAsia="Segoe UI" w:cs="Segoe UI" w:ascii="Segoe UI" w:hAnsi="Segoe UI"/>
          <w:b/>
          <w:color w:val="101820"/>
          <w:sz w:val="21"/>
        </w:rPr>
        <w:t>Ready to pay</w:t>
      </w:r>
      <w:r>
        <w:rPr>
          <w:rFonts w:eastAsia="Segoe UI" w:cs="Segoe UI" w:ascii="Segoe UI" w:hAnsi="Segoe UI"/>
          <w:color w:val="101820"/>
          <w:sz w:val="21"/>
        </w:rPr>
        <w:t>.</w:t>
      </w:r>
    </w:p>
    <w:p>
      <w:pPr>
        <w:pStyle w:val="Normal"/>
        <w:numPr>
          <w:ilvl w:val="0"/>
          <w:numId w:val="261"/>
        </w:numPr>
        <w:spacing w:before="0" w:after="60"/>
        <w:rPr/>
      </w:pPr>
      <w:r>
        <w:rPr>
          <w:rFonts w:eastAsia="Segoe UI" w:cs="Segoe UI" w:ascii="Segoe UI" w:hAnsi="Segoe UI"/>
          <w:color w:val="101820"/>
          <w:sz w:val="21"/>
        </w:rPr>
        <w:t xml:space="preserve">Select the referrer. The account shows the policies split by payment cycle: </w:t>
      </w:r>
      <w:r>
        <w:rPr>
          <w:rFonts w:eastAsia="Segoe UI" w:cs="Segoe UI" w:ascii="Segoe UI" w:hAnsi="Segoe UI"/>
          <w:b/>
          <w:color w:val="101820"/>
          <w:sz w:val="21"/>
        </w:rPr>
        <w:t>CURRENT CYCLE</w:t>
      </w:r>
      <w:r>
        <w:rPr>
          <w:rFonts w:eastAsia="Segoe UI" w:cs="Segoe UI" w:ascii="Segoe UI" w:hAnsi="Segoe UI"/>
          <w:color w:val="101820"/>
          <w:sz w:val="21"/>
        </w:rPr>
        <w:t xml:space="preserve">, </w:t>
      </w:r>
      <w:r>
        <w:rPr>
          <w:rFonts w:eastAsia="Segoe UI" w:cs="Segoe UI" w:ascii="Segoe UI" w:hAnsi="Segoe UI"/>
          <w:b/>
          <w:color w:val="101820"/>
          <w:sz w:val="21"/>
        </w:rPr>
        <w:t>FUTURE CYCLES (ACCRUED, NOT YET PAYABLE)</w:t>
      </w:r>
      <w:r>
        <w:rPr>
          <w:rFonts w:eastAsia="Segoe UI" w:cs="Segoe UI" w:ascii="Segoe UI" w:hAnsi="Segoe UI"/>
          <w:color w:val="101820"/>
          <w:sz w:val="21"/>
        </w:rPr>
        <w:t xml:space="preserve"> and </w:t>
      </w:r>
      <w:r>
        <w:rPr>
          <w:rFonts w:eastAsia="Segoe UI" w:cs="Segoe UI" w:ascii="Segoe UI" w:hAnsi="Segoe UI"/>
          <w:b/>
          <w:color w:val="101820"/>
          <w:sz w:val="21"/>
        </w:rPr>
        <w:t>PAST (PAID HISTORY)</w:t>
      </w:r>
      <w:r>
        <w:rPr>
          <w:rFonts w:eastAsia="Segoe UI" w:cs="Segoe UI" w:ascii="Segoe UI" w:hAnsi="Segoe UI"/>
          <w:color w:val="101820"/>
          <w:sz w:val="21"/>
        </w:rPr>
        <w:t>, each line with product, insurer, cycle, comsub, WHT, net and status.</w:t>
      </w:r>
    </w:p>
    <w:p>
      <w:pPr>
        <w:pStyle w:val="Normal"/>
        <w:numPr>
          <w:ilvl w:val="0"/>
          <w:numId w:val="262"/>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Apply WHT</w:t>
      </w:r>
      <w:r>
        <w:rPr>
          <w:rFonts w:eastAsia="Segoe UI" w:cs="Segoe UI" w:ascii="Segoe UI" w:hAnsi="Segoe UI"/>
          <w:color w:val="101820"/>
          <w:sz w:val="21"/>
        </w:rPr>
        <w:t xml:space="preserve"> (deducted when withholding tax applies to the referrer; </w:t>
      </w:r>
      <w:r>
        <w:rPr>
          <w:rFonts w:eastAsia="Consolas" w:cs="Consolas" w:ascii="Consolas" w:hAnsi="Consolas"/>
          <w:color w:val="101820"/>
          <w:sz w:val="19"/>
        </w:rPr>
        <w:t>commission.wht_rate_by_type</w:t>
      </w:r>
      <w:r>
        <w:rPr>
          <w:rFonts w:eastAsia="Segoe UI" w:cs="Segoe UI" w:ascii="Segoe UI" w:hAnsi="Segoe UI"/>
          <w:color w:val="101820"/>
          <w:sz w:val="21"/>
        </w:rPr>
        <w:t>: Agent and Sub-agent 5%, External 10%).</w:t>
      </w:r>
    </w:p>
    <w:p>
      <w:pPr>
        <w:pStyle w:val="Normal"/>
        <w:numPr>
          <w:ilvl w:val="0"/>
          <w:numId w:val="263"/>
        </w:numPr>
        <w:spacing w:before="0" w:after="60"/>
        <w:rPr/>
      </w:pPr>
      <w:r>
        <w:rPr>
          <w:rFonts w:eastAsia="Segoe UI" w:cs="Segoe UI" w:ascii="Segoe UI" w:hAnsi="Segoe UI"/>
          <w:color w:val="101820"/>
          <w:sz w:val="21"/>
        </w:rPr>
        <w:t>Mark the accrued lines eligible if the premium was collected (</w:t>
      </w:r>
      <w:r>
        <w:rPr>
          <w:rFonts w:eastAsia="Segoe UI" w:cs="Segoe UI" w:ascii="Segoe UI" w:hAnsi="Segoe UI"/>
          <w:b/>
          <w:color w:val="101820"/>
          <w:sz w:val="21"/>
        </w:rPr>
        <w:t>Mark eligible</w:t>
      </w:r>
      <w:r>
        <w:rPr>
          <w:rFonts w:eastAsia="Segoe UI" w:cs="Segoe UI" w:ascii="Segoe UI" w:hAnsi="Segoe UI"/>
          <w:color w:val="101820"/>
          <w:sz w:val="21"/>
        </w:rPr>
        <w:t>). Lines become eligible on their own when the premium is fully collected.</w:t>
      </w:r>
    </w:p>
    <w:p>
      <w:pPr>
        <w:pStyle w:val="Normal"/>
        <w:numPr>
          <w:ilvl w:val="0"/>
          <w:numId w:val="26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w:t>
      </w:r>
      <w:r>
        <w:rPr>
          <w:rFonts w:eastAsia="Segoe UI" w:cs="Segoe UI" w:ascii="Segoe UI" w:hAnsi="Segoe UI"/>
          <w:color w:val="101820"/>
          <w:sz w:val="21"/>
        </w:rPr>
        <w:t xml:space="preserve"> on the eligible lines. Another Accounting user must approve the lines you prepared.</w:t>
      </w:r>
    </w:p>
    <w:p>
      <w:pPr>
        <w:pStyle w:val="Normal"/>
        <w:numPr>
          <w:ilvl w:val="0"/>
          <w:numId w:val="26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Generate payout</w:t>
      </w:r>
      <w:r>
        <w:rPr>
          <w:rFonts w:eastAsia="Segoe UI" w:cs="Segoe UI" w:ascii="Segoe UI" w:hAnsi="Segoe UI"/>
          <w:color w:val="101820"/>
          <w:sz w:val="21"/>
        </w:rPr>
        <w:t>. The system creates a draft payout voucher in Disbursement.</w:t>
      </w:r>
    </w:p>
    <w:p>
      <w:pPr>
        <w:pStyle w:val="Normal"/>
        <w:numPr>
          <w:ilvl w:val="0"/>
          <w:numId w:val="266"/>
        </w:numPr>
        <w:spacing w:before="0" w:after="60"/>
        <w:rPr/>
      </w:pPr>
      <w:r>
        <w:rPr>
          <w:rFonts w:eastAsia="Segoe UI" w:cs="Segoe UI" w:ascii="Segoe UI" w:hAnsi="Segoe UI"/>
          <w:color w:val="101820"/>
          <w:sz w:val="21"/>
        </w:rPr>
        <w:t>Complete and submit the voucher. A second Accounting user approves it and the lines become Paid.</w:t>
      </w:r>
    </w:p>
    <w:p>
      <w:pPr>
        <w:pStyle w:val="Normal"/>
        <w:jc w:val="center"/>
        <w:rPr/>
      </w:pPr>
      <w:r>
        <w:rPr/>
        <w:drawing>
          <wp:inline distT="0" distB="0" distL="0" distR="0">
            <wp:extent cx="5760085" cy="5958840"/>
            <wp:effectExtent l="0" t="0" r="0" b="0"/>
            <wp:docPr id="119" name="Picture 21212882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121288299" descr=""/>
                    <pic:cNvPicPr>
                      <a:picLocks noChangeAspect="1" noChangeArrowheads="1"/>
                    </pic:cNvPicPr>
                  </pic:nvPicPr>
                  <pic:blipFill>
                    <a:blip r:embed="rId115"/>
                    <a:stretch>
                      <a:fillRect/>
                    </a:stretch>
                  </pic:blipFill>
                  <pic:spPr bwMode="auto">
                    <a:xfrm>
                      <a:off x="0" y="0"/>
                      <a:ext cx="5760085" cy="5958840"/>
                    </a:xfrm>
                    <a:prstGeom prst="rect">
                      <a:avLst/>
                    </a:prstGeom>
                  </pic:spPr>
                </pic:pic>
              </a:graphicData>
            </a:graphic>
          </wp:inline>
        </w:drawing>
      </w:r>
    </w:p>
    <w:p>
      <w:pPr>
        <w:pStyle w:val="Normal"/>
        <w:jc w:val="center"/>
        <w:rPr/>
      </w:pPr>
      <w:r>
        <w:rPr>
          <w:rFonts w:eastAsia="Segoe UI" w:cs="Segoe UI" w:ascii="Segoe UI" w:hAnsi="Segoe UI"/>
          <w:i/>
          <w:color w:val="555F6D"/>
          <w:sz w:val="18"/>
        </w:rPr>
        <w:t>A referrer account</w:t>
      </w:r>
    </w:p>
    <w:p>
      <w:pPr>
        <w:pStyle w:val="Normal"/>
        <w:spacing w:lineRule="auto" w:line="276" w:before="0" w:after="120"/>
        <w:rPr/>
      </w:pPr>
      <w:r>
        <w:rPr>
          <w:rFonts w:eastAsia="Segoe UI" w:cs="Segoe UI" w:ascii="Segoe UI" w:hAnsi="Segoe UI"/>
          <w:color w:val="101820"/>
          <w:sz w:val="21"/>
        </w:rPr>
        <w:t>A referrer without a bank account on file cannot be approved or paid (</w:t>
      </w:r>
      <w:r>
        <w:rPr>
          <w:rFonts w:eastAsia="Consolas" w:cs="Consolas" w:ascii="Consolas" w:hAnsi="Consolas"/>
          <w:color w:val="101820"/>
          <w:sz w:val="19"/>
        </w:rPr>
        <w:t>commission.require_bank_account</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status</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or an endorsement adds premium.</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Eligible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is fully collected, or Accounting marks it.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Accounting user other than the maker approves the line; the comsub accrual is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payout voucher is approved; commission payable, cash and withholding tax are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 is reversed; return premium claws back the comsub on the returned part.</w:t>
            </w:r>
          </w:p>
        </w:tc>
      </w:tr>
    </w:tbl>
    <w:p>
      <w:pPr>
        <w:pStyle w:val="Normal"/>
        <w:spacing w:before="0" w:after="80"/>
        <w:rPr/>
      </w:pPr>
      <w:r>
        <w:rPr/>
      </w:r>
    </w:p>
    <w:p>
      <w:pPr>
        <w:pStyle w:val="Heading2"/>
        <w:rPr/>
      </w:pPr>
      <w:bookmarkStart w:id="114" w:name="__RefHeading___Toc17101_863998625"/>
      <w:bookmarkEnd w:id="114"/>
      <w:r>
        <w:rPr>
          <w:rFonts w:eastAsia="Segoe UI" w:cs="Segoe UI"/>
          <w:b/>
          <w:color w:val="0F4761"/>
          <w:sz w:val="26"/>
        </w:rPr>
        <w:t>12.11  Journal vouchers</w:t>
      </w:r>
    </w:p>
    <w:p>
      <w:pPr>
        <w:pStyle w:val="Normal"/>
        <w:jc w:val="center"/>
        <w:rPr/>
      </w:pPr>
      <w:r>
        <w:rPr/>
        <w:drawing>
          <wp:inline distT="0" distB="0" distL="0" distR="0">
            <wp:extent cx="5760085" cy="3893185"/>
            <wp:effectExtent l="0" t="0" r="0" b="0"/>
            <wp:docPr id="120" name="Picture 21212883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121288300" descr=""/>
                    <pic:cNvPicPr>
                      <a:picLocks noChangeAspect="1" noChangeArrowheads="1"/>
                    </pic:cNvPicPr>
                  </pic:nvPicPr>
                  <pic:blipFill>
                    <a:blip r:embed="rId116"/>
                    <a:stretch>
                      <a:fillRect/>
                    </a:stretch>
                  </pic:blipFill>
                  <pic:spPr bwMode="auto">
                    <a:xfrm>
                      <a:off x="0" y="0"/>
                      <a:ext cx="5760085" cy="389318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Journal Voucher</w:t>
      </w:r>
    </w:p>
    <w:p>
      <w:pPr>
        <w:pStyle w:val="Normal"/>
        <w:numPr>
          <w:ilvl w:val="0"/>
          <w:numId w:val="267"/>
        </w:numPr>
        <w:spacing w:before="0" w:after="60"/>
        <w:rPr/>
      </w:pPr>
      <w:r>
        <w:rPr>
          <w:rFonts w:eastAsia="Segoe UI" w:cs="Segoe UI" w:ascii="Segoe UI" w:hAnsi="Segoe UI"/>
          <w:color w:val="101820"/>
          <w:sz w:val="21"/>
        </w:rPr>
        <w:t xml:space="preserve">Choose Accounts &gt; Journal Voucher and select </w:t>
      </w:r>
      <w:r>
        <w:rPr>
          <w:rFonts w:eastAsia="Segoe UI" w:cs="Segoe UI" w:ascii="Segoe UI" w:hAnsi="Segoe UI"/>
          <w:b/>
          <w:color w:val="101820"/>
          <w:sz w:val="21"/>
        </w:rPr>
        <w:t>Voucher</w:t>
      </w:r>
      <w:r>
        <w:rPr>
          <w:rFonts w:eastAsia="Segoe UI" w:cs="Segoe UI" w:ascii="Segoe UI" w:hAnsi="Segoe UI"/>
          <w:color w:val="101820"/>
          <w:sz w:val="21"/>
        </w:rPr>
        <w:t>.</w:t>
      </w:r>
    </w:p>
    <w:p>
      <w:pPr>
        <w:pStyle w:val="Normal"/>
        <w:numPr>
          <w:ilvl w:val="0"/>
          <w:numId w:val="26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type the </w:t>
      </w:r>
      <w:r>
        <w:rPr>
          <w:rFonts w:eastAsia="Segoe UI" w:cs="Segoe UI" w:ascii="Segoe UI" w:hAnsi="Segoe UI"/>
          <w:b/>
          <w:color w:val="101820"/>
          <w:sz w:val="21"/>
        </w:rPr>
        <w:t>Transaction Description</w:t>
      </w:r>
      <w:r>
        <w:rPr>
          <w:rFonts w:eastAsia="Segoe UI" w:cs="Segoe UI" w:ascii="Segoe UI" w:hAnsi="Segoe UI"/>
          <w:color w:val="101820"/>
          <w:sz w:val="21"/>
        </w:rPr>
        <w:t xml:space="preserve"> and check the </w:t>
      </w:r>
      <w:r>
        <w:rPr>
          <w:rFonts w:eastAsia="Segoe UI" w:cs="Segoe UI" w:ascii="Segoe UI" w:hAnsi="Segoe UI"/>
          <w:b/>
          <w:color w:val="101820"/>
          <w:sz w:val="21"/>
        </w:rPr>
        <w:t>Date</w:t>
      </w:r>
      <w:r>
        <w:rPr>
          <w:rFonts w:eastAsia="Segoe UI" w:cs="Segoe UI" w:ascii="Segoe UI" w:hAnsi="Segoe UI"/>
          <w:color w:val="101820"/>
          <w:sz w:val="21"/>
        </w:rPr>
        <w:t>.</w:t>
      </w:r>
    </w:p>
    <w:p>
      <w:pPr>
        <w:pStyle w:val="Normal"/>
        <w:numPr>
          <w:ilvl w:val="0"/>
          <w:numId w:val="26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Data</w:t>
      </w:r>
      <w:r>
        <w:rPr>
          <w:rFonts w:eastAsia="Segoe UI" w:cs="Segoe UI" w:ascii="Segoe UI" w:hAnsi="Segoe UI"/>
          <w:color w:val="101820"/>
          <w:sz w:val="21"/>
        </w:rPr>
        <w:t xml:space="preserve">. Choose the </w:t>
      </w:r>
      <w:r>
        <w:rPr>
          <w:rFonts w:eastAsia="Segoe UI" w:cs="Segoe UI" w:ascii="Segoe UI" w:hAnsi="Segoe UI"/>
          <w:b/>
          <w:color w:val="101820"/>
          <w:sz w:val="21"/>
        </w:rPr>
        <w:t>Main A/c</w:t>
      </w:r>
      <w:r>
        <w:rPr>
          <w:rFonts w:eastAsia="Segoe UI" w:cs="Segoe UI" w:ascii="Segoe UI" w:hAnsi="Segoe UI"/>
          <w:color w:val="101820"/>
          <w:sz w:val="21"/>
        </w:rPr>
        <w:t xml:space="preserve">, the </w:t>
      </w:r>
      <w:r>
        <w:rPr>
          <w:rFonts w:eastAsia="Segoe UI" w:cs="Segoe UI" w:ascii="Segoe UI" w:hAnsi="Segoe UI"/>
          <w:b/>
          <w:color w:val="101820"/>
          <w:sz w:val="21"/>
        </w:rPr>
        <w:t>Sub A/c</w:t>
      </w:r>
      <w:r>
        <w:rPr>
          <w:rFonts w:eastAsia="Segoe UI" w:cs="Segoe UI" w:ascii="Segoe UI" w:hAnsi="Segoe UI"/>
          <w:color w:val="101820"/>
          <w:sz w:val="21"/>
        </w:rPr>
        <w:t xml:space="preserve"> if any, the entry (Debit or Credit), remarks, currency and amount, and save the line.</w:t>
      </w:r>
    </w:p>
    <w:p>
      <w:pPr>
        <w:pStyle w:val="Normal"/>
        <w:numPr>
          <w:ilvl w:val="0"/>
          <w:numId w:val="270"/>
        </w:numPr>
        <w:spacing w:before="0" w:after="60"/>
        <w:rPr/>
      </w:pPr>
      <w:r>
        <w:rPr>
          <w:rFonts w:eastAsia="Segoe UI" w:cs="Segoe UI" w:ascii="Segoe UI" w:hAnsi="Segoe UI"/>
          <w:color w:val="101820"/>
          <w:sz w:val="21"/>
        </w:rPr>
        <w:t>Repeat until total debit equals total credit.</w:t>
      </w:r>
    </w:p>
    <w:p>
      <w:pPr>
        <w:pStyle w:val="Normal"/>
        <w:numPr>
          <w:ilvl w:val="0"/>
          <w:numId w:val="271"/>
        </w:numPr>
        <w:spacing w:before="0" w:after="60"/>
        <w:rPr/>
      </w:pPr>
      <w:r>
        <w:rPr>
          <w:rFonts w:eastAsia="Segoe UI" w:cs="Segoe UI" w:ascii="Segoe UI" w:hAnsi="Segoe UI"/>
          <w:color w:val="101820"/>
          <w:sz w:val="21"/>
        </w:rPr>
        <w:t>Submit the voucher for approval.</w:t>
      </w:r>
    </w:p>
    <w:p>
      <w:pPr>
        <w:pStyle w:val="Normal"/>
        <w:jc w:val="center"/>
        <w:rPr/>
      </w:pPr>
      <w:r>
        <w:rPr/>
        <w:drawing>
          <wp:inline distT="0" distB="0" distL="0" distR="0">
            <wp:extent cx="5760085" cy="4469130"/>
            <wp:effectExtent l="0" t="0" r="0" b="0"/>
            <wp:docPr id="121" name="Picture 21212883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2121288301" descr=""/>
                    <pic:cNvPicPr>
                      <a:picLocks noChangeAspect="1" noChangeArrowheads="1"/>
                    </pic:cNvPicPr>
                  </pic:nvPicPr>
                  <pic:blipFill>
                    <a:blip r:embed="rId1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Add Journal Voucher</w:t>
      </w:r>
    </w:p>
    <w:p>
      <w:pPr>
        <w:pStyle w:val="Normal"/>
        <w:spacing w:lineRule="auto" w:line="276" w:before="0" w:after="120"/>
        <w:rPr/>
      </w:pPr>
      <w:r>
        <w:rPr>
          <w:rFonts w:eastAsia="Segoe UI" w:cs="Segoe UI" w:ascii="Segoe UI" w:hAnsi="Segoe UI"/>
          <w:color w:val="101820"/>
          <w:sz w:val="21"/>
        </w:rPr>
        <w:t>An unbalanced voucher is refused with the difference. A voucher dated in a soft-closed period can be posted only by the Accounting Manager, and one dated in a closed period is refused. The approvers are notified; the checker approves (the journal is posted and appears in the Journal register and the trial balance) or rejects it with a reason. The list (</w:t>
      </w:r>
      <w:r>
        <w:rPr>
          <w:rFonts w:eastAsia="Segoe UI" w:cs="Segoe UI" w:ascii="Segoe UI" w:hAnsi="Segoe UI"/>
          <w:b/>
          <w:color w:val="101820"/>
          <w:sz w:val="21"/>
        </w:rPr>
        <w:t>Journal Voucher history</w:t>
      </w:r>
      <w:r>
        <w:rPr>
          <w:rFonts w:eastAsia="Segoe UI" w:cs="Segoe UI" w:ascii="Segoe UI" w:hAnsi="Segoe UI"/>
          <w:color w:val="101820"/>
          <w:sz w:val="21"/>
        </w:rPr>
        <w:t xml:space="preserve">) shows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Correction JV</w:t>
      </w:r>
      <w:r>
        <w:rPr>
          <w:rFonts w:eastAsia="Segoe UI" w:cs="Segoe UI" w:ascii="Segoe UI" w:hAnsi="Segoe UI"/>
          <w:color w:val="101820"/>
          <w:sz w:val="21"/>
        </w:rPr>
        <w:t xml:space="preserve"> reverses a posted voucher and posts the corrected lines after approval: 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and </w:t>
      </w:r>
      <w:r>
        <w:rPr>
          <w:rFonts w:eastAsia="Segoe UI" w:cs="Segoe UI" w:ascii="Segoe UI" w:hAnsi="Segoe UI"/>
          <w:b/>
          <w:color w:val="101820"/>
          <w:sz w:val="21"/>
        </w:rPr>
        <w:t>Transaction Number</w:t>
      </w:r>
      <w:r>
        <w:rPr>
          <w:rFonts w:eastAsia="Segoe UI" w:cs="Segoe UI" w:ascii="Segoe UI" w:hAnsi="Segoe UI"/>
          <w:color w:val="101820"/>
          <w:sz w:val="21"/>
        </w:rPr>
        <w:t xml:space="preserve"> of the voucher, the </w:t>
      </w:r>
      <w:r>
        <w:rPr>
          <w:rFonts w:eastAsia="Segoe UI" w:cs="Segoe UI" w:ascii="Segoe UI" w:hAnsi="Segoe UI"/>
          <w:b/>
          <w:color w:val="101820"/>
          <w:sz w:val="21"/>
        </w:rPr>
        <w:t>Corrections JV Transaction Code</w:t>
      </w:r>
      <w:r>
        <w:rPr>
          <w:rFonts w:eastAsia="Segoe UI" w:cs="Segoe UI" w:ascii="Segoe UI" w:hAnsi="Segoe UI"/>
          <w:color w:val="101820"/>
          <w:sz w:val="21"/>
        </w:rPr>
        <w:t xml:space="preserve"> and the </w:t>
      </w:r>
      <w:r>
        <w:rPr>
          <w:rFonts w:eastAsia="Segoe UI" w:cs="Segoe UI" w:ascii="Segoe UI" w:hAnsi="Segoe UI"/>
          <w:b/>
          <w:color w:val="101820"/>
          <w:sz w:val="21"/>
        </w:rPr>
        <w:t>Correction Description</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 xml:space="preserve"> and enter the corrected lines. </w:t>
      </w:r>
      <w:r>
        <w:rPr>
          <w:rFonts w:eastAsia="Segoe UI" w:cs="Segoe UI" w:ascii="Segoe UI" w:hAnsi="Segoe UI"/>
          <w:b/>
          <w:color w:val="101820"/>
          <w:sz w:val="21"/>
        </w:rPr>
        <w:t>Reversal JV</w:t>
      </w:r>
      <w:r>
        <w:rPr>
          <w:rFonts w:eastAsia="Segoe UI" w:cs="Segoe UI" w:ascii="Segoe UI" w:hAnsi="Segoe UI"/>
          <w:color w:val="101820"/>
          <w:sz w:val="21"/>
        </w:rPr>
        <w:t xml:space="preserve"> posts the opposite entries of a posted voucher after approval.</w:t>
      </w:r>
    </w:p>
    <w:p>
      <w:pPr>
        <w:pStyle w:val="Heading2"/>
        <w:rPr/>
      </w:pPr>
      <w:bookmarkStart w:id="115" w:name="__RefHeading___Toc17103_863998625"/>
      <w:bookmarkEnd w:id="115"/>
      <w:r>
        <w:rPr>
          <w:rFonts w:eastAsia="Segoe UI" w:cs="Segoe UI"/>
          <w:b/>
          <w:color w:val="0F4761"/>
          <w:sz w:val="26"/>
        </w:rPr>
        <w:t>12.12  Open entry matching and write-offs</w:t>
      </w:r>
    </w:p>
    <w:p>
      <w:pPr>
        <w:pStyle w:val="Normal"/>
        <w:jc w:val="center"/>
        <w:rPr/>
      </w:pPr>
      <w:r>
        <w:rPr/>
        <w:drawing>
          <wp:inline distT="0" distB="0" distL="0" distR="0">
            <wp:extent cx="5760085" cy="4469130"/>
            <wp:effectExtent l="0" t="0" r="0" b="0"/>
            <wp:docPr id="122" name="Picture 21212883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121288302" descr=""/>
                    <pic:cNvPicPr>
                      <a:picLocks noChangeAspect="1" noChangeArrowheads="1"/>
                    </pic:cNvPicPr>
                  </pic:nvPicPr>
                  <pic:blipFill>
                    <a:blip r:embed="rId11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Open Entry Matching</w:t>
      </w:r>
    </w:p>
    <w:p>
      <w:pPr>
        <w:pStyle w:val="Normal"/>
        <w:spacing w:lineRule="auto" w:line="276" w:before="0" w:after="120"/>
        <w:rPr/>
      </w:pPr>
      <w:r>
        <w:rPr>
          <w:rFonts w:eastAsia="Segoe UI" w:cs="Segoe UI" w:ascii="Segoe UI" w:hAnsi="Segoe UI"/>
          <w:color w:val="101820"/>
          <w:sz w:val="21"/>
        </w:rPr>
        <w:t>Open entry matching settles open debit and credit entries of the same account against each other, for example a receipt against a bill posted without a reference.</w:t>
      </w:r>
    </w:p>
    <w:p>
      <w:pPr>
        <w:pStyle w:val="Normal"/>
        <w:numPr>
          <w:ilvl w:val="0"/>
          <w:numId w:val="27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Sub Account Code</w:t>
      </w:r>
      <w:r>
        <w:rPr>
          <w:rFonts w:eastAsia="Segoe UI" w:cs="Segoe UI" w:ascii="Segoe UI" w:hAnsi="Segoe UI"/>
          <w:color w:val="101820"/>
          <w:sz w:val="21"/>
        </w:rPr>
        <w:t xml:space="preserve"> and, if needed, </w:t>
      </w:r>
      <w:r>
        <w:rPr>
          <w:rFonts w:eastAsia="Segoe UI" w:cs="Segoe UI" w:ascii="Segoe UI" w:hAnsi="Segoe UI"/>
          <w:b/>
          <w:color w:val="101820"/>
          <w:sz w:val="21"/>
        </w:rPr>
        <w:t>Division</w:t>
      </w:r>
      <w:r>
        <w:rPr>
          <w:rFonts w:eastAsia="Segoe UI" w:cs="Segoe UI" w:ascii="Segoe UI" w:hAnsi="Segoe UI"/>
          <w:color w:val="101820"/>
          <w:sz w:val="21"/>
        </w:rPr>
        <w:t xml:space="preserve">, </w:t>
      </w:r>
      <w:r>
        <w:rPr>
          <w:rFonts w:eastAsia="Segoe UI" w:cs="Segoe UI" w:ascii="Segoe UI" w:hAnsi="Segoe UI"/>
          <w:b/>
          <w:color w:val="101820"/>
          <w:sz w:val="21"/>
        </w:rPr>
        <w:t>Department</w:t>
      </w:r>
      <w:r>
        <w:rPr>
          <w:rFonts w:eastAsia="Segoe UI" w:cs="Segoe UI" w:ascii="Segoe UI" w:hAnsi="Segoe UI"/>
          <w:color w:val="101820"/>
          <w:sz w:val="21"/>
        </w:rPr>
        <w:t xml:space="preserve">, analysis codes and </w:t>
      </w:r>
      <w:r>
        <w:rPr>
          <w:rFonts w:eastAsia="Segoe UI" w:cs="Segoe UI" w:ascii="Segoe UI" w:hAnsi="Segoe UI"/>
          <w:b/>
          <w:color w:val="101820"/>
          <w:sz w:val="21"/>
        </w:rPr>
        <w:t>Currency Code</w:t>
      </w:r>
      <w:r>
        <w:rPr>
          <w:rFonts w:eastAsia="Segoe UI" w:cs="Segoe UI" w:ascii="Segoe UI" w:hAnsi="Segoe UI"/>
          <w:color w:val="101820"/>
          <w:sz w:val="21"/>
        </w:rPr>
        <w:t>.</w:t>
      </w:r>
    </w:p>
    <w:p>
      <w:pPr>
        <w:pStyle w:val="Normal"/>
        <w:numPr>
          <w:ilvl w:val="0"/>
          <w:numId w:val="2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Pull</w:t>
      </w:r>
      <w:r>
        <w:rPr>
          <w:rFonts w:eastAsia="Segoe UI" w:cs="Segoe UI" w:ascii="Segoe UI" w:hAnsi="Segoe UI"/>
          <w:color w:val="101820"/>
          <w:sz w:val="21"/>
        </w:rPr>
        <w:t xml:space="preserve">, or </w:t>
      </w:r>
      <w:r>
        <w:rPr>
          <w:rFonts w:eastAsia="Segoe UI" w:cs="Segoe UI" w:ascii="Segoe UI" w:hAnsi="Segoe UI"/>
          <w:b/>
          <w:color w:val="101820"/>
          <w:sz w:val="21"/>
        </w:rPr>
        <w:t>Pull By Criteria</w:t>
      </w:r>
      <w:r>
        <w:rPr>
          <w:rFonts w:eastAsia="Segoe UI" w:cs="Segoe UI" w:ascii="Segoe UI" w:hAnsi="Segoe UI"/>
          <w:color w:val="101820"/>
          <w:sz w:val="21"/>
        </w:rPr>
        <w:t xml:space="preserve"> with </w:t>
      </w:r>
      <w:r>
        <w:rPr>
          <w:rFonts w:eastAsia="Segoe UI" w:cs="Segoe UI" w:ascii="Segoe UI" w:hAnsi="Segoe UI"/>
          <w:b/>
          <w:color w:val="101820"/>
          <w:sz w:val="21"/>
        </w:rPr>
        <w:t>Debit</w:t>
      </w:r>
      <w:r>
        <w:rPr>
          <w:rFonts w:eastAsia="Segoe UI" w:cs="Segoe UI" w:ascii="Segoe UI" w:hAnsi="Segoe UI"/>
          <w:color w:val="101820"/>
          <w:sz w:val="21"/>
        </w:rPr>
        <w:t xml:space="preserve"> or </w:t>
      </w:r>
      <w:r>
        <w:rPr>
          <w:rFonts w:eastAsia="Segoe UI" w:cs="Segoe UI" w:ascii="Segoe UI" w:hAnsi="Segoe UI"/>
          <w:b/>
          <w:color w:val="101820"/>
          <w:sz w:val="21"/>
        </w:rPr>
        <w:t>Credit</w:t>
      </w:r>
      <w:r>
        <w:rPr>
          <w:rFonts w:eastAsia="Segoe UI" w:cs="Segoe UI" w:ascii="Segoe UI" w:hAnsi="Segoe UI"/>
          <w:color w:val="101820"/>
          <w:sz w:val="21"/>
        </w:rPr>
        <w:t>.</w:t>
      </w:r>
    </w:p>
    <w:p>
      <w:pPr>
        <w:pStyle w:val="Normal"/>
        <w:numPr>
          <w:ilvl w:val="0"/>
          <w:numId w:val="274"/>
        </w:numPr>
        <w:spacing w:before="0" w:after="60"/>
        <w:rPr/>
      </w:pPr>
      <w:r>
        <w:rPr>
          <w:rFonts w:eastAsia="Segoe UI" w:cs="Segoe UI" w:ascii="Segoe UI" w:hAnsi="Segoe UI"/>
          <w:color w:val="101820"/>
          <w:sz w:val="21"/>
        </w:rPr>
        <w:t>Tick the debit and credit entries to match and check the totals.</w:t>
      </w:r>
    </w:p>
    <w:p>
      <w:pPr>
        <w:pStyle w:val="Normal"/>
        <w:numPr>
          <w:ilvl w:val="0"/>
          <w:numId w:val="275"/>
        </w:numPr>
        <w:spacing w:before="0" w:after="60"/>
        <w:rPr/>
      </w:pPr>
      <w:r>
        <w:rPr>
          <w:rFonts w:eastAsia="Segoe UI" w:cs="Segoe UI" w:ascii="Segoe UI" w:hAnsi="Segoe UI"/>
          <w:color w:val="101820"/>
          <w:sz w:val="21"/>
        </w:rPr>
        <w:t xml:space="preserve">If a small difference remains, enter it as the </w:t>
      </w:r>
      <w:r>
        <w:rPr>
          <w:rFonts w:eastAsia="Segoe UI" w:cs="Segoe UI" w:ascii="Segoe UI" w:hAnsi="Segoe UI"/>
          <w:b/>
          <w:color w:val="101820"/>
          <w:sz w:val="21"/>
        </w:rPr>
        <w:t>Adjustment Amt</w:t>
      </w:r>
      <w:r>
        <w:rPr>
          <w:rFonts w:eastAsia="Segoe UI" w:cs="Segoe UI" w:ascii="Segoe UI" w:hAnsi="Segoe UI"/>
          <w:color w:val="101820"/>
          <w:sz w:val="21"/>
        </w:rPr>
        <w:t xml:space="preserve"> and choose the </w:t>
      </w:r>
      <w:r>
        <w:rPr>
          <w:rFonts w:eastAsia="Segoe UI" w:cs="Segoe UI" w:ascii="Segoe UI" w:hAnsi="Segoe UI"/>
          <w:b/>
          <w:color w:val="101820"/>
          <w:sz w:val="21"/>
        </w:rPr>
        <w:t>Write off reason</w:t>
      </w:r>
      <w:r>
        <w:rPr>
          <w:rFonts w:eastAsia="Segoe UI" w:cs="Segoe UI" w:ascii="Segoe UI" w:hAnsi="Segoe UI"/>
          <w:color w:val="101820"/>
          <w:sz w:val="21"/>
        </w:rPr>
        <w:t>.</w:t>
      </w:r>
    </w:p>
    <w:p>
      <w:pPr>
        <w:pStyle w:val="Normal"/>
        <w:numPr>
          <w:ilvl w:val="0"/>
          <w:numId w:val="27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Match</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write-off reasons and their GL accounts are kept on Master &gt; Finance &gt; Account Determination, tab </w:t>
      </w:r>
      <w:r>
        <w:rPr>
          <w:rFonts w:eastAsia="Segoe UI" w:cs="Segoe UI" w:ascii="Segoe UI" w:hAnsi="Segoe UI"/>
          <w:b/>
          <w:color w:val="101820"/>
          <w:sz w:val="21"/>
        </w:rPr>
        <w:t>Write-off reasons</w:t>
      </w:r>
      <w:r>
        <w:rPr>
          <w:rFonts w:eastAsia="Segoe UI" w:cs="Segoe UI" w:ascii="Segoe UI" w:hAnsi="Segoe UI"/>
          <w:color w:val="101820"/>
          <w:sz w:val="21"/>
        </w:rPr>
        <w:t xml:space="preserve">; a reason with a limit refuses a larger write-off. </w:t>
      </w:r>
      <w:r>
        <w:rPr>
          <w:rFonts w:eastAsia="Segoe UI" w:cs="Segoe UI" w:ascii="Segoe UI" w:hAnsi="Segoe UI"/>
          <w:b/>
          <w:color w:val="101820"/>
          <w:sz w:val="21"/>
        </w:rPr>
        <w:t>Open Entry Unmatching</w:t>
      </w:r>
      <w:r>
        <w:rPr>
          <w:rFonts w:eastAsia="Segoe UI" w:cs="Segoe UI" w:ascii="Segoe UI" w:hAnsi="Segoe UI"/>
          <w:color w:val="101820"/>
          <w:sz w:val="21"/>
        </w:rPr>
        <w:t xml:space="preserve"> undoes a match.</w:t>
      </w:r>
    </w:p>
    <w:p>
      <w:pPr>
        <w:pStyle w:val="Heading2"/>
        <w:rPr/>
      </w:pPr>
      <w:bookmarkStart w:id="116" w:name="__RefHeading___Toc17105_863998625"/>
      <w:bookmarkEnd w:id="116"/>
      <w:r>
        <w:rPr>
          <w:rFonts w:eastAsia="Segoe UI" w:cs="Segoe UI"/>
          <w:b/>
          <w:color w:val="0F4761"/>
          <w:sz w:val="26"/>
        </w:rPr>
        <w:t>12.13  Accounting Query and All Clients Accounting</w:t>
      </w:r>
    </w:p>
    <w:p>
      <w:pPr>
        <w:pStyle w:val="Normal"/>
        <w:spacing w:lineRule="auto" w:line="276" w:before="0" w:after="120"/>
        <w:rPr/>
      </w:pPr>
      <w:r>
        <w:rPr>
          <w:rFonts w:eastAsia="Segoe UI" w:cs="Segoe UI" w:ascii="Segoe UI" w:hAnsi="Segoe UI"/>
          <w:b/>
          <w:color w:val="101820"/>
          <w:sz w:val="21"/>
        </w:rPr>
        <w:t>Accounting Query</w:t>
      </w:r>
      <w:r>
        <w:rPr>
          <w:rFonts w:eastAsia="Segoe UI" w:cs="Segoe UI" w:ascii="Segoe UI" w:hAnsi="Segoe UI"/>
          <w:color w:val="101820"/>
          <w:sz w:val="21"/>
        </w:rPr>
        <w:t xml:space="preserve"> searches the accounting entries by </w:t>
      </w:r>
      <w:r>
        <w:rPr>
          <w:rFonts w:eastAsia="Segoe UI" w:cs="Segoe UI" w:ascii="Segoe UI" w:hAnsi="Segoe UI"/>
          <w:b/>
          <w:color w:val="101820"/>
          <w:sz w:val="21"/>
        </w:rPr>
        <w:t>Policy ID /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Reference Type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and </w:t>
      </w:r>
      <w:r>
        <w:rPr>
          <w:rFonts w:eastAsia="Segoe UI" w:cs="Segoe UI" w:ascii="Segoe UI" w:hAnsi="Segoe UI"/>
          <w:b/>
          <w:color w:val="101820"/>
          <w:sz w:val="21"/>
        </w:rPr>
        <w:t>GL Code</w:t>
      </w:r>
      <w:r>
        <w:rPr>
          <w:rFonts w:eastAsia="Segoe UI" w:cs="Segoe UI" w:ascii="Segoe UI" w:hAnsi="Segoe UI"/>
          <w:color w:val="101820"/>
          <w:sz w:val="21"/>
        </w:rPr>
        <w:t xml:space="preserve">; </w:t>
      </w:r>
      <w:r>
        <w:rPr>
          <w:rFonts w:eastAsia="Segoe UI" w:cs="Segoe UI" w:ascii="Segoe UI" w:hAnsi="Segoe UI"/>
          <w:b/>
          <w:color w:val="101820"/>
          <w:sz w:val="21"/>
        </w:rPr>
        <w:t>Export</w:t>
      </w:r>
      <w:r>
        <w:rPr>
          <w:rFonts w:eastAsia="Segoe UI" w:cs="Segoe UI" w:ascii="Segoe UI" w:hAnsi="Segoe UI"/>
          <w:color w:val="101820"/>
          <w:sz w:val="21"/>
        </w:rPr>
        <w:t xml:space="preserve"> downloads the result. </w:t>
      </w:r>
      <w:r>
        <w:rPr>
          <w:rFonts w:eastAsia="Segoe UI" w:cs="Segoe UI" w:ascii="Segoe UI" w:hAnsi="Segoe UI"/>
          <w:b/>
          <w:color w:val="101820"/>
          <w:sz w:val="21"/>
        </w:rPr>
        <w:t>All Clients Accounting</w:t>
      </w:r>
      <w:r>
        <w:rPr>
          <w:rFonts w:eastAsia="Segoe UI" w:cs="Segoe UI" w:ascii="Segoe UI" w:hAnsi="Segoe UI"/>
          <w:color w:val="101820"/>
          <w:sz w:val="21"/>
        </w:rPr>
        <w:t xml:space="preserve"> shows, for every client, the number of transactions, total debits, total credits and balance; </w:t>
      </w:r>
      <w:r>
        <w:rPr>
          <w:rFonts w:eastAsia="Segoe UI" w:cs="Segoe UI" w:ascii="Segoe UI" w:hAnsi="Segoe UI"/>
          <w:b/>
          <w:color w:val="101820"/>
          <w:sz w:val="21"/>
        </w:rPr>
        <w:t>Export CSV</w:t>
      </w:r>
      <w:r>
        <w:rPr>
          <w:rFonts w:eastAsia="Segoe UI" w:cs="Segoe UI" w:ascii="Segoe UI" w:hAnsi="Segoe UI"/>
          <w:color w:val="101820"/>
          <w:sz w:val="21"/>
        </w:rPr>
        <w:t xml:space="preserve"> downloads it.</w:t>
      </w:r>
    </w:p>
    <w:p>
      <w:pPr>
        <w:pStyle w:val="Heading2"/>
        <w:rPr/>
      </w:pPr>
      <w:bookmarkStart w:id="117" w:name="__RefHeading___Toc17107_863998625"/>
      <w:bookmarkEnd w:id="117"/>
      <w:r>
        <w:rPr>
          <w:rFonts w:eastAsia="Segoe UI" w:cs="Segoe UI"/>
          <w:b/>
          <w:color w:val="0F4761"/>
          <w:sz w:val="26"/>
        </w:rPr>
        <w:t>12.14  Petty cash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Petty Cash)</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petty cash fund: petty cash code, description, size, bank and accounts, currency, branch, department, available cash, maximum limit and minimum cash box.</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request for petty cash (PCR-YYYY-NNNNN).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out an approved request from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money returned to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Replenish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the fund back up from the bank.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fund is opened on Initiate, which issues its code (PCF-) when left empty and holds the fund size, the available cash, the maximum limit and the minimum cash box. Requests are maker-checker. After a save the screen returns to its list.</w:t>
      </w:r>
    </w:p>
    <w:p>
      <w:pPr>
        <w:pStyle w:val="Normal"/>
        <w:jc w:val="center"/>
        <w:rPr/>
      </w:pPr>
      <w:r>
        <w:rPr/>
        <w:drawing>
          <wp:inline distT="0" distB="0" distL="0" distR="0">
            <wp:extent cx="5760085" cy="4469130"/>
            <wp:effectExtent l="0" t="0" r="0" b="0"/>
            <wp:docPr id="123" name="Picture 21212883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2121288303" descr=""/>
                    <pic:cNvPicPr>
                      <a:picLocks noChangeAspect="1" noChangeArrowheads="1"/>
                    </pic:cNvPicPr>
                  </pic:nvPicPr>
                  <pic:blipFill>
                    <a:blip r:embed="rId11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Petty Cash &gt; Initiate: Add Petty Cash</w:t>
      </w:r>
    </w:p>
    <w:p>
      <w:pPr>
        <w:pStyle w:val="Heading2"/>
        <w:rPr/>
      </w:pPr>
      <w:bookmarkStart w:id="118" w:name="__RefHeading___Toc17109_863998625"/>
      <w:bookmarkEnd w:id="118"/>
      <w:r>
        <w:rPr>
          <w:rFonts w:eastAsia="Segoe UI" w:cs="Segoe UI"/>
          <w:b/>
          <w:color w:val="0F4761"/>
          <w:sz w:val="26"/>
        </w:rPr>
        <w:t>12.15  Bank reconciliation</w:t>
      </w:r>
    </w:p>
    <w:p>
      <w:pPr>
        <w:pStyle w:val="Normal"/>
        <w:spacing w:lineRule="auto" w:line="276" w:before="0" w:after="120"/>
        <w:rPr/>
      </w:pPr>
      <w:r>
        <w:rPr>
          <w:rFonts w:eastAsia="Segoe UI" w:cs="Segoe UI" w:ascii="Segoe UI" w:hAnsi="Segoe UI"/>
          <w:color w:val="101820"/>
          <w:sz w:val="21"/>
        </w:rPr>
        <w:t>Bank reconciliation matches the lines of each bank statement with the cash-account lines of the ledger, posts the bank items not yet in the books and produces the monthly bank reconciliation statement. Accounting prepares each reconciliation; the Accounting Manager approves it.</w:t>
      </w:r>
    </w:p>
    <w:p>
      <w:pPr>
        <w:pStyle w:val="Normal"/>
        <w:jc w:val="center"/>
        <w:rPr/>
      </w:pPr>
      <w:r>
        <w:rPr/>
        <w:drawing>
          <wp:inline distT="0" distB="0" distL="0" distR="0">
            <wp:extent cx="5760085" cy="4469130"/>
            <wp:effectExtent l="0" t="0" r="0" b="0"/>
            <wp:docPr id="124" name="Picture 21212883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2121288304" descr=""/>
                    <pic:cNvPicPr>
                      <a:picLocks noChangeAspect="1" noChangeArrowheads="1"/>
                    </pic:cNvPicPr>
                  </pic:nvPicPr>
                  <pic:blipFill>
                    <a:blip r:embed="rId12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Bank Reconciliation &gt; Reconciliation Workspace</w:t>
      </w:r>
    </w:p>
    <w:p>
      <w:pPr>
        <w:pStyle w:val="Normal"/>
        <w:spacing w:lineRule="auto" w:line="276" w:before="0" w:after="120"/>
        <w:rPr/>
      </w:pPr>
      <w:r>
        <w:rPr>
          <w:rFonts w:eastAsia="Segoe UI" w:cs="Segoe UI" w:ascii="Segoe UI" w:hAnsi="Segoe UI"/>
          <w:color w:val="101820"/>
          <w:sz w:val="21"/>
        </w:rPr>
        <w:t xml:space="preserve">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the </w:t>
      </w:r>
      <w:r>
        <w:rPr>
          <w:rFonts w:eastAsia="Segoe UI" w:cs="Segoe UI" w:ascii="Segoe UI" w:hAnsi="Segoe UI"/>
          <w:b/>
          <w:color w:val="101820"/>
          <w:sz w:val="21"/>
        </w:rPr>
        <w:t>Period</w:t>
      </w:r>
      <w:r>
        <w:rPr>
          <w:rFonts w:eastAsia="Segoe UI" w:cs="Segoe UI" w:ascii="Segoe UI" w:hAnsi="Segoe UI"/>
          <w:color w:val="101820"/>
          <w:sz w:val="21"/>
        </w:rPr>
        <w:t xml:space="preserve">. The cards show </w:t>
      </w:r>
      <w:r>
        <w:rPr>
          <w:rFonts w:eastAsia="Segoe UI" w:cs="Segoe UI" w:ascii="Segoe UI" w:hAnsi="Segoe UI"/>
          <w:b/>
          <w:color w:val="101820"/>
          <w:sz w:val="21"/>
        </w:rPr>
        <w:t>Balance per bank</w:t>
      </w:r>
      <w:r>
        <w:rPr>
          <w:rFonts w:eastAsia="Segoe UI" w:cs="Segoe UI" w:ascii="Segoe UI" w:hAnsi="Segoe UI"/>
          <w:color w:val="101820"/>
          <w:sz w:val="21"/>
        </w:rPr>
        <w:t xml:space="preserve"> (from the latest statement), </w:t>
      </w:r>
      <w:r>
        <w:rPr>
          <w:rFonts w:eastAsia="Segoe UI" w:cs="Segoe UI" w:ascii="Segoe UI" w:hAnsi="Segoe UI"/>
          <w:b/>
          <w:color w:val="101820"/>
          <w:sz w:val="21"/>
        </w:rPr>
        <w:t>Balance per books</w:t>
      </w:r>
      <w:r>
        <w:rPr>
          <w:rFonts w:eastAsia="Segoe UI" w:cs="Segoe UI" w:ascii="Segoe UI" w:hAnsi="Segoe UI"/>
          <w:color w:val="101820"/>
          <w:sz w:val="21"/>
        </w:rPr>
        <w:t xml:space="preserve"> (the GL cash account at the period end), </w:t>
      </w:r>
      <w:r>
        <w:rPr>
          <w:rFonts w:eastAsia="Segoe UI" w:cs="Segoe UI" w:ascii="Segoe UI" w:hAnsi="Segoe UI"/>
          <w:b/>
          <w:color w:val="101820"/>
          <w:sz w:val="21"/>
        </w:rPr>
        <w:t>Unmatched bank lines</w:t>
      </w:r>
      <w:r>
        <w:rPr>
          <w:rFonts w:eastAsia="Segoe UI" w:cs="Segoe UI" w:ascii="Segoe UI" w:hAnsi="Segoe UI"/>
          <w:color w:val="101820"/>
          <w:sz w:val="21"/>
        </w:rPr>
        <w:t xml:space="preserve">, </w:t>
      </w:r>
      <w:r>
        <w:rPr>
          <w:rFonts w:eastAsia="Segoe UI" w:cs="Segoe UI" w:ascii="Segoe UI" w:hAnsi="Segoe UI"/>
          <w:b/>
          <w:color w:val="101820"/>
          <w:sz w:val="21"/>
        </w:rPr>
        <w:t>Unmatched book entries</w:t>
      </w:r>
      <w:r>
        <w:rPr>
          <w:rFonts w:eastAsia="Segoe UI" w:cs="Segoe UI" w:ascii="Segoe UI" w:hAnsi="Segoe UI"/>
          <w:color w:val="101820"/>
          <w:sz w:val="21"/>
        </w:rPr>
        <w:t xml:space="preserve"> and the </w:t>
      </w:r>
      <w:r>
        <w:rPr>
          <w:rFonts w:eastAsia="Segoe UI" w:cs="Segoe UI" w:ascii="Segoe UI" w:hAnsi="Segoe UI"/>
          <w:b/>
          <w:color w:val="101820"/>
          <w:sz w:val="21"/>
        </w:rPr>
        <w:t>Difference</w:t>
      </w:r>
      <w:r>
        <w:rPr>
          <w:rFonts w:eastAsia="Segoe UI" w:cs="Segoe UI" w:ascii="Segoe UI" w:hAnsi="Segoe UI"/>
          <w:color w:val="101820"/>
          <w:sz w:val="21"/>
        </w:rPr>
        <w:t xml:space="preserve">, and the status of the period's reconciliation. Below are </w:t>
      </w:r>
      <w:r>
        <w:rPr>
          <w:rFonts w:eastAsia="Segoe UI" w:cs="Segoe UI" w:ascii="Segoe UI" w:hAnsi="Segoe UI"/>
          <w:b/>
          <w:color w:val="101820"/>
          <w:sz w:val="21"/>
        </w:rPr>
        <w:t>Bank statement lines</w:t>
      </w:r>
      <w:r>
        <w:rPr>
          <w:rFonts w:eastAsia="Segoe UI" w:cs="Segoe UI" w:ascii="Segoe UI" w:hAnsi="Segoe UI"/>
          <w:color w:val="101820"/>
          <w:sz w:val="21"/>
        </w:rPr>
        <w:t xml:space="preserve"> and </w:t>
      </w:r>
      <w:r>
        <w:rPr>
          <w:rFonts w:eastAsia="Segoe UI" w:cs="Segoe UI" w:ascii="Segoe UI" w:hAnsi="Segoe UI"/>
          <w:b/>
          <w:color w:val="101820"/>
          <w:sz w:val="21"/>
        </w:rPr>
        <w:t>Book entries</w:t>
      </w:r>
      <w:r>
        <w:rPr>
          <w:rFonts w:eastAsia="Segoe UI" w:cs="Segoe UI" w:ascii="Segoe UI" w:hAnsi="Segoe UI"/>
          <w:color w:val="101820"/>
          <w:sz w:val="21"/>
        </w:rPr>
        <w:t xml:space="preserve">, each filtered to </w:t>
      </w:r>
      <w:r>
        <w:rPr>
          <w:rFonts w:eastAsia="Segoe UI" w:cs="Segoe UI" w:ascii="Segoe UI" w:hAnsi="Segoe UI"/>
          <w:b/>
          <w:color w:val="101820"/>
          <w:sz w:val="21"/>
        </w:rPr>
        <w:t>Unmatched</w:t>
      </w:r>
      <w:r>
        <w:rPr>
          <w:rFonts w:eastAsia="Segoe UI" w:cs="Segoe UI" w:ascii="Segoe UI" w:hAnsi="Segoe UI"/>
          <w:color w:val="101820"/>
          <w:sz w:val="21"/>
        </w:rPr>
        <w:t xml:space="preserve"> or </w:t>
      </w:r>
      <w:r>
        <w:rPr>
          <w:rFonts w:eastAsia="Segoe UI" w:cs="Segoe UI" w:ascii="Segoe UI" w:hAnsi="Segoe UI"/>
          <w:b/>
          <w:color w:val="101820"/>
          <w:sz w:val="21"/>
        </w:rPr>
        <w:t>All</w:t>
      </w:r>
      <w:r>
        <w:rPr>
          <w:rFonts w:eastAsia="Segoe UI" w:cs="Segoe UI" w:ascii="Segoe UI" w:hAnsi="Segoe UI"/>
          <w:color w:val="101820"/>
          <w:sz w:val="21"/>
        </w:rPr>
        <w:t>.</w:t>
      </w:r>
    </w:p>
    <w:p>
      <w:pPr>
        <w:pStyle w:val="Heading3"/>
        <w:rPr/>
      </w:pPr>
      <w:r>
        <w:rPr>
          <w:rFonts w:eastAsia="Segoe UI" w:cs="Segoe UI"/>
          <w:b/>
          <w:color w:val="0F4761"/>
          <w:sz w:val="23"/>
        </w:rPr>
        <w:t>12.15.1  Import a bank statement</w:t>
      </w:r>
    </w:p>
    <w:p>
      <w:pPr>
        <w:pStyle w:val="Normal"/>
        <w:numPr>
          <w:ilvl w:val="0"/>
          <w:numId w:val="27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w:t>
      </w:r>
    </w:p>
    <w:p>
      <w:pPr>
        <w:pStyle w:val="Normal"/>
        <w:numPr>
          <w:ilvl w:val="0"/>
          <w:numId w:val="27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Statement format</w:t>
      </w:r>
      <w:r>
        <w:rPr>
          <w:rFonts w:eastAsia="Segoe UI" w:cs="Segoe UI" w:ascii="Segoe UI" w:hAnsi="Segoe UI"/>
          <w:color w:val="101820"/>
          <w:sz w:val="21"/>
        </w:rPr>
        <w:t xml:space="preserve"> (BDO, BPI, Metrobank samples, GENERIC or one of your own) and the </w:t>
      </w:r>
      <w:r>
        <w:rPr>
          <w:rFonts w:eastAsia="Segoe UI" w:cs="Segoe UI" w:ascii="Segoe UI" w:hAnsi="Segoe UI"/>
          <w:b/>
          <w:color w:val="101820"/>
          <w:sz w:val="21"/>
        </w:rPr>
        <w:t>Statement file (CSV / XLSX)</w:t>
      </w:r>
      <w:r>
        <w:rPr>
          <w:rFonts w:eastAsia="Segoe UI" w:cs="Segoe UI" w:ascii="Segoe UI" w:hAnsi="Segoe UI"/>
          <w:color w:val="101820"/>
          <w:sz w:val="21"/>
        </w:rPr>
        <w:t xml:space="preserve"> downloaded from online banking.</w:t>
      </w:r>
    </w:p>
    <w:p>
      <w:pPr>
        <w:pStyle w:val="Normal"/>
        <w:numPr>
          <w:ilvl w:val="0"/>
          <w:numId w:val="279"/>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Bank statement no.</w:t>
      </w:r>
      <w:r>
        <w:rPr>
          <w:rFonts w:eastAsia="Segoe UI" w:cs="Segoe UI" w:ascii="Segoe UI" w:hAnsi="Segoe UI"/>
          <w:color w:val="101820"/>
          <w:sz w:val="21"/>
        </w:rPr>
        <w:t xml:space="preserve"> (for example SOA Sep 2026), and the </w:t>
      </w:r>
      <w:r>
        <w:rPr>
          <w:rFonts w:eastAsia="Segoe UI" w:cs="Segoe UI" w:ascii="Segoe UI" w:hAnsi="Segoe UI"/>
          <w:b/>
          <w:color w:val="101820"/>
          <w:sz w:val="21"/>
        </w:rPr>
        <w:t>Opening balance</w:t>
      </w:r>
      <w:r>
        <w:rPr>
          <w:rFonts w:eastAsia="Segoe UI" w:cs="Segoe UI" w:ascii="Segoe UI" w:hAnsi="Segoe UI"/>
          <w:color w:val="101820"/>
          <w:sz w:val="21"/>
        </w:rPr>
        <w:t xml:space="preserve"> and </w:t>
      </w:r>
      <w:r>
        <w:rPr>
          <w:rFonts w:eastAsia="Segoe UI" w:cs="Segoe UI" w:ascii="Segoe UI" w:hAnsi="Segoe UI"/>
          <w:b/>
          <w:color w:val="101820"/>
          <w:sz w:val="21"/>
        </w:rPr>
        <w:t>Closing balance</w:t>
      </w:r>
      <w:r>
        <w:rPr>
          <w:rFonts w:eastAsia="Segoe UI" w:cs="Segoe UI" w:ascii="Segoe UI" w:hAnsi="Segoe UI"/>
          <w:color w:val="101820"/>
          <w:sz w:val="21"/>
        </w:rPr>
        <w:t xml:space="preserve"> if the file does not carry them. </w:t>
      </w:r>
      <w:r>
        <w:rPr>
          <w:rFonts w:eastAsia="Segoe UI" w:cs="Segoe UI" w:ascii="Segoe UI" w:hAnsi="Segoe UI"/>
          <w:b/>
          <w:color w:val="101820"/>
          <w:sz w:val="21"/>
        </w:rPr>
        <w:t>Leave out lines already on file</w:t>
      </w:r>
      <w:r>
        <w:rPr>
          <w:rFonts w:eastAsia="Segoe UI" w:cs="Segoe UI" w:ascii="Segoe UI" w:hAnsi="Segoe UI"/>
          <w:color w:val="101820"/>
          <w:sz w:val="21"/>
        </w:rPr>
        <w:t xml:space="preserve"> skips duplicates.</w:t>
      </w:r>
    </w:p>
    <w:p>
      <w:pPr>
        <w:pStyle w:val="Normal"/>
        <w:numPr>
          <w:ilvl w:val="0"/>
          <w:numId w:val="28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the opening and closing balance, the lines read and the rows that could not be read.</w:t>
      </w:r>
    </w:p>
    <w:p>
      <w:pPr>
        <w:pStyle w:val="Normal"/>
        <w:numPr>
          <w:ilvl w:val="0"/>
          <w:numId w:val="28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w:t>
      </w:r>
      <w:r>
        <w:rPr>
          <w:rFonts w:eastAsia="Segoe UI" w:cs="Segoe UI" w:ascii="Segoe UI" w:hAnsi="Segoe UI"/>
          <w:color w:val="101820"/>
          <w:sz w:val="21"/>
        </w:rPr>
        <w:t>. The statement gets its number (BST-YYYY-NNNNN).</w:t>
      </w:r>
    </w:p>
    <w:p>
      <w:pPr>
        <w:pStyle w:val="Normal"/>
        <w:jc w:val="center"/>
        <w:rPr/>
      </w:pPr>
      <w:r>
        <w:rPr/>
        <w:drawing>
          <wp:inline distT="0" distB="0" distL="0" distR="0">
            <wp:extent cx="5760085" cy="4628515"/>
            <wp:effectExtent l="0" t="0" r="0" b="0"/>
            <wp:docPr id="125" name="Picture 21212883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2121288305" descr=""/>
                    <pic:cNvPicPr>
                      <a:picLocks noChangeAspect="1" noChangeArrowheads="1"/>
                    </pic:cNvPicPr>
                  </pic:nvPicPr>
                  <pic:blipFill>
                    <a:blip r:embed="rId121"/>
                    <a:stretch>
                      <a:fillRect/>
                    </a:stretch>
                  </pic:blipFill>
                  <pic:spPr bwMode="auto">
                    <a:xfrm>
                      <a:off x="0" y="0"/>
                      <a:ext cx="5760085" cy="4628515"/>
                    </a:xfrm>
                    <a:prstGeom prst="rect">
                      <a:avLst/>
                    </a:prstGeom>
                  </pic:spPr>
                </pic:pic>
              </a:graphicData>
            </a:graphic>
          </wp:inline>
        </w:drawing>
      </w:r>
    </w:p>
    <w:p>
      <w:pPr>
        <w:pStyle w:val="Normal"/>
        <w:jc w:val="center"/>
        <w:rPr/>
      </w:pPr>
      <w:r>
        <w:rPr>
          <w:rFonts w:eastAsia="Segoe UI" w:cs="Segoe UI" w:ascii="Segoe UI" w:hAnsi="Segoe UI"/>
          <w:i/>
          <w:color w:val="555F6D"/>
          <w:sz w:val="18"/>
        </w:rPr>
        <w:t>Import statement</w:t>
      </w:r>
    </w:p>
    <w:p>
      <w:pPr>
        <w:pStyle w:val="Normal"/>
        <w:spacing w:lineRule="auto" w:line="276" w:before="0" w:after="120"/>
        <w:rPr/>
      </w:pPr>
      <w:r>
        <w:rPr>
          <w:rFonts w:eastAsia="Segoe UI" w:cs="Segoe UI" w:ascii="Segoe UI" w:hAnsi="Segoe UI"/>
          <w:color w:val="101820"/>
          <w:sz w:val="21"/>
        </w:rPr>
        <w:t xml:space="preserve">The statement must balance (opening + credits - debits = closing) when </w:t>
      </w:r>
      <w:r>
        <w:rPr>
          <w:rFonts w:eastAsia="Consolas" w:cs="Consolas" w:ascii="Consolas" w:hAnsi="Consolas"/>
          <w:color w:val="101820"/>
          <w:sz w:val="19"/>
        </w:rPr>
        <w:t>bank_reconciliation.require_balanced_statement</w:t>
      </w:r>
      <w:r>
        <w:rPr>
          <w:rFonts w:eastAsia="Segoe UI" w:cs="Segoe UI" w:ascii="Segoe UI" w:hAnsi="Segoe UI"/>
          <w:color w:val="101820"/>
          <w:sz w:val="21"/>
        </w:rPr>
        <w:t xml:space="preserve"> is on. A file already imported for the account is refused. Automatic matching runs right after the import (</w:t>
      </w:r>
      <w:r>
        <w:rPr>
          <w:rFonts w:eastAsia="Consolas" w:cs="Consolas" w:ascii="Consolas" w:hAnsi="Consolas"/>
          <w:color w:val="101820"/>
          <w:sz w:val="19"/>
        </w:rPr>
        <w:t>bank_reconciliation.auto_match_on_import</w:t>
      </w:r>
      <w:r>
        <w:rPr>
          <w:rFonts w:eastAsia="Segoe UI" w:cs="Segoe UI" w:ascii="Segoe UI" w:hAnsi="Segoe UI"/>
          <w:color w:val="101820"/>
          <w:sz w:val="21"/>
        </w:rPr>
        <w:t>).</w:t>
      </w:r>
    </w:p>
    <w:p>
      <w:pPr>
        <w:pStyle w:val="Heading3"/>
        <w:rPr/>
      </w:pPr>
      <w:r>
        <w:rPr>
          <w:rFonts w:eastAsia="Segoe UI" w:cs="Segoe UI"/>
          <w:b/>
          <w:color w:val="0F4761"/>
          <w:sz w:val="23"/>
        </w:rPr>
        <w:t>12.15.2  Match and post bank items</w:t>
      </w:r>
    </w:p>
    <w:p>
      <w:pPr>
        <w:pStyle w:val="Normal"/>
        <w:spacing w:lineRule="auto" w:line="276" w:before="0" w:after="120"/>
        <w:rPr/>
      </w:pPr>
      <w:r>
        <w:rPr>
          <w:rFonts w:eastAsia="Segoe UI" w:cs="Segoe UI" w:ascii="Segoe UI" w:hAnsi="Segoe UI"/>
          <w:b/>
          <w:color w:val="101820"/>
          <w:sz w:val="21"/>
        </w:rPr>
        <w:t>Auto-match</w:t>
      </w:r>
      <w:r>
        <w:rPr>
          <w:rFonts w:eastAsia="Segoe UI" w:cs="Segoe UI" w:ascii="Segoe UI" w:hAnsi="Segoe UI"/>
          <w:color w:val="101820"/>
          <w:sz w:val="21"/>
        </w:rPr>
        <w:t xml:space="preserve"> runs the matching rules on exact amounts: adjustment journals and reversed entries; amount and reference or cheque number; amount within a 5-day date window (</w:t>
      </w:r>
      <w:r>
        <w:rPr>
          <w:rFonts w:eastAsia="Consolas" w:cs="Consolas" w:ascii="Consolas" w:hAnsi="Consolas"/>
          <w:color w:val="101820"/>
          <w:sz w:val="19"/>
        </w:rPr>
        <w:t>bank_reconciliation.date_window_days</w:t>
      </w:r>
      <w:r>
        <w:rPr>
          <w:rFonts w:eastAsia="Segoe UI" w:cs="Segoe UI" w:ascii="Segoe UI" w:hAnsi="Segoe UI"/>
          <w:color w:val="101820"/>
          <w:sz w:val="21"/>
        </w:rPr>
        <w:t>); one bank line against up to 6 book entries and the reverse (</w:t>
      </w:r>
      <w:r>
        <w:rPr>
          <w:rFonts w:eastAsia="Consolas" w:cs="Consolas" w:ascii="Consolas" w:hAnsi="Consolas"/>
          <w:color w:val="101820"/>
          <w:sz w:val="19"/>
        </w:rPr>
        <w:t>bank_reconciliation.group_max_lines</w:t>
      </w:r>
      <w:r>
        <w:rPr>
          <w:rFonts w:eastAsia="Segoe UI" w:cs="Segoe UI" w:ascii="Segoe UI" w:hAnsi="Segoe UI"/>
          <w:color w:val="101820"/>
          <w:sz w:val="21"/>
        </w:rPr>
        <w:t>). Match the rest by hand: tick bank lines and book entries with the same total and match them; when the amounts differ, choose how the difference is treated (adjustment journal, bank error or book error).</w:t>
      </w:r>
    </w:p>
    <w:p>
      <w:pPr>
        <w:pStyle w:val="Normal"/>
        <w:spacing w:lineRule="auto" w:line="276" w:before="0" w:after="120"/>
        <w:rPr/>
      </w:pPr>
      <w:r>
        <w:rPr>
          <w:rFonts w:eastAsia="Segoe UI" w:cs="Segoe UI" w:ascii="Segoe UI" w:hAnsi="Segoe UI"/>
          <w:color w:val="101820"/>
          <w:sz w:val="21"/>
        </w:rPr>
        <w:t xml:space="preserve">Bank charges, interest, final tax on interest and direct credits appear on the statement before they are in the books. Select the bank line and create an adjustment: the bank transaction type proposes the account from the line's description (for example SERVICE CHARGE suggests bank charges). Types marked as needing approval, such as a direct credit booked to suspense, wait for a second user. A returned cheque cancels the official receipt and reopens the client's receivable. </w:t>
      </w:r>
      <w:r>
        <w:rPr>
          <w:rFonts w:eastAsia="Segoe UI" w:cs="Segoe UI" w:ascii="Segoe UI" w:hAnsi="Segoe UI"/>
          <w:b/>
          <w:color w:val="101820"/>
          <w:sz w:val="21"/>
        </w:rPr>
        <w:t>Stale cheques</w:t>
      </w:r>
      <w:r>
        <w:rPr>
          <w:rFonts w:eastAsia="Segoe UI" w:cs="Segoe UI" w:ascii="Segoe UI" w:hAnsi="Segoe UI"/>
          <w:color w:val="101820"/>
          <w:sz w:val="21"/>
        </w:rPr>
        <w:t xml:space="preserve"> lists cheques issued more than 180 days ago that have not cleared (</w:t>
      </w:r>
      <w:r>
        <w:rPr>
          <w:rFonts w:eastAsia="Consolas" w:cs="Consolas" w:ascii="Consolas" w:hAnsi="Consolas"/>
          <w:color w:val="101820"/>
          <w:sz w:val="19"/>
        </w:rPr>
        <w:t>bank_reconciliation.stale_cheque_days</w:t>
      </w:r>
      <w:r>
        <w:rPr>
          <w:rFonts w:eastAsia="Segoe UI" w:cs="Segoe UI" w:ascii="Segoe UI" w:hAnsi="Segoe UI"/>
          <w:color w:val="101820"/>
          <w:sz w:val="21"/>
        </w:rPr>
        <w:t>); cancelling one reverses the payment and reopens the payable.</w:t>
      </w:r>
    </w:p>
    <w:p>
      <w:pPr>
        <w:pStyle w:val="Heading3"/>
        <w:rPr/>
      </w:pPr>
      <w:r>
        <w:rPr>
          <w:rFonts w:eastAsia="Segoe UI" w:cs="Segoe UI"/>
          <w:b/>
          <w:color w:val="0F4761"/>
          <w:sz w:val="23"/>
        </w:rPr>
        <w:t>12.15.3  Prepare the reconciliation</w:t>
      </w:r>
    </w:p>
    <w:p>
      <w:pPr>
        <w:pStyle w:val="Normal"/>
        <w:numPr>
          <w:ilvl w:val="0"/>
          <w:numId w:val="28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reconciliation</w:t>
      </w:r>
      <w:r>
        <w:rPr>
          <w:rFonts w:eastAsia="Segoe UI" w:cs="Segoe UI" w:ascii="Segoe UI" w:hAnsi="Segoe UI"/>
          <w:color w:val="101820"/>
          <w:sz w:val="21"/>
        </w:rPr>
        <w:t xml:space="preserve"> on Reconciliations (or start it from the workspace), 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Period</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 The reconciliation (BRC-YYYY-NNNNN) opens as Draft with live figures.</w:t>
      </w:r>
    </w:p>
    <w:p>
      <w:pPr>
        <w:pStyle w:val="Normal"/>
        <w:numPr>
          <w:ilvl w:val="0"/>
          <w:numId w:val="283"/>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Bank Reconciliation Statement</w:t>
      </w:r>
      <w:r>
        <w:rPr>
          <w:rFonts w:eastAsia="Segoe UI" w:cs="Segoe UI" w:ascii="Segoe UI" w:hAnsi="Segoe UI"/>
          <w:color w:val="101820"/>
          <w:sz w:val="21"/>
        </w:rPr>
        <w:t xml:space="preserve">: balance per bank statement, deposits in transit, outstanding cheques and bank errors give the adjusted bank balance; balance per books, bank credits and charges not yet booked and book errors give the adjusted book balance. The </w:t>
      </w:r>
      <w:r>
        <w:rPr>
          <w:rFonts w:eastAsia="Segoe UI" w:cs="Segoe UI" w:ascii="Segoe UI" w:hAnsi="Segoe UI"/>
          <w:b/>
          <w:color w:val="101820"/>
          <w:sz w:val="21"/>
        </w:rPr>
        <w:t>Difference</w:t>
      </w:r>
      <w:r>
        <w:rPr>
          <w:rFonts w:eastAsia="Segoe UI" w:cs="Segoe UI" w:ascii="Segoe UI" w:hAnsi="Segoe UI"/>
          <w:color w:val="101820"/>
          <w:sz w:val="21"/>
        </w:rPr>
        <w:t xml:space="preserve"> must be PHP 0.00.</w:t>
      </w:r>
    </w:p>
    <w:p>
      <w:pPr>
        <w:pStyle w:val="Normal"/>
        <w:numPr>
          <w:ilvl w:val="0"/>
          <w:numId w:val="284"/>
        </w:numPr>
        <w:spacing w:before="0" w:after="60"/>
        <w:rPr/>
      </w:pPr>
      <w:r>
        <w:rPr>
          <w:rFonts w:eastAsia="Segoe UI" w:cs="Segoe UI" w:ascii="Segoe UI" w:hAnsi="Segoe UI"/>
          <w:color w:val="101820"/>
          <w:sz w:val="21"/>
        </w:rPr>
        <w:t>Prepare it. The figures are frozen and the reconciliation waits for the Accounting Manager's approval.</w:t>
      </w:r>
    </w:p>
    <w:p>
      <w:pPr>
        <w:pStyle w:val="Normal"/>
        <w:jc w:val="center"/>
        <w:rPr/>
      </w:pPr>
      <w:r>
        <w:rPr/>
        <w:drawing>
          <wp:inline distT="0" distB="0" distL="0" distR="0">
            <wp:extent cx="5760085" cy="6256655"/>
            <wp:effectExtent l="0" t="0" r="0" b="0"/>
            <wp:docPr id="126" name="Picture 21212883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2121288306" descr=""/>
                    <pic:cNvPicPr>
                      <a:picLocks noChangeAspect="1" noChangeArrowheads="1"/>
                    </pic:cNvPicPr>
                  </pic:nvPicPr>
                  <pic:blipFill>
                    <a:blip r:embed="rId122"/>
                    <a:stretch>
                      <a:fillRect/>
                    </a:stretch>
                  </pic:blipFill>
                  <pic:spPr bwMode="auto">
                    <a:xfrm>
                      <a:off x="0" y="0"/>
                      <a:ext cx="5760085" cy="6256655"/>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Statement BRC-2026-00005</w:t>
      </w:r>
    </w:p>
    <w:p>
      <w:pPr>
        <w:pStyle w:val="Normal"/>
        <w:spacing w:lineRule="auto" w:line="276" w:before="0" w:after="120"/>
        <w:rPr/>
      </w:pPr>
      <w:r>
        <w:rPr>
          <w:rFonts w:eastAsia="Segoe UI" w:cs="Segoe UI" w:ascii="Segoe UI" w:hAnsi="Segoe UI"/>
          <w:b/>
          <w:color w:val="101820"/>
          <w:sz w:val="21"/>
        </w:rPr>
        <w:t>Print PDF</w:t>
      </w:r>
      <w:r>
        <w:rPr>
          <w:rFonts w:eastAsia="Segoe UI" w:cs="Segoe UI" w:ascii="Segoe UI" w:hAnsi="Segoe UI"/>
          <w:color w:val="101820"/>
          <w:sz w:val="21"/>
        </w:rPr>
        <w:t xml:space="preserve"> prints the statement on the company letterhead. The reports </w:t>
      </w:r>
      <w:r>
        <w:rPr>
          <w:rFonts w:eastAsia="Segoe UI" w:cs="Segoe UI" w:ascii="Segoe UI" w:hAnsi="Segoe UI"/>
          <w:b/>
          <w:color w:val="101820"/>
          <w:sz w:val="21"/>
        </w:rPr>
        <w:t>Reconciliation Statement Report</w:t>
      </w:r>
      <w:r>
        <w:rPr>
          <w:rFonts w:eastAsia="Segoe UI" w:cs="Segoe UI" w:ascii="Segoe UI" w:hAnsi="Segoe UI"/>
          <w:color w:val="101820"/>
          <w:sz w:val="21"/>
        </w:rPr>
        <w:t xml:space="preserve">, </w:t>
      </w:r>
      <w:r>
        <w:rPr>
          <w:rFonts w:eastAsia="Segoe UI" w:cs="Segoe UI" w:ascii="Segoe UI" w:hAnsi="Segoe UI"/>
          <w:b/>
          <w:color w:val="101820"/>
          <w:sz w:val="21"/>
        </w:rPr>
        <w:t>Outstanding Cheques</w:t>
      </w:r>
      <w:r>
        <w:rPr>
          <w:rFonts w:eastAsia="Segoe UI" w:cs="Segoe UI" w:ascii="Segoe UI" w:hAnsi="Segoe UI"/>
          <w:color w:val="101820"/>
          <w:sz w:val="21"/>
        </w:rPr>
        <w:t xml:space="preserve">, </w:t>
      </w:r>
      <w:r>
        <w:rPr>
          <w:rFonts w:eastAsia="Segoe UI" w:cs="Segoe UI" w:ascii="Segoe UI" w:hAnsi="Segoe UI"/>
          <w:b/>
          <w:color w:val="101820"/>
          <w:sz w:val="21"/>
        </w:rPr>
        <w:t>Deposits in Transit</w:t>
      </w:r>
      <w:r>
        <w:rPr>
          <w:rFonts w:eastAsia="Segoe UI" w:cs="Segoe UI" w:ascii="Segoe UI" w:hAnsi="Segoe UI"/>
          <w:color w:val="101820"/>
          <w:sz w:val="21"/>
        </w:rPr>
        <w:t xml:space="preserve">, </w:t>
      </w:r>
      <w:r>
        <w:rPr>
          <w:rFonts w:eastAsia="Segoe UI" w:cs="Segoe UI" w:ascii="Segoe UI" w:hAnsi="Segoe UI"/>
          <w:b/>
          <w:color w:val="101820"/>
          <w:sz w:val="21"/>
        </w:rPr>
        <w:t>Unmatched Bank Lines</w:t>
      </w:r>
      <w:r>
        <w:rPr>
          <w:rFonts w:eastAsia="Segoe UI" w:cs="Segoe UI" w:ascii="Segoe UI" w:hAnsi="Segoe UI"/>
          <w:color w:val="101820"/>
          <w:sz w:val="21"/>
        </w:rPr>
        <w:t xml:space="preserve"> and </w:t>
      </w:r>
      <w:r>
        <w:rPr>
          <w:rFonts w:eastAsia="Segoe UI" w:cs="Segoe UI" w:ascii="Segoe UI" w:hAnsi="Segoe UI"/>
          <w:b/>
          <w:color w:val="101820"/>
          <w:sz w:val="21"/>
        </w:rPr>
        <w:t>Bank Book</w:t>
      </w:r>
      <w:r>
        <w:rPr>
          <w:rFonts w:eastAsia="Segoe UI" w:cs="Segoe UI" w:ascii="Segoe UI" w:hAnsi="Segoe UI"/>
          <w:color w:val="101820"/>
          <w:sz w:val="21"/>
        </w:rPr>
        <w:t xml:space="preserve"> run for any bank account and date.</w:t>
      </w:r>
    </w:p>
    <w:p>
      <w:pPr>
        <w:pStyle w:val="Heading2"/>
        <w:rPr/>
      </w:pPr>
      <w:bookmarkStart w:id="119" w:name="__RefHeading___Toc17111_863998625"/>
      <w:bookmarkEnd w:id="119"/>
      <w:r>
        <w:rPr>
          <w:rFonts w:eastAsia="Segoe UI" w:cs="Segoe UI"/>
          <w:b/>
          <w:color w:val="0F4761"/>
          <w:sz w:val="26"/>
        </w:rPr>
        <w:t>12.16  Insurer statement reconciliation</w:t>
      </w:r>
    </w:p>
    <w:p>
      <w:pPr>
        <w:pStyle w:val="Normal"/>
        <w:jc w:val="center"/>
        <w:rPr/>
      </w:pPr>
      <w:r>
        <w:rPr/>
        <w:drawing>
          <wp:inline distT="0" distB="0" distL="0" distR="0">
            <wp:extent cx="5760085" cy="4295140"/>
            <wp:effectExtent l="0" t="0" r="0" b="0"/>
            <wp:docPr id="127" name="Picture 21212883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2121288307" descr=""/>
                    <pic:cNvPicPr>
                      <a:picLocks noChangeAspect="1" noChangeArrowheads="1"/>
                    </pic:cNvPicPr>
                  </pic:nvPicPr>
                  <pic:blipFill>
                    <a:blip r:embed="rId123"/>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Insurer Reconciliation &gt; Insurer Statements</w:t>
      </w:r>
    </w:p>
    <w:p>
      <w:pPr>
        <w:pStyle w:val="Normal"/>
        <w:spacing w:lineRule="auto" w:line="276" w:before="0" w:after="120"/>
        <w:rPr/>
      </w:pPr>
      <w:r>
        <w:rPr>
          <w:rFonts w:eastAsia="Segoe UI" w:cs="Segoe UI" w:ascii="Segoe UI" w:hAnsi="Segoe UI"/>
          <w:color w:val="101820"/>
          <w:sz w:val="21"/>
        </w:rPr>
        <w:t>Insurers send statements of account: premium remittance confirmations (broker-billed premium the insurer received) and commission statements (direct-bill commission the insurer recognises). BrokerVerse matches them to the remittances, debit notes and policies.</w:t>
      </w:r>
    </w:p>
    <w:p>
      <w:pPr>
        <w:pStyle w:val="Normal"/>
        <w:numPr>
          <w:ilvl w:val="0"/>
          <w:numId w:val="28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Statement type</w:t>
      </w:r>
      <w:r>
        <w:rPr>
          <w:rFonts w:eastAsia="Segoe UI" w:cs="Segoe UI" w:ascii="Segoe UI" w:hAnsi="Segoe UI"/>
          <w:color w:val="101820"/>
          <w:sz w:val="21"/>
        </w:rPr>
        <w:t xml:space="preserv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the </w:t>
      </w:r>
      <w:r>
        <w:rPr>
          <w:rFonts w:eastAsia="Segoe UI" w:cs="Segoe UI" w:ascii="Segoe UI" w:hAnsi="Segoe UI"/>
          <w:b/>
          <w:color w:val="101820"/>
          <w:sz w:val="21"/>
        </w:rPr>
        <w:t>Insurer reference</w:t>
      </w:r>
      <w:r>
        <w:rPr>
          <w:rFonts w:eastAsia="Segoe UI" w:cs="Segoe UI" w:ascii="Segoe UI" w:hAnsi="Segoe UI"/>
          <w:color w:val="101820"/>
          <w:sz w:val="21"/>
        </w:rPr>
        <w:t xml:space="preserve">, the </w:t>
      </w:r>
      <w:r>
        <w:rPr>
          <w:rFonts w:eastAsia="Segoe UI" w:cs="Segoe UI" w:ascii="Segoe UI" w:hAnsi="Segoe UI"/>
          <w:b/>
          <w:color w:val="101820"/>
          <w:sz w:val="21"/>
        </w:rPr>
        <w:t>Tolerance (PHP)</w:t>
      </w:r>
      <w:r>
        <w:rPr>
          <w:rFonts w:eastAsia="Segoe UI" w:cs="Segoe UI" w:ascii="Segoe UI" w:hAnsi="Segoe UI"/>
          <w:color w:val="101820"/>
          <w:sz w:val="21"/>
        </w:rPr>
        <w:t xml:space="preserve"> (default PHP 1.00, </w:t>
      </w:r>
      <w:r>
        <w:rPr>
          <w:rFonts w:eastAsia="Consolas" w:cs="Consolas" w:ascii="Consolas" w:hAnsi="Consolas"/>
          <w:color w:val="101820"/>
          <w:sz w:val="19"/>
        </w:rPr>
        <w:t>insurer_reconciliation.amount_tolerance</w:t>
      </w:r>
      <w:r>
        <w:rPr>
          <w:rFonts w:eastAsia="Segoe UI" w:cs="Segoe UI" w:ascii="Segoe UI" w:hAnsi="Segoe UI"/>
          <w:color w:val="101820"/>
          <w:sz w:val="21"/>
        </w:rPr>
        <w:t xml:space="preserve">), the </w:t>
      </w:r>
      <w:r>
        <w:rPr>
          <w:rFonts w:eastAsia="Segoe UI" w:cs="Segoe UI" w:ascii="Segoe UI" w:hAnsi="Segoe UI"/>
          <w:b/>
          <w:color w:val="101820"/>
          <w:sz w:val="21"/>
        </w:rPr>
        <w:t>Statement format</w:t>
      </w:r>
      <w:r>
        <w:rPr>
          <w:rFonts w:eastAsia="Segoe UI" w:cs="Segoe UI" w:ascii="Segoe UI" w:hAnsi="Segoe UI"/>
          <w:color w:val="101820"/>
          <w:sz w:val="21"/>
        </w:rPr>
        <w:t xml:space="preserve"> (the insurer's own, else generic) and the </w:t>
      </w:r>
      <w:r>
        <w:rPr>
          <w:rFonts w:eastAsia="Segoe UI" w:cs="Segoe UI" w:ascii="Segoe UI" w:hAnsi="Segoe UI"/>
          <w:b/>
          <w:color w:val="101820"/>
          <w:sz w:val="21"/>
        </w:rPr>
        <w:t>File (CSV or XLSX)</w:t>
      </w:r>
      <w:r>
        <w:rPr>
          <w:rFonts w:eastAsia="Segoe UI" w:cs="Segoe UI" w:ascii="Segoe UI" w:hAnsi="Segoe UI"/>
          <w:color w:val="101820"/>
          <w:sz w:val="21"/>
        </w:rPr>
        <w:t>.</w:t>
      </w:r>
    </w:p>
    <w:p>
      <w:pPr>
        <w:pStyle w:val="Normal"/>
        <w:numPr>
          <w:ilvl w:val="0"/>
          <w:numId w:val="28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then </w:t>
      </w:r>
      <w:r>
        <w:rPr>
          <w:rFonts w:eastAsia="Segoe UI" w:cs="Segoe UI" w:ascii="Segoe UI" w:hAnsi="Segoe UI"/>
          <w:b/>
          <w:color w:val="101820"/>
          <w:sz w:val="21"/>
        </w:rPr>
        <w:t>Import and match</w:t>
      </w:r>
      <w:r>
        <w:rPr>
          <w:rFonts w:eastAsia="Segoe UI" w:cs="Segoe UI" w:ascii="Segoe UI" w:hAnsi="Segoe UI"/>
          <w:color w:val="101820"/>
          <w:sz w:val="21"/>
        </w:rPr>
        <w:t>. The statement gets its number (ISR-YYYY-NNNNN).</w:t>
      </w:r>
    </w:p>
    <w:p>
      <w:pPr>
        <w:pStyle w:val="Normal"/>
        <w:numPr>
          <w:ilvl w:val="0"/>
          <w:numId w:val="287"/>
        </w:numPr>
        <w:spacing w:before="0" w:after="60"/>
        <w:rPr/>
      </w:pPr>
      <w:r>
        <w:rPr>
          <w:rFonts w:eastAsia="Segoe UI" w:cs="Segoe UI" w:ascii="Segoe UI" w:hAnsi="Segoe UI"/>
          <w:color w:val="101820"/>
          <w:sz w:val="21"/>
        </w:rPr>
        <w:t xml:space="preserve">Open the statement. The counts show </w:t>
      </w:r>
      <w:r>
        <w:rPr>
          <w:rFonts w:eastAsia="Segoe UI" w:cs="Segoe UI" w:ascii="Segoe UI" w:hAnsi="Segoe UI"/>
          <w:b/>
          <w:color w:val="101820"/>
          <w:sz w:val="21"/>
        </w:rPr>
        <w:t>Lines</w:t>
      </w:r>
      <w:r>
        <w:rPr>
          <w:rFonts w:eastAsia="Segoe UI" w:cs="Segoe UI" w:ascii="Segoe UI" w:hAnsi="Segoe UI"/>
          <w:color w:val="101820"/>
          <w:sz w:val="21"/>
        </w:rPr>
        <w:t xml:space="preserve">, </w:t>
      </w:r>
      <w:r>
        <w:rPr>
          <w:rFonts w:eastAsia="Segoe UI" w:cs="Segoe UI" w:ascii="Segoe UI" w:hAnsi="Segoe UI"/>
          <w:b/>
          <w:color w:val="101820"/>
          <w:sz w:val="21"/>
        </w:rPr>
        <w:t>Matched</w:t>
      </w:r>
      <w:r>
        <w:rPr>
          <w:rFonts w:eastAsia="Segoe UI" w:cs="Segoe UI" w:ascii="Segoe UI" w:hAnsi="Segoe UI"/>
          <w:color w:val="101820"/>
          <w:sz w:val="21"/>
        </w:rPr>
        <w:t xml:space="preserve">, </w:t>
      </w:r>
      <w:r>
        <w:rPr>
          <w:rFonts w:eastAsia="Segoe UI" w:cs="Segoe UI" w:ascii="Segoe UI" w:hAnsi="Segoe UI"/>
          <w:b/>
          <w:color w:val="101820"/>
          <w:sz w:val="21"/>
        </w:rPr>
        <w:t>Amount differences</w:t>
      </w:r>
      <w:r>
        <w:rPr>
          <w:rFonts w:eastAsia="Segoe UI" w:cs="Segoe UI" w:ascii="Segoe UI" w:hAnsi="Segoe UI"/>
          <w:color w:val="101820"/>
          <w:sz w:val="21"/>
        </w:rPr>
        <w:t xml:space="preserve">, </w:t>
      </w:r>
      <w:r>
        <w:rPr>
          <w:rFonts w:eastAsia="Segoe UI" w:cs="Segoe UI" w:ascii="Segoe UI" w:hAnsi="Segoe UI"/>
          <w:b/>
          <w:color w:val="101820"/>
          <w:sz w:val="21"/>
        </w:rPr>
        <w:t>Not found at the broker</w:t>
      </w:r>
      <w:r>
        <w:rPr>
          <w:rFonts w:eastAsia="Segoe UI" w:cs="Segoe UI" w:ascii="Segoe UI" w:hAnsi="Segoe UI"/>
          <w:color w:val="101820"/>
          <w:sz w:val="21"/>
        </w:rPr>
        <w:t xml:space="preserve">, </w:t>
      </w:r>
      <w:r>
        <w:rPr>
          <w:rFonts w:eastAsia="Segoe UI" w:cs="Segoe UI" w:ascii="Segoe UI" w:hAnsi="Segoe UI"/>
          <w:b/>
          <w:color w:val="101820"/>
          <w:sz w:val="21"/>
        </w:rPr>
        <w:t>Missing on the statement</w:t>
      </w:r>
      <w:r>
        <w:rPr>
          <w:rFonts w:eastAsia="Segoe UI" w:cs="Segoe UI" w:ascii="Segoe UI" w:hAnsi="Segoe UI"/>
          <w:color w:val="101820"/>
          <w:sz w:val="21"/>
        </w:rPr>
        <w:t xml:space="preserve"> and </w:t>
      </w:r>
      <w:r>
        <w:rPr>
          <w:rFonts w:eastAsia="Segoe UI" w:cs="Segoe UI" w:ascii="Segoe UI" w:hAnsi="Segoe UI"/>
          <w:b/>
          <w:color w:val="101820"/>
          <w:sz w:val="21"/>
        </w:rPr>
        <w:t>Unresolved</w:t>
      </w:r>
      <w:r>
        <w:rPr>
          <w:rFonts w:eastAsia="Segoe UI" w:cs="Segoe UI" w:ascii="Segoe UI" w:hAnsi="Segoe UI"/>
          <w:color w:val="101820"/>
          <w:sz w:val="21"/>
        </w:rPr>
        <w:t>. Resolve each difference (for example accept the insurer's commission and post the adjustment).</w:t>
      </w:r>
    </w:p>
    <w:p>
      <w:pPr>
        <w:pStyle w:val="Normal"/>
        <w:numPr>
          <w:ilvl w:val="0"/>
          <w:numId w:val="288"/>
        </w:numPr>
        <w:spacing w:before="0" w:after="60"/>
        <w:rPr/>
      </w:pPr>
      <w:r>
        <w:rPr>
          <w:rFonts w:eastAsia="Segoe UI" w:cs="Segoe UI" w:ascii="Segoe UI" w:hAnsi="Segoe UI"/>
          <w:color w:val="101820"/>
          <w:sz w:val="21"/>
        </w:rPr>
        <w:t>Submit it for approval. Every difference must be resolved first (</w:t>
      </w:r>
      <w:r>
        <w:rPr>
          <w:rFonts w:eastAsia="Consolas" w:cs="Consolas" w:ascii="Consolas" w:hAnsi="Consolas"/>
          <w:color w:val="101820"/>
          <w:sz w:val="19"/>
        </w:rPr>
        <w:t>insurer_reconciliation.require_resolved</w:t>
      </w:r>
      <w:r>
        <w:rPr>
          <w:rFonts w:eastAsia="Segoe UI" w:cs="Segoe UI" w:ascii="Segoe UI" w:hAnsi="Segoe UI"/>
          <w:color w:val="101820"/>
          <w:sz w:val="21"/>
        </w:rPr>
        <w:t>). The Accounting Manager approves it.</w:t>
      </w:r>
    </w:p>
    <w:p>
      <w:pPr>
        <w:pStyle w:val="Normal"/>
        <w:jc w:val="center"/>
        <w:rPr/>
      </w:pPr>
      <w:r>
        <w:rPr/>
        <w:drawing>
          <wp:inline distT="0" distB="0" distL="0" distR="0">
            <wp:extent cx="5760085" cy="3858260"/>
            <wp:effectExtent l="0" t="0" r="0" b="0"/>
            <wp:docPr id="128" name="Picture 21212883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2121288308" descr=""/>
                    <pic:cNvPicPr>
                      <a:picLocks noChangeAspect="1" noChangeArrowheads="1"/>
                    </pic:cNvPicPr>
                  </pic:nvPicPr>
                  <pic:blipFill>
                    <a:blip r:embed="rId124"/>
                    <a:stretch>
                      <a:fillRect/>
                    </a:stretch>
                  </pic:blipFill>
                  <pic:spPr bwMode="auto">
                    <a:xfrm>
                      <a:off x="0" y="0"/>
                      <a:ext cx="5760085" cy="3858260"/>
                    </a:xfrm>
                    <a:prstGeom prst="rect">
                      <a:avLst/>
                    </a:prstGeom>
                  </pic:spPr>
                </pic:pic>
              </a:graphicData>
            </a:graphic>
          </wp:inline>
        </w:drawing>
      </w:r>
    </w:p>
    <w:p>
      <w:pPr>
        <w:pStyle w:val="Normal"/>
        <w:jc w:val="center"/>
        <w:rPr/>
      </w:pPr>
      <w:r>
        <w:rPr>
          <w:rFonts w:eastAsia="Segoe UI" w:cs="Segoe UI" w:ascii="Segoe UI" w:hAnsi="Segoe UI"/>
          <w:i/>
          <w:color w:val="555F6D"/>
          <w:sz w:val="18"/>
        </w:rPr>
        <w:t>An insurer statement with its differences</w:t>
      </w:r>
    </w:p>
    <w:p>
      <w:pPr>
        <w:pStyle w:val="Heading2"/>
        <w:rPr/>
      </w:pPr>
      <w:bookmarkStart w:id="120" w:name="__RefHeading___Toc17113_863998625"/>
      <w:bookmarkEnd w:id="120"/>
      <w:r>
        <w:rPr>
          <w:rFonts w:eastAsia="Segoe UI" w:cs="Segoe UI"/>
          <w:b/>
          <w:color w:val="0F4761"/>
          <w:sz w:val="26"/>
        </w:rPr>
        <w:t>12.17  Tax: BIR forms and returns</w:t>
      </w:r>
    </w:p>
    <w:p>
      <w:pPr>
        <w:pStyle w:val="Normal"/>
        <w:jc w:val="center"/>
        <w:rPr/>
      </w:pPr>
      <w:r>
        <w:rPr/>
        <w:drawing>
          <wp:inline distT="0" distB="0" distL="0" distR="0">
            <wp:extent cx="5760085" cy="3257550"/>
            <wp:effectExtent l="0" t="0" r="0" b="0"/>
            <wp:docPr id="129" name="Picture 21212883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2121288309" descr=""/>
                    <pic:cNvPicPr>
                      <a:picLocks noChangeAspect="1" noChangeArrowheads="1"/>
                    </pic:cNvPicPr>
                  </pic:nvPicPr>
                  <pic:blipFill>
                    <a:blip r:embed="rId125"/>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BIR Form 2307</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Tax)</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produces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Certificates of Creditable Tax Withheld at Source per payee and quarter: </w:t>
            </w:r>
            <w:r>
              <w:rPr>
                <w:rFonts w:eastAsia="Segoe UI" w:cs="Segoe UI" w:ascii="Segoe UI" w:hAnsi="Segoe UI"/>
                <w:b/>
                <w:color w:val="101820"/>
                <w:kern w:val="0"/>
                <w:sz w:val="18"/>
                <w:szCs w:val="24"/>
                <w:lang w:val="en-US" w:eastAsia="ja-JP" w:bidi="ar-SA"/>
              </w:rPr>
              <w:t>Issued by us</w:t>
            </w:r>
            <w:r>
              <w:rPr>
                <w:rFonts w:eastAsia="Segoe UI" w:cs="Segoe UI" w:ascii="Segoe UI" w:hAnsi="Segoe UI"/>
                <w:color w:val="101820"/>
                <w:kern w:val="0"/>
                <w:sz w:val="18"/>
                <w:szCs w:val="24"/>
                <w:lang w:val="en-US" w:eastAsia="ja-JP" w:bidi="ar-SA"/>
              </w:rPr>
              <w:t xml:space="preserve"> (tax the broker withheld on payment vouchers) or </w:t>
            </w:r>
            <w:r>
              <w:rPr>
                <w:rFonts w:eastAsia="Segoe UI" w:cs="Segoe UI" w:ascii="Segoe UI" w:hAnsi="Segoe UI"/>
                <w:b/>
                <w:color w:val="101820"/>
                <w:kern w:val="0"/>
                <w:sz w:val="18"/>
                <w:szCs w:val="24"/>
                <w:lang w:val="en-US" w:eastAsia="ja-JP" w:bidi="ar-SA"/>
              </w:rPr>
              <w:t>Received</w:t>
            </w:r>
            <w:r>
              <w:rPr>
                <w:rFonts w:eastAsia="Segoe UI" w:cs="Segoe UI" w:ascii="Segoe UI" w:hAnsi="Segoe UI"/>
                <w:color w:val="101820"/>
                <w:kern w:val="0"/>
                <w:sz w:val="18"/>
                <w:szCs w:val="24"/>
                <w:lang w:val="en-US" w:eastAsia="ja-JP" w:bidi="ar-SA"/>
              </w:rPr>
              <w:t xml:space="preserve"> (tax insurers and clients withheld from the broker).</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Vatable revenue (commission and fees), output VAT, input VAT and net VAT payable per month or quarter: the working paper for BIR 2550M / 2550Q.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tax withheld from the broker, for the income tax return.</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tax the broker withheld from its payees, for BIR 1601EQ.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Sales, SLSP Purchases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of Purchases.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For BIR Form 2307, choose </w:t>
      </w:r>
      <w:r>
        <w:rPr>
          <w:rFonts w:eastAsia="Segoe UI" w:cs="Segoe UI" w:ascii="Segoe UI" w:hAnsi="Segoe UI"/>
          <w:b/>
          <w:color w:val="101820"/>
          <w:sz w:val="21"/>
        </w:rPr>
        <w:t>Issued by us</w:t>
      </w:r>
      <w:r>
        <w:rPr>
          <w:rFonts w:eastAsia="Segoe UI" w:cs="Segoe UI" w:ascii="Segoe UI" w:hAnsi="Segoe UI"/>
          <w:color w:val="101820"/>
          <w:sz w:val="21"/>
        </w:rPr>
        <w:t xml:space="preserve"> or </w:t>
      </w:r>
      <w:r>
        <w:rPr>
          <w:rFonts w:eastAsia="Segoe UI" w:cs="Segoe UI" w:ascii="Segoe UI" w:hAnsi="Segoe UI"/>
          <w:b/>
          <w:color w:val="101820"/>
          <w:sz w:val="21"/>
        </w:rPr>
        <w:t>Received</w:t>
      </w:r>
      <w:r>
        <w:rPr>
          <w:rFonts w:eastAsia="Segoe UI" w:cs="Segoe UI" w:ascii="Segoe UI" w:hAnsi="Segoe UI"/>
          <w:color w:val="101820"/>
          <w:sz w:val="21"/>
        </w:rPr>
        <w:t xml:space="preserve">, the year and the quarter. The list shows each payee with </w:t>
      </w:r>
      <w:r>
        <w:rPr>
          <w:rFonts w:eastAsia="Segoe UI" w:cs="Segoe UI" w:ascii="Segoe UI" w:hAnsi="Segoe UI"/>
          <w:b/>
          <w:color w:val="101820"/>
          <w:sz w:val="21"/>
        </w:rPr>
        <w:t>Taxpayer Identification Number (TIN)</w:t>
      </w:r>
      <w:r>
        <w:rPr>
          <w:rFonts w:eastAsia="Segoe UI" w:cs="Segoe UI" w:ascii="Segoe UI" w:hAnsi="Segoe UI"/>
          <w:color w:val="101820"/>
          <w:sz w:val="21"/>
        </w:rPr>
        <w:t xml:space="preserve">, </w:t>
      </w:r>
      <w:r>
        <w:rPr>
          <w:rFonts w:eastAsia="Segoe UI" w:cs="Segoe UI" w:ascii="Segoe UI" w:hAnsi="Segoe UI"/>
          <w:b/>
          <w:color w:val="101820"/>
          <w:sz w:val="21"/>
        </w:rPr>
        <w:t>ATC</w:t>
      </w:r>
      <w:r>
        <w:rPr>
          <w:rFonts w:eastAsia="Segoe UI" w:cs="Segoe UI" w:ascii="Segoe UI" w:hAnsi="Segoe UI"/>
          <w:color w:val="101820"/>
          <w:sz w:val="21"/>
        </w:rPr>
        <w:t xml:space="preserve">, </w:t>
      </w:r>
      <w:r>
        <w:rPr>
          <w:rFonts w:eastAsia="Segoe UI" w:cs="Segoe UI" w:ascii="Segoe UI" w:hAnsi="Segoe UI"/>
          <w:b/>
          <w:color w:val="101820"/>
          <w:sz w:val="21"/>
        </w:rPr>
        <w:t>Transactions</w:t>
      </w:r>
      <w:r>
        <w:rPr>
          <w:rFonts w:eastAsia="Segoe UI" w:cs="Segoe UI" w:ascii="Segoe UI" w:hAnsi="Segoe UI"/>
          <w:color w:val="101820"/>
          <w:sz w:val="21"/>
        </w:rPr>
        <w:t xml:space="preserve">, </w:t>
      </w:r>
      <w:r>
        <w:rPr>
          <w:rFonts w:eastAsia="Segoe UI" w:cs="Segoe UI" w:ascii="Segoe UI" w:hAnsi="Segoe UI"/>
          <w:b/>
          <w:color w:val="101820"/>
          <w:sz w:val="21"/>
        </w:rPr>
        <w:t>Income payments subject to expanded withholding tax</w:t>
      </w:r>
      <w:r>
        <w:rPr>
          <w:rFonts w:eastAsia="Segoe UI" w:cs="Segoe UI" w:ascii="Segoe UI" w:hAnsi="Segoe UI"/>
          <w:color w:val="101820"/>
          <w:sz w:val="21"/>
        </w:rPr>
        <w:t xml:space="preserve">, </w:t>
      </w:r>
      <w:r>
        <w:rPr>
          <w:rFonts w:eastAsia="Segoe UI" w:cs="Segoe UI" w:ascii="Segoe UI" w:hAnsi="Segoe UI"/>
          <w:b/>
          <w:color w:val="101820"/>
          <w:sz w:val="21"/>
        </w:rPr>
        <w:t>Tax withheld for the quarter</w:t>
      </w:r>
      <w:r>
        <w:rPr>
          <w:rFonts w:eastAsia="Segoe UI" w:cs="Segoe UI" w:ascii="Segoe UI" w:hAnsi="Segoe UI"/>
          <w:color w:val="101820"/>
          <w:sz w:val="21"/>
        </w:rPr>
        <w:t xml:space="preserve"> and </w:t>
      </w:r>
      <w:r>
        <w:rPr>
          <w:rFonts w:eastAsia="Segoe UI" w:cs="Segoe UI" w:ascii="Segoe UI" w:hAnsi="Segoe UI"/>
          <w:b/>
          <w:color w:val="101820"/>
          <w:sz w:val="21"/>
        </w:rPr>
        <w:t>Certificate no.</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see the certificate and issue it: it takes a number from the BIR Form 2307 series (CWT-) and prints on the BIR layout with the broker's details. The ATC per payee type comes from </w:t>
      </w:r>
      <w:r>
        <w:rPr>
          <w:rFonts w:eastAsia="Consolas" w:cs="Consolas" w:ascii="Consolas" w:hAnsi="Consolas"/>
          <w:color w:val="101820"/>
          <w:sz w:val="19"/>
        </w:rPr>
        <w:t>bir.atc_by_payee</w:t>
      </w:r>
      <w:r>
        <w:rPr>
          <w:rFonts w:eastAsia="Segoe UI" w:cs="Segoe UI" w:ascii="Segoe UI" w:hAnsi="Segoe UI"/>
          <w:color w:val="101820"/>
          <w:sz w:val="21"/>
        </w:rPr>
        <w:t xml:space="preserve"> (for example WI515 for agents and sub-agents, WC515 for external referrers). Before the first filing, fill in </w:t>
      </w:r>
      <w:r>
        <w:rPr>
          <w:rFonts w:eastAsia="Consolas" w:cs="Consolas" w:ascii="Consolas" w:hAnsi="Consolas"/>
          <w:color w:val="101820"/>
          <w:sz w:val="19"/>
        </w:rPr>
        <w:t>bir.withholding_agent_tin</w:t>
      </w:r>
      <w:r>
        <w:rPr>
          <w:rFonts w:eastAsia="Segoe UI" w:cs="Segoe UI" w:ascii="Segoe UI" w:hAnsi="Segoe UI"/>
          <w:color w:val="101820"/>
          <w:sz w:val="21"/>
        </w:rPr>
        <w:t xml:space="preserve">, </w:t>
      </w:r>
      <w:r>
        <w:rPr>
          <w:rFonts w:eastAsia="Consolas" w:cs="Consolas" w:ascii="Consolas" w:hAnsi="Consolas"/>
          <w:color w:val="101820"/>
          <w:sz w:val="19"/>
        </w:rPr>
        <w:t>bir.registered_name</w:t>
      </w:r>
      <w:r>
        <w:rPr>
          <w:rFonts w:eastAsia="Segoe UI" w:cs="Segoe UI" w:ascii="Segoe UI" w:hAnsi="Segoe UI"/>
          <w:color w:val="101820"/>
          <w:sz w:val="21"/>
        </w:rPr>
        <w:t xml:space="preserve">, </w:t>
      </w:r>
      <w:r>
        <w:rPr>
          <w:rFonts w:eastAsia="Consolas" w:cs="Consolas" w:ascii="Consolas" w:hAnsi="Consolas"/>
          <w:color w:val="101820"/>
          <w:sz w:val="19"/>
        </w:rPr>
        <w:t>bir.registered_address</w:t>
      </w:r>
      <w:r>
        <w:rPr>
          <w:rFonts w:eastAsia="Segoe UI" w:cs="Segoe UI" w:ascii="Segoe UI" w:hAnsi="Segoe UI"/>
          <w:color w:val="101820"/>
          <w:sz w:val="21"/>
        </w:rPr>
        <w:t xml:space="preserve"> and </w:t>
      </w:r>
      <w:r>
        <w:rPr>
          <w:rFonts w:eastAsia="Consolas" w:cs="Consolas" w:ascii="Consolas" w:hAnsi="Consolas"/>
          <w:color w:val="101820"/>
          <w:sz w:val="19"/>
        </w:rPr>
        <w:t>bir.zip_code</w:t>
      </w:r>
      <w:r>
        <w:rPr>
          <w:rFonts w:eastAsia="Segoe UI" w:cs="Segoe UI" w:ascii="Segoe UI" w:hAnsi="Segoe UI"/>
          <w:color w:val="101820"/>
          <w:sz w:val="21"/>
        </w:rPr>
        <w:t xml:space="preserve"> (Master &gt; Configuration, area Accounting &amp; Tax).</w:t>
      </w:r>
    </w:p>
    <w:p>
      <w:pPr>
        <w:pStyle w:val="Normal"/>
        <w:spacing w:lineRule="auto" w:line="276" w:before="0" w:after="120"/>
        <w:rPr/>
      </w:pPr>
      <w:r>
        <w:rPr>
          <w:rFonts w:eastAsia="Segoe UI" w:cs="Segoe UI" w:ascii="Segoe UI" w:hAnsi="Segoe UI"/>
          <w:color w:val="101820"/>
          <w:sz w:val="21"/>
        </w:rPr>
        <w:t xml:space="preserve">The other tax reports work like every report: choose the criteria and dates, </w:t>
      </w:r>
      <w:r>
        <w:rPr>
          <w:rFonts w:eastAsia="Segoe UI" w:cs="Segoe UI" w:ascii="Segoe UI" w:hAnsi="Segoe UI"/>
          <w:b/>
          <w:color w:val="101820"/>
          <w:sz w:val="21"/>
        </w:rPr>
        <w:t>Preview</w:t>
      </w:r>
      <w:r>
        <w:rPr>
          <w:rFonts w:eastAsia="Segoe UI" w:cs="Segoe UI" w:ascii="Segoe UI" w:hAnsi="Segoe UI"/>
          <w:color w:val="101820"/>
          <w:sz w:val="21"/>
        </w:rPr>
        <w:t xml:space="preserve">, then the file format and </w:t>
      </w:r>
      <w:r>
        <w:rPr>
          <w:rFonts w:eastAsia="Segoe UI" w:cs="Segoe UI" w:ascii="Segoe UI" w:hAnsi="Segoe UI"/>
          <w:b/>
          <w:color w:val="101820"/>
          <w:sz w:val="21"/>
        </w:rPr>
        <w:t>Generate</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The reports give the figures and the alphalists in the BIR column order. Check them against the current BIR format and the eFPS or eBIRForms validation before filing, and confirm the ATCs and rates with your tax adviser.</w:t>
      </w:r>
    </w:p>
    <w:p>
      <w:pPr>
        <w:pStyle w:val="Heading2"/>
        <w:rPr/>
      </w:pPr>
      <w:bookmarkStart w:id="121" w:name="__RefHeading___Toc17115_863998625"/>
      <w:bookmarkEnd w:id="121"/>
      <w:r>
        <w:rPr>
          <w:rFonts w:eastAsia="Segoe UI" w:cs="Segoe UI"/>
          <w:b/>
          <w:color w:val="0F4761"/>
          <w:sz w:val="26"/>
        </w:rPr>
        <w:t>12.18  Period end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Period End)</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fiscal year and its periods, soft-close or close a period, and import the go-live opening balances.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month-end steps and checklist of a period and submit the close for approval.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income and expense to retained earnings and carry the balances into the next year.</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templates for journals that repeat and accruals that reverse on day 1 of the next period.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Income statement, balance sheet and trial balance for any dates;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30" name="Picture 21212883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2121288310" descr=""/>
                    <pic:cNvPicPr>
                      <a:picLocks noChangeAspect="1" noChangeArrowheads="1"/>
                    </pic:cNvPicPr>
                  </pic:nvPicPr>
                  <pic:blipFill>
                    <a:blip r:embed="rId12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Period Management</w:t>
      </w:r>
    </w:p>
    <w:p>
      <w:pPr>
        <w:pStyle w:val="Normal"/>
        <w:spacing w:lineRule="auto" w:line="276" w:before="0" w:after="120"/>
        <w:rPr/>
      </w:pPr>
      <w:r>
        <w:rPr>
          <w:rFonts w:eastAsia="Segoe UI" w:cs="Segoe UI" w:ascii="Segoe UI" w:hAnsi="Segoe UI"/>
          <w:color w:val="101820"/>
          <w:sz w:val="21"/>
        </w:rPr>
        <w:t>A fiscal year (FY2026) has twelve monthly periods and an adjustment period 13 used by the year-end close. The cards count the periods Open, Soft-closed, Closed and Locked.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Period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post into it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posting rights.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the Accounting Manager.</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Accounting Manager reopens it first.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periods of a closed fiscal year are locked.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Import opening balances</w:t>
      </w:r>
      <w:r>
        <w:rPr>
          <w:rFonts w:eastAsia="Segoe UI" w:cs="Segoe UI" w:ascii="Segoe UI" w:hAnsi="Segoe UI"/>
          <w:color w:val="101820"/>
          <w:sz w:val="21"/>
        </w:rPr>
        <w:t xml:space="preserve"> loads the old system's trial balance at the day before go-live (one row per account, debit or credit; debits must equal credits). The balances go into the fiscal year of the go-live date and are read by the trial balance and financial statements; no opening journal is posted.</w:t>
      </w:r>
    </w:p>
    <w:p>
      <w:pPr>
        <w:pStyle w:val="Heading3"/>
        <w:rPr/>
      </w:pPr>
      <w:r>
        <w:rPr>
          <w:rFonts w:eastAsia="Segoe UI" w:cs="Segoe UI"/>
          <w:b/>
          <w:color w:val="0F4761"/>
          <w:sz w:val="23"/>
        </w:rPr>
        <w:t>12.18.1  Run the month-end close (preparer)</w:t>
      </w:r>
    </w:p>
    <w:p>
      <w:pPr>
        <w:pStyle w:val="Normal"/>
        <w:numPr>
          <w:ilvl w:val="0"/>
          <w:numId w:val="289"/>
        </w:numPr>
        <w:spacing w:before="0" w:after="60"/>
        <w:rPr/>
      </w:pPr>
      <w:r>
        <w:rPr>
          <w:rFonts w:eastAsia="Segoe UI" w:cs="Segoe UI" w:ascii="Segoe UI" w:hAnsi="Segoe UI"/>
          <w:color w:val="101820"/>
          <w:sz w:val="21"/>
        </w:rPr>
        <w:t xml:space="preserve">Choose Accounts &gt; Period End &gt; Month-End Close and select </w:t>
      </w:r>
      <w:r>
        <w:rPr>
          <w:rFonts w:eastAsia="Segoe UI" w:cs="Segoe UI" w:ascii="Segoe UI" w:hAnsi="Segoe UI"/>
          <w:b/>
          <w:color w:val="101820"/>
          <w:sz w:val="21"/>
        </w:rPr>
        <w:t>New close run</w:t>
      </w:r>
      <w:r>
        <w:rPr>
          <w:rFonts w:eastAsia="Segoe UI" w:cs="Segoe UI" w:ascii="Segoe UI" w:hAnsi="Segoe UI"/>
          <w:color w:val="101820"/>
          <w:sz w:val="21"/>
        </w:rPr>
        <w:t xml:space="preserve">. Choose the </w:t>
      </w:r>
      <w:r>
        <w:rPr>
          <w:rFonts w:eastAsia="Segoe UI" w:cs="Segoe UI" w:ascii="Segoe UI" w:hAnsi="Segoe UI"/>
          <w:b/>
          <w:color w:val="101820"/>
          <w:sz w:val="21"/>
        </w:rPr>
        <w:t>Period</w:t>
      </w:r>
      <w:r>
        <w:rPr>
          <w:rFonts w:eastAsia="Segoe UI" w:cs="Segoe UI" w:ascii="Segoe UI" w:hAnsi="Segoe UI"/>
          <w:color w:val="101820"/>
          <w:sz w:val="21"/>
        </w:rPr>
        <w:t xml:space="preserve">, add </w:t>
      </w:r>
      <w:r>
        <w:rPr>
          <w:rFonts w:eastAsia="Segoe UI" w:cs="Segoe UI" w:ascii="Segoe UI" w:hAnsi="Segoe UI"/>
          <w:b/>
          <w:color w:val="101820"/>
          <w:sz w:val="21"/>
        </w:rPr>
        <w:t>Remarks</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w:t>
      </w:r>
    </w:p>
    <w:p>
      <w:pPr>
        <w:pStyle w:val="Normal"/>
        <w:numPr>
          <w:ilvl w:val="0"/>
          <w:numId w:val="290"/>
        </w:numPr>
        <w:spacing w:before="0" w:after="60"/>
        <w:rPr/>
      </w:pPr>
      <w:r>
        <w:rPr>
          <w:rFonts w:eastAsia="Segoe UI" w:cs="Segoe UI" w:ascii="Segoe UI" w:hAnsi="Segoe UI"/>
          <w:color w:val="101820"/>
          <w:sz w:val="21"/>
        </w:rPr>
        <w:t>The run (MEC-YYYY-NNNNN) executes its steps in order: (a) Accruals, (b) Recurring journals, (c) Commission deferral (Skipped when off), (d) FX revaluation, (e) Checklist.</w:t>
      </w:r>
    </w:p>
    <w:p>
      <w:pPr>
        <w:pStyle w:val="Normal"/>
        <w:numPr>
          <w:ilvl w:val="0"/>
          <w:numId w:val="291"/>
        </w:numPr>
        <w:spacing w:before="0" w:after="60"/>
        <w:rPr/>
      </w:pPr>
      <w:r>
        <w:rPr>
          <w:rFonts w:eastAsia="Segoe UI" w:cs="Segoe UI" w:ascii="Segoe UI" w:hAnsi="Segoe UI"/>
          <w:color w:val="101820"/>
          <w:sz w:val="21"/>
        </w:rPr>
        <w:t>Read the checklist. Automatic items show Passed, Warning or Failed with the reason. Fix what failed and re-run the checks.</w:t>
      </w:r>
    </w:p>
    <w:p>
      <w:pPr>
        <w:pStyle w:val="Normal"/>
        <w:numPr>
          <w:ilvl w:val="0"/>
          <w:numId w:val="292"/>
        </w:numPr>
        <w:spacing w:before="0" w:after="60"/>
        <w:rPr/>
      </w:pPr>
      <w:r>
        <w:rPr>
          <w:rFonts w:eastAsia="Segoe UI" w:cs="Segoe UI" w:ascii="Segoe UI" w:hAnsi="Segoe UI"/>
          <w:color w:val="101820"/>
          <w:sz w:val="21"/>
        </w:rPr>
        <w:t>Sign off each manual item when it is done, for example the bank reconciliations reviewed and signed off.</w:t>
      </w:r>
    </w:p>
    <w:p>
      <w:pPr>
        <w:pStyle w:val="Normal"/>
        <w:numPr>
          <w:ilvl w:val="0"/>
          <w:numId w:val="293"/>
        </w:numPr>
        <w:spacing w:before="0" w:after="60"/>
        <w:rPr/>
      </w:pPr>
      <w:r>
        <w:rPr>
          <w:rFonts w:eastAsia="Segoe UI" w:cs="Segoe UI" w:ascii="Segoe UI" w:hAnsi="Segoe UI"/>
          <w:color w:val="101820"/>
          <w:sz w:val="21"/>
        </w:rPr>
        <w:t>Submit the close.</w:t>
      </w:r>
    </w:p>
    <w:p>
      <w:pPr>
        <w:pStyle w:val="Normal"/>
        <w:jc w:val="center"/>
        <w:rPr/>
      </w:pPr>
      <w:r>
        <w:rPr/>
        <w:drawing>
          <wp:inline distT="0" distB="0" distL="0" distR="0">
            <wp:extent cx="5760085" cy="4712970"/>
            <wp:effectExtent l="0" t="0" r="0" b="0"/>
            <wp:docPr id="131" name="Picture 21212883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2121288311" descr=""/>
                    <pic:cNvPicPr>
                      <a:picLocks noChangeAspect="1" noChangeArrowheads="1"/>
                    </pic:cNvPicPr>
                  </pic:nvPicPr>
                  <pic:blipFill>
                    <a:blip r:embed="rId127"/>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close run</w:t>
      </w:r>
    </w:p>
    <w:p>
      <w:pPr>
        <w:pStyle w:val="Normal"/>
        <w:jc w:val="center"/>
        <w:rPr/>
      </w:pPr>
      <w:r>
        <w:rPr/>
        <w:drawing>
          <wp:inline distT="0" distB="0" distL="0" distR="0">
            <wp:extent cx="5760085" cy="6951345"/>
            <wp:effectExtent l="0" t="0" r="0" b="0"/>
            <wp:docPr id="132" name="Picture 21212883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2121288312" descr=""/>
                    <pic:cNvPicPr>
                      <a:picLocks noChangeAspect="1" noChangeArrowheads="1"/>
                    </pic:cNvPicPr>
                  </pic:nvPicPr>
                  <pic:blipFill>
                    <a:blip r:embed="rId128"/>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2026-08: steps and checklist</w:t>
      </w:r>
    </w:p>
    <w:p>
      <w:pPr>
        <w:pStyle w:val="Normal"/>
        <w:spacing w:lineRule="auto" w:line="276" w:before="0" w:after="120"/>
        <w:rPr/>
      </w:pPr>
      <w:r>
        <w:rPr>
          <w:rFonts w:eastAsia="Segoe UI" w:cs="Segoe UI" w:ascii="Segoe UI" w:hAnsi="Segoe UI"/>
          <w:color w:val="101820"/>
          <w:sz w:val="21"/>
        </w:rPr>
        <w:t xml:space="preserve">A blocking item that failed or is not signed off stops the submit; a warning does not. With </w:t>
      </w:r>
      <w:r>
        <w:rPr>
          <w:rFonts w:eastAsia="Consolas" w:cs="Consolas" w:ascii="Consolas" w:hAnsi="Consolas"/>
          <w:color w:val="101820"/>
          <w:sz w:val="19"/>
        </w:rPr>
        <w:t>accounting.period_close_requires_approval</w:t>
      </w:r>
      <w:r>
        <w:rPr>
          <w:rFonts w:eastAsia="Segoe UI" w:cs="Segoe UI" w:ascii="Segoe UI" w:hAnsi="Segoe UI"/>
          <w:color w:val="101820"/>
          <w:sz w:val="21"/>
        </w:rPr>
        <w:t xml:space="preserve"> on, the Accounting Manager approves the submitted run and the period closes. Rerunning the steps first reverses the run's own earlier journals. The checklist items are kept on Master &gt; Finance &gt; Close Checklist: no unposted or pending journals, trial balance balances, suspense cleared (blocking); no unapplied receipts, bank transactions reconciled, sub-ledgers tie out to the GL, issued policies billed, remittances paid, direct-bill commission billed (warning); and the manual items.</w:t>
      </w:r>
    </w:p>
    <w:p>
      <w:pPr>
        <w:pStyle w:val="Heading3"/>
        <w:rPr/>
      </w:pPr>
      <w:r>
        <w:rPr>
          <w:rFonts w:eastAsia="Segoe UI" w:cs="Segoe UI"/>
          <w:b/>
          <w:color w:val="0F4761"/>
          <w:sz w:val="23"/>
        </w:rPr>
        <w:t>12.18.2  Recurring journals</w:t>
      </w:r>
    </w:p>
    <w:p>
      <w:pPr>
        <w:pStyle w:val="Normal"/>
        <w:spacing w:lineRule="auto" w:line="276" w:before="0" w:after="120"/>
        <w:rPr/>
      </w:pPr>
      <w:r>
        <w:rPr>
          <w:rFonts w:eastAsia="Segoe UI" w:cs="Segoe UI" w:ascii="Segoe UI" w:hAnsi="Segoe UI"/>
          <w:color w:val="101820"/>
          <w:sz w:val="21"/>
        </w:rPr>
        <w:t xml:space="preserve">Select </w:t>
      </w:r>
      <w:r>
        <w:rPr>
          <w:rFonts w:eastAsia="Segoe UI" w:cs="Segoe UI" w:ascii="Segoe UI" w:hAnsi="Segoe UI"/>
          <w:b/>
          <w:color w:val="101820"/>
          <w:sz w:val="21"/>
        </w:rPr>
        <w:t>New template</w:t>
      </w:r>
      <w:r>
        <w:rPr>
          <w:rFonts w:eastAsia="Segoe UI" w:cs="Segoe UI" w:ascii="Segoe UI" w:hAnsi="Segoe UI"/>
          <w:color w:val="101820"/>
          <w:sz w:val="21"/>
        </w:rPr>
        <w:t xml:space="preserve"> and enter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Kind</w:t>
      </w:r>
      <w:r>
        <w:rPr>
          <w:rFonts w:eastAsia="Segoe UI" w:cs="Segoe UI" w:ascii="Segoe UI" w:hAnsi="Segoe UI"/>
          <w:color w:val="101820"/>
          <w:sz w:val="21"/>
        </w:rPr>
        <w:t xml:space="preserve"> (Recurring or accrual), </w:t>
      </w:r>
      <w:r>
        <w:rPr>
          <w:rFonts w:eastAsia="Segoe UI" w:cs="Segoe UI" w:ascii="Segoe UI" w:hAnsi="Segoe UI"/>
          <w:b/>
          <w:color w:val="101820"/>
          <w:sz w:val="21"/>
        </w:rPr>
        <w:t>Frequency</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Description</w:t>
      </w:r>
      <w:r>
        <w:rPr>
          <w:rFonts w:eastAsia="Segoe UI" w:cs="Segoe UI" w:ascii="Segoe UI" w:hAnsi="Segoe UI"/>
          <w:color w:val="101820"/>
          <w:sz w:val="21"/>
        </w:rPr>
        <w:t xml:space="preserve">; tick </w:t>
      </w:r>
      <w:r>
        <w:rPr>
          <w:rFonts w:eastAsia="Segoe UI" w:cs="Segoe UI" w:ascii="Segoe UI" w:hAnsi="Segoe UI"/>
          <w:b/>
          <w:color w:val="101820"/>
          <w:sz w:val="21"/>
        </w:rPr>
        <w:t>Post automatically (otherwise pending approval)</w:t>
      </w:r>
      <w:r>
        <w:rPr>
          <w:rFonts w:eastAsia="Segoe UI" w:cs="Segoe UI" w:ascii="Segoe UI" w:hAnsi="Segoe UI"/>
          <w:color w:val="101820"/>
          <w:sz w:val="21"/>
        </w:rPr>
        <w:t xml:space="preserve"> and, for accruals, </w:t>
      </w:r>
      <w:r>
        <w:rPr>
          <w:rFonts w:eastAsia="Segoe UI" w:cs="Segoe UI" w:ascii="Segoe UI" w:hAnsi="Segoe UI"/>
          <w:b/>
          <w:color w:val="101820"/>
          <w:sz w:val="21"/>
        </w:rPr>
        <w:t>Reverse on day 1 of the next period (accruals)</w:t>
      </w:r>
      <w:r>
        <w:rPr>
          <w:rFonts w:eastAsia="Segoe UI" w:cs="Segoe UI" w:ascii="Segoe UI" w:hAnsi="Segoe UI"/>
          <w:color w:val="101820"/>
          <w:sz w:val="21"/>
        </w:rPr>
        <w:t xml:space="preserve">; enter the lines with account, memo, debit and credit until the template balances; select </w:t>
      </w:r>
      <w:r>
        <w:rPr>
          <w:rFonts w:eastAsia="Segoe UI" w:cs="Segoe UI" w:ascii="Segoe UI" w:hAnsi="Segoe UI"/>
          <w:b/>
          <w:color w:val="101820"/>
          <w:sz w:val="21"/>
        </w:rPr>
        <w:t>Save</w:t>
      </w:r>
      <w:r>
        <w:rPr>
          <w:rFonts w:eastAsia="Segoe UI" w:cs="Segoe UI" w:ascii="Segoe UI" w:hAnsi="Segoe UI"/>
          <w:color w:val="101820"/>
          <w:sz w:val="21"/>
        </w:rPr>
        <w:t xml:space="preserve">. Templates post on their next run date through the Recurring journals job (switched off in the delivered set-up) or through the month-end close; </w:t>
      </w:r>
      <w:r>
        <w:rPr>
          <w:rFonts w:eastAsia="Segoe UI" w:cs="Segoe UI" w:ascii="Segoe UI" w:hAnsi="Segoe UI"/>
          <w:b/>
          <w:color w:val="101820"/>
          <w:sz w:val="21"/>
        </w:rPr>
        <w:t>Post due journals now</w:t>
      </w:r>
      <w:r>
        <w:rPr>
          <w:rFonts w:eastAsia="Segoe UI" w:cs="Segoe UI" w:ascii="Segoe UI" w:hAnsi="Segoe UI"/>
          <w:color w:val="101820"/>
          <w:sz w:val="21"/>
        </w:rPr>
        <w:t xml:space="preserve"> posts every template that is due.</w:t>
      </w:r>
    </w:p>
    <w:p>
      <w:pPr>
        <w:pStyle w:val="Normal"/>
        <w:jc w:val="center"/>
        <w:rPr/>
      </w:pPr>
      <w:r>
        <w:rPr/>
        <w:drawing>
          <wp:inline distT="0" distB="0" distL="0" distR="0">
            <wp:extent cx="5760085" cy="4712970"/>
            <wp:effectExtent l="0" t="0" r="0" b="0"/>
            <wp:docPr id="133" name="Picture 21212883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2121288313" descr=""/>
                    <pic:cNvPicPr>
                      <a:picLocks noChangeAspect="1" noChangeArrowheads="1"/>
                    </pic:cNvPicPr>
                  </pic:nvPicPr>
                  <pic:blipFill>
                    <a:blip r:embed="rId129"/>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recurring journal template</w:t>
      </w:r>
    </w:p>
    <w:p>
      <w:pPr>
        <w:pStyle w:val="Heading3"/>
        <w:rPr/>
      </w:pPr>
      <w:r>
        <w:rPr>
          <w:rFonts w:eastAsia="Segoe UI" w:cs="Segoe UI"/>
          <w:b/>
          <w:color w:val="0F4761"/>
          <w:sz w:val="23"/>
        </w:rPr>
        <w:t>12.18.3  Year-end close (preparer)</w:t>
      </w:r>
    </w:p>
    <w:p>
      <w:pPr>
        <w:pStyle w:val="Normal"/>
        <w:spacing w:lineRule="auto" w:line="276" w:before="0" w:after="120"/>
        <w:rPr/>
      </w:pPr>
      <w:r>
        <w:rPr>
          <w:rFonts w:eastAsia="Segoe UI" w:cs="Segoe UI" w:ascii="Segoe UI" w:hAnsi="Segoe UI"/>
          <w:color w:val="101820"/>
          <w:sz w:val="21"/>
        </w:rPr>
        <w:t xml:space="preserve">The year-end close needs all twelve periods closed. Choose the fiscal year and select </w:t>
      </w:r>
      <w:r>
        <w:rPr>
          <w:rFonts w:eastAsia="Segoe UI" w:cs="Segoe UI" w:ascii="Segoe UI" w:hAnsi="Segoe UI"/>
          <w:b/>
          <w:color w:val="101820"/>
          <w:sz w:val="21"/>
        </w:rPr>
        <w:t>Start year-end close</w:t>
      </w:r>
      <w:r>
        <w:rPr>
          <w:rFonts w:eastAsia="Segoe UI" w:cs="Segoe UI" w:ascii="Segoe UI" w:hAnsi="Segoe UI"/>
          <w:color w:val="101820"/>
          <w:sz w:val="21"/>
        </w:rPr>
        <w:t xml:space="preserve">; run the pre-checks; post audit adjustments with </w:t>
      </w:r>
      <w:r>
        <w:rPr>
          <w:rFonts w:eastAsia="Segoe UI" w:cs="Segoe UI" w:ascii="Segoe UI" w:hAnsi="Segoe UI"/>
          <w:b/>
          <w:color w:val="101820"/>
          <w:sz w:val="21"/>
        </w:rPr>
        <w:t>Adjustment journal</w:t>
      </w:r>
      <w:r>
        <w:rPr>
          <w:rFonts w:eastAsia="Segoe UI" w:cs="Segoe UI" w:ascii="Segoe UI" w:hAnsi="Segoe UI"/>
          <w:color w:val="101820"/>
          <w:sz w:val="21"/>
        </w:rPr>
        <w:t xml:space="preserve"> (dated the year end, posted in period 13, approved by a second user). The Accounting Manager closes the year.</w:t>
      </w:r>
    </w:p>
    <w:p>
      <w:pPr>
        <w:pStyle w:val="Heading2"/>
        <w:rPr/>
      </w:pPr>
      <w:bookmarkStart w:id="122" w:name="__RefHeading___Toc17117_863998625"/>
      <w:bookmarkEnd w:id="122"/>
      <w:r>
        <w:rPr>
          <w:rFonts w:eastAsia="Segoe UI" w:cs="Segoe UI"/>
          <w:b/>
          <w:color w:val="0F4761"/>
          <w:sz w:val="26"/>
        </w:rPr>
        <w:t>12.19  Incentives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Incentive)</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Programs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programmes with target, achieved, achievement %, potential earning and days left.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 Calculation</w:t>
            </w:r>
            <w:r>
              <w:rPr>
                <w:rFonts w:eastAsia="Segoe UI" w:cs="Segoe UI" w:ascii="Segoe UI" w:hAnsi="Segoe UI"/>
                <w:color w:val="101820"/>
                <w:kern w:val="0"/>
                <w:sz w:val="18"/>
                <w:szCs w:val="24"/>
                <w:lang w:val="en-US" w:eastAsia="ja-JP" w:bidi="ar-SA"/>
              </w:rPr>
              <w:t>: choose the period, the programmes, review and submit. The batch (CALC-YYYY-NNNNN) holds the amount per sales person and goes for approval.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Approve, reject or </w:t>
            </w:r>
            <w:r>
              <w:rPr>
                <w:rFonts w:eastAsia="Segoe UI" w:cs="Segoe UI" w:ascii="Segoe UI" w:hAnsi="Segoe UI"/>
                <w:b/>
                <w:color w:val="101820"/>
                <w:kern w:val="0"/>
                <w:sz w:val="18"/>
                <w:szCs w:val="24"/>
                <w:lang w:val="en-US" w:eastAsia="ja-JP" w:bidi="ar-SA"/>
              </w:rPr>
              <w:t>Bulk Approve</w:t>
            </w:r>
            <w:r>
              <w:rPr>
                <w:rFonts w:eastAsia="Segoe UI" w:cs="Segoe UI" w:ascii="Segoe UI" w:hAnsi="Segoe UI"/>
                <w:color w:val="101820"/>
                <w:kern w:val="0"/>
                <w:sz w:val="18"/>
                <w:szCs w:val="24"/>
                <w:lang w:val="en-US" w:eastAsia="ja-JP" w:bidi="ar-SA"/>
              </w:rPr>
              <w:t xml:space="preserve"> calculation batches of other users.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per sales person and month: earnings, year to date, pending and last payment.</w:t>
            </w:r>
          </w:p>
        </w:tc>
      </w:tr>
    </w:tbl>
    <w:p>
      <w:pPr>
        <w:pStyle w:val="Normal"/>
        <w:spacing w:before="0" w:after="80"/>
        <w:rPr/>
      </w:pPr>
      <w:r>
        <w:rPr/>
      </w:r>
    </w:p>
    <w:p>
      <w:pPr>
        <w:pStyle w:val="Normal"/>
        <w:jc w:val="center"/>
        <w:rPr/>
      </w:pPr>
      <w:r>
        <w:rPr/>
        <w:drawing>
          <wp:inline distT="0" distB="0" distL="0" distR="0">
            <wp:extent cx="5760085" cy="4712970"/>
            <wp:effectExtent l="0" t="0" r="0" b="0"/>
            <wp:docPr id="134" name="Picture 21212883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2121288314" descr=""/>
                    <pic:cNvPicPr>
                      <a:picLocks noChangeAspect="1" noChangeArrowheads="1"/>
                    </pic:cNvPicPr>
                  </pic:nvPicPr>
                  <pic:blipFill>
                    <a:blip r:embed="rId130"/>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Incentive Calculation</w:t>
      </w:r>
    </w:p>
    <w:p>
      <w:pPr>
        <w:pStyle w:val="Normal"/>
        <w:spacing w:lineRule="auto" w:line="276" w:before="0" w:after="120"/>
        <w:rPr/>
      </w:pPr>
      <w:r>
        <w:rPr>
          <w:rFonts w:eastAsia="Segoe UI" w:cs="Segoe UI" w:ascii="Segoe UI" w:hAnsi="Segoe UI"/>
          <w:color w:val="101820"/>
          <w:sz w:val="21"/>
        </w:rPr>
        <w:t>Only Sales &amp; Marketing users take part (</w:t>
      </w:r>
      <w:r>
        <w:rPr>
          <w:rFonts w:eastAsia="Consolas" w:cs="Consolas" w:ascii="Consolas" w:hAnsi="Consolas"/>
          <w:color w:val="101820"/>
          <w:sz w:val="19"/>
        </w:rPr>
        <w:t>incentive.eligible_roles</w:t>
      </w:r>
      <w:r>
        <w:rPr>
          <w:rFonts w:eastAsia="Segoe UI" w:cs="Segoe UI" w:ascii="Segoe UI" w:hAnsi="Segoe UI"/>
          <w:color w:val="101820"/>
          <w:sz w:val="21"/>
        </w:rPr>
        <w:t>). Accounting cannot change the programmes it pays; the System Administrator keeps them on Master &gt; Finance &gt; Incentive Programs.</w:t>
      </w:r>
    </w:p>
    <w:p>
      <w:pPr>
        <w:pStyle w:val="Heading2"/>
        <w:rPr/>
      </w:pPr>
      <w:bookmarkStart w:id="123" w:name="__RefHeading___Toc17119_863998625"/>
      <w:bookmarkEnd w:id="123"/>
      <w:r>
        <w:rPr>
          <w:rFonts w:eastAsia="Segoe UI" w:cs="Segoe UI"/>
          <w:b/>
          <w:color w:val="0F4761"/>
          <w:sz w:val="26"/>
        </w:rPr>
        <w:t>12.20  Finance masters kept by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(Master &gt; Finance)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Accounting does there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tax codes: VAT (output, input, zero-rated, exempt), expanded withholding tax codes with their BIR ATC, final withholding, DST, LGT and premium taxes, each with rate, GL account, what it applies to, effective date and status (</w:t>
            </w:r>
            <w:r>
              <w:rPr>
                <w:rFonts w:eastAsia="Segoe UI" w:cs="Segoe UI" w:ascii="Segoe UI" w:hAnsi="Segoe UI"/>
                <w:b/>
                <w:color w:val="101820"/>
                <w:kern w:val="0"/>
                <w:sz w:val="18"/>
                <w:szCs w:val="24"/>
                <w:lang w:val="en-US" w:eastAsia="ja-JP" w:bidi="ar-SA"/>
              </w:rPr>
              <w:t>Add tax code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checklist items of the month-end close; </w:t>
            </w:r>
            <w:r>
              <w:rPr>
                <w:rFonts w:eastAsia="Segoe UI" w:cs="Segoe UI" w:ascii="Segoe UI" w:hAnsi="Segoe UI"/>
                <w:b/>
                <w:color w:val="101820"/>
                <w:kern w:val="0"/>
                <w:sz w:val="18"/>
                <w:szCs w:val="24"/>
                <w:lang w:val="en-US" w:eastAsia="ja-JP" w:bidi="ar-SA"/>
              </w:rPr>
              <w:t>Add item</w:t>
            </w:r>
            <w:r>
              <w:rPr>
                <w:rFonts w:eastAsia="Segoe UI" w:cs="Segoe UI" w:ascii="Segoe UI" w:hAnsi="Segoe UI"/>
                <w:color w:val="101820"/>
                <w:kern w:val="0"/>
                <w:sz w:val="18"/>
                <w:szCs w:val="24"/>
                <w:lang w:val="en-US" w:eastAsia="ja-JP" w:bidi="ar-SA"/>
              </w:rPr>
              <w:t xml:space="preserve"> for a manual item; make an item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Tell the system how to read each bank's export (columns, date format, title rows, debit and credit columns or one signed column); </w:t>
            </w:r>
            <w:r>
              <w:rPr>
                <w:rFonts w:eastAsia="Segoe UI" w:cs="Segoe UI" w:ascii="Segoe UI" w:hAnsi="Segoe UI"/>
                <w:b/>
                <w:color w:val="101820"/>
                <w:kern w:val="0"/>
                <w:sz w:val="18"/>
                <w:szCs w:val="24"/>
                <w:lang w:val="en-US" w:eastAsia="ja-JP" w:bidi="ar-SA"/>
              </w:rPr>
              <w:t>Add format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Test with a file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Transaction Types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items not yet in the books with the account their adjustment posts to, whether it needs approval and the description pattern that suggests the type; the screen also lists the automatic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read each insurer's statement file.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the accounts behind each account role and the journal each event posts. Changes go through Configuration Approvals (Accounting Manager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 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Module reference.</w:t>
            </w:r>
          </w:p>
        </w:tc>
      </w:tr>
    </w:tbl>
    <w:p>
      <w:pPr>
        <w:pStyle w:val="Normal"/>
        <w:spacing w:before="0" w:after="80"/>
        <w:rPr/>
      </w:pPr>
      <w:r>
        <w:rPr/>
      </w:r>
    </w:p>
    <w:p>
      <w:pPr>
        <w:pStyle w:val="Heading2"/>
        <w:rPr/>
      </w:pPr>
      <w:bookmarkStart w:id="124" w:name="__RefHeading___Toc17121_863998625"/>
      <w:bookmarkEnd w:id="124"/>
      <w:r>
        <w:rPr>
          <w:rFonts w:eastAsia="Segoe UI" w:cs="Segoe UI"/>
          <w:b/>
          <w:color w:val="0F4761"/>
          <w:sz w:val="26"/>
        </w:rPr>
        <w:t>12.21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 journal vouchers, debit notes, remittances, settlements, adjustments, incentive batches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an Accounting user who is not the maker.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 bank reconciliation, insurer statement reconciliation, warranty extensions,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Needed from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into a soft-closed period, reopening a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only.</w:t>
            </w:r>
          </w:p>
        </w:tc>
      </w:tr>
    </w:tbl>
    <w:p>
      <w:pPr>
        <w:pStyle w:val="Heading1"/>
        <w:rPr/>
      </w:pPr>
      <w:r>
        <w:br w:type="page"/>
      </w:r>
      <w:bookmarkStart w:id="125" w:name="__RefHeading___Toc17123_863998625"/>
      <w:bookmarkEnd w:id="125"/>
      <w:r>
        <w:rPr>
          <w:rFonts w:eastAsia="Segoe UI" w:cs="Segoe UI" w:ascii="Segoe UI" w:hAnsi="Segoe UI"/>
          <w:b/>
          <w:color w:val="0F4761"/>
          <w:sz w:val="32"/>
        </w:rPr>
        <w:t>13.  Accounting Manager</w:t>
      </w:r>
    </w:p>
    <w:p>
      <w:pPr>
        <w:pStyle w:val="Heading2"/>
        <w:rPr/>
      </w:pPr>
      <w:bookmarkStart w:id="126" w:name="__RefHeading___Toc17125_863998625"/>
      <w:bookmarkEnd w:id="126"/>
      <w:r>
        <w:rPr>
          <w:rFonts w:eastAsia="Segoe UI" w:cs="Segoe UI"/>
          <w:b/>
          <w:color w:val="0F4761"/>
          <w:sz w:val="26"/>
        </w:rPr>
        <w:t>13.1  Role summary</w:t>
      </w:r>
    </w:p>
    <w:p>
      <w:pPr>
        <w:pStyle w:val="Normal"/>
        <w:spacing w:lineRule="auto" w:line="276" w:before="0" w:after="120"/>
        <w:rPr/>
      </w:pPr>
      <w:r>
        <w:rPr>
          <w:rFonts w:eastAsia="Segoe UI" w:cs="Segoe UI" w:ascii="Segoe UI" w:hAnsi="Segoe UI"/>
          <w:color w:val="101820"/>
          <w:sz w:val="21"/>
        </w:rPr>
        <w:t>The Accounting Manager (role Accounting Manager) holds the Accounting role as well, so the menus and the daily work are the same as Accounting. On top of that the Accounting Manager is the checker of the finance controls: the month-end and year-end close, period control (soft-close, close, reopen, posting into a soft-closed period), bank reconciliations, insurer statement reconciliations, premium warranty extensions and client credit limits, and, with the System Administrator, changes to posting rules and account determination. The Accounting Manager can never approve what he or she prepared.</w:t>
      </w:r>
    </w:p>
    <w:p>
      <w:pPr>
        <w:pStyle w:val="Normal"/>
        <w:jc w:val="center"/>
        <w:rPr/>
      </w:pPr>
      <w:r>
        <w:rPr/>
        <w:drawing>
          <wp:inline distT="0" distB="0" distL="0" distR="0">
            <wp:extent cx="5760085" cy="3599815"/>
            <wp:effectExtent l="0" t="0" r="0" b="0"/>
            <wp:docPr id="135" name="Picture 21212883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2121288315" descr=""/>
                    <pic:cNvPicPr>
                      <a:picLocks noChangeAspect="1" noChangeArrowheads="1"/>
                    </pic:cNvPicPr>
                  </pic:nvPicPr>
                  <pic:blipFill>
                    <a:blip r:embed="rId131"/>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Accounting Manager</w:t>
      </w:r>
    </w:p>
    <w:p>
      <w:pPr>
        <w:pStyle w:val="Heading2"/>
        <w:rPr/>
      </w:pPr>
      <w:bookmarkStart w:id="127" w:name="__RefHeading___Toc17127_863998625"/>
      <w:bookmarkEnd w:id="127"/>
      <w:r>
        <w:rPr>
          <w:rFonts w:eastAsia="Segoe UI" w:cs="Segoe UI"/>
          <w:b/>
          <w:color w:val="0F4761"/>
          <w:sz w:val="26"/>
        </w:rPr>
        <w:t>13.2  Menus available</w:t>
      </w:r>
    </w:p>
    <w:p>
      <w:pPr>
        <w:pStyle w:val="Normal"/>
        <w:spacing w:lineRule="auto" w:line="276" w:before="0" w:after="120"/>
        <w:rPr/>
      </w:pPr>
      <w:r>
        <w:rPr>
          <w:rFonts w:eastAsia="Segoe UI" w:cs="Segoe UI" w:ascii="Segoe UI" w:hAnsi="Segoe UI"/>
          <w:color w:val="101820"/>
          <w:sz w:val="21"/>
        </w:rPr>
        <w:t>The menus of Accounting (Accounting chapter). The approval buttons described below appear for the Accounting Manager only.</w:t>
      </w:r>
    </w:p>
    <w:p>
      <w:pPr>
        <w:pStyle w:val="Heading2"/>
        <w:rPr/>
      </w:pPr>
      <w:bookmarkStart w:id="128" w:name="__RefHeading___Toc17129_863998625"/>
      <w:bookmarkEnd w:id="128"/>
      <w:r>
        <w:rPr>
          <w:rFonts w:eastAsia="Segoe UI" w:cs="Segoe UI"/>
          <w:b/>
          <w:color w:val="0F4761"/>
          <w:sz w:val="26"/>
        </w:rPr>
        <w:t>13.3  Daily and periodic tasks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275"/>
        <w:gridCol w:w="383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2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8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and debit notes of other users when needed</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client credit limits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bank reconciliation of each account</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insurer statement reconciliations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close run and approve the month-end close</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or reopen periods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Period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Configuration Approvals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Year-End Close</w:t>
            </w:r>
          </w:p>
        </w:tc>
      </w:tr>
    </w:tbl>
    <w:p>
      <w:pPr>
        <w:pStyle w:val="Normal"/>
        <w:spacing w:before="0" w:after="80"/>
        <w:rPr/>
      </w:pPr>
      <w:r>
        <w:rPr/>
      </w:r>
    </w:p>
    <w:p>
      <w:pPr>
        <w:pStyle w:val="Heading2"/>
        <w:rPr/>
      </w:pPr>
      <w:bookmarkStart w:id="129" w:name="__RefHeading___Toc17131_863998625"/>
      <w:bookmarkEnd w:id="129"/>
      <w:r>
        <w:rPr>
          <w:rFonts w:eastAsia="Segoe UI" w:cs="Segoe UI"/>
          <w:b/>
          <w:color w:val="0F4761"/>
          <w:sz w:val="26"/>
        </w:rPr>
        <w:t>13.4  Approve the month-end close</w:t>
      </w:r>
    </w:p>
    <w:p>
      <w:pPr>
        <w:pStyle w:val="Normal"/>
        <w:jc w:val="center"/>
        <w:rPr/>
      </w:pPr>
      <w:r>
        <w:rPr/>
        <w:drawing>
          <wp:inline distT="0" distB="0" distL="0" distR="0">
            <wp:extent cx="5760085" cy="6951345"/>
            <wp:effectExtent l="0" t="0" r="0" b="0"/>
            <wp:docPr id="136" name="Picture 21212883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2121288316" descr=""/>
                    <pic:cNvPicPr>
                      <a:picLocks noChangeAspect="1" noChangeArrowheads="1"/>
                    </pic:cNvPicPr>
                  </pic:nvPicPr>
                  <pic:blipFill>
                    <a:blip r:embed="rId132"/>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run as seen by the Accounting Manager</w:t>
      </w:r>
    </w:p>
    <w:p>
      <w:pPr>
        <w:pStyle w:val="Normal"/>
        <w:numPr>
          <w:ilvl w:val="0"/>
          <w:numId w:val="294"/>
        </w:numPr>
        <w:spacing w:before="0" w:after="60"/>
        <w:rPr/>
      </w:pPr>
      <w:r>
        <w:rPr>
          <w:rFonts w:eastAsia="Segoe UI" w:cs="Segoe UI" w:ascii="Segoe UI" w:hAnsi="Segoe UI"/>
          <w:color w:val="101820"/>
          <w:sz w:val="21"/>
        </w:rPr>
        <w:t>Open the notification, or Accounts &gt; Period End &gt; Month-End Close, and open the submitted run.</w:t>
      </w:r>
    </w:p>
    <w:p>
      <w:pPr>
        <w:pStyle w:val="Normal"/>
        <w:numPr>
          <w:ilvl w:val="0"/>
          <w:numId w:val="295"/>
        </w:numPr>
        <w:spacing w:before="0" w:after="60"/>
        <w:rPr/>
      </w:pPr>
      <w:r>
        <w:rPr>
          <w:rFonts w:eastAsia="Segoe UI" w:cs="Segoe UI" w:ascii="Segoe UI" w:hAnsi="Segoe UI"/>
          <w:color w:val="101820"/>
          <w:sz w:val="21"/>
        </w:rPr>
        <w:t>Check the header (</w:t>
      </w:r>
      <w:r>
        <w:rPr>
          <w:rFonts w:eastAsia="Segoe UI" w:cs="Segoe UI" w:ascii="Segoe UI" w:hAnsi="Segoe UI"/>
          <w:b/>
          <w:color w:val="101820"/>
          <w:sz w:val="21"/>
        </w:rPr>
        <w:t>Run status</w:t>
      </w:r>
      <w:r>
        <w:rPr>
          <w:rFonts w:eastAsia="Segoe UI" w:cs="Segoe UI" w:ascii="Segoe UI" w:hAnsi="Segoe UI"/>
          <w:color w:val="101820"/>
          <w:sz w:val="21"/>
        </w:rPr>
        <w:t xml:space="preserve">, </w:t>
      </w:r>
      <w:r>
        <w:rPr>
          <w:rFonts w:eastAsia="Segoe UI" w:cs="Segoe UI" w:ascii="Segoe UI" w:hAnsi="Segoe UI"/>
          <w:b/>
          <w:color w:val="101820"/>
          <w:sz w:val="21"/>
        </w:rPr>
        <w:t>Period status</w:t>
      </w:r>
      <w:r>
        <w:rPr>
          <w:rFonts w:eastAsia="Segoe UI" w:cs="Segoe UI" w:ascii="Segoe UI" w:hAnsi="Segoe UI"/>
          <w:color w:val="101820"/>
          <w:sz w:val="21"/>
        </w:rPr>
        <w:t xml:space="preserve">, </w:t>
      </w:r>
      <w:r>
        <w:rPr>
          <w:rFonts w:eastAsia="Segoe UI" w:cs="Segoe UI" w:ascii="Segoe UI" w:hAnsi="Segoe UI"/>
          <w:b/>
          <w:color w:val="101820"/>
          <w:sz w:val="21"/>
        </w:rPr>
        <w:t>Prepared by</w:t>
      </w:r>
      <w:r>
        <w:rPr>
          <w:rFonts w:eastAsia="Segoe UI" w:cs="Segoe UI" w:ascii="Segoe UI" w:hAnsi="Segoe UI"/>
          <w:color w:val="101820"/>
          <w:sz w:val="21"/>
        </w:rPr>
        <w:t xml:space="preserve">, </w:t>
      </w:r>
      <w:r>
        <w:rPr>
          <w:rFonts w:eastAsia="Segoe UI" w:cs="Segoe UI" w:ascii="Segoe UI" w:hAnsi="Segoe UI"/>
          <w:b/>
          <w:color w:val="101820"/>
          <w:sz w:val="21"/>
        </w:rPr>
        <w:t>Submitted by</w:t>
      </w:r>
      <w:r>
        <w:rPr>
          <w:rFonts w:eastAsia="Segoe UI" w:cs="Segoe UI" w:ascii="Segoe UI" w:hAnsi="Segoe UI"/>
          <w:color w:val="101820"/>
          <w:sz w:val="21"/>
        </w:rPr>
        <w:t xml:space="preserve">), the </w:t>
      </w:r>
      <w:r>
        <w:rPr>
          <w:rFonts w:eastAsia="Segoe UI" w:cs="Segoe UI" w:ascii="Segoe UI" w:hAnsi="Segoe UI"/>
          <w:b/>
          <w:color w:val="101820"/>
          <w:sz w:val="21"/>
        </w:rPr>
        <w:t>Steps</w:t>
      </w:r>
      <w:r>
        <w:rPr>
          <w:rFonts w:eastAsia="Segoe UI" w:cs="Segoe UI" w:ascii="Segoe UI" w:hAnsi="Segoe UI"/>
          <w:color w:val="101820"/>
          <w:sz w:val="21"/>
        </w:rPr>
        <w:t xml:space="preserve"> and the </w:t>
      </w:r>
      <w:r>
        <w:rPr>
          <w:rFonts w:eastAsia="Segoe UI" w:cs="Segoe UI" w:ascii="Segoe UI" w:hAnsi="Segoe UI"/>
          <w:b/>
          <w:color w:val="101820"/>
          <w:sz w:val="21"/>
        </w:rPr>
        <w:t>Checklist</w:t>
      </w:r>
      <w:r>
        <w:rPr>
          <w:rFonts w:eastAsia="Segoe UI" w:cs="Segoe UI" w:ascii="Segoe UI" w:hAnsi="Segoe UI"/>
          <w:color w:val="101820"/>
          <w:sz w:val="21"/>
        </w:rPr>
        <w:t>: every blocking item passed or signed off, the warnings explained. Read the Month-End Close Status report and the reconciliation statements of the period.</w:t>
      </w:r>
    </w:p>
    <w:p>
      <w:pPr>
        <w:pStyle w:val="Normal"/>
        <w:numPr>
          <w:ilvl w:val="0"/>
          <w:numId w:val="29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close</w:t>
      </w:r>
      <w:r>
        <w:rPr>
          <w:rFonts w:eastAsia="Segoe UI" w:cs="Segoe UI" w:ascii="Segoe UI" w:hAnsi="Segoe UI"/>
          <w:color w:val="101820"/>
          <w:sz w:val="21"/>
        </w:rPr>
        <w:t xml:space="preserve">: the period is closed (message Close approved; the period is closed). Or select </w:t>
      </w:r>
      <w:r>
        <w:rPr>
          <w:rFonts w:eastAsia="Segoe UI" w:cs="Segoe UI" w:ascii="Segoe UI" w:hAnsi="Segoe UI"/>
          <w:b/>
          <w:color w:val="101820"/>
          <w:sz w:val="21"/>
        </w:rPr>
        <w:t>Reject</w:t>
      </w:r>
      <w:r>
        <w:rPr>
          <w:rFonts w:eastAsia="Segoe UI" w:cs="Segoe UI" w:ascii="Segoe UI" w:hAnsi="Segoe UI"/>
          <w:color w:val="101820"/>
          <w:sz w:val="21"/>
        </w:rPr>
        <w:t xml:space="preserve"> with a reason: the run returns to the preparer.</w:t>
      </w:r>
    </w:p>
    <w:p>
      <w:pPr>
        <w:pStyle w:val="Normal"/>
        <w:spacing w:lineRule="auto" w:line="276" w:before="0" w:after="120"/>
        <w:rPr/>
      </w:pPr>
      <w:r>
        <w:rPr>
          <w:rFonts w:eastAsia="Segoe UI" w:cs="Segoe UI" w:ascii="Segoe UI" w:hAnsi="Segoe UI"/>
          <w:color w:val="101820"/>
          <w:sz w:val="21"/>
        </w:rPr>
        <w:t>The approver must be a different user from the preparer.</w:t>
      </w:r>
    </w:p>
    <w:p>
      <w:pPr>
        <w:pStyle w:val="Heading2"/>
        <w:rPr/>
      </w:pPr>
      <w:bookmarkStart w:id="130" w:name="__RefHeading___Toc17133_863998625"/>
      <w:bookmarkEnd w:id="130"/>
      <w:r>
        <w:rPr>
          <w:rFonts w:eastAsia="Segoe UI" w:cs="Segoe UI"/>
          <w:b/>
          <w:color w:val="0F4761"/>
          <w:sz w:val="26"/>
        </w:rPr>
        <w:t>13.5  Period control</w:t>
      </w:r>
    </w:p>
    <w:p>
      <w:pPr>
        <w:pStyle w:val="Normal"/>
        <w:jc w:val="center"/>
        <w:rPr/>
      </w:pPr>
      <w:r>
        <w:rPr/>
        <w:drawing>
          <wp:inline distT="0" distB="0" distL="0" distR="0">
            <wp:extent cx="5760085" cy="4469130"/>
            <wp:effectExtent l="0" t="0" r="0" b="0"/>
            <wp:docPr id="137" name="Picture 21212883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2121288317" descr=""/>
                    <pic:cNvPicPr>
                      <a:picLocks noChangeAspect="1" noChangeArrowheads="1"/>
                    </pic:cNvPicPr>
                  </pic:nvPicPr>
                  <pic:blipFill>
                    <a:blip r:embed="rId13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Period Management seen by the Accounting Manager, with Reopen on closed periods</w:t>
      </w:r>
    </w:p>
    <w:p>
      <w:pPr>
        <w:pStyle w:val="Normal"/>
        <w:spacing w:lineRule="auto" w:line="276" w:before="0" w:after="120"/>
        <w:rPr/>
      </w:pPr>
      <w:r>
        <w:rPr>
          <w:rFonts w:eastAsia="Segoe UI" w:cs="Segoe UI" w:ascii="Segoe UI" w:hAnsi="Segoe UI"/>
          <w:color w:val="101820"/>
          <w:sz w:val="21"/>
        </w:rPr>
        <w:t xml:space="preserve">On Accounts &gt; Period End &gt; Period Management the </w:t>
      </w:r>
      <w:r>
        <w:rPr>
          <w:rFonts w:eastAsia="Segoe UI" w:cs="Segoe UI" w:ascii="Segoe UI" w:hAnsi="Segoe UI"/>
          <w:b/>
          <w:color w:val="101820"/>
          <w:sz w:val="21"/>
        </w:rPr>
        <w:t>Actions</w:t>
      </w:r>
      <w:r>
        <w:rPr>
          <w:rFonts w:eastAsia="Segoe UI" w:cs="Segoe UI" w:ascii="Segoe UI" w:hAnsi="Segoe UI"/>
          <w:color w:val="101820"/>
          <w:sz w:val="21"/>
        </w:rPr>
        <w:t xml:space="preserve"> column offers </w:t>
      </w:r>
      <w:r>
        <w:rPr>
          <w:rFonts w:eastAsia="Segoe UI" w:cs="Segoe UI" w:ascii="Segoe UI" w:hAnsi="Segoe UI"/>
          <w:b/>
          <w:color w:val="101820"/>
          <w:sz w:val="21"/>
        </w:rPr>
        <w:t>Soft-close</w:t>
      </w:r>
      <w:r>
        <w:rPr>
          <w:rFonts w:eastAsia="Segoe UI" w:cs="Segoe UI" w:ascii="Segoe UI" w:hAnsi="Segoe UI"/>
          <w:color w:val="101820"/>
          <w:sz w:val="21"/>
        </w:rPr>
        <w:t xml:space="preserve"> and </w:t>
      </w:r>
      <w:r>
        <w:rPr>
          <w:rFonts w:eastAsia="Segoe UI" w:cs="Segoe UI" w:ascii="Segoe UI" w:hAnsi="Segoe UI"/>
          <w:b/>
          <w:color w:val="101820"/>
          <w:sz w:val="21"/>
        </w:rPr>
        <w:t>Close</w:t>
      </w:r>
      <w:r>
        <w:rPr>
          <w:rFonts w:eastAsia="Segoe UI" w:cs="Segoe UI" w:ascii="Segoe UI" w:hAnsi="Segoe UI"/>
          <w:color w:val="101820"/>
          <w:sz w:val="21"/>
        </w:rPr>
        <w:t xml:space="preserve"> on open periods and </w:t>
      </w:r>
      <w:r>
        <w:rPr>
          <w:rFonts w:eastAsia="Segoe UI" w:cs="Segoe UI" w:ascii="Segoe UI" w:hAnsi="Segoe UI"/>
          <w:b/>
          <w:color w:val="101820"/>
          <w:sz w:val="21"/>
        </w:rPr>
        <w:t>Reopen</w:t>
      </w:r>
      <w:r>
        <w:rPr>
          <w:rFonts w:eastAsia="Segoe UI" w:cs="Segoe UI" w:ascii="Segoe UI" w:hAnsi="Segoe UI"/>
          <w:color w:val="101820"/>
          <w:sz w:val="21"/>
        </w:rPr>
        <w:t xml:space="preserve"> on closed ones. Every change asks for remarks and is kept in the period history with user and time. Reopening a period and posting into a soft-closed period need the Accounting Manager (permission approve:period-end). Other users who post into a soft-closed period are refused with a message that the period is soft-closed.</w:t>
      </w:r>
    </w:p>
    <w:p>
      <w:pPr>
        <w:pStyle w:val="Heading2"/>
        <w:rPr/>
      </w:pPr>
      <w:bookmarkStart w:id="131" w:name="__RefHeading___Toc17135_863998625"/>
      <w:bookmarkEnd w:id="131"/>
      <w:r>
        <w:rPr>
          <w:rFonts w:eastAsia="Segoe UI" w:cs="Segoe UI"/>
          <w:b/>
          <w:color w:val="0F4761"/>
          <w:sz w:val="26"/>
        </w:rPr>
        <w:t>13.6  Approve a bank reconciliation</w:t>
      </w:r>
    </w:p>
    <w:p>
      <w:pPr>
        <w:pStyle w:val="Normal"/>
        <w:jc w:val="center"/>
        <w:rPr/>
      </w:pPr>
      <w:r>
        <w:rPr/>
        <w:drawing>
          <wp:inline distT="0" distB="0" distL="0" distR="0">
            <wp:extent cx="5760085" cy="6455410"/>
            <wp:effectExtent l="0" t="0" r="0" b="0"/>
            <wp:docPr id="138" name="Picture 21212883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2121288318" descr=""/>
                    <pic:cNvPicPr>
                      <a:picLocks noChangeAspect="1" noChangeArrowheads="1"/>
                    </pic:cNvPicPr>
                  </pic:nvPicPr>
                  <pic:blipFill>
                    <a:blip r:embed="rId134"/>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prepared bank reconciliation opened by the Accounting Manager</w:t>
      </w:r>
    </w:p>
    <w:p>
      <w:pPr>
        <w:pStyle w:val="Normal"/>
        <w:numPr>
          <w:ilvl w:val="0"/>
          <w:numId w:val="297"/>
        </w:numPr>
        <w:spacing w:before="0" w:after="60"/>
        <w:rPr/>
      </w:pPr>
      <w:r>
        <w:rPr>
          <w:rFonts w:eastAsia="Segoe UI" w:cs="Segoe UI" w:ascii="Segoe UI" w:hAnsi="Segoe UI"/>
          <w:color w:val="101820"/>
          <w:sz w:val="21"/>
        </w:rPr>
        <w:t>Open Accounts &gt; Bank Reconciliation &gt; Reconciliations and the prepared reconciliation.</w:t>
      </w:r>
    </w:p>
    <w:p>
      <w:pPr>
        <w:pStyle w:val="Normal"/>
        <w:numPr>
          <w:ilvl w:val="0"/>
          <w:numId w:val="298"/>
        </w:numPr>
        <w:spacing w:before="0" w:after="60"/>
        <w:rPr/>
      </w:pPr>
      <w:r>
        <w:rPr>
          <w:rFonts w:eastAsia="Segoe UI" w:cs="Segoe UI" w:ascii="Segoe UI" w:hAnsi="Segoe UI"/>
          <w:color w:val="101820"/>
          <w:sz w:val="21"/>
        </w:rPr>
        <w:t xml:space="preserve">Check that the </w:t>
      </w:r>
      <w:r>
        <w:rPr>
          <w:rFonts w:eastAsia="Segoe UI" w:cs="Segoe UI" w:ascii="Segoe UI" w:hAnsi="Segoe UI"/>
          <w:b/>
          <w:color w:val="101820"/>
          <w:sz w:val="21"/>
        </w:rPr>
        <w:t>Difference</w:t>
      </w:r>
      <w:r>
        <w:rPr>
          <w:rFonts w:eastAsia="Segoe UI" w:cs="Segoe UI" w:ascii="Segoe UI" w:hAnsi="Segoe UI"/>
          <w:color w:val="101820"/>
          <w:sz w:val="21"/>
        </w:rPr>
        <w:t xml:space="preserve"> is PHP 0.00, the reconciling items (deposits in transit, outstanding cheques, bank and book errors) and </w:t>
      </w:r>
      <w:r>
        <w:rPr>
          <w:rFonts w:eastAsia="Segoe UI" w:cs="Segoe UI" w:ascii="Segoe UI" w:hAnsi="Segoe UI"/>
          <w:b/>
          <w:color w:val="101820"/>
          <w:sz w:val="21"/>
        </w:rPr>
        <w:t>Prepared by</w:t>
      </w:r>
      <w:r>
        <w:rPr>
          <w:rFonts w:eastAsia="Segoe UI" w:cs="Segoe UI" w:ascii="Segoe UI" w:hAnsi="Segoe UI"/>
          <w:color w:val="101820"/>
          <w:sz w:val="21"/>
        </w:rPr>
        <w:t>.</w:t>
      </w:r>
    </w:p>
    <w:p>
      <w:pPr>
        <w:pStyle w:val="Normal"/>
        <w:numPr>
          <w:ilvl w:val="0"/>
          <w:numId w:val="299"/>
        </w:numPr>
        <w:spacing w:before="0" w:after="60"/>
        <w:rPr/>
      </w:pPr>
      <w:r>
        <w:rPr>
          <w:rFonts w:eastAsia="Segoe UI" w:cs="Segoe UI" w:ascii="Segoe UI" w:hAnsi="Segoe UI"/>
          <w:color w:val="101820"/>
          <w:sz w:val="21"/>
        </w:rPr>
        <w:t>Approve the reconciliation. Approving locks every match cleared up to the period end. You cannot approve a reconciliation you prepared.</w:t>
      </w:r>
    </w:p>
    <w:p>
      <w:pPr>
        <w:pStyle w:val="Normal"/>
        <w:spacing w:lineRule="auto" w:line="276" w:before="0" w:after="120"/>
        <w:rPr/>
      </w:pPr>
      <w:r>
        <w:rPr>
          <w:rFonts w:eastAsia="Segoe UI" w:cs="Segoe UI" w:ascii="Segoe UI" w:hAnsi="Segoe UI"/>
          <w:color w:val="101820"/>
          <w:sz w:val="21"/>
        </w:rPr>
        <w:t>An approved reconciliation can be reopened with remarks (</w:t>
      </w:r>
      <w:r>
        <w:rPr>
          <w:rFonts w:eastAsia="Segoe UI" w:cs="Segoe UI" w:ascii="Segoe UI" w:hAnsi="Segoe UI"/>
          <w:b/>
          <w:color w:val="101820"/>
          <w:sz w:val="21"/>
        </w:rPr>
        <w:t>Reopen the reconciliation</w:t>
      </w:r>
      <w:r>
        <w:rPr>
          <w:rFonts w:eastAsia="Segoe UI" w:cs="Segoe UI" w:ascii="Segoe UI" w:hAnsi="Segoe UI"/>
          <w:color w:val="101820"/>
          <w:sz w:val="21"/>
        </w:rPr>
        <w:t>): it returns to draft and its matches are unlocked. The month-end checklist looks for an approved reconciliation of each bank account with activity in the period.</w:t>
      </w:r>
    </w:p>
    <w:p>
      <w:pPr>
        <w:pStyle w:val="Heading2"/>
        <w:rPr/>
      </w:pPr>
      <w:bookmarkStart w:id="132" w:name="__RefHeading___Toc17137_863998625"/>
      <w:bookmarkEnd w:id="132"/>
      <w:r>
        <w:rPr>
          <w:rFonts w:eastAsia="Segoe UI" w:cs="Segoe UI"/>
          <w:b/>
          <w:color w:val="0F4761"/>
          <w:sz w:val="26"/>
        </w:rPr>
        <w:t>13.7  Approve an insurer statement reconciliation</w:t>
      </w:r>
    </w:p>
    <w:p>
      <w:pPr>
        <w:pStyle w:val="Normal"/>
        <w:spacing w:lineRule="auto" w:line="276" w:before="0" w:after="120"/>
        <w:rPr/>
      </w:pPr>
      <w:r>
        <w:rPr>
          <w:rFonts w:eastAsia="Segoe UI" w:cs="Segoe UI" w:ascii="Segoe UI" w:hAnsi="Segoe UI"/>
          <w:color w:val="101820"/>
          <w:sz w:val="21"/>
        </w:rPr>
        <w:t xml:space="preserve">Open Accounts &gt; Insurer Reconciliation &gt; Insurer Statements and the submitted statement. Check the matched lines, the amount differences and their resolutions, the lines not found at the broker and the broker records missing on the statement, then approve it. The statement shows </w:t>
      </w:r>
      <w:r>
        <w:rPr>
          <w:rFonts w:eastAsia="Segoe UI" w:cs="Segoe UI" w:ascii="Segoe UI" w:hAnsi="Segoe UI"/>
          <w:b/>
          <w:color w:val="101820"/>
          <w:sz w:val="21"/>
        </w:rPr>
        <w:t>Approved by</w:t>
      </w:r>
      <w:r>
        <w:rPr>
          <w:rFonts w:eastAsia="Segoe UI" w:cs="Segoe UI" w:ascii="Segoe UI" w:hAnsi="Segoe UI"/>
          <w:color w:val="101820"/>
          <w:sz w:val="21"/>
        </w:rPr>
        <w:t xml:space="preserve"> with your name and the date.</w:t>
      </w:r>
    </w:p>
    <w:p>
      <w:pPr>
        <w:pStyle w:val="Heading2"/>
        <w:rPr/>
      </w:pPr>
      <w:bookmarkStart w:id="133" w:name="__RefHeading___Toc17139_863998625"/>
      <w:bookmarkEnd w:id="133"/>
      <w:r>
        <w:rPr>
          <w:rFonts w:eastAsia="Segoe UI" w:cs="Segoe UI"/>
          <w:b/>
          <w:color w:val="0F4761"/>
          <w:sz w:val="26"/>
        </w:rPr>
        <w:t>13.8  Credit control decisions</w:t>
      </w:r>
    </w:p>
    <w:p>
      <w:pPr>
        <w:pStyle w:val="Normal"/>
        <w:numPr>
          <w:ilvl w:val="0"/>
          <w:numId w:val="1"/>
        </w:numPr>
        <w:spacing w:before="0" w:after="60"/>
        <w:rPr/>
      </w:pPr>
      <w:r>
        <w:rPr>
          <w:rFonts w:eastAsia="Segoe UI" w:cs="Segoe UI" w:ascii="Segoe UI" w:hAnsi="Segoe UI"/>
          <w:b/>
          <w:color w:val="101820"/>
          <w:sz w:val="21"/>
        </w:rPr>
        <w:t>Premium Warranty Monitor</w:t>
      </w:r>
      <w:r>
        <w:rPr>
          <w:rFonts w:eastAsia="Segoe UI" w:cs="Segoe UI" w:ascii="Segoe UI" w:hAnsi="Segoe UI"/>
          <w:color w:val="101820"/>
          <w:sz w:val="21"/>
        </w:rPr>
        <w:t>: approve or refuse the extensions requested by Accounting (</w:t>
      </w:r>
      <w:r>
        <w:rPr>
          <w:rFonts w:eastAsia="Segoe UI" w:cs="Segoe UI" w:ascii="Segoe UI" w:hAnsi="Segoe UI"/>
          <w:b/>
          <w:color w:val="101820"/>
          <w:sz w:val="21"/>
        </w:rPr>
        <w:t>Extensions to approve</w:t>
      </w:r>
      <w:r>
        <w:rPr>
          <w:rFonts w:eastAsia="Segoe UI" w:cs="Segoe UI" w:ascii="Segoe UI" w:hAnsi="Segoe UI"/>
          <w:color w:val="101820"/>
          <w:sz w:val="21"/>
        </w:rPr>
        <w:t>), up to 90 days after the policy inception (</w:t>
      </w:r>
      <w:r>
        <w:rPr>
          <w:rFonts w:eastAsia="Consolas" w:cs="Consolas" w:ascii="Consolas" w:hAnsi="Consolas"/>
          <w:color w:val="101820"/>
          <w:sz w:val="19"/>
        </w:rPr>
        <w:t>credit.max_warranty_extension_days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Client Credit Limits</w:t>
      </w:r>
      <w:r>
        <w:rPr>
          <w:rFonts w:eastAsia="Segoe UI" w:cs="Segoe UI" w:ascii="Segoe UI" w:hAnsi="Segoe UI"/>
          <w:color w:val="101820"/>
          <w:sz w:val="21"/>
        </w:rPr>
        <w:t>: set the credit limit of each client. A change shows who made it and when (</w:t>
      </w:r>
      <w:r>
        <w:rPr>
          <w:rFonts w:eastAsia="Segoe UI" w:cs="Segoe UI" w:ascii="Segoe UI" w:hAnsi="Segoe UI"/>
          <w:b/>
          <w:color w:val="101820"/>
          <w:sz w:val="21"/>
        </w:rPr>
        <w:t>Last changed</w:t>
      </w:r>
      <w:r>
        <w:rPr>
          <w:rFonts w:eastAsia="Segoe UI" w:cs="Segoe UI" w:ascii="Segoe UI" w:hAnsi="Segoe UI"/>
          <w:color w:val="101820"/>
          <w:sz w:val="21"/>
        </w:rPr>
        <w:t>).</w:t>
      </w:r>
    </w:p>
    <w:p>
      <w:pPr>
        <w:pStyle w:val="Heading2"/>
        <w:rPr/>
      </w:pPr>
      <w:bookmarkStart w:id="134" w:name="__RefHeading___Toc17141_863998625"/>
      <w:bookmarkEnd w:id="134"/>
      <w:r>
        <w:rPr>
          <w:rFonts w:eastAsia="Segoe UI" w:cs="Segoe UI"/>
          <w:b/>
          <w:color w:val="0F4761"/>
          <w:sz w:val="26"/>
        </w:rPr>
        <w:t>13.9  Year-end close</w:t>
      </w:r>
    </w:p>
    <w:p>
      <w:pPr>
        <w:pStyle w:val="Normal"/>
        <w:jc w:val="center"/>
        <w:rPr/>
      </w:pPr>
      <w:r>
        <w:rPr/>
        <w:drawing>
          <wp:inline distT="0" distB="0" distL="0" distR="0">
            <wp:extent cx="5760085" cy="1986280"/>
            <wp:effectExtent l="0" t="0" r="0" b="0"/>
            <wp:docPr id="139" name="Picture 21212883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2121288319" descr=""/>
                    <pic:cNvPicPr>
                      <a:picLocks noChangeAspect="1" noChangeArrowheads="1"/>
                    </pic:cNvPicPr>
                  </pic:nvPicPr>
                  <pic:blipFill>
                    <a:blip r:embed="rId135"/>
                    <a:stretch>
                      <a:fillRect/>
                    </a:stretch>
                  </pic:blipFill>
                  <pic:spPr bwMode="auto">
                    <a:xfrm>
                      <a:off x="0" y="0"/>
                      <a:ext cx="5760085" cy="198628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Year-End Close</w:t>
      </w:r>
    </w:p>
    <w:p>
      <w:pPr>
        <w:pStyle w:val="Normal"/>
        <w:spacing w:lineRule="auto" w:line="276" w:before="0" w:after="120"/>
        <w:rPr/>
      </w:pPr>
      <w:r>
        <w:rPr>
          <w:rFonts w:eastAsia="Segoe UI" w:cs="Segoe UI" w:ascii="Segoe UI" w:hAnsi="Segoe UI"/>
          <w:color w:val="101820"/>
          <w:sz w:val="21"/>
        </w:rPr>
        <w:t>When Accounting has started the year-end close, run the pre-checks and posted the audit adjustments:</w:t>
      </w:r>
    </w:p>
    <w:p>
      <w:pPr>
        <w:pStyle w:val="Normal"/>
        <w:numPr>
          <w:ilvl w:val="0"/>
          <w:numId w:val="300"/>
        </w:numPr>
        <w:spacing w:before="0" w:after="60"/>
        <w:rPr/>
      </w:pPr>
      <w:r>
        <w:rPr>
          <w:rFonts w:eastAsia="Segoe UI" w:cs="Segoe UI" w:ascii="Segoe UI" w:hAnsi="Segoe UI"/>
          <w:color w:val="101820"/>
          <w:sz w:val="21"/>
        </w:rPr>
        <w:t>Open Accounts &gt; Period End &gt; Year-End Close and choose the fiscal year.</w:t>
      </w:r>
    </w:p>
    <w:p>
      <w:pPr>
        <w:pStyle w:val="Normal"/>
        <w:numPr>
          <w:ilvl w:val="0"/>
          <w:numId w:val="301"/>
        </w:numPr>
        <w:spacing w:before="0" w:after="60"/>
        <w:rPr/>
      </w:pPr>
      <w:r>
        <w:rPr>
          <w:rFonts w:eastAsia="Segoe UI" w:cs="Segoe UI" w:ascii="Segoe UI" w:hAnsi="Segoe UI"/>
          <w:color w:val="101820"/>
          <w:sz w:val="21"/>
        </w:rPr>
        <w:t>Check the pre-checks and the net income.</w:t>
      </w:r>
    </w:p>
    <w:p>
      <w:pPr>
        <w:pStyle w:val="Normal"/>
        <w:numPr>
          <w:ilvl w:val="0"/>
          <w:numId w:val="30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 the year</w:t>
      </w:r>
      <w:r>
        <w:rPr>
          <w:rFonts w:eastAsia="Segoe UI" w:cs="Segoe UI" w:ascii="Segoe UI" w:hAnsi="Segoe UI"/>
          <w:color w:val="101820"/>
          <w:sz w:val="21"/>
        </w:rPr>
        <w:t>. The system posts the closing entries in period 13 (income and expense to current year profit or loss, then to retained earnings), writes the balance-sheet balances at year end as the opening balances of the next year (no opening journal is posted), locks the periods and creates the next year.</w:t>
      </w:r>
    </w:p>
    <w:p>
      <w:pPr>
        <w:pStyle w:val="Normal"/>
        <w:spacing w:lineRule="auto" w:line="276" w:before="0" w:after="120"/>
        <w:rPr/>
      </w:pPr>
      <w:r>
        <w:rPr>
          <w:rFonts w:eastAsia="Segoe UI" w:cs="Segoe UI" w:ascii="Segoe UI" w:hAnsi="Segoe UI"/>
          <w:b/>
          <w:color w:val="101820"/>
          <w:sz w:val="21"/>
        </w:rPr>
        <w:t>Reverse the close</w:t>
      </w:r>
      <w:r>
        <w:rPr>
          <w:rFonts w:eastAsia="Segoe UI" w:cs="Segoe UI" w:ascii="Segoe UI" w:hAnsi="Segoe UI"/>
          <w:color w:val="101820"/>
          <w:sz w:val="21"/>
        </w:rPr>
        <w:t xml:space="preserve"> (with a reason) reverses the closing entries, removes the opening balances and unlocks the periods. It is possible until the first period of the next year is closed.</w:t>
      </w:r>
    </w:p>
    <w:p>
      <w:pPr>
        <w:pStyle w:val="Heading2"/>
        <w:rPr/>
      </w:pPr>
      <w:bookmarkStart w:id="135" w:name="__RefHeading___Toc17143_863998625"/>
      <w:bookmarkEnd w:id="135"/>
      <w:r>
        <w:rPr>
          <w:rFonts w:eastAsia="Segoe UI" w:cs="Segoe UI"/>
          <w:b/>
          <w:color w:val="0F4761"/>
          <w:sz w:val="26"/>
        </w:rPr>
        <w:t>13.10  Posting configuration: Configuration Approvals, Posting Rules, Account Determination</w:t>
      </w:r>
    </w:p>
    <w:p>
      <w:pPr>
        <w:pStyle w:val="Normal"/>
        <w:jc w:val="center"/>
        <w:rPr/>
      </w:pPr>
      <w:r>
        <w:rPr/>
        <w:drawing>
          <wp:inline distT="0" distB="0" distL="0" distR="0">
            <wp:extent cx="5760085" cy="2199640"/>
            <wp:effectExtent l="0" t="0" r="0" b="0"/>
            <wp:docPr id="140" name="Picture 21212883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2121288320" descr=""/>
                    <pic:cNvPicPr>
                      <a:picLocks noChangeAspect="1" noChangeArrowheads="1"/>
                    </pic:cNvPicPr>
                  </pic:nvPicPr>
                  <pic:blipFill>
                    <a:blip r:embed="rId136"/>
                    <a:stretch>
                      <a:fillRect/>
                    </a:stretch>
                  </pic:blipFill>
                  <pic:spPr bwMode="auto">
                    <a:xfrm>
                      <a:off x="0" y="0"/>
                      <a:ext cx="5760085" cy="219964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Configuration Approvals</w:t>
      </w:r>
    </w:p>
    <w:p>
      <w:pPr>
        <w:pStyle w:val="Normal"/>
        <w:spacing w:lineRule="auto" w:line="276" w:before="0" w:after="120"/>
        <w:rPr/>
      </w:pPr>
      <w:r>
        <w:rPr>
          <w:rFonts w:eastAsia="Segoe UI" w:cs="Segoe UI" w:ascii="Segoe UI" w:hAnsi="Segoe UI"/>
          <w:color w:val="101820"/>
          <w:sz w:val="21"/>
        </w:rPr>
        <w:t xml:space="preserve">Posting rule versions, their activation and account determination changes wait on </w:t>
      </w:r>
      <w:r>
        <w:rPr>
          <w:rFonts w:eastAsia="Segoe UI" w:cs="Segoe UI" w:ascii="Segoe UI" w:hAnsi="Segoe UI"/>
          <w:b/>
          <w:color w:val="101820"/>
          <w:sz w:val="21"/>
        </w:rPr>
        <w:t>Configuration Approvals</w:t>
      </w:r>
      <w:r>
        <w:rPr>
          <w:rFonts w:eastAsia="Segoe UI" w:cs="Segoe UI" w:ascii="Segoe UI" w:hAnsi="Segoe UI"/>
          <w:color w:val="101820"/>
          <w:sz w:val="21"/>
        </w:rPr>
        <w:t xml:space="preserve"> for a second user with approval rights (Accounting Manager or System Administrator). The requester cannot approve his or her own change, and nothing reaches the ledger before approval. The list shows each change with what it changes, the value before, who requested it and when, and its status.</w:t>
      </w:r>
    </w:p>
    <w:p>
      <w:pPr>
        <w:pStyle w:val="Normal"/>
        <w:spacing w:lineRule="auto" w:line="276" w:before="0" w:after="120"/>
        <w:rPr/>
      </w:pPr>
      <w:r>
        <w:rPr>
          <w:rFonts w:eastAsia="Segoe UI" w:cs="Segoe UI" w:ascii="Segoe UI" w:hAnsi="Segoe UI"/>
          <w:b/>
          <w:color w:val="101820"/>
          <w:sz w:val="21"/>
        </w:rPr>
        <w:t>Posting Rules</w:t>
      </w:r>
      <w:r>
        <w:rPr>
          <w:rFonts w:eastAsia="Segoe UI" w:cs="Segoe UI" w:ascii="Segoe UI" w:hAnsi="Segoe UI"/>
          <w:color w:val="101820"/>
          <w:sz w:val="21"/>
        </w:rPr>
        <w:t xml:space="preserve"> lists every business event (for example Policy issued - broker billed, Endorsement - additional premium, Renewal - broker billed, Endorsement - return premium, Policy cancellation, Premium collection applied, Direct bill - commission booked) with the version in force. Select an event to see each line of the rule (side, account, amount, narration, split per co-insurer), </w:t>
      </w:r>
      <w:r>
        <w:rPr>
          <w:rFonts w:eastAsia="Segoe UI" w:cs="Segoe UI" w:ascii="Segoe UI" w:hAnsi="Segoe UI"/>
          <w:b/>
          <w:color w:val="101820"/>
          <w:sz w:val="21"/>
        </w:rPr>
        <w:t>Simulate</w:t>
      </w:r>
      <w:r>
        <w:rPr>
          <w:rFonts w:eastAsia="Segoe UI" w:cs="Segoe UI" w:ascii="Segoe UI" w:hAnsi="Segoe UI"/>
          <w:color w:val="101820"/>
          <w:sz w:val="21"/>
        </w:rPr>
        <w:t xml:space="preserve"> the journal it would build with sample amounts (including a co-insured sample), save a </w:t>
      </w:r>
      <w:r>
        <w:rPr>
          <w:rFonts w:eastAsia="Segoe UI" w:cs="Segoe UI" w:ascii="Segoe UI" w:hAnsi="Segoe UI"/>
          <w:b/>
          <w:color w:val="101820"/>
          <w:sz w:val="21"/>
        </w:rPr>
        <w:t>New version</w:t>
      </w:r>
      <w:r>
        <w:rPr>
          <w:rFonts w:eastAsia="Segoe UI" w:cs="Segoe UI" w:ascii="Segoe UI" w:hAnsi="Segoe UI"/>
          <w:color w:val="101820"/>
          <w:sz w:val="21"/>
        </w:rPr>
        <w:t xml:space="preserve"> effective from a date with a change note, or read the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jc w:val="center"/>
        <w:rPr/>
      </w:pPr>
      <w:r>
        <w:rPr/>
        <w:drawing>
          <wp:inline distT="0" distB="0" distL="0" distR="0">
            <wp:extent cx="5760085" cy="4284980"/>
            <wp:effectExtent l="0" t="0" r="0" b="0"/>
            <wp:docPr id="141" name="Picture 21212883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2121288321" descr=""/>
                    <pic:cNvPicPr>
                      <a:picLocks noChangeAspect="1" noChangeArrowheads="1"/>
                    </pic:cNvPicPr>
                  </pic:nvPicPr>
                  <pic:blipFill>
                    <a:blip r:embed="rId137"/>
                    <a:stretch>
                      <a:fillRect/>
                    </a:stretch>
                  </pic:blipFill>
                  <pic:spPr bwMode="auto">
                    <a:xfrm>
                      <a:off x="0" y="0"/>
                      <a:ext cx="5760085" cy="42849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Posting Rules</w:t>
      </w:r>
    </w:p>
    <w:p>
      <w:pPr>
        <w:pStyle w:val="Normal"/>
        <w:spacing w:lineRule="auto" w:line="276" w:before="0" w:after="120"/>
        <w:rPr/>
      </w:pPr>
      <w:r>
        <w:rPr>
          <w:rFonts w:eastAsia="Segoe UI" w:cs="Segoe UI" w:ascii="Segoe UI" w:hAnsi="Segoe UI"/>
          <w:b/>
          <w:color w:val="101820"/>
          <w:sz w:val="21"/>
        </w:rPr>
        <w:t>Account Determination</w:t>
      </w:r>
      <w:r>
        <w:rPr>
          <w:rFonts w:eastAsia="Segoe UI" w:cs="Segoe UI" w:ascii="Segoe UI" w:hAnsi="Segoe UI"/>
          <w:color w:val="101820"/>
          <w:sz w:val="21"/>
        </w:rPr>
        <w:t xml:space="preserve"> shows the GL account behind every account role, in the tabs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Miscellaneous</w:t>
      </w:r>
      <w:r>
        <w:rPr>
          <w:rFonts w:eastAsia="Segoe UI" w:cs="Segoe UI" w:ascii="Segoe UI" w:hAnsi="Segoe UI"/>
          <w:color w:val="101820"/>
          <w:sz w:val="21"/>
        </w:rPr>
        <w:t xml:space="preserve">, </w:t>
      </w:r>
      <w:r>
        <w:rPr>
          <w:rFonts w:eastAsia="Segoe UI" w:cs="Segoe UI" w:ascii="Segoe UI" w:hAnsi="Segoe UI"/>
          <w:b/>
          <w:color w:val="101820"/>
          <w:sz w:val="21"/>
        </w:rPr>
        <w:t>RI-Claims</w:t>
      </w:r>
      <w:r>
        <w:rPr>
          <w:rFonts w:eastAsia="Segoe UI" w:cs="Segoe UI" w:ascii="Segoe UI" w:hAnsi="Segoe UI"/>
          <w:color w:val="101820"/>
          <w:sz w:val="21"/>
        </w:rPr>
        <w:t xml:space="preserve">, </w:t>
      </w:r>
      <w:r>
        <w:rPr>
          <w:rFonts w:eastAsia="Segoe UI" w:cs="Segoe UI" w:ascii="Segoe UI" w:hAnsi="Segoe UI"/>
          <w:b/>
          <w:color w:val="101820"/>
          <w:sz w:val="21"/>
        </w:rPr>
        <w:t>Other</w:t>
      </w:r>
      <w:r>
        <w:rPr>
          <w:rFonts w:eastAsia="Segoe UI" w:cs="Segoe UI" w:ascii="Segoe UI" w:hAnsi="Segoe UI"/>
          <w:color w:val="101820"/>
          <w:sz w:val="21"/>
        </w:rPr>
        <w:t xml:space="preserve">, </w:t>
      </w:r>
      <w:r>
        <w:rPr>
          <w:rFonts w:eastAsia="Segoe UI" w:cs="Segoe UI" w:ascii="Segoe UI" w:hAnsi="Segoe UI"/>
          <w:b/>
          <w:color w:val="101820"/>
          <w:sz w:val="21"/>
        </w:rPr>
        <w:t>Payee &amp; payment mode</w:t>
      </w:r>
      <w:r>
        <w:rPr>
          <w:rFonts w:eastAsia="Segoe UI" w:cs="Segoe UI" w:ascii="Segoe UI" w:hAnsi="Segoe UI"/>
          <w:color w:val="101820"/>
          <w:sz w:val="21"/>
        </w:rPr>
        <w:t xml:space="preserve">, </w:t>
      </w:r>
      <w:r>
        <w:rPr>
          <w:rFonts w:eastAsia="Segoe UI" w:cs="Segoe UI" w:ascii="Segoe UI" w:hAnsi="Segoe UI"/>
          <w:b/>
          <w:color w:val="101820"/>
          <w:sz w:val="21"/>
        </w:rPr>
        <w:t>Commission taxes</w:t>
      </w:r>
      <w:r>
        <w:rPr>
          <w:rFonts w:eastAsia="Segoe UI" w:cs="Segoe UI" w:ascii="Segoe UI" w:hAnsi="Segoe UI"/>
          <w:color w:val="101820"/>
          <w:sz w:val="21"/>
        </w:rPr>
        <w:t xml:space="preserve"> and </w:t>
      </w:r>
      <w:r>
        <w:rPr>
          <w:rFonts w:eastAsia="Segoe UI" w:cs="Segoe UI" w:ascii="Segoe UI" w:hAnsi="Segoe UI"/>
          <w:b/>
          <w:color w:val="101820"/>
          <w:sz w:val="21"/>
        </w:rPr>
        <w:t>Write-off reasons</w:t>
      </w:r>
      <w:r>
        <w:rPr>
          <w:rFonts w:eastAsia="Segoe UI" w:cs="Segoe UI" w:ascii="Segoe UI" w:hAnsi="Segoe UI"/>
          <w:color w:val="101820"/>
          <w:sz w:val="21"/>
        </w:rPr>
        <w:t>, with the events that use each role (for example Brokerage commission income posts to 3201001 Brokerage Commission Income). To change the account of a role, choose the new GL account; the change waits on Configuration Approvals.</w:t>
      </w:r>
    </w:p>
    <w:p>
      <w:pPr>
        <w:pStyle w:val="Normal"/>
        <w:jc w:val="center"/>
        <w:rPr/>
      </w:pPr>
      <w:r>
        <w:rPr/>
        <w:drawing>
          <wp:inline distT="0" distB="0" distL="0" distR="0">
            <wp:extent cx="5760085" cy="4469130"/>
            <wp:effectExtent l="0" t="0" r="0" b="0"/>
            <wp:docPr id="142" name="Picture 21212883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2121288322" descr=""/>
                    <pic:cNvPicPr>
                      <a:picLocks noChangeAspect="1" noChangeArrowheads="1"/>
                    </pic:cNvPicPr>
                  </pic:nvPicPr>
                  <pic:blipFill>
                    <a:blip r:embed="rId13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Account Determination</w:t>
      </w:r>
    </w:p>
    <w:p>
      <w:pPr>
        <w:pStyle w:val="Normal"/>
        <w:spacing w:lineRule="auto" w:line="276" w:before="0" w:after="120"/>
        <w:rPr/>
      </w:pP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operational event, what it posts, read from the posting rules in force: the screen or action that triggers it, the approval before it posts, and the accounts it debits and credits. </w:t>
      </w:r>
      <w:r>
        <w:rPr>
          <w:rFonts w:eastAsia="Segoe UI" w:cs="Segoe UI" w:ascii="Segoe UI" w:hAnsi="Segoe UI"/>
          <w:b/>
          <w:color w:val="101820"/>
          <w:sz w:val="21"/>
        </w:rPr>
        <w:t>Open the rule</w:t>
      </w:r>
      <w:r>
        <w:rPr>
          <w:rFonts w:eastAsia="Segoe UI" w:cs="Segoe UI" w:ascii="Segoe UI" w:hAnsi="Segoe UI"/>
          <w:color w:val="101820"/>
          <w:sz w:val="21"/>
        </w:rPr>
        <w:t xml:space="preserve"> opens the posting rule.</w:t>
      </w:r>
    </w:p>
    <w:p>
      <w:pPr>
        <w:pStyle w:val="Normal"/>
        <w:shd w:val="clear" w:color="auto" w:fill="EAF2FB"/>
        <w:spacing w:before="0" w:after="160"/>
        <w:ind w:left="170"/>
        <w:rPr/>
      </w:pPr>
      <w:r>
        <w:rPr>
          <w:rFonts w:eastAsia="Segoe UI" w:cs="Segoe UI" w:ascii="Segoe UI" w:hAnsi="Segoe UI"/>
          <w:color w:val="101820"/>
          <w:sz w:val="20"/>
        </w:rPr>
        <w:t>Change posting rules only after a simulation. A wrong rule posts wrong journals from its effective date.</w:t>
      </w:r>
    </w:p>
    <w:p>
      <w:pPr>
        <w:pStyle w:val="Heading2"/>
        <w:rPr/>
      </w:pPr>
      <w:bookmarkStart w:id="136" w:name="__RefHeading___Toc17145_863998625"/>
      <w:bookmarkEnd w:id="136"/>
      <w:r>
        <w:rPr>
          <w:rFonts w:eastAsia="Segoe UI" w:cs="Segoe UI"/>
          <w:b/>
          <w:color w:val="0F4761"/>
          <w:sz w:val="26"/>
        </w:rPr>
        <w:t>13.11  Commission Rate Matrix</w:t>
      </w:r>
    </w:p>
    <w:p>
      <w:pPr>
        <w:pStyle w:val="Normal"/>
        <w:jc w:val="center"/>
        <w:rPr/>
      </w:pPr>
      <w:r>
        <w:rPr/>
        <w:drawing>
          <wp:inline distT="0" distB="0" distL="0" distR="0">
            <wp:extent cx="5760085" cy="4469130"/>
            <wp:effectExtent l="0" t="0" r="0" b="0"/>
            <wp:docPr id="143" name="Picture 21212883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2121288323" descr=""/>
                    <pic:cNvPicPr>
                      <a:picLocks noChangeAspect="1" noChangeArrowheads="1"/>
                    </pic:cNvPicPr>
                  </pic:nvPicPr>
                  <pic:blipFill>
                    <a:blip r:embed="rId13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Commission Rate Matrix</w:t>
      </w:r>
    </w:p>
    <w:p>
      <w:pPr>
        <w:pStyle w:val="Normal"/>
        <w:spacing w:lineRule="auto" w:line="276" w:before="0" w:after="120"/>
        <w:rPr/>
      </w:pPr>
      <w:r>
        <w:rPr>
          <w:rFonts w:eastAsia="Segoe UI" w:cs="Segoe UI" w:ascii="Segoe UI" w:hAnsi="Segoe UI"/>
          <w:color w:val="101820"/>
          <w:sz w:val="21"/>
        </w:rPr>
        <w:t xml:space="preserve">The matrix holds the brokerage rates the broker earns by insurer, product, line of business and policy type (New business, Renewal or Any), with effective dates. The most specific active rate on the policy date applies: insurer and product, insurer and line of business, insurer, product, line of business; an exact policy type before Any; then the insurer's default rate and the system default (15%). </w:t>
      </w:r>
      <w:r>
        <w:rPr>
          <w:rFonts w:eastAsia="Segoe UI" w:cs="Segoe UI" w:ascii="Segoe UI" w:hAnsi="Segoe UI"/>
          <w:b/>
          <w:color w:val="101820"/>
          <w:sz w:val="21"/>
        </w:rPr>
        <w:t>Add rate</w:t>
      </w:r>
      <w:r>
        <w:rPr>
          <w:rFonts w:eastAsia="Segoe UI" w:cs="Segoe UI" w:ascii="Segoe UI" w:hAnsi="Segoe UI"/>
          <w:color w:val="101820"/>
          <w:sz w:val="21"/>
        </w:rPr>
        <w:t xml:space="preserve">: choose the insurer, product and line of business (at least one), the policy type, the rate, effective from and to, and remarks; save. </w:t>
      </w:r>
      <w:r>
        <w:rPr>
          <w:rFonts w:eastAsia="Segoe UI" w:cs="Segoe UI" w:ascii="Segoe UI" w:hAnsi="Segoe UI"/>
          <w:b/>
          <w:color w:val="101820"/>
          <w:sz w:val="21"/>
        </w:rPr>
        <w:t>Find rate</w:t>
      </w:r>
      <w:r>
        <w:rPr>
          <w:rFonts w:eastAsia="Segoe UI" w:cs="Segoe UI" w:ascii="Segoe UI" w:hAnsi="Segoe UI"/>
          <w:color w:val="101820"/>
          <w:sz w:val="21"/>
        </w:rPr>
        <w:t xml:space="preserve"> shows which rate a placement would get and where it comes from. The screen is in the System Administrator's menu; the Accounting Manager agrees the rates.</w:t>
      </w:r>
    </w:p>
    <w:p>
      <w:pPr>
        <w:pStyle w:val="Heading2"/>
        <w:rPr/>
      </w:pPr>
      <w:bookmarkStart w:id="137" w:name="__RefHeading___Toc17147_863998625"/>
      <w:bookmarkEnd w:id="137"/>
      <w:r>
        <w:rPr>
          <w:rFonts w:eastAsia="Segoe UI" w:cs="Segoe UI"/>
          <w:b/>
          <w:color w:val="0F4761"/>
          <w:sz w:val="26"/>
        </w:rPr>
        <w:t>13.12  Approvals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a month-end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Month-End Close &gt; run &gt; </w:t>
            </w:r>
            <w:r>
              <w:rPr>
                <w:rFonts w:eastAsia="Segoe UI" w:cs="Segoe UI" w:ascii="Segoe UI" w:hAnsi="Segoe UI"/>
                <w:b/>
                <w:color w:val="101820"/>
                <w:kern w:val="0"/>
                <w:sz w:val="18"/>
                <w:szCs w:val="24"/>
                <w:lang w:val="en-US" w:eastAsia="ja-JP" w:bidi="ar-SA"/>
              </w:rPr>
              <w:t>Approve close</w:t>
            </w:r>
            <w:r>
              <w:rPr>
                <w:rFonts w:eastAsia="Segoe UI" w:cs="Segoe UI" w:ascii="Segoe UI" w:hAnsi="Segoe UI"/>
                <w:color w:val="101820"/>
                <w:kern w:val="0"/>
                <w:sz w:val="18"/>
                <w:szCs w:val="24"/>
                <w:lang w:val="en-US" w:eastAsia="ja-JP" w:bidi="ar-SA"/>
              </w:rPr>
              <w:t xml:space="preserve"> / </w:t>
            </w:r>
            <w:r>
              <w:rPr>
                <w:rFonts w:eastAsia="Segoe UI" w:cs="Segoe UI" w:ascii="Segoe UI" w:hAnsi="Segoe UI"/>
                <w:b/>
                <w:color w:val="101820"/>
                <w:kern w:val="0"/>
                <w:sz w:val="18"/>
                <w:szCs w:val="24"/>
                <w:lang w:val="en-US" w:eastAsia="ja-JP" w:bidi="ar-SA"/>
              </w:rPr>
              <w:t>Reject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 reverse a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reopen periods; post into a soft-closed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 any posting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reopen a bank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an insurer statement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debit notes and incentive batches of other users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bl>
    <w:p>
      <w:pPr>
        <w:pStyle w:val="Heading1"/>
        <w:rPr/>
      </w:pPr>
      <w:r>
        <w:br w:type="page"/>
      </w:r>
      <w:bookmarkStart w:id="138" w:name="__RefHeading___Toc17149_863998625"/>
      <w:bookmarkEnd w:id="138"/>
      <w:r>
        <w:rPr>
          <w:rFonts w:eastAsia="Segoe UI" w:cs="Segoe UI" w:ascii="Segoe UI" w:hAnsi="Segoe UI"/>
          <w:b/>
          <w:color w:val="0F4761"/>
          <w:sz w:val="32"/>
        </w:rPr>
        <w:t>14.  Module reference</w:t>
      </w:r>
    </w:p>
    <w:p>
      <w:pPr>
        <w:pStyle w:val="Normal"/>
        <w:spacing w:lineRule="auto" w:line="276" w:before="0" w:after="120"/>
        <w:rPr/>
      </w:pPr>
      <w:r>
        <w:rPr>
          <w:rFonts w:eastAsia="Segoe UI" w:cs="Segoe UI" w:ascii="Segoe UI" w:hAnsi="Segoe UI"/>
          <w:color w:val="101820"/>
          <w:sz w:val="21"/>
        </w:rPr>
        <w:t>This chapter lists every menu screen in menu order with its purpose, its main fields and the rules that apply. The persona chapters give the step-by-step procedures; the reference points to them.</w:t>
      </w:r>
    </w:p>
    <w:p>
      <w:pPr>
        <w:pStyle w:val="Heading2"/>
        <w:rPr/>
      </w:pPr>
      <w:bookmarkStart w:id="139" w:name="__RefHeading___Toc17151_863998625"/>
      <w:bookmarkEnd w:id="139"/>
      <w:r>
        <w:rPr>
          <w:rFonts w:eastAsia="Segoe UI" w:cs="Segoe UI"/>
          <w:b/>
          <w:color w:val="0F4761"/>
          <w:sz w:val="26"/>
        </w:rPr>
        <w:t>14.1  Dashboard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1"/>
        <w:gridCol w:w="2268"/>
        <w:gridCol w:w="3026"/>
        <w:gridCol w:w="2458"/>
      </w:tblGrid>
      <w:tr>
        <w:trPr>
          <w:tblHeader w:val="true"/>
        </w:trPr>
        <w:tc>
          <w:tcPr>
            <w:tcW w:w="1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content and rules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performance against target.</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Period (This Month, This Quarter, This Year); Total Revenue, Active Policies, New Business, Claims Rate, Retention Rate, Premium Receivable (Clients), Commission Receivable (Insurers, Direct Bill), each change against the same number of days of the previous period; migrated policies are not premium written; trends, revenue by product line, regional performance, top products, top sales performance;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 xml:space="preserve"> (Production Register); </w:t>
            </w:r>
            <w:r>
              <w:rPr>
                <w:rFonts w:eastAsia="Segoe UI" w:cs="Segoe UI" w:ascii="Segoe UI" w:hAnsi="Segoe UI"/>
                <w:b/>
                <w:color w:val="101820"/>
                <w:kern w:val="0"/>
                <w:sz w:val="18"/>
                <w:szCs w:val="24"/>
                <w:lang w:val="en-US" w:eastAsia="ja-JP" w:bidi="ar-SA"/>
              </w:rPr>
              <w:t>Settings</w:t>
            </w:r>
            <w:r>
              <w:rPr>
                <w:rFonts w:eastAsia="Segoe UI" w:cs="Segoe UI" w:ascii="Segoe UI" w:hAnsi="Segoe UI"/>
                <w:color w:val="101820"/>
                <w:kern w:val="0"/>
                <w:sz w:val="18"/>
                <w:szCs w:val="24"/>
                <w:lang w:val="en-US" w:eastAsia="ja-JP" w:bidi="ar-SA"/>
              </w:rPr>
              <w:t xml:space="preserve"> (roles that may open System Settings) opens Master &gt; System Settings. Targets from </w:t>
            </w:r>
            <w:r>
              <w:rPr>
                <w:rFonts w:eastAsia="Consolas" w:cs="Consolas" w:ascii="Consolas" w:hAnsi="Consolas"/>
                <w:color w:val="101820"/>
                <w:kern w:val="0"/>
                <w:sz w:val="16"/>
                <w:szCs w:val="24"/>
                <w:lang w:val="en-US" w:eastAsia="ja-JP" w:bidi="ar-SA"/>
              </w:rPr>
              <w:t>dashboard.targets</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but Claims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workload.</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Open Claims, Claims Overdue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 xml:space="preserve">), Today's Claims, recent claims;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Workbench.</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Submissions, cycle time, open alerts, workload, submissions list, open tasks; </w:t>
            </w:r>
            <w:r>
              <w:rPr>
                <w:rFonts w:eastAsia="Segoe UI" w:cs="Segoe UI" w:ascii="Segoe UI" w:hAnsi="Segoe UI"/>
                <w:b/>
                <w:color w:val="101820"/>
                <w:kern w:val="0"/>
                <w:sz w:val="18"/>
                <w:szCs w:val="24"/>
                <w:lang w:val="en-US" w:eastAsia="ja-JP" w:bidi="ar-SA"/>
              </w:rPr>
              <w:t>New Submission</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team performance.</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person, period; prospects, quotations, conversion, policies issued, premium, open pipeline; trend and pipelines.</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System Administrator</w:t>
            </w:r>
          </w:p>
        </w:tc>
      </w:tr>
    </w:tbl>
    <w:p>
      <w:pPr>
        <w:pStyle w:val="Normal"/>
        <w:spacing w:before="0" w:after="80"/>
        <w:rPr/>
      </w:pPr>
      <w:r>
        <w:rPr/>
      </w:r>
    </w:p>
    <w:p>
      <w:pPr>
        <w:pStyle w:val="Normal"/>
        <w:jc w:val="center"/>
        <w:rPr/>
      </w:pPr>
      <w:r>
        <w:rPr/>
        <w:drawing>
          <wp:inline distT="0" distB="0" distL="0" distR="0">
            <wp:extent cx="5760085" cy="4469130"/>
            <wp:effectExtent l="0" t="0" r="0" b="0"/>
            <wp:docPr id="144" name="Picture 21212883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2121288324" descr=""/>
                    <pic:cNvPicPr>
                      <a:picLocks noChangeAspect="1" noChangeArrowheads="1"/>
                    </pic:cNvPicPr>
                  </pic:nvPicPr>
                  <pic:blipFill>
                    <a:blip r:embed="rId14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Dashboard &gt; Executive Dashboard</w:t>
      </w:r>
    </w:p>
    <w:p>
      <w:pPr>
        <w:pStyle w:val="Heading2"/>
        <w:rPr/>
      </w:pPr>
      <w:bookmarkStart w:id="140" w:name="__RefHeading___Toc17153_863998625"/>
      <w:bookmarkEnd w:id="140"/>
      <w:r>
        <w:rPr>
          <w:rFonts w:eastAsia="Segoe UI" w:cs="Segoe UI"/>
          <w:b/>
          <w:color w:val="0F4761"/>
          <w:sz w:val="26"/>
        </w:rPr>
        <w:t>14.2  Operations</w:t>
      </w:r>
    </w:p>
    <w:p>
      <w:pPr>
        <w:pStyle w:val="Heading3"/>
        <w:rPr/>
      </w:pPr>
      <w:r>
        <w:rPr>
          <w:rFonts w:eastAsia="Segoe UI" w:cs="Segoe UI"/>
          <w:b/>
          <w:color w:val="0F4761"/>
          <w:sz w:val="23"/>
        </w:rPr>
        <w:t>14.2.1  Home</w:t>
      </w:r>
    </w:p>
    <w:p>
      <w:pPr>
        <w:pStyle w:val="Normal"/>
        <w:spacing w:lineRule="auto" w:line="276" w:before="0" w:after="120"/>
        <w:rPr/>
      </w:pPr>
      <w:r>
        <w:rPr>
          <w:rFonts w:eastAsia="Segoe UI" w:cs="Segoe UI" w:ascii="Segoe UI" w:hAnsi="Segoe UI"/>
          <w:color w:val="101820"/>
          <w:sz w:val="21"/>
        </w:rPr>
        <w:t xml:space="preserve">The user's own book: prospects, clients, policies sold, commission chart, upcoming events, earned commission, collected premium, receivables and gross premium; </w:t>
      </w:r>
      <w:r>
        <w:rPr>
          <w:rFonts w:eastAsia="Segoe UI" w:cs="Segoe UI" w:ascii="Segoe UI" w:hAnsi="Segoe UI"/>
          <w:b/>
          <w:color w:val="101820"/>
          <w:sz w:val="21"/>
        </w:rPr>
        <w:t>Create Quote</w:t>
      </w:r>
      <w:r>
        <w:rPr>
          <w:rFonts w:eastAsia="Segoe UI" w:cs="Segoe UI" w:ascii="Segoe UI" w:hAnsi="Segoe UI"/>
          <w:color w:val="101820"/>
          <w:sz w:val="21"/>
        </w:rPr>
        <w:t>.</w:t>
      </w:r>
    </w:p>
    <w:p>
      <w:pPr>
        <w:pStyle w:val="Heading3"/>
        <w:rPr/>
      </w:pPr>
      <w:r>
        <w:rPr>
          <w:rFonts w:eastAsia="Segoe UI" w:cs="Segoe UI"/>
          <w:b/>
          <w:color w:val="0F4761"/>
          <w:sz w:val="23"/>
        </w:rPr>
        <w:t>14.2.2  Sales &amp; Marketing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83"/>
        <w:gridCol w:w="2831"/>
        <w:gridCol w:w="2858"/>
        <w:gridCol w:w="1242"/>
      </w:tblGrid>
      <w:tr>
        <w:trPr>
          <w:tblHeader w:val="true"/>
        </w:trPr>
        <w:tc>
          <w:tcPr>
            <w:tcW w:w="2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8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8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and follow prospects (LD-).</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Category, names, date of birth (age 18 to 100), gender, e-mail, Philippine mobile number, address with 4-digit ZIP code; statuses New, Contacted, Qualified, QuoteGenerated, Converted, Lost;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(.xlsx or .csv, up to 10 MB).</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package products on the spot.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Start quote</w:t>
            </w:r>
            <w:r>
              <w:rPr>
                <w:rFonts w:eastAsia="Segoe UI" w:cs="Segoe UI" w:ascii="Segoe UI" w:hAnsi="Segoe UI"/>
                <w:color w:val="101820"/>
                <w:kern w:val="0"/>
                <w:sz w:val="18"/>
                <w:szCs w:val="24"/>
                <w:lang w:val="en-US" w:eastAsia="ja-JP" w:bidi="ar-SA"/>
              </w:rPr>
              <w:t xml:space="preserve"> for products with a wizard; </w:t>
            </w:r>
            <w:r>
              <w:rPr>
                <w:rFonts w:eastAsia="Segoe UI" w:cs="Segoe UI" w:ascii="Segoe UI" w:hAnsi="Segoe UI"/>
                <w:b/>
                <w:color w:val="101820"/>
                <w:kern w:val="0"/>
                <w:sz w:val="18"/>
                <w:szCs w:val="24"/>
                <w:lang w:val="en-US" w:eastAsia="ja-JP" w:bidi="ar-SA"/>
              </w:rPr>
              <w:t>Request quotation</w:t>
            </w:r>
            <w:r>
              <w:rPr>
                <w:rFonts w:eastAsia="Segoe UI" w:cs="Segoe UI" w:ascii="Segoe UI" w:hAnsi="Segoe UI"/>
                <w:color w:val="101820"/>
                <w:kern w:val="0"/>
                <w:sz w:val="18"/>
                <w:szCs w:val="24"/>
                <w:lang w:val="en-US" w:eastAsia="ja-JP" w:bidi="ar-SA"/>
              </w:rPr>
              <w:t xml:space="preserve"> for the others.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 premiums for a package product.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sum insured, location of the risk, inception date; rates from Insurer Rate Tables.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 a risk to several insurers (BS-) and record offers (OFR-).</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product, insured, period, response due, risk details, covers, insurers to approach (required); statuses Draft, Submitted, Responses in, Closed, Cancelled.</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cover for the client (QT-).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re-pricing; validity 30 days; statuses Draft, Pending Customer, Customer Accepted, Approved, Rejected, Dropped, Expired, Converted to Policy; customer response Accepted, Declined, Revise.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Firm order to the insurers (PS-).</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Participants with shares totalling exactly 100% and one lead; statuses Draft, Sent to insurer, Bound, Declined, Policy issued, Cancelled; </w:t>
            </w:r>
            <w:r>
              <w:rPr>
                <w:rFonts w:eastAsia="Segoe UI" w:cs="Segoe UI" w:ascii="Segoe UI" w:hAnsi="Segoe UI"/>
                <w:b/>
                <w:color w:val="101820"/>
                <w:kern w:val="0"/>
                <w:sz w:val="18"/>
                <w:szCs w:val="24"/>
                <w:lang w:val="en-US" w:eastAsia="ja-JP" w:bidi="ar-SA"/>
              </w:rPr>
              <w:t>New direct placement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Issued Policy</w:t>
            </w:r>
            <w:r>
              <w:rPr>
                <w:rFonts w:eastAsia="Segoe UI" w:cs="Segoe UI" w:ascii="Segoe UI" w:hAnsi="Segoe UI"/>
                <w:color w:val="101820"/>
                <w:kern w:val="0"/>
                <w:sz w:val="18"/>
                <w:szCs w:val="24"/>
                <w:lang w:val="en-US" w:eastAsia="ja-JP" w:bidi="ar-SA"/>
              </w:rPr>
              <w:t>.</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bl>
    <w:p>
      <w:pPr>
        <w:pStyle w:val="Normal"/>
        <w:spacing w:before="0" w:after="80"/>
        <w:rPr/>
      </w:pPr>
      <w:r>
        <w:rPr/>
      </w:r>
    </w:p>
    <w:p>
      <w:pPr>
        <w:pStyle w:val="Heading3"/>
        <w:rPr/>
      </w:pPr>
      <w:r>
        <w:rPr>
          <w:rFonts w:eastAsia="Segoe UI" w:cs="Segoe UI"/>
          <w:b/>
          <w:color w:val="0F4761"/>
          <w:sz w:val="23"/>
        </w:rPr>
        <w:t>14.2.3  Clients, Policy and Claims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090"/>
        <w:gridCol w:w="3108"/>
        <w:gridCol w:w="190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1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9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record (CL-) with tabs Policy, Claim, Renewal, Endorsement, Data privacy.</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at the first policy; details changed by Personal Details Change endorsement.</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(POL-) with payment status;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Claim, Endorsement;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statuses Active, Expired, Renewed, Lapsed, Cancelled; payment statuses Pending, Reviewing, Partial, Completed, Refunded; motor issue needs the KYC fields.</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(CLM-) and their journey.</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of loss inside the policy period and not in the future; blocked while premium unpaid; settlement maker-checker; statuses Pending, Processing, Pending Approval, Approved, Settled, Rejected, Closed.</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bl>
    <w:p>
      <w:pPr>
        <w:pStyle w:val="Normal"/>
        <w:spacing w:before="0" w:after="80"/>
        <w:rPr/>
      </w:pPr>
      <w:r>
        <w:rPr/>
      </w:r>
    </w:p>
    <w:p>
      <w:pPr>
        <w:pStyle w:val="Heading3"/>
        <w:rPr/>
      </w:pPr>
      <w:r>
        <w:rPr>
          <w:rFonts w:eastAsia="Segoe UI" w:cs="Segoe UI"/>
          <w:b/>
          <w:color w:val="0F4761"/>
          <w:sz w:val="23"/>
        </w:rPr>
        <w:t>14.2.4  Renewals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Expired and expiring policies with their renewal state;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Continue renewal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Open</w:t>
            </w:r>
            <w:r>
              <w:rPr>
                <w:rFonts w:eastAsia="Segoe UI" w:cs="Segoe UI" w:ascii="Segoe UI" w:hAnsi="Segoe UI"/>
                <w:color w:val="101820"/>
                <w:kern w:val="0"/>
                <w:sz w:val="18"/>
                <w:szCs w:val="24"/>
                <w:lang w:val="en-US" w:eastAsia="ja-JP" w:bidi="ar-SA"/>
              </w:rPr>
              <w:t xml:space="preserve"> (the renewed term).</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Batches of up to 500 policies expiring within 30 days; </w:t>
            </w:r>
            <w:r>
              <w:rPr>
                <w:rFonts w:eastAsia="Segoe UI" w:cs="Segoe UI" w:ascii="Segoe UI" w:hAnsi="Segoe UI"/>
                <w:b/>
                <w:color w:val="101820"/>
                <w:kern w:val="0"/>
                <w:sz w:val="18"/>
                <w:szCs w:val="24"/>
                <w:lang w:val="en-US" w:eastAsia="ja-JP" w:bidi="ar-SA"/>
              </w:rPr>
              <w:t>Create Batch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Refresh</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due: days to expiry, premium, status, risk, sales person, attempts; cards Total Policies, Due Soon (30 days), At Risk, In Grace Period.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Renewal rate, premium retention, cycle time, satisfaction; trends by product and sales person; recommended actions;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Risk score and level per policy (weights in </w:t>
            </w:r>
            <w:r>
              <w:rPr>
                <w:rFonts w:eastAsia="Consolas" w:cs="Consolas" w:ascii="Consolas" w:hAnsi="Consolas"/>
                <w:color w:val="101820"/>
                <w:kern w:val="0"/>
                <w:sz w:val="16"/>
                <w:szCs w:val="24"/>
                <w:lang w:val="en-US" w:eastAsia="ja-JP" w:bidi="ar-SA"/>
              </w:rPr>
              <w:t>renewals.risk_weights</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Timeline, details and communications per renewal; </w:t>
            </w:r>
            <w:r>
              <w:rPr>
                <w:rFonts w:eastAsia="Segoe UI" w:cs="Segoe UI" w:ascii="Segoe UI" w:hAnsi="Segoe UI"/>
                <w:b/>
                <w:color w:val="101820"/>
                <w:kern w:val="0"/>
                <w:sz w:val="18"/>
                <w:szCs w:val="24"/>
                <w:lang w:val="en-US" w:eastAsia="ja-JP" w:bidi="ar-SA"/>
              </w:rPr>
              <w:t>Add note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Request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Send Communication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Lapsed and grace-period policies, revenue at risk, win-back campaigns; </w:t>
            </w:r>
            <w:r>
              <w:rPr>
                <w:rFonts w:eastAsia="Segoe UI" w:cs="Segoe UI" w:ascii="Segoe UI" w:hAnsi="Segoe UI"/>
                <w:b/>
                <w:color w:val="101820"/>
                <w:kern w:val="0"/>
                <w:sz w:val="18"/>
                <w:szCs w:val="24"/>
                <w:lang w:val="en-US" w:eastAsia="ja-JP" w:bidi="ar-SA"/>
              </w:rPr>
              <w:t>Create Campaign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targets (85%, 90%, 15 days); KPI scorecard.</w:t>
            </w:r>
          </w:p>
        </w:tc>
      </w:tr>
    </w:tbl>
    <w:p>
      <w:pPr>
        <w:pStyle w:val="Normal"/>
        <w:spacing w:before="0" w:after="80"/>
        <w:rPr/>
      </w:pPr>
      <w:r>
        <w:rPr/>
      </w:r>
    </w:p>
    <w:p>
      <w:pPr>
        <w:pStyle w:val="Heading3"/>
        <w:rPr/>
      </w:pPr>
      <w:r>
        <w:rPr>
          <w:rFonts w:eastAsia="Segoe UI" w:cs="Segoe UI"/>
          <w:b/>
          <w:color w:val="0F4761"/>
          <w:sz w:val="23"/>
        </w:rPr>
        <w:t>14.2.5  Open Items and Payments</w:t>
      </w:r>
    </w:p>
    <w:p>
      <w:pPr>
        <w:pStyle w:val="Normal"/>
        <w:spacing w:lineRule="auto" w:line="276" w:before="0" w:after="120"/>
        <w:rPr/>
      </w:pPr>
      <w:r>
        <w:rPr>
          <w:rFonts w:eastAsia="Segoe UI" w:cs="Segoe UI" w:ascii="Segoe UI" w:hAnsi="Segoe UI"/>
          <w:b/>
          <w:color w:val="101820"/>
          <w:sz w:val="21"/>
        </w:rPr>
        <w:t>Open Items</w:t>
      </w:r>
      <w:r>
        <w:rPr>
          <w:rFonts w:eastAsia="Segoe UI" w:cs="Segoe UI" w:ascii="Segoe UI" w:hAnsi="Segoe UI"/>
          <w:color w:val="101820"/>
          <w:sz w:val="21"/>
        </w:rPr>
        <w:t xml:space="preserve">: Expiring Policy, Quote Pending, Pending Payments and Renewal Request, each with </w:t>
      </w:r>
      <w:r>
        <w:rPr>
          <w:rFonts w:eastAsia="Segoe UI" w:cs="Segoe UI" w:ascii="Segoe UI" w:hAnsi="Segoe UI"/>
          <w:b/>
          <w:color w:val="101820"/>
          <w:sz w:val="21"/>
        </w:rPr>
        <w:t>See More</w:t>
      </w:r>
      <w:r>
        <w:rPr>
          <w:rFonts w:eastAsia="Segoe UI" w:cs="Segoe UI" w:ascii="Segoe UI" w:hAnsi="Segoe UI"/>
          <w:color w:val="101820"/>
          <w:sz w:val="21"/>
        </w:rPr>
        <w:t xml:space="preserve">. </w:t>
      </w:r>
      <w:r>
        <w:rPr>
          <w:rFonts w:eastAsia="Segoe UI" w:cs="Segoe UI" w:ascii="Segoe UI" w:hAnsi="Segoe UI"/>
          <w:b/>
          <w:color w:val="101820"/>
          <w:sz w:val="21"/>
        </w:rPr>
        <w:t>Payments</w:t>
      </w:r>
      <w:r>
        <w:rPr>
          <w:rFonts w:eastAsia="Segoe UI" w:cs="Segoe UI" w:ascii="Segoe UI" w:hAnsi="Segoe UI"/>
          <w:color w:val="101820"/>
          <w:sz w:val="21"/>
        </w:rPr>
        <w:t>: gross premium, collected premium, receivables and earned commission; tabs Paid, Pending, Reviewing; type POLICY, RENEWAL POLICY or ENDORSEMENT.</w:t>
      </w:r>
    </w:p>
    <w:p>
      <w:pPr>
        <w:pStyle w:val="Heading2"/>
        <w:rPr/>
      </w:pPr>
      <w:bookmarkStart w:id="141" w:name="__RefHeading___Toc17155_863998625"/>
      <w:bookmarkEnd w:id="141"/>
      <w:r>
        <w:rPr>
          <w:rFonts w:eastAsia="Segoe UI" w:cs="Segoe UI"/>
          <w:b/>
          <w:color w:val="0F4761"/>
          <w:sz w:val="26"/>
        </w:rPr>
        <w:t>14.3  Accounts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fields and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(OR-, RT-) against open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 date and type, branch, department, customer code, policy, currency, transaction code, receipt mode, remarks; amount not above the bill balance; </w:t>
            </w:r>
            <w:r>
              <w:rPr>
                <w:rFonts w:eastAsia="Segoe UI" w:cs="Segoe UI" w:ascii="Segoe UI" w:hAnsi="Segoe UI"/>
                <w:b/>
                <w:color w:val="101820"/>
                <w:kern w:val="0"/>
                <w:sz w:val="18"/>
                <w:szCs w:val="24"/>
                <w:lang w:val="en-US" w:eastAsia="ja-JP" w:bidi="ar-SA"/>
              </w:rPr>
              <w:t>Bulk 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(1,000 rows).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premium by ageing bucket; reminders; </w:t>
            </w:r>
            <w:r>
              <w:rPr>
                <w:rFonts w:eastAsia="Segoe UI" w:cs="Segoe UI" w:ascii="Segoe UI" w:hAnsi="Segoe UI"/>
                <w:b/>
                <w:color w:val="101820"/>
                <w:kern w:val="0"/>
                <w:sz w:val="18"/>
                <w:szCs w:val="24"/>
                <w:lang w:val="en-US" w:eastAsia="ja-JP" w:bidi="ar-SA"/>
              </w:rPr>
              <w:t>Import open items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date from the insurer's premium payment warranty or 30 days; reminders 7 days before due, then every 7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Instalment Plans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schedules of broker-billed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instalments proposed, up to 12; monthly, quarterly, semi-annual.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Premium Warranty Monitor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Unpaid premium past or near the insurer's warranty.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risk from 7 days before the deadline; extensions up to 90 days, approved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Client Credit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limit per client against open premium.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Over-limit policies issued with a warning; limits set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Remittance Ageing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not yet remitted, per insurer.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Aged on the insurer's remittance terms from the collection date;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and cheques (PV-, DT-).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Payee type, criteria, payee, policy, transaction type, currency; maker-checker; statuses Draft, For approval, Approved, Paid, Cancelled.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JV, Reversal 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journals (JV-), corrections and reversals.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Must balance; approval required (</w:t>
            </w: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period status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Entry Matching, Open Entry Unmatching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open debit and credit entries of an account; write-offs.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 account code, pull, match; write-off reason limits.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Query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 accounting entries.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client, entry type, reference type, status, dates, GL code;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Clients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 per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Transactions, debits, credits, balance; </w:t>
            </w:r>
            <w:r>
              <w:rPr>
                <w:rFonts w:eastAsia="Segoe UI" w:cs="Segoe UI" w:ascii="Segoe UI" w:hAnsi="Segoe UI"/>
                <w:b/>
                <w:color w:val="101820"/>
                <w:kern w:val="0"/>
                <w:sz w:val="18"/>
                <w:szCs w:val="24"/>
                <w:lang w:val="en-US" w:eastAsia="ja-JP" w:bidi="ar-SA"/>
              </w:rPr>
              <w:t>Export CSV</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(Initiate, Request, Disbursement, Receipts, Replenish)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and their movements (PC-, PCR-, PCRC-).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 size, maximum per transaction, minimum cash box; maker-checker.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(Workspace, Reconciliations, reports)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 (BST-), matching, adjustments, reconciliations (BRC-).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Balanced statement; duplicate file refused; auto-match rules; stale cheques after 180 days;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of account (ISR-) matched to remittances and debit notes.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Tolerance PHP 1.00; every difference resolved before submission;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(BIR Form 2307, VAT Summary, SAWT, QAP, SLSP Sales, SLSP Purchases)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certificates, working papers and alphalists.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Quarter and payee; ATC per payee type; broker details in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(Period Management, Month-End Close, Year-End Close, Recurring Journals, Financial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calendar and closing (MEC-, YEC-, RJV-).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statuses Open, Soft-closed, Closed, Locked; checklist;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(My Programs, Calculations, Approvals, Statement)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 and payment (CALC-).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another user.</w:t>
            </w:r>
          </w:p>
        </w:tc>
      </w:tr>
    </w:tbl>
    <w:p>
      <w:pPr>
        <w:pStyle w:val="Normal"/>
        <w:spacing w:before="0" w:after="80"/>
        <w:rPr/>
      </w:pPr>
      <w:r>
        <w:rPr/>
      </w:r>
    </w:p>
    <w:p>
      <w:pPr>
        <w:pStyle w:val="Heading3"/>
        <w:rPr/>
      </w:pPr>
      <w:r>
        <w:rPr>
          <w:rFonts w:eastAsia="Segoe UI" w:cs="Segoe UI"/>
          <w:b/>
          <w:color w:val="0F4761"/>
          <w:sz w:val="23"/>
        </w:rPr>
        <w:t>14.3.1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remittances per insurer;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Schedule for Later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View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(REM-) with insurer, policies, gross amount, commission, net amount and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for insurers, prepared in steps (</w:t>
            </w:r>
            <w:r>
              <w:rPr>
                <w:rFonts w:eastAsia="Segoe UI" w:cs="Segoe UI" w:ascii="Segoe UI" w:hAnsi="Segoe UI"/>
                <w:b/>
                <w:color w:val="101820"/>
                <w:kern w:val="0"/>
                <w:sz w:val="18"/>
                <w:szCs w:val="24"/>
                <w:lang w:val="en-US" w:eastAsia="ja-JP" w:bidi="ar-SA"/>
              </w:rPr>
              <w:t>Previous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Next</w:t>
            </w:r>
            <w:r>
              <w:rPr>
                <w:rFonts w:eastAsia="Segoe UI" w:cs="Segoe UI" w:ascii="Segoe UI" w:hAnsi="Segoe UI"/>
                <w:color w:val="101820"/>
                <w:kern w:val="0"/>
                <w:sz w:val="18"/>
                <w:szCs w:val="24"/>
                <w:lang w:val="en-US" w:eastAsia="ja-JP" w:bidi="ar-SA"/>
              </w:rPr>
              <w:t>) and e-mailed as a download link.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 settlements (SET-): insurer, policies, calculation, adjustments, payment, workflow; </w:t>
            </w:r>
            <w:r>
              <w:rPr>
                <w:rFonts w:eastAsia="Segoe UI" w:cs="Segoe UI" w:ascii="Segoe UI" w:hAnsi="Segoe UI"/>
                <w:b/>
                <w:color w:val="101820"/>
                <w:kern w:val="0"/>
                <w:sz w:val="18"/>
                <w:szCs w:val="24"/>
                <w:lang w:val="en-US" w:eastAsia="ja-JP" w:bidi="ar-SA"/>
              </w:rPr>
              <w:t>Save draft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for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imported bank transactions with remittances within PHP 0.50 (</w:t>
            </w:r>
            <w:r>
              <w:rPr>
                <w:rFonts w:eastAsia="Consolas" w:cs="Consolas" w:ascii="Consolas" w:hAnsi="Consolas"/>
                <w:color w:val="101820"/>
                <w:kern w:val="0"/>
                <w:sz w:val="16"/>
                <w:szCs w:val="24"/>
                <w:lang w:val="en-US" w:eastAsia="ja-JP" w:bidi="ar-SA"/>
              </w:rPr>
              <w:t>remittance.reconciliation_tolerance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Import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Auto Match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Match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Force Match</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remittance data in bulk.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schedules per insurer (insurers, cut-off days, frequency, next run date); </w:t>
            </w:r>
            <w:r>
              <w:rPr>
                <w:rFonts w:eastAsia="Segoe UI" w:cs="Segoe UI" w:ascii="Segoe UI" w:hAnsi="Segoe UI"/>
                <w:b/>
                <w:color w:val="101820"/>
                <w:kern w:val="0"/>
                <w:sz w:val="18"/>
                <w:szCs w:val="24"/>
                <w:lang w:val="en-US" w:eastAsia="ja-JP" w:bidi="ar-SA"/>
              </w:rPr>
              <w:t>New schedule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The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job in Master &gt; Schedules runs the due schedules daily once it is switched 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Transfer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Transfers by InstaPay, PESONet or RTGS (PhilPaSS) within their limits; </w:t>
            </w:r>
            <w:r>
              <w:rPr>
                <w:rFonts w:eastAsia="Segoe UI" w:cs="Segoe UI" w:ascii="Segoe UI" w:hAnsi="Segoe UI"/>
                <w:b/>
                <w:color w:val="101820"/>
                <w:kern w:val="0"/>
                <w:sz w:val="18"/>
                <w:szCs w:val="24"/>
                <w:lang w:val="en-US" w:eastAsia="ja-JP" w:bidi="ar-SA"/>
              </w:rPr>
              <w:t>New transfer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Batch process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Workflow</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of remittances, settlements, transfers and adjustments within the approver's Authority Matrix limit; pending, overdue and history.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Exception Management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exceptions; assignment and reports.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Agency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Statements of account (bills) to agencies; </w:t>
            </w:r>
            <w:r>
              <w:rPr>
                <w:rFonts w:eastAsia="Segoe UI" w:cs="Segoe UI" w:ascii="Segoe UI" w:hAnsi="Segoe UI"/>
                <w:b/>
                <w:color w:val="101820"/>
                <w:kern w:val="0"/>
                <w:sz w:val="18"/>
                <w:szCs w:val="24"/>
                <w:lang w:val="en-US" w:eastAsia="ja-JP" w:bidi="ar-SA"/>
              </w:rPr>
              <w:t>Load agencies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bills</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notes (DN-) to insurers; tabs Raise Debit Note, Debit Notes, Billing Mode.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Adjustments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adjustments (ADJ-); </w:t>
            </w:r>
            <w:r>
              <w:rPr>
                <w:rFonts w:eastAsia="Segoe UI" w:cs="Segoe UI" w:ascii="Segoe UI" w:hAnsi="Segoe UI"/>
                <w:b/>
                <w:color w:val="101820"/>
                <w:kern w:val="0"/>
                <w:sz w:val="18"/>
                <w:szCs w:val="24"/>
                <w:lang w:val="en-US" w:eastAsia="ja-JP" w:bidi="ar-SA"/>
              </w:rPr>
              <w:t>New Adjustment</w:t>
            </w:r>
            <w:r>
              <w:rPr>
                <w:rFonts w:eastAsia="Segoe UI" w:cs="Segoe UI" w:ascii="Segoe UI" w:hAnsi="Segoe UI"/>
                <w:color w:val="101820"/>
                <w:kern w:val="0"/>
                <w:sz w:val="18"/>
                <w:szCs w:val="24"/>
                <w:lang w:val="en-US" w:eastAsia="ja-JP" w:bidi="ar-SA"/>
              </w:rPr>
              <w:t xml:space="preserve"> (Create New Adjustment), approval by another user.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notifications to insurers; </w:t>
            </w:r>
            <w:r>
              <w:rPr>
                <w:rFonts w:eastAsia="Segoe UI" w:cs="Segoe UI" w:ascii="Segoe UI" w:hAnsi="Segoe UI"/>
                <w:b/>
                <w:color w:val="101820"/>
                <w:kern w:val="0"/>
                <w:sz w:val="18"/>
                <w:szCs w:val="24"/>
                <w:lang w:val="en-US" w:eastAsia="ja-JP" w:bidi="ar-SA"/>
              </w:rPr>
              <w:t>Compose</w:t>
            </w:r>
            <w:r>
              <w:rPr>
                <w:rFonts w:eastAsia="Segoe UI" w:cs="Segoe UI" w:ascii="Segoe UI" w:hAnsi="Segoe UI"/>
                <w:color w:val="101820"/>
                <w:kern w:val="0"/>
                <w:sz w:val="18"/>
                <w:szCs w:val="24"/>
                <w:lang w:val="en-US" w:eastAsia="ja-JP" w:bidi="ar-SA"/>
              </w:rPr>
              <w:t>. SMS and letter are logged only.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remittance event; </w:t>
            </w:r>
            <w:r>
              <w:rPr>
                <w:rFonts w:eastAsia="Segoe UI" w:cs="Segoe UI" w:ascii="Segoe UI" w:hAnsi="Segoe UI"/>
                <w:b/>
                <w:color w:val="101820"/>
                <w:kern w:val="0"/>
                <w:sz w:val="18"/>
                <w:szCs w:val="24"/>
                <w:lang w:val="en-US" w:eastAsia="ja-JP" w:bidi="ar-SA"/>
              </w:rPr>
              <w:t>Export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KPIs against the targets in </w:t>
            </w:r>
            <w:r>
              <w:rPr>
                <w:rFonts w:eastAsia="Consolas" w:cs="Consolas" w:ascii="Consolas" w:hAnsi="Consolas"/>
                <w:color w:val="101820"/>
                <w:kern w:val="0"/>
                <w:sz w:val="16"/>
                <w:szCs w:val="24"/>
                <w:lang w:val="en-US" w:eastAsia="ja-JP" w:bidi="ar-SA"/>
              </w:rPr>
              <w:t>remittance.kpi_targets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45" name="Picture 21212883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2121288325" descr=""/>
                    <pic:cNvPicPr>
                      <a:picLocks noChangeAspect="1" noChangeArrowheads="1"/>
                    </pic:cNvPicPr>
                  </pic:nvPicPr>
                  <pic:blipFill>
                    <a:blip r:embed="rId14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Automated Processing</w:t>
      </w:r>
    </w:p>
    <w:p>
      <w:pPr>
        <w:pStyle w:val="Heading2"/>
        <w:rPr/>
      </w:pPr>
      <w:bookmarkStart w:id="142" w:name="__RefHeading___Toc17157_863998625"/>
      <w:bookmarkEnd w:id="142"/>
      <w:r>
        <w:rPr>
          <w:rFonts w:eastAsia="Segoe UI" w:cs="Segoe UI"/>
          <w:b/>
          <w:color w:val="0F4761"/>
          <w:sz w:val="26"/>
        </w:rPr>
        <w:t>14.4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 income, comsub, net margin, margin %, outstanding payable, WHT withheld; by referrer, status, month, product and insurer; Accounting and Management views.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Agents/Referrer Accounts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Referrers with type, level, policies, net payable, WHT type, bank account; account per referrer with current, future and past cycles; </w:t>
            </w:r>
            <w:r>
              <w:rPr>
                <w:rFonts w:eastAsia="Segoe UI" w:cs="Segoe UI" w:ascii="Segoe UI" w:hAnsi="Segoe UI"/>
                <w:b/>
                <w:color w:val="101820"/>
                <w:kern w:val="0"/>
                <w:sz w:val="18"/>
                <w:szCs w:val="24"/>
                <w:lang w:val="en-US" w:eastAsia="ja-JP" w:bidi="ar-SA"/>
              </w:rPr>
              <w:t>Mark eligible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payout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43" w:name="__RefHeading___Toc17159_863998625"/>
      <w:bookmarkEnd w:id="143"/>
      <w:r>
        <w:rPr>
          <w:rFonts w:eastAsia="Segoe UI" w:cs="Segoe UI"/>
          <w:b/>
          <w:color w:val="0F4761"/>
          <w:sz w:val="26"/>
        </w:rPr>
        <w:t>14.5  Reinsurance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treaties, capacity, utilisation, premium ceded, claims recovered, renewal timeline.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Cessions (CES-) per policy and treaty;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 xml:space="preserve"> (BDX-).</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Recoverable amounts on claims (RCL-);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Reinsurer statements (REC-) against our figures; tolerance 1%;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Utilisation, loss ratio trend, retention against 65%, recovery performance, catastrophe exposure.</w:t>
            </w:r>
          </w:p>
        </w:tc>
      </w:tr>
    </w:tbl>
    <w:p>
      <w:pPr>
        <w:pStyle w:val="Normal"/>
        <w:spacing w:before="0" w:after="80"/>
        <w:rPr/>
      </w:pPr>
      <w:r>
        <w:rPr/>
      </w:r>
    </w:p>
    <w:p>
      <w:pPr>
        <w:pStyle w:val="Normal"/>
        <w:jc w:val="center"/>
        <w:rPr/>
      </w:pPr>
      <w:r>
        <w:rPr/>
        <w:drawing>
          <wp:inline distT="0" distB="0" distL="0" distR="0">
            <wp:extent cx="5760085" cy="4354830"/>
            <wp:effectExtent l="0" t="0" r="0" b="0"/>
            <wp:docPr id="146" name="Picture 21212883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2121288326" descr=""/>
                    <pic:cNvPicPr>
                      <a:picLocks noChangeAspect="1" noChangeArrowheads="1"/>
                    </pic:cNvPicPr>
                  </pic:nvPicPr>
                  <pic:blipFill>
                    <a:blip r:embed="rId142"/>
                    <a:stretch>
                      <a:fillRect/>
                    </a:stretch>
                  </pic:blipFill>
                  <pic:spPr bwMode="auto">
                    <a:xfrm>
                      <a:off x="0" y="0"/>
                      <a:ext cx="5760085" cy="43548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Treaty Dashboard</w:t>
      </w:r>
    </w:p>
    <w:p>
      <w:pPr>
        <w:pStyle w:val="Heading2"/>
        <w:rPr/>
      </w:pPr>
      <w:bookmarkStart w:id="144" w:name="__RefHeading___Toc17161_863998625"/>
      <w:bookmarkEnd w:id="144"/>
      <w:r>
        <w:rPr>
          <w:rFonts w:eastAsia="Segoe UI" w:cs="Segoe UI"/>
          <w:b/>
          <w:color w:val="0F4761"/>
          <w:sz w:val="26"/>
        </w:rPr>
        <w:t>14.6  Reports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the role may run, grouped, with a description and a search box.</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Claims, Renewal, Remittance, Broker Commission.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SOA/Premium Receivable, Collection Report, Payables, Journal, Trial Balance, Income Statement, Balance Sheet, Trial Balance Movement, General Ledger Detail, Aged Payables to Insurers, Month-End Close Status, Co-insurance Register, Due to Insurers by Co-insurer.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See the chapter Reports, dashboards, schedules and notifications.</w:t>
      </w:r>
    </w:p>
    <w:p>
      <w:pPr>
        <w:pStyle w:val="Heading2"/>
        <w:rPr/>
      </w:pPr>
      <w:bookmarkStart w:id="145" w:name="__RefHeading___Toc17163_863998625"/>
      <w:bookmarkEnd w:id="145"/>
      <w:r>
        <w:rPr>
          <w:rFonts w:eastAsia="Segoe UI" w:cs="Segoe UI"/>
          <w:b/>
          <w:color w:val="0F4761"/>
          <w:sz w:val="26"/>
        </w:rPr>
        <w:t>14.7  Master</w:t>
      </w:r>
    </w:p>
    <w:p>
      <w:pPr>
        <w:pStyle w:val="Heading3"/>
        <w:rPr/>
      </w:pPr>
      <w:r>
        <w:rPr>
          <w:rFonts w:eastAsia="Segoe UI" w:cs="Segoe UI"/>
          <w:b/>
          <w:color w:val="0F4761"/>
          <w:sz w:val="23"/>
        </w:rPr>
        <w:t>14.7.1  Configuration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(app title, logo, favicon), display currency, default language, theme colours.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business setting by area; changes audited.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prefix, format tokens, digits, counter reset, next number.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jobs: timetable, status, next and last run;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history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Edit schedule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by record type, record ID, user and dates.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Queued, sent and failed e-mails with their attachments; </w:t>
            </w:r>
            <w:r>
              <w:rPr>
                <w:rFonts w:eastAsia="Segoe UI" w:cs="Segoe UI" w:ascii="Segoe UI" w:hAnsi="Segoe UI"/>
                <w:b/>
                <w:color w:val="101820"/>
                <w:kern w:val="0"/>
                <w:sz w:val="18"/>
                <w:szCs w:val="24"/>
                <w:lang w:val="en-US" w:eastAsia="ja-JP" w:bidi="ar-SA"/>
              </w:rPr>
              <w:t>Retry</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Configuration and migration workbooks: </w:t>
            </w:r>
            <w:r>
              <w:rPr>
                <w:rFonts w:eastAsia="Segoe UI" w:cs="Segoe UI" w:ascii="Segoe UI" w:hAnsi="Segoe UI"/>
                <w:b/>
                <w:color w:val="101820"/>
                <w:kern w:val="0"/>
                <w:sz w:val="18"/>
                <w:szCs w:val="24"/>
                <w:lang w:val="en-US" w:eastAsia="ja-JP" w:bidi="ar-SA"/>
              </w:rPr>
              <w:t>Blank template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Upload and validate</w:t>
            </w:r>
            <w:r>
              <w:rPr>
                <w:rFonts w:eastAsia="Segoe UI" w:cs="Segoe UI" w:ascii="Segoe UI" w:hAnsi="Segoe UI"/>
                <w:color w:val="101820"/>
                <w:kern w:val="0"/>
                <w:sz w:val="18"/>
                <w:szCs w:val="24"/>
                <w:lang w:val="en-US" w:eastAsia="ja-JP" w:bidi="ar-SA"/>
              </w:rPr>
              <w:t xml:space="preserve">, errors download, </w:t>
            </w:r>
            <w:r>
              <w:rPr>
                <w:rFonts w:eastAsia="Segoe UI" w:cs="Segoe UI" w:ascii="Segoe UI" w:hAnsi="Segoe UI"/>
                <w:b/>
                <w:color w:val="101820"/>
                <w:kern w:val="0"/>
                <w:sz w:val="18"/>
                <w:szCs w:val="24"/>
                <w:lang w:val="en-US" w:eastAsia="ja-JP" w:bidi="ar-SA"/>
              </w:rPr>
              <w:t>Load</w:t>
            </w:r>
            <w:r>
              <w:rPr>
                <w:rFonts w:eastAsia="Segoe UI" w:cs="Segoe UI" w:ascii="Segoe UI" w:hAnsi="Segoe UI"/>
                <w:color w:val="101820"/>
                <w:kern w:val="0"/>
                <w:sz w:val="18"/>
                <w:szCs w:val="24"/>
                <w:lang w:val="en-US" w:eastAsia="ja-JP" w:bidi="ar-SA"/>
              </w:rPr>
              <w:t>, reconciliation, history (chapter Go-Live Data Load).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Data Subject Requests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Requests of data subjects (DSR-) with due dates; </w:t>
            </w:r>
            <w:r>
              <w:rPr>
                <w:rFonts w:eastAsia="Segoe UI" w:cs="Segoe UI" w:ascii="Segoe UI" w:hAnsi="Segoe UI"/>
                <w:b/>
                <w:color w:val="101820"/>
                <w:kern w:val="0"/>
                <w:sz w:val="18"/>
                <w:szCs w:val="24"/>
                <w:lang w:val="en-US" w:eastAsia="ja-JP" w:bidi="ar-SA"/>
              </w:rPr>
              <w:t>Log request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 personal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Anonymise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Close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Consent Register</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Consents given, refused and withdrawn by clients and prospects.</w:t>
            </w:r>
          </w:p>
        </w:tc>
      </w:tr>
    </w:tbl>
    <w:p>
      <w:pPr>
        <w:pStyle w:val="Normal"/>
        <w:spacing w:before="0" w:after="80"/>
        <w:rPr/>
      </w:pPr>
      <w:r>
        <w:rPr/>
      </w:r>
    </w:p>
    <w:p>
      <w:pPr>
        <w:pStyle w:val="Heading3"/>
        <w:rPr/>
      </w:pPr>
      <w:r>
        <w:rPr>
          <w:rFonts w:eastAsia="Segoe UI" w:cs="Segoe UI"/>
          <w:b/>
          <w:color w:val="0F4761"/>
          <w:sz w:val="23"/>
        </w:rPr>
        <w:t>14.7.2  Generals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company: code, name, licence number, e-mail, TIN, logo, website, address, phone, fax; letterhead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Branch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and departments.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Insurance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Insurers: code, name, address, phone, e-mail, TIN; credit terms (premium payment warranty, remittance terms, default billing mode);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Line of Business, Product, Cover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products (with their line) and covers.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Signatories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Country, State, City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Address lists;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Management &gt; Hierarchy, Designation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structure; branch, designation and reporting line are set on the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 Role, User Access Matrix, Role Permissions, Authority Matrix, Delegations, Segregation of Duties, Access Reviews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controls (System Administrator chapter).</w:t>
            </w:r>
          </w:p>
        </w:tc>
      </w:tr>
    </w:tbl>
    <w:p>
      <w:pPr>
        <w:pStyle w:val="Normal"/>
        <w:spacing w:before="0" w:after="80"/>
        <w:rPr/>
      </w:pPr>
      <w:r>
        <w:rPr/>
      </w:r>
    </w:p>
    <w:p>
      <w:pPr>
        <w:pStyle w:val="Heading3"/>
        <w:rPr/>
      </w:pPr>
      <w:r>
        <w:rPr>
          <w:rFonts w:eastAsia="Segoe UI" w:cs="Segoe UI"/>
          <w:b/>
          <w:color w:val="0F4761"/>
          <w:sz w:val="23"/>
        </w:rPr>
        <w:t>14.7.3  Finance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account per account role, payable per payee type, cash account per payment mode, commission taxes, write-off reasons.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journal rule of each business event; simulate, version, history.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posting configuration changes for a second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event posts, from the rules in force.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Packages sold under one master policy (sections with their own insurer): code, bundle, customer segment, sections, bundle discount, default sum insured; </w:t>
            </w:r>
            <w:r>
              <w:rPr>
                <w:rFonts w:eastAsia="Segoe UI" w:cs="Segoe UI" w:ascii="Segoe UI" w:hAnsi="Segoe UI"/>
                <w:b/>
                <w:color w:val="101820"/>
                <w:kern w:val="0"/>
                <w:sz w:val="18"/>
                <w:szCs w:val="24"/>
                <w:lang w:val="en-US" w:eastAsia="ja-JP" w:bidi="ar-SA"/>
              </w:rPr>
              <w:t>Add bundle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Rate Tables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insurer's rates for package products: product, insurer, rate basis, rate, minimum premium, deductible, key benefits, commission, effective dates; used by Compare Insurers and Quick Quote;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VAT or premium tax, DST, FST and the local government tax per city or municipality (code, city, province, rate, effective dates); tabs Local government tax, Tax and charge rules, Calculator; </w:t>
            </w:r>
            <w:r>
              <w:rPr>
                <w:rFonts w:eastAsia="Segoe UI" w:cs="Segoe UI" w:ascii="Segoe UI" w:hAnsi="Segoe UI"/>
                <w:b/>
                <w:color w:val="101820"/>
                <w:kern w:val="0"/>
                <w:sz w:val="18"/>
                <w:szCs w:val="24"/>
                <w:lang w:val="en-US" w:eastAsia="ja-JP" w:bidi="ar-SA"/>
              </w:rPr>
              <w:t>Add city / municipality</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of premium (GCash, Maya, GrabPay, cards, online banking) through a payment link: gateway, mode (sandbox or live), methods, fee, link validity (72 hours), issue the policy when paid, bank account credited; payment log. Merchant keys are set on the server, never on the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Brokerage rates by insurer, product, line and policy type;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Find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exchange rates.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Banks and bank accounts with GL cash account, statement format and reconcile-from date;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chart of accounts: code, name, statement group, category, normal balance, open-item flag, manual JV allowed, system use, status;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with rate, BIR ATC, GL account and effective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items, automatic or manual,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Bank Transaction Types, 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statement files are read; bank items and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Normal"/>
        <w:jc w:val="center"/>
        <w:rPr/>
      </w:pPr>
      <w:r>
        <w:rPr/>
        <w:drawing>
          <wp:inline distT="0" distB="0" distL="0" distR="0">
            <wp:extent cx="5760085" cy="4469130"/>
            <wp:effectExtent l="0" t="0" r="0" b="0"/>
            <wp:docPr id="147" name="Picture 21212883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2121288327" descr=""/>
                    <pic:cNvPicPr>
                      <a:picLocks noChangeAspect="1" noChangeArrowheads="1"/>
                    </pic:cNvPicPr>
                  </pic:nvPicPr>
                  <pic:blipFill>
                    <a:blip r:embed="rId14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Premium Taxes &amp; LGU Rates</w:t>
      </w:r>
    </w:p>
    <w:p>
      <w:pPr>
        <w:pStyle w:val="Heading3"/>
        <w:rPr/>
      </w:pPr>
      <w:r>
        <w:rPr>
          <w:rFonts w:eastAsia="Segoe UI" w:cs="Segoe UI"/>
          <w:b/>
          <w:color w:val="0F4761"/>
          <w:sz w:val="23"/>
        </w:rPr>
        <w:t>14.7.4  Incentive and reinsurance masters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(INC-): type, target metric, base target, frequency, dates.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(TRT-): type, line, reinsurers, period, limits and commission; approval by a second user.</w:t>
            </w:r>
          </w:p>
        </w:tc>
      </w:tr>
    </w:tbl>
    <w:p>
      <w:pPr>
        <w:pStyle w:val="Normal"/>
        <w:spacing w:before="0" w:after="80"/>
        <w:rPr/>
      </w:pPr>
      <w:r>
        <w:rPr/>
      </w:r>
    </w:p>
    <w:p>
      <w:pPr>
        <w:pStyle w:val="Heading2"/>
        <w:rPr/>
      </w:pPr>
      <w:bookmarkStart w:id="146" w:name="__RefHeading___Toc17165_863998625"/>
      <w:bookmarkEnd w:id="146"/>
      <w:r>
        <w:rPr>
          <w:rFonts w:eastAsia="Segoe UI" w:cs="Segoe UI"/>
          <w:b/>
          <w:color w:val="0F4761"/>
          <w:sz w:val="26"/>
        </w:rPr>
        <w:t>14.8  Product Configurator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with category, line, version, status, base rate and commission; active products, total premium, average loss ratio and commission.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(TPL-) with versions and status (Draft, Active, Retired); the motor tariff.</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Covers: code, template, name, mandatory or optional, deductible, premium impact.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factors with their template and rules; Test Calculator.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validation and loading rules, each with its template.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templates per stage and product template.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mapped to insurers with commission, override and target.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IAR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jc w:val="center"/>
        <w:rPr/>
      </w:pPr>
      <w:r>
        <w:rPr/>
        <w:drawing>
          <wp:inline distT="0" distB="0" distL="0" distR="0">
            <wp:extent cx="5760085" cy="4469130"/>
            <wp:effectExtent l="0" t="0" r="0" b="0"/>
            <wp:docPr id="148" name="Picture 21212883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2121288328" descr=""/>
                    <pic:cNvPicPr>
                      <a:picLocks noChangeAspect="1" noChangeArrowheads="1"/>
                    </pic:cNvPicPr>
                  </pic:nvPicPr>
                  <pic:blipFill>
                    <a:blip r:embed="rId14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Dashboard</w:t>
      </w:r>
    </w:p>
    <w:p>
      <w:pPr>
        <w:pStyle w:val="Heading2"/>
        <w:rPr/>
      </w:pPr>
      <w:bookmarkStart w:id="147" w:name="__RefHeading___Toc17167_863998625"/>
      <w:bookmarkEnd w:id="147"/>
      <w:r>
        <w:rPr>
          <w:rFonts w:eastAsia="Segoe UI" w:cs="Segoe UI"/>
          <w:b/>
          <w:color w:val="0F4761"/>
          <w:sz w:val="26"/>
        </w:rPr>
        <w:t>14.9  Number series</w:t>
      </w:r>
    </w:p>
    <w:p>
      <w:pPr>
        <w:pStyle w:val="Normal"/>
        <w:spacing w:lineRule="auto" w:line="276" w:before="0" w:after="120"/>
        <w:rPr/>
      </w:pPr>
      <w:r>
        <w:rPr>
          <w:rFonts w:eastAsia="Segoe UI" w:cs="Segoe UI" w:ascii="Segoe UI" w:hAnsi="Segoe UI"/>
          <w:color w:val="101820"/>
          <w:sz w:val="21"/>
        </w:rPr>
        <w:t>Numbers follow their series on Master &gt; Document Numbering. The delivered format is {PREFIX}-{YYYY}-{SEQ} with five digits, for example POL-2026-00001, restarting every calendar year.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Prefix</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LD</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 OFR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 insurer offer</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Quotation Slip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 CL</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client code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RT, AR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receipt transaction, acknowledgement receipt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PV, DT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disbursement transaction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(manual and system)</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CLM</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claim</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 SET, ADJ</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adjustment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MEC, YEC, RJV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year-end close, recurring journal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BST, BRC, ISR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bank reconciliation, insurer statement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PC, PCR, PCRC</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transaction, request, receipt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 INC</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incentive programme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 RCL, REC, BDX, TRT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recovery, reinsurance reconciliation, bordereau, treaty</w:t>
            </w:r>
          </w:p>
        </w:tc>
      </w:tr>
    </w:tbl>
    <w:p>
      <w:pPr>
        <w:pStyle w:val="Heading1"/>
        <w:rPr/>
      </w:pPr>
      <w:r>
        <w:br w:type="page"/>
      </w:r>
      <w:bookmarkStart w:id="148" w:name="__RefHeading___Toc17169_863998625"/>
      <w:bookmarkEnd w:id="148"/>
      <w:r>
        <w:rPr>
          <w:rFonts w:eastAsia="Segoe UI" w:cs="Segoe UI" w:ascii="Segoe UI" w:hAnsi="Segoe UI"/>
          <w:b/>
          <w:color w:val="0F4761"/>
          <w:sz w:val="32"/>
        </w:rPr>
        <w:t>15.  Reports, dashboards, schedules and notifications</w:t>
      </w:r>
    </w:p>
    <w:p>
      <w:pPr>
        <w:pStyle w:val="Heading2"/>
        <w:rPr/>
      </w:pPr>
      <w:bookmarkStart w:id="149" w:name="__RefHeading___Toc17171_863998625"/>
      <w:bookmarkEnd w:id="149"/>
      <w:r>
        <w:rPr>
          <w:rFonts w:eastAsia="Segoe UI" w:cs="Segoe UI"/>
          <w:b/>
          <w:color w:val="0F4761"/>
          <w:sz w:val="26"/>
        </w:rPr>
        <w:t>15.1  Reports</w:t>
      </w:r>
    </w:p>
    <w:p>
      <w:pPr>
        <w:pStyle w:val="Normal"/>
        <w:spacing w:lineRule="auto" w:line="276" w:before="0" w:after="120"/>
        <w:rPr/>
      </w:pPr>
      <w:r>
        <w:rPr>
          <w:rFonts w:eastAsia="Segoe UI" w:cs="Segoe UI" w:ascii="Segoe UI" w:hAnsi="Segoe UI"/>
          <w:color w:val="101820"/>
          <w:sz w:val="21"/>
        </w:rPr>
        <w:t>BrokerVerse has 39 catalogue reports: 11 operational, 16 financial, 5 tax (BIR) and 5 reconciliation reports, and 2 management reports. Every report opens on the same report screen with the filters it uses. The BrokerVerse Reports Book describes each report: who may run it, its filters, columns, totals, outputs and the transactions that feed it.</w:t>
      </w:r>
    </w:p>
    <w:p>
      <w:pPr>
        <w:pStyle w:val="Normal"/>
        <w:numPr>
          <w:ilvl w:val="0"/>
          <w:numId w:val="1"/>
        </w:numPr>
        <w:spacing w:before="0" w:after="60"/>
        <w:rPr/>
      </w:pPr>
      <w:r>
        <w:rPr>
          <w:rFonts w:eastAsia="Segoe UI" w:cs="Segoe UI" w:ascii="Segoe UI" w:hAnsi="Segoe UI"/>
          <w:b/>
          <w:color w:val="101820"/>
          <w:sz w:val="21"/>
        </w:rPr>
        <w:t>Reports &gt; All Reports</w:t>
      </w:r>
      <w:r>
        <w:rPr>
          <w:rFonts w:eastAsia="Segoe UI" w:cs="Segoe UI" w:ascii="Segoe UI" w:hAnsi="Segoe UI"/>
          <w:color w:val="101820"/>
          <w:sz w:val="21"/>
        </w:rPr>
        <w:t xml:space="preserve"> lists every report your role may run, grouped into Operational Reports and Financial Reports, with a short description and a search box.</w:t>
      </w:r>
    </w:p>
    <w:p>
      <w:pPr>
        <w:pStyle w:val="Normal"/>
        <w:numPr>
          <w:ilvl w:val="0"/>
          <w:numId w:val="1"/>
        </w:numPr>
        <w:spacing w:before="0" w:after="60"/>
        <w:rPr/>
      </w:pPr>
      <w:r>
        <w:rPr>
          <w:rFonts w:eastAsia="Segoe UI" w:cs="Segoe UI" w:ascii="Segoe UI" w:hAnsi="Segoe UI"/>
          <w:b/>
          <w:color w:val="101820"/>
          <w:sz w:val="21"/>
        </w:rPr>
        <w:t>Reports &gt; Operational Reports</w:t>
      </w:r>
      <w:r>
        <w:rPr>
          <w:rFonts w:eastAsia="Segoe UI" w:cs="Segoe UI" w:ascii="Segoe UI" w:hAnsi="Segoe UI"/>
          <w:color w:val="101820"/>
          <w:sz w:val="21"/>
        </w:rPr>
        <w:t xml:space="preserve"> and </w:t>
      </w:r>
      <w:r>
        <w:rPr>
          <w:rFonts w:eastAsia="Segoe UI" w:cs="Segoe UI" w:ascii="Segoe UI" w:hAnsi="Segoe UI"/>
          <w:b/>
          <w:color w:val="101820"/>
          <w:sz w:val="21"/>
        </w:rPr>
        <w:t>Reports &gt; Financial Reports</w:t>
      </w:r>
      <w:r>
        <w:rPr>
          <w:rFonts w:eastAsia="Segoe UI" w:cs="Segoe UI" w:ascii="Segoe UI" w:hAnsi="Segoe UI"/>
          <w:color w:val="101820"/>
          <w:sz w:val="21"/>
        </w:rPr>
        <w:t xml:space="preserve"> are shortcuts to the most used reports. The tax reports are also under Accounts &gt; Tax, the bank reports under Accounts &gt; Bank Reconciliation and the financial statements under Accounts &gt; Period End &gt; Financial Statements.</w:t>
      </w:r>
    </w:p>
    <w:p>
      <w:pPr>
        <w:pStyle w:val="Normal"/>
        <w:jc w:val="center"/>
        <w:rPr/>
      </w:pPr>
      <w:r>
        <w:rPr/>
        <w:drawing>
          <wp:inline distT="0" distB="0" distL="0" distR="0">
            <wp:extent cx="5760085" cy="4469130"/>
            <wp:effectExtent l="0" t="0" r="0" b="0"/>
            <wp:docPr id="149" name="Picture 21212883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2121288329" descr=""/>
                    <pic:cNvPicPr>
                      <a:picLocks noChangeAspect="1" noChangeArrowheads="1"/>
                    </pic:cNvPicPr>
                  </pic:nvPicPr>
                  <pic:blipFill>
                    <a:blip r:embed="rId14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p>
      <w:pPr>
        <w:pStyle w:val="Normal"/>
        <w:spacing w:lineRule="auto" w:line="276" w:before="0" w:after="120"/>
        <w:rPr/>
      </w:pPr>
      <w:r>
        <w:rPr>
          <w:rFonts w:eastAsia="Segoe UI" w:cs="Segoe UI" w:ascii="Segoe UI" w:hAnsi="Segoe UI"/>
          <w:color w:val="101820"/>
          <w:sz w:val="21"/>
        </w:rPr>
        <w:t>To run a report:</w:t>
      </w:r>
    </w:p>
    <w:p>
      <w:pPr>
        <w:pStyle w:val="Normal"/>
        <w:numPr>
          <w:ilvl w:val="0"/>
          <w:numId w:val="303"/>
        </w:numPr>
        <w:spacing w:before="0" w:after="60"/>
        <w:rPr/>
      </w:pPr>
      <w:r>
        <w:rPr>
          <w:rFonts w:eastAsia="Segoe UI" w:cs="Segoe UI" w:ascii="Segoe UI" w:hAnsi="Segoe UI"/>
          <w:color w:val="101820"/>
          <w:sz w:val="21"/>
        </w:rPr>
        <w:t>Open the report.</w:t>
      </w:r>
    </w:p>
    <w:p>
      <w:pPr>
        <w:pStyle w:val="Normal"/>
        <w:numPr>
          <w:ilvl w:val="0"/>
          <w:numId w:val="30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Report Criteria</w:t>
      </w:r>
      <w:r>
        <w:rPr>
          <w:rFonts w:eastAsia="Segoe UI" w:cs="Segoe UI" w:ascii="Segoe UI" w:hAnsi="Segoe UI"/>
          <w:color w:val="101820"/>
          <w:sz w:val="21"/>
        </w:rPr>
        <w:t xml:space="preserve"> (required), for example Overall, Agent, Principal Insurer or Branch. The filters that the criteria use become available.</w:t>
      </w:r>
    </w:p>
    <w:p>
      <w:pPr>
        <w:pStyle w:val="Normal"/>
        <w:numPr>
          <w:ilvl w:val="0"/>
          <w:numId w:val="305"/>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306"/>
        </w:numPr>
        <w:spacing w:before="0" w:after="60"/>
        <w:rPr/>
      </w:pPr>
      <w:r>
        <w:rPr>
          <w:rFonts w:eastAsia="Segoe UI" w:cs="Segoe UI" w:ascii="Segoe UI" w:hAnsi="Segoe UI"/>
          <w:color w:val="101820"/>
          <w:sz w:val="21"/>
        </w:rPr>
        <w:t>Choose the other filters you need: agent, company (principal insurer), branch, client, product, status, account or bank account.</w:t>
      </w:r>
    </w:p>
    <w:p>
      <w:pPr>
        <w:pStyle w:val="Normal"/>
        <w:numPr>
          <w:ilvl w:val="0"/>
          <w:numId w:val="30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to see the rows on screen with the totals and the summary figures.</w:t>
      </w:r>
    </w:p>
    <w:p>
      <w:pPr>
        <w:pStyle w:val="Normal"/>
        <w:numPr>
          <w:ilvl w:val="0"/>
          <w:numId w:val="30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File format</w:t>
      </w:r>
      <w:r>
        <w:rPr>
          <w:rFonts w:eastAsia="Segoe UI" w:cs="Segoe UI" w:ascii="Segoe UI" w:hAnsi="Segoe UI"/>
          <w:color w:val="101820"/>
          <w:sz w:val="21"/>
        </w:rPr>
        <w:t xml:space="preserve">, </w:t>
      </w:r>
      <w:r>
        <w:rPr>
          <w:rFonts w:eastAsia="Segoe UI" w:cs="Segoe UI" w:ascii="Segoe UI" w:hAnsi="Segoe UI"/>
          <w:b/>
          <w:color w:val="101820"/>
          <w:sz w:val="21"/>
        </w:rPr>
        <w:t>CSV</w:t>
      </w:r>
      <w:r>
        <w:rPr>
          <w:rFonts w:eastAsia="Segoe UI" w:cs="Segoe UI" w:ascii="Segoe UI" w:hAnsi="Segoe UI"/>
          <w:color w:val="101820"/>
          <w:sz w:val="21"/>
        </w:rPr>
        <w:t xml:space="preserve">, </w:t>
      </w:r>
      <w:r>
        <w:rPr>
          <w:rFonts w:eastAsia="Segoe UI" w:cs="Segoe UI" w:ascii="Segoe UI" w:hAnsi="Segoe UI"/>
          <w:b/>
          <w:color w:val="101820"/>
          <w:sz w:val="21"/>
        </w:rPr>
        <w:t>Excel (XLSX)</w:t>
      </w:r>
      <w:r>
        <w:rPr>
          <w:rFonts w:eastAsia="Segoe UI" w:cs="Segoe UI" w:ascii="Segoe UI" w:hAnsi="Segoe UI"/>
          <w:color w:val="101820"/>
          <w:sz w:val="21"/>
        </w:rPr>
        <w:t xml:space="preserve"> or </w:t>
      </w:r>
      <w:r>
        <w:rPr>
          <w:rFonts w:eastAsia="Segoe UI" w:cs="Segoe UI" w:ascii="Segoe UI" w:hAnsi="Segoe UI"/>
          <w:b/>
          <w:color w:val="101820"/>
          <w:sz w:val="21"/>
        </w:rPr>
        <w:t>PDF</w:t>
      </w:r>
      <w:r>
        <w:rPr>
          <w:rFonts w:eastAsia="Segoe UI" w:cs="Segoe UI" w:ascii="Segoe UI" w:hAnsi="Segoe UI"/>
          <w:color w:val="101820"/>
          <w:sz w:val="21"/>
        </w:rPr>
        <w:t xml:space="preserve">, and select </w:t>
      </w:r>
      <w:r>
        <w:rPr>
          <w:rFonts w:eastAsia="Segoe UI" w:cs="Segoe UI" w:ascii="Segoe UI" w:hAnsi="Segoe UI"/>
          <w:b/>
          <w:color w:val="101820"/>
          <w:sz w:val="21"/>
        </w:rPr>
        <w:t>Generate</w:t>
      </w:r>
      <w:r>
        <w:rPr>
          <w:rFonts w:eastAsia="Segoe UI" w:cs="Segoe UI" w:ascii="Segoe UI" w:hAnsi="Segoe UI"/>
          <w:color w:val="101820"/>
          <w:sz w:val="21"/>
        </w:rPr>
        <w:t>. The file downloads.</w:t>
      </w:r>
    </w:p>
    <w:p>
      <w:pPr>
        <w:pStyle w:val="Normal"/>
        <w:jc w:val="center"/>
        <w:rPr/>
      </w:pPr>
      <w:r>
        <w:rPr/>
        <w:drawing>
          <wp:inline distT="0" distB="0" distL="0" distR="0">
            <wp:extent cx="5760085" cy="2686050"/>
            <wp:effectExtent l="0" t="0" r="0" b="0"/>
            <wp:docPr id="150" name="Picture 21212883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121288330" descr=""/>
                    <pic:cNvPicPr>
                      <a:picLocks noChangeAspect="1" noChangeArrowheads="1"/>
                    </pic:cNvPicPr>
                  </pic:nvPicPr>
                  <pic:blipFill>
                    <a:blip r:embed="rId146"/>
                    <a:stretch>
                      <a:fillRect/>
                    </a:stretch>
                  </pic:blipFill>
                  <pic:spPr bwMode="auto">
                    <a:xfrm>
                      <a:off x="0" y="0"/>
                      <a:ext cx="5760085" cy="2686050"/>
                    </a:xfrm>
                    <a:prstGeom prst="rect">
                      <a:avLst/>
                    </a:prstGeom>
                  </pic:spPr>
                </pic:pic>
              </a:graphicData>
            </a:graphic>
          </wp:inline>
        </w:drawing>
      </w:r>
    </w:p>
    <w:p>
      <w:pPr>
        <w:pStyle w:val="Normal"/>
        <w:jc w:val="center"/>
        <w:rPr/>
      </w:pPr>
      <w:r>
        <w:rPr>
          <w:rFonts w:eastAsia="Segoe UI" w:cs="Segoe UI" w:ascii="Segoe UI" w:hAnsi="Segoe UI"/>
          <w:i/>
          <w:color w:val="555F6D"/>
          <w:sz w:val="18"/>
        </w:rPr>
        <w:t>Report screen: Production Register</w:t>
      </w:r>
    </w:p>
    <w:p>
      <w:pPr>
        <w:pStyle w:val="Normal"/>
        <w:spacing w:lineRule="auto" w:line="276" w:before="0" w:after="120"/>
        <w:rPr/>
      </w:pPr>
      <w:r>
        <w:rPr>
          <w:rFonts w:eastAsia="Segoe UI" w:cs="Segoe UI" w:ascii="Segoe UI" w:hAnsi="Segoe UI"/>
          <w:color w:val="101820"/>
          <w:sz w:val="21"/>
        </w:rPr>
        <w:t>A file holds up to 50,000 rows (</w:t>
      </w:r>
      <w:r>
        <w:rPr>
          <w:rFonts w:eastAsia="Consolas" w:cs="Consolas" w:ascii="Consolas" w:hAnsi="Consolas"/>
          <w:color w:val="101820"/>
          <w:sz w:val="19"/>
        </w:rPr>
        <w:t>reports.max_rows</w:t>
      </w:r>
      <w:r>
        <w:rPr>
          <w:rFonts w:eastAsia="Segoe UI" w:cs="Segoe UI" w:ascii="Segoe UI" w:hAnsi="Segoe UI"/>
          <w:color w:val="101820"/>
          <w:sz w:val="21"/>
        </w:rPr>
        <w:t>). PDF reports print on the company letterhead. Download links are valid for 72 hours and report files are kept for 90 days. Every report file produced is recorded. The Daily reports job produces the Production Register, the Collection Report and the Claims Position every morning at 05:00.</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 in the menu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The catalogue shows the reports of the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&gt; Remittance and Broker Commission; every Financial Report; the tax and bank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w:t>
            </w:r>
          </w:p>
        </w:tc>
      </w:tr>
    </w:tbl>
    <w:p>
      <w:pPr>
        <w:pStyle w:val="Normal"/>
        <w:spacing w:before="0" w:after="80"/>
        <w:rPr/>
      </w:pPr>
      <w:r>
        <w:rPr/>
      </w:r>
    </w:p>
    <w:p>
      <w:pPr>
        <w:pStyle w:val="Heading2"/>
        <w:rPr/>
      </w:pPr>
      <w:bookmarkStart w:id="150" w:name="__RefHeading___Toc17173_863998625"/>
      <w:bookmarkEnd w:id="150"/>
      <w:r>
        <w:rPr>
          <w:rFonts w:eastAsia="Segoe UI" w:cs="Segoe UI"/>
          <w:b/>
          <w:color w:val="0F4761"/>
          <w:sz w:val="26"/>
        </w:rPr>
        <w:t>15.2  Dashboards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Dashboard</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Executive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except 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Sales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Processing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Claims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Commission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Retention Analytics, Performance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Treaty Dashboard,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Dashboard, Product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(Dashboard also Sales and Operations)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Dashboards show live figures; they change as soon as a transaction is saved. The Executive Dashboard compares the period chosen (This Month, This Quarter, This Year, calendar periods in Manila time) with the same number of days of the previous period (on 04 October, This Month compares 1 to 4 October with 1 to 4 September), so a period that has just started is not compared with a whole one. A change above 999% shows as &gt; +999%; no change is shown when the previous period had nothing to compare with. Policies loaded by the go-live migration count in </w:t>
      </w:r>
      <w:r>
        <w:rPr>
          <w:rFonts w:eastAsia="Segoe UI" w:cs="Segoe UI" w:ascii="Segoe UI" w:hAnsi="Segoe UI"/>
          <w:b/>
          <w:color w:val="101820"/>
          <w:sz w:val="21"/>
        </w:rPr>
        <w:t>Active Policies</w:t>
      </w:r>
      <w:r>
        <w:rPr>
          <w:rFonts w:eastAsia="Segoe UI" w:cs="Segoe UI" w:ascii="Segoe UI" w:hAnsi="Segoe UI"/>
          <w:color w:val="101820"/>
          <w:sz w:val="21"/>
        </w:rPr>
        <w:t xml:space="preserve"> but not in premium written or </w:t>
      </w:r>
      <w:r>
        <w:rPr>
          <w:rFonts w:eastAsia="Segoe UI" w:cs="Segoe UI" w:ascii="Segoe UI" w:hAnsi="Segoe UI"/>
          <w:b/>
          <w:color w:val="101820"/>
          <w:sz w:val="21"/>
        </w:rPr>
        <w:t>New Business</w:t>
      </w:r>
      <w:r>
        <w:rPr>
          <w:rFonts w:eastAsia="Segoe UI" w:cs="Segoe UI" w:ascii="Segoe UI" w:hAnsi="Segoe UI"/>
          <w:color w:val="101820"/>
          <w:sz w:val="21"/>
        </w:rPr>
        <w:t xml:space="preserve">. Measures the system does not capture are not shown. The dashboard shows the targets of </w:t>
      </w:r>
      <w:r>
        <w:rPr>
          <w:rFonts w:eastAsia="Consolas" w:cs="Consolas" w:ascii="Consolas" w:hAnsi="Consolas"/>
          <w:color w:val="101820"/>
          <w:sz w:val="19"/>
        </w:rPr>
        <w:t>dashboard.targets</w:t>
      </w:r>
      <w:r>
        <w:rPr>
          <w:rFonts w:eastAsia="Segoe UI" w:cs="Segoe UI" w:ascii="Segoe UI" w:hAnsi="Segoe UI"/>
          <w:color w:val="101820"/>
          <w:sz w:val="21"/>
        </w:rPr>
        <w:t xml:space="preserve">.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Production Register for the dates chosen.</w:t>
      </w:r>
    </w:p>
    <w:p>
      <w:pPr>
        <w:pStyle w:val="Heading2"/>
        <w:rPr/>
      </w:pPr>
      <w:bookmarkStart w:id="151" w:name="__RefHeading___Toc17175_863998625"/>
      <w:bookmarkEnd w:id="151"/>
      <w:r>
        <w:rPr>
          <w:rFonts w:eastAsia="Segoe UI" w:cs="Segoe UI"/>
          <w:b/>
          <w:color w:val="0F4761"/>
          <w:sz w:val="26"/>
        </w:rPr>
        <w:t>15.3  Schedules</w:t>
      </w:r>
    </w:p>
    <w:p>
      <w:pPr>
        <w:pStyle w:val="Normal"/>
        <w:spacing w:lineRule="auto" w:line="276" w:before="0" w:after="120"/>
        <w:rPr/>
      </w:pPr>
      <w:r>
        <w:rPr>
          <w:rFonts w:eastAsia="Segoe UI" w:cs="Segoe UI" w:ascii="Segoe UI" w:hAnsi="Segoe UI"/>
          <w:color w:val="101820"/>
          <w:sz w:val="21"/>
        </w:rPr>
        <w:t>BrokerVerse runs its daily work through scheduled jobs, in Manila time: policy expiry (00:15), quotation expiry (00:30), dormant accounts (01:45), housekeeping (02:45), daily reports (05:00), renewal pipeline (05:30), renewal notices (06:00), receivable ageing (07:00), collection reminders (08:00), the e-mail outbox (every 5 minutes) and the renewal notice queue (every minute). Five finance jobs are delivered switched off: accrual auto-reversal, recurring journals, period auto soft-close, bank reconciliation auto-match and the month-end close reminder; Accounting decides whether to switch them on or run them from the screens. The remittance schedules job (06:15) and the overdue data subject requests job (07:00) are also delivered switched off. The System Administrator sees and runs the jobs on Master &gt; Schedules. The BrokerVerse Schedules and Batch Jobs document describes each job, what it reads and writes, and what to do when it fails.</w:t>
      </w:r>
    </w:p>
    <w:p>
      <w:pPr>
        <w:pStyle w:val="Heading2"/>
        <w:rPr/>
      </w:pPr>
      <w:bookmarkStart w:id="152" w:name="__RefHeading___Toc17177_863998625"/>
      <w:bookmarkEnd w:id="152"/>
      <w:r>
        <w:rPr>
          <w:rFonts w:eastAsia="Segoe UI" w:cs="Segoe UI"/>
          <w:b/>
          <w:color w:val="0F4761"/>
          <w:sz w:val="26"/>
        </w:rPr>
        <w:t>15.4  Notifications and e-mails</w:t>
      </w:r>
    </w:p>
    <w:p>
      <w:pPr>
        <w:pStyle w:val="Normal"/>
        <w:spacing w:lineRule="auto" w:line="276" w:before="0" w:after="120"/>
        <w:rPr/>
      </w:pPr>
      <w:r>
        <w:rPr>
          <w:rFonts w:eastAsia="Segoe UI" w:cs="Segoe UI" w:ascii="Segoe UI" w:hAnsi="Segoe UI"/>
          <w:b/>
          <w:color w:val="101820"/>
          <w:sz w:val="21"/>
        </w:rPr>
        <w:t>In-app notifications</w:t>
      </w:r>
      <w:r>
        <w:rPr>
          <w:rFonts w:eastAsia="Segoe UI" w:cs="Segoe UI" w:ascii="Segoe UI" w:hAnsi="Segoe UI"/>
          <w:color w:val="101820"/>
          <w:sz w:val="21"/>
        </w:rPr>
        <w:t xml:space="preserve"> appear under the bell. A notification goes to one user, or to every user who holds a permission (for example the approvers of journal vouchers). The main notifications: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Notifications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sent for approval (to the Processing Team), customer accepted, quotation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endorsement completed.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to verify (Accounting); online payment received or not applied; client over its credit limit; warranty breached.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claim status changes; settlement to approve; settlement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sent; renewal terms to approve; renewed; lapsed.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debit note approvals; incentive batch approvals.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and petty cash approvals; month-end reminders; close run to approve.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awaiting approval; treaty approved.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E-mails</w:t>
      </w:r>
      <w:r>
        <w:rPr>
          <w:rFonts w:eastAsia="Segoe UI" w:cs="Segoe UI" w:ascii="Segoe UI" w:hAnsi="Segoe UI"/>
          <w:color w:val="101820"/>
          <w:sz w:val="21"/>
        </w:rPr>
        <w:t xml:space="preserve"> are queued in the E-mail Outbox and sent by the E-mail outbox job when sending is switched on. The main e-mails are the quotation approval request and shared quotation to clients, the request for quotation and the placement slip to insurers, the policy issued and endorsement notices to clients, the renewal notices (First, Second and Final Notice), the premium payment reminders, the Preliminary Loss Advice to insurers, the commission debit note and the remittance statements to insurers, scheduled reports to staff and the password reset code. E-mails carry no attachments; documents travel as download links or are printed. SMS, Viber and WhatsApp are not sent by the system: where a screen offers SMS, phone or letter, the action is only recorded. The wording of each e-mail is a template in Master &gt; Configuration; the BrokerVerse Communication Templates and Touchpoints document lists every e-mail and notification with its trigger, recipient and text.</w:t>
      </w:r>
    </w:p>
    <w:p>
      <w:pPr>
        <w:pStyle w:val="Normal"/>
        <w:jc w:val="center"/>
        <w:rPr/>
      </w:pPr>
      <w:r>
        <w:rPr/>
        <w:drawing>
          <wp:inline distT="0" distB="0" distL="0" distR="0">
            <wp:extent cx="5760085" cy="3599815"/>
            <wp:effectExtent l="0" t="0" r="0" b="0"/>
            <wp:docPr id="151" name="Picture 21212883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21288331" descr=""/>
                    <pic:cNvPicPr>
                      <a:picLocks noChangeAspect="1" noChangeArrowheads="1"/>
                    </pic:cNvPicPr>
                  </pic:nvPicPr>
                  <pic:blipFill>
                    <a:blip r:embed="rId147"/>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Notifications under the bell</w:t>
      </w:r>
      <w:r>
        <w:br w:type="page"/>
      </w:r>
    </w:p>
    <w:p>
      <w:pPr>
        <w:pStyle w:val="Heading1"/>
        <w:rPr/>
      </w:pPr>
      <w:bookmarkStart w:id="153" w:name="__RefHeading___Toc17179_863998625"/>
      <w:bookmarkEnd w:id="153"/>
      <w:r>
        <w:rPr>
          <w:rFonts w:eastAsia="Segoe UI" w:cs="Segoe UI" w:ascii="Segoe UI" w:hAnsi="Segoe UI"/>
          <w:b/>
          <w:color w:val="0F4761"/>
          <w:sz w:val="32"/>
        </w:rPr>
        <w:t>16.  Troubleshooting, FAQ and glossary</w:t>
      </w:r>
    </w:p>
    <w:p>
      <w:pPr>
        <w:pStyle w:val="Heading2"/>
        <w:rPr/>
      </w:pPr>
      <w:bookmarkStart w:id="154" w:name="__RefHeading___Toc17181_863998625"/>
      <w:bookmarkEnd w:id="154"/>
      <w:r>
        <w:rPr>
          <w:rFonts w:eastAsia="Segoe UI" w:cs="Segoe UI"/>
          <w:b/>
          <w:color w:val="0F4761"/>
          <w:sz w:val="26"/>
        </w:rPr>
        <w:t>16.1  Common messages and what to do</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 or problem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means and what to do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authorised: Your role does not give access to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is not part of your role. Use your menu, or ask the System Administrator whether your role is right.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locked after failed sign-ins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wrong passwords in a row. Ask the System Administrator to unlock the user or reset the password.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Too many sign-in attempts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10 attempts in 5 minutes from one computer or for one user. Wait 5 minutes, then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code is not valid. Try the current code.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refused the code. Type the code the app shows now; check that the phone's clock is set automatically.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session has ended (password changed, account updated or signed in elsewhere). Please sign in again.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password or role changed, your account was updated, or you signed in on another computer.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were signed out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 without activity.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new password does not meet all the rules below.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Choose a password that ticks every rule under </w:t>
            </w:r>
            <w:r>
              <w:rPr>
                <w:rFonts w:eastAsia="Segoe UI" w:cs="Segoe UI" w:ascii="Segoe UI" w:hAnsi="Segoe UI"/>
                <w:b/>
                <w:color w:val="101820"/>
                <w:kern w:val="0"/>
                <w:sz w:val="18"/>
                <w:szCs w:val="24"/>
                <w:lang w:val="en-US" w:eastAsia="ja-JP" w:bidi="ar-SA"/>
              </w:rPr>
              <w:t>New password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two new passwords do not match.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Type the same password in </w:t>
            </w:r>
            <w:r>
              <w:rPr>
                <w:rFonts w:eastAsia="Segoe UI" w:cs="Segoe UI" w:ascii="Segoe UI" w:hAnsi="Segoe UI"/>
                <w:b/>
                <w:color w:val="101820"/>
                <w:kern w:val="0"/>
                <w:sz w:val="18"/>
                <w:szCs w:val="24"/>
                <w:lang w:val="en-US" w:eastAsia="ja-JP" w:bidi="ar-SA"/>
              </w:rPr>
              <w:t>New password</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Confirm new password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cutover date (golive.cutover_date) first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 refuses the migration workbook until the cutover date is set on Master &gt; Configuration, group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is locked: the migration workbook can no longer be loaded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go-live lock is on. Only the configuration workbook can still be loaded.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mobile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a Philippine mobile number: 0917 123 4567, +63 917 123 4567 or 9171234567.</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required field is empty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in every field marked with an asterisk.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(now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participants' shares so that they total 100%, with exactly one lead.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Exactly one participant must be the lead insurer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Lead for one participant only.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line requires a Placement Slip before the policy is issued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placement slip, send it and record the confirmations, then issue from the slip.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cannot be issued from the placement slip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insurer has not confirmed, or your role cannot issue policies.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refused for missing KYC or vehicle identifiers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ID type, ID number and image, chassis number, motor number and plate or MV file 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Draft quotations can be sent for approval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quotation was already sent. Wait for the client, or record the response Revise to return it to Draft.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converted to a policy cannot be edited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an endorsement on the policy instead.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saved premium differs from what you typed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from the configured rates and taxes. Check the rates with the Processing Team.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loss is outside the policy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date of loss and the policy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 is refused while premium is unpaid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Accounting to post the receipt first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settlement date cannot be before the issue date; Enter an amount greater than zero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settlement dates or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Endorsement greyed out on the policy row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payment is Pending or Reviewing, or the policy is expired, lapsed, cancelled or renewed.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refused for the maker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ask another user who may approve.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soft-closed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the entry in an open period, or ask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the Accounting Manager to reopen the period, with remarks.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refused: debit and credit differ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lines until they balance.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file was already imported (BST-...)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bank statement is already on file for the account. Do not import it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does not balance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 + credits - debits must equal the closing balance. Check the file and the balances entered.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payout blocked: no bank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the referrer's bank account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discount above the role's limit is refused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Authority Matrix limits the discount of your role. Ask a role with a higher limit.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are not received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is switched off or the mail server is not set; the E-mail Outbox says which. Ask the System Administrator.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Something went wrong on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If it persists, report the screen, the record number, the time and the request ID to support.</w:t>
            </w:r>
          </w:p>
        </w:tc>
      </w:tr>
    </w:tbl>
    <w:p>
      <w:pPr>
        <w:pStyle w:val="Normal"/>
        <w:spacing w:before="0" w:after="80"/>
        <w:rPr/>
      </w:pPr>
      <w:r>
        <w:rPr/>
      </w:r>
    </w:p>
    <w:p>
      <w:pPr>
        <w:pStyle w:val="Heading2"/>
        <w:rPr/>
      </w:pPr>
      <w:bookmarkStart w:id="155" w:name="__RefHeading___Toc17183_863998625"/>
      <w:bookmarkEnd w:id="155"/>
      <w:r>
        <w:rPr>
          <w:rFonts w:eastAsia="Segoe UI" w:cs="Segoe UI"/>
          <w:b/>
          <w:color w:val="0F4761"/>
          <w:sz w:val="26"/>
        </w:rPr>
        <w:t>16.2  Frequently asked questions</w:t>
      </w:r>
    </w:p>
    <w:p>
      <w:pPr>
        <w:pStyle w:val="Normal"/>
        <w:spacing w:lineRule="auto" w:line="276" w:before="0" w:after="120"/>
        <w:rPr/>
      </w:pPr>
      <w:r>
        <w:rPr>
          <w:rFonts w:eastAsia="Segoe UI" w:cs="Segoe UI" w:ascii="Segoe UI" w:hAnsi="Segoe UI"/>
          <w:b/>
          <w:color w:val="101820"/>
          <w:sz w:val="21"/>
        </w:rPr>
        <w:t>Why do I not see a menu my colleague has?</w:t>
      </w:r>
      <w:r>
        <w:rPr>
          <w:rFonts w:eastAsia="Segoe UI" w:cs="Segoe UI" w:ascii="Segoe UI" w:hAnsi="Segoe UI"/>
          <w:color w:val="101820"/>
          <w:sz w:val="21"/>
        </w:rPr>
        <w:t xml:space="preserve"> The menu shows only the items of your role. Ask the System Administrator if you need another role.</w:t>
      </w:r>
    </w:p>
    <w:p>
      <w:pPr>
        <w:pStyle w:val="Normal"/>
        <w:spacing w:lineRule="auto" w:line="276" w:before="0" w:after="120"/>
        <w:rPr/>
      </w:pPr>
      <w:r>
        <w:rPr>
          <w:rFonts w:eastAsia="Segoe UI" w:cs="Segoe UI" w:ascii="Segoe UI" w:hAnsi="Segoe UI"/>
          <w:b/>
          <w:color w:val="101820"/>
          <w:sz w:val="21"/>
        </w:rPr>
        <w:t>Can I delete a policy, a receipt or a journal?</w:t>
      </w:r>
      <w:r>
        <w:rPr>
          <w:rFonts w:eastAsia="Segoe UI" w:cs="Segoe UI" w:ascii="Segoe UI" w:hAnsi="Segoe UI"/>
          <w:color w:val="101820"/>
          <w:sz w:val="21"/>
        </w:rPr>
        <w:t xml:space="preserve"> No. Records that reached the ledger are corrected by an endorsement, a reversal, a correction journal or a cancellation, so the audit trail stays complete.</w:t>
      </w:r>
    </w:p>
    <w:p>
      <w:pPr>
        <w:pStyle w:val="Normal"/>
        <w:spacing w:lineRule="auto" w:line="276" w:before="0" w:after="120"/>
        <w:rPr/>
      </w:pPr>
      <w:r>
        <w:rPr>
          <w:rFonts w:eastAsia="Segoe UI" w:cs="Segoe UI" w:ascii="Segoe UI" w:hAnsi="Segoe UI"/>
          <w:b/>
          <w:color w:val="101820"/>
          <w:sz w:val="21"/>
        </w:rPr>
        <w:t>Who posts the official receipt?</w:t>
      </w:r>
      <w:r>
        <w:rPr>
          <w:rFonts w:eastAsia="Segoe UI" w:cs="Segoe UI" w:ascii="Segoe UI" w:hAnsi="Segoe UI"/>
          <w:color w:val="101820"/>
          <w:sz w:val="21"/>
        </w:rPr>
        <w:t xml:space="preserve"> Only Accounting. Other roles record how the client paid; Accounting verifies the payment and posts the receipt.</w:t>
      </w:r>
    </w:p>
    <w:p>
      <w:pPr>
        <w:pStyle w:val="Normal"/>
        <w:spacing w:lineRule="auto" w:line="276" w:before="0" w:after="120"/>
        <w:rPr/>
      </w:pPr>
      <w:r>
        <w:rPr>
          <w:rFonts w:eastAsia="Segoe UI" w:cs="Segoe UI" w:ascii="Segoe UI" w:hAnsi="Segoe UI"/>
          <w:b/>
          <w:color w:val="101820"/>
          <w:sz w:val="21"/>
        </w:rPr>
        <w:t>When does the referrer get paid?</w:t>
      </w:r>
      <w:r>
        <w:rPr>
          <w:rFonts w:eastAsia="Segoe UI" w:cs="Segoe UI" w:ascii="Segoe UI" w:hAnsi="Segoe UI"/>
          <w:color w:val="101820"/>
          <w:sz w:val="21"/>
        </w:rPr>
        <w:t xml:space="preserve"> When the premium is fully collected, the commission line becomes eligible; another Accounting user approves it and Accounting pays it by voucher less withholding tax. The referrer must have a bank account on file.</w:t>
      </w:r>
    </w:p>
    <w:p>
      <w:pPr>
        <w:pStyle w:val="Normal"/>
        <w:spacing w:lineRule="auto" w:line="276" w:before="0" w:after="120"/>
        <w:rPr/>
      </w:pPr>
      <w:r>
        <w:rPr>
          <w:rFonts w:eastAsia="Segoe UI" w:cs="Segoe UI" w:ascii="Segoe UI" w:hAnsi="Segoe UI"/>
          <w:b/>
          <w:color w:val="101820"/>
          <w:sz w:val="21"/>
        </w:rPr>
        <w:t>What is the difference between broker billed and direct bill?</w:t>
      </w:r>
      <w:r>
        <w:rPr>
          <w:rFonts w:eastAsia="Segoe UI" w:cs="Segoe UI" w:ascii="Segoe UI" w:hAnsi="Segoe UI"/>
          <w:color w:val="101820"/>
          <w:sz w:val="21"/>
        </w:rPr>
        <w:t xml:space="preserve"> Broker billed: the client pays the broker, who remits the premium to the insurer net of commission. Direct bill: the client pays the insurer, and the broker bills its commission plus VAT to the insurer with a debit note.</w:t>
      </w:r>
    </w:p>
    <w:p>
      <w:pPr>
        <w:pStyle w:val="Normal"/>
        <w:spacing w:lineRule="auto" w:line="276" w:before="0" w:after="120"/>
        <w:rPr/>
      </w:pPr>
      <w:r>
        <w:rPr>
          <w:rFonts w:eastAsia="Segoe UI" w:cs="Segoe UI" w:ascii="Segoe UI" w:hAnsi="Segoe UI"/>
          <w:b/>
          <w:color w:val="101820"/>
          <w:sz w:val="21"/>
        </w:rPr>
        <w:t>How are co-insurance amounts split?</w:t>
      </w:r>
      <w:r>
        <w:rPr>
          <w:rFonts w:eastAsia="Segoe UI" w:cs="Segoe UI" w:ascii="Segoe UI" w:hAnsi="Segoe UI"/>
          <w:color w:val="101820"/>
          <w:sz w:val="21"/>
        </w:rPr>
        <w:t xml:space="preserve"> By each insurer's share; the rounding remainder goes to the lead. The same split applies to the bill, the remittance, claims and the reports.</w:t>
      </w:r>
    </w:p>
    <w:p>
      <w:pPr>
        <w:pStyle w:val="Normal"/>
        <w:spacing w:lineRule="auto" w:line="276" w:before="0" w:after="120"/>
        <w:rPr/>
      </w:pPr>
      <w:r>
        <w:rPr>
          <w:rFonts w:eastAsia="Segoe UI" w:cs="Segoe UI" w:ascii="Segoe UI" w:hAnsi="Segoe UI"/>
          <w:b/>
          <w:color w:val="101820"/>
          <w:sz w:val="21"/>
        </w:rPr>
        <w:t>Can I work on a period that is closed?</w:t>
      </w:r>
      <w:r>
        <w:rPr>
          <w:rFonts w:eastAsia="Segoe UI" w:cs="Segoe UI" w:ascii="Segoe UI" w:hAnsi="Segoe UI"/>
          <w:color w:val="101820"/>
          <w:sz w:val="21"/>
        </w:rPr>
        <w:t xml:space="preserve"> No. A soft-closed period accepts postings from the Accounting Manager only; a closed period accepts none until the Accounting Manager reopens it.</w:t>
      </w:r>
    </w:p>
    <w:p>
      <w:pPr>
        <w:pStyle w:val="Normal"/>
        <w:spacing w:lineRule="auto" w:line="276" w:before="0" w:after="120"/>
        <w:rPr/>
      </w:pPr>
      <w:r>
        <w:rPr>
          <w:rFonts w:eastAsia="Segoe UI" w:cs="Segoe UI" w:ascii="Segoe UI" w:hAnsi="Segoe UI"/>
          <w:b/>
          <w:color w:val="101820"/>
          <w:sz w:val="21"/>
        </w:rPr>
        <w:t>How do I correct my name or contact number?</w:t>
      </w:r>
      <w:r>
        <w:rPr>
          <w:rFonts w:eastAsia="Segoe UI" w:cs="Segoe UI" w:ascii="Segoe UI" w:hAnsi="Segoe UI"/>
          <w:color w:val="101820"/>
          <w:sz w:val="21"/>
        </w:rPr>
        <w:t xml:space="preserve"> 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and </w:t>
      </w:r>
      <w:r>
        <w:rPr>
          <w:rFonts w:eastAsia="Segoe UI" w:cs="Segoe UI" w:ascii="Segoe UI" w:hAnsi="Segoe UI"/>
          <w:b/>
          <w:color w:val="101820"/>
          <w:sz w:val="21"/>
        </w:rPr>
        <w:t>Edit Profile</w:t>
      </w:r>
      <w:r>
        <w:rPr>
          <w:rFonts w:eastAsia="Segoe UI" w:cs="Segoe UI" w:ascii="Segoe UI" w:hAnsi="Segoe UI"/>
          <w:color w:val="101820"/>
          <w:sz w:val="21"/>
        </w:rPr>
        <w:t>. Your user ID, role, branch, designation, reporting line and e-mail address are kept by the System Administrator: ask for those changes.</w:t>
      </w:r>
    </w:p>
    <w:p>
      <w:pPr>
        <w:pStyle w:val="Normal"/>
        <w:spacing w:lineRule="auto" w:line="276" w:before="0" w:after="120"/>
        <w:rPr/>
      </w:pPr>
      <w:r>
        <w:rPr>
          <w:rFonts w:eastAsia="Segoe UI" w:cs="Segoe UI" w:ascii="Segoe UI" w:hAnsi="Segoe UI"/>
          <w:b/>
          <w:color w:val="101820"/>
          <w:sz w:val="21"/>
        </w:rPr>
        <w:t>How do I report a problem?</w:t>
      </w:r>
      <w:r>
        <w:rPr>
          <w:rFonts w:eastAsia="Segoe UI" w:cs="Segoe UI" w:ascii="Segoe UI" w:hAnsi="Segoe UI"/>
          <w:color w:val="101820"/>
          <w:sz w:val="21"/>
        </w:rPr>
        <w:t xml:space="preserve"> Give the menu path, the record number (for example PS-2026-00023), the time to the minute, your user ID, the message and the request ID shown in the error. Never send a password or a two-step code.</w:t>
      </w:r>
    </w:p>
    <w:p>
      <w:pPr>
        <w:pStyle w:val="Heading2"/>
        <w:rPr/>
      </w:pPr>
      <w:bookmarkStart w:id="156" w:name="__RefHeading___Toc17185_863998625"/>
      <w:bookmarkEnd w:id="156"/>
      <w:r>
        <w:rPr>
          <w:rFonts w:eastAsia="Segoe UI" w:cs="Segoe UI"/>
          <w:b/>
          <w:color w:val="0F4761"/>
          <w:sz w:val="26"/>
        </w:rPr>
        <w:t>16.3  Glossary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role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name for the purpose of an account (for example commission income) that a posting rule uses; Account Determination maps it to a GL account.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 Passenger Personal Accident: personal accident cover for the driver and passengers of a vehicle, priced per seat.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Alphanumeric Tax Code of the BIR, for example WI515 or WC139.</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Creditable Tax Withheld at Source, issued by the withholding agent to the payee each quarter.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premium is paid: broker billed or direct bill.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list of policies ceded to a reinsurer in a period.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insurers of a placement slip have confirmed their shares.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billed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to the broker, who remits it to the insurer net of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request for quotation that presents a risk to several 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commission the insurer pays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insurers share one risk, each for a percentage, under one lead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Comsub</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share of the brokerage paid by the broker to an agent or referrer.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Compulsory Third Party Liability: the motor cover required for LTO registration, priced at the Insurance Commission tariff per vehicle class.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bill to an insurer for commission on direct-bill policies.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directly to the insurer; the broker bills its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Documentary stamp tax on the premium (PHP 0.50 on each PHP 4.00 of premium or fraction, NIRC section 184).</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an issued policy: details, cover, period or cancellation, with additional or return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Expanded withholding tax: income tax withheld at source on commission and other income payments, creditable against the payee's income tax.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service tax on fire premium (2% in the delivered set-up).</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plus taxes (and CTPL for motor) less discount: what the client pays.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Industrial All Risks.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 your customer: verification of the client's identity with a government ID.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not renewed within the grace period after expiry.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insurer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leads a co-insurance and whose terms apply.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tax on the premium (0.75% in the delivered set-up, or the rate of the city or municipality).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unit: the city or municipality whose tax rate applies.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approves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before taxes.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the BIR-registered receipt issued for money received.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to the lead insurer and the co-insurers.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recipe that turns a business event into journal lines.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days the insurer allows the client to pay the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filed with BIR 1601EQ.</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terms offered to the client, priced with taxes and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collected premium, net of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the tax withheld from the broker by its payors.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Purchases.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of account: the list of bills of a client with amount, paid and balance; also the insurer's statement to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period that accepts postings only from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Stale cheque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cheque not cleared within 180 days of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Taxpayer identification number.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Value-added tax: 12% on the premium of non-life insurance and on the broker's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offer to bring back clients whose policies lapsed.</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57" w:name="__RefHeading___Toc17187_863998625"/>
      <w:bookmarkStart w:id="158" w:name="_Toc233203395"/>
      <w:bookmarkEnd w:id="157"/>
      <w:r>
        <w:rPr>
          <w:rStyle w:val="BookTitle"/>
          <w:bCs w:val="false"/>
          <w:i w:val="false"/>
          <w:iCs w:val="false"/>
          <w:spacing w:val="0"/>
        </w:rPr>
        <w:t>17.  Document Sign-Off</w:t>
      </w:r>
      <w:bookmarkEnd w:id="158"/>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32">
            <wp:simplePos x="0" y="0"/>
            <wp:positionH relativeFrom="margin">
              <wp:align>center</wp:align>
            </wp:positionH>
            <wp:positionV relativeFrom="margin">
              <wp:align>center</wp:align>
            </wp:positionV>
            <wp:extent cx="7548245" cy="10677525"/>
            <wp:effectExtent l="0" t="0" r="0" b="0"/>
            <wp:wrapNone/>
            <wp:docPr id="15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 descr=""/>
                    <pic:cNvPicPr>
                      <a:picLocks noChangeAspect="1" noChangeArrowheads="1"/>
                    </pic:cNvPicPr>
                  </pic:nvPicPr>
                  <pic:blipFill>
                    <a:blip r:embed="rId148"/>
                    <a:stretch>
                      <a:fillRect/>
                    </a:stretch>
                  </pic:blipFill>
                  <pic:spPr bwMode="auto">
                    <a:xfrm>
                      <a:off x="0" y="0"/>
                      <a:ext cx="7548245" cy="10677525"/>
                    </a:xfrm>
                    <a:prstGeom prst="rect">
                      <a:avLst/>
                    </a:prstGeom>
                  </pic:spPr>
                </pic:pic>
              </a:graphicData>
            </a:graphic>
          </wp:anchor>
        </w:drawing>
      </w:r>
    </w:p>
    <w:sectPr>
      <w:footerReference w:type="default" r:id="rId149"/>
      <w:footerReference w:type="first" r:id="rId150"/>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31">
          <wp:simplePos x="0" y="0"/>
          <wp:positionH relativeFrom="page">
            <wp:align>left</wp:align>
          </wp:positionH>
          <wp:positionV relativeFrom="paragraph">
            <wp:posOffset>-708025</wp:posOffset>
          </wp:positionV>
          <wp:extent cx="8778240" cy="885190"/>
          <wp:effectExtent l="0" t="0" r="0" b="0"/>
          <wp:wrapNone/>
          <wp:docPr id="153"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31">
          <wp:simplePos x="0" y="0"/>
          <wp:positionH relativeFrom="page">
            <wp:align>left</wp:align>
          </wp:positionH>
          <wp:positionV relativeFrom="paragraph">
            <wp:posOffset>-708025</wp:posOffset>
          </wp:positionV>
          <wp:extent cx="8778240" cy="885190"/>
          <wp:effectExtent l="0" t="0" r="0" b="0"/>
          <wp:wrapNone/>
          <wp:docPr id="154"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2"/>
    <w:lvlOverride w:ilvl="0">
      <w:startOverride w:val="1"/>
    </w:lvlOverride>
  </w:num>
  <w:num w:numId="60">
    <w:abstractNumId w:val="2"/>
    <w:lvlOverride w:ilvl="0">
      <w:startOverride w:val="1"/>
    </w:lvlOverride>
  </w:num>
  <w:num w:numId="61">
    <w:abstractNumId w:val="2"/>
  </w:num>
  <w:num w:numId="62">
    <w:abstractNumId w:val="2"/>
  </w:num>
  <w:num w:numId="63">
    <w:abstractNumId w:val="2"/>
  </w:num>
  <w:num w:numId="64">
    <w:abstractNumId w:val="2"/>
    <w:lvlOverride w:ilvl="0">
      <w:startOverride w:val="1"/>
    </w:lvlOverride>
  </w:num>
  <w:num w:numId="65">
    <w:abstractNumId w:val="2"/>
  </w:num>
  <w:num w:numId="66">
    <w:abstractNumId w:val="2"/>
  </w:num>
  <w:num w:numId="67">
    <w:abstractNumId w:val="2"/>
  </w:num>
  <w:num w:numId="68">
    <w:abstractNumId w:val="2"/>
    <w:lvlOverride w:ilvl="0">
      <w:startOverride w:val="1"/>
    </w:lvlOverride>
  </w:num>
  <w:num w:numId="69">
    <w:abstractNumId w:val="2"/>
  </w:num>
  <w:num w:numId="70">
    <w:abstractNumId w:val="2"/>
  </w:num>
  <w:num w:numId="71">
    <w:abstractNumId w:val="2"/>
    <w:lvlOverride w:ilvl="0">
      <w:startOverride w:val="1"/>
    </w:lvlOverride>
  </w:num>
  <w:num w:numId="72">
    <w:abstractNumId w:val="2"/>
  </w:num>
  <w:num w:numId="73">
    <w:abstractNumId w:val="2"/>
  </w:num>
  <w:num w:numId="74">
    <w:abstractNumId w:val="2"/>
    <w:lvlOverride w:ilvl="0">
      <w:startOverride w:val="1"/>
    </w:lvlOverride>
  </w:num>
  <w:num w:numId="75">
    <w:abstractNumId w:val="2"/>
  </w:num>
  <w:num w:numId="76">
    <w:abstractNumId w:val="2"/>
  </w:num>
  <w:num w:numId="77">
    <w:abstractNumId w:val="2"/>
  </w:num>
  <w:num w:numId="78">
    <w:abstractNumId w:val="2"/>
    <w:lvlOverride w:ilvl="0">
      <w:startOverride w:val="1"/>
    </w:lvlOverride>
  </w:num>
  <w:num w:numId="79">
    <w:abstractNumId w:val="2"/>
  </w:num>
  <w:num w:numId="80">
    <w:abstractNumId w:val="2"/>
  </w:num>
  <w:num w:numId="81">
    <w:abstractNumId w:val="2"/>
  </w:num>
  <w:num w:numId="82">
    <w:abstractNumId w:val="2"/>
  </w:num>
  <w:num w:numId="83">
    <w:abstractNumId w:val="2"/>
    <w:lvlOverride w:ilvl="0">
      <w:startOverride w:val="1"/>
    </w:lvlOverride>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lvlOverride w:ilvl="0">
      <w:startOverride w:val="1"/>
    </w:lvlOverride>
  </w:num>
  <w:num w:numId="101">
    <w:abstractNumId w:val="2"/>
  </w:num>
  <w:num w:numId="102">
    <w:abstractNumId w:val="2"/>
  </w:num>
  <w:num w:numId="103">
    <w:abstractNumId w:val="2"/>
  </w:num>
  <w:num w:numId="104">
    <w:abstractNumId w:val="2"/>
  </w:num>
  <w:num w:numId="105">
    <w:abstractNumId w:val="2"/>
  </w:num>
  <w:num w:numId="106">
    <w:abstractNumId w:val="2"/>
    <w:lvlOverride w:ilvl="0">
      <w:startOverride w:val="1"/>
    </w:lvlOverride>
  </w:num>
  <w:num w:numId="107">
    <w:abstractNumId w:val="2"/>
  </w:num>
  <w:num w:numId="108">
    <w:abstractNumId w:val="2"/>
  </w:num>
  <w:num w:numId="109">
    <w:abstractNumId w:val="2"/>
    <w:lvlOverride w:ilvl="0">
      <w:startOverride w:val="1"/>
    </w:lvlOverride>
  </w:num>
  <w:num w:numId="110">
    <w:abstractNumId w:val="2"/>
  </w:num>
  <w:num w:numId="111">
    <w:abstractNumId w:val="2"/>
  </w:num>
  <w:num w:numId="112">
    <w:abstractNumId w:val="2"/>
  </w:num>
  <w:num w:numId="113">
    <w:abstractNumId w:val="2"/>
    <w:lvlOverride w:ilvl="0">
      <w:startOverride w:val="1"/>
    </w:lvlOverride>
  </w:num>
  <w:num w:numId="114">
    <w:abstractNumId w:val="2"/>
  </w:num>
  <w:num w:numId="115">
    <w:abstractNumId w:val="2"/>
  </w:num>
  <w:num w:numId="116">
    <w:abstractNumId w:val="2"/>
  </w:num>
  <w:num w:numId="117">
    <w:abstractNumId w:val="2"/>
    <w:lvlOverride w:ilvl="0">
      <w:startOverride w:val="1"/>
    </w:lvlOverride>
  </w:num>
  <w:num w:numId="118">
    <w:abstractNumId w:val="2"/>
  </w:num>
  <w:num w:numId="119">
    <w:abstractNumId w:val="2"/>
  </w:num>
  <w:num w:numId="120">
    <w:abstractNumId w:val="2"/>
  </w:num>
  <w:num w:numId="121">
    <w:abstractNumId w:val="2"/>
    <w:lvlOverride w:ilvl="0">
      <w:startOverride w:val="1"/>
    </w:lvlOverride>
  </w:num>
  <w:num w:numId="122">
    <w:abstractNumId w:val="2"/>
  </w:num>
  <w:num w:numId="123">
    <w:abstractNumId w:val="2"/>
  </w:num>
  <w:num w:numId="124">
    <w:abstractNumId w:val="2"/>
  </w:num>
  <w:num w:numId="125">
    <w:abstractNumId w:val="2"/>
    <w:lvlOverride w:ilvl="0">
      <w:startOverride w:val="1"/>
    </w:lvlOverride>
  </w:num>
  <w:num w:numId="126">
    <w:abstractNumId w:val="2"/>
  </w:num>
  <w:num w:numId="127">
    <w:abstractNumId w:val="2"/>
  </w:num>
  <w:num w:numId="128">
    <w:abstractNumId w:val="2"/>
    <w:lvlOverride w:ilvl="0">
      <w:startOverride w:val="1"/>
    </w:lvlOverride>
  </w:num>
  <w:num w:numId="129">
    <w:abstractNumId w:val="2"/>
  </w:num>
  <w:num w:numId="130">
    <w:abstractNumId w:val="2"/>
  </w:num>
  <w:num w:numId="131">
    <w:abstractNumId w:val="2"/>
    <w:lvlOverride w:ilvl="0">
      <w:startOverride w:val="1"/>
    </w:lvlOverride>
  </w:num>
  <w:num w:numId="132">
    <w:abstractNumId w:val="2"/>
  </w:num>
  <w:num w:numId="133">
    <w:abstractNumId w:val="2"/>
  </w:num>
  <w:num w:numId="134">
    <w:abstractNumId w:val="2"/>
  </w:num>
  <w:num w:numId="135">
    <w:abstractNumId w:val="2"/>
  </w:num>
  <w:num w:numId="136">
    <w:abstractNumId w:val="2"/>
    <w:lvlOverride w:ilvl="0">
      <w:startOverride w:val="1"/>
    </w:lvlOverride>
  </w:num>
  <w:num w:numId="137">
    <w:abstractNumId w:val="2"/>
  </w:num>
  <w:num w:numId="138">
    <w:abstractNumId w:val="2"/>
  </w:num>
  <w:num w:numId="139">
    <w:abstractNumId w:val="2"/>
    <w:lvlOverride w:ilvl="0">
      <w:startOverride w:val="1"/>
    </w:lvlOverride>
  </w:num>
  <w:num w:numId="140">
    <w:abstractNumId w:val="2"/>
  </w:num>
  <w:num w:numId="141">
    <w:abstractNumId w:val="2"/>
  </w:num>
  <w:num w:numId="142">
    <w:abstractNumId w:val="2"/>
    <w:lvlOverride w:ilvl="0">
      <w:startOverride w:val="1"/>
    </w:lvlOverride>
  </w:num>
  <w:num w:numId="143">
    <w:abstractNumId w:val="2"/>
  </w:num>
  <w:num w:numId="144">
    <w:abstractNumId w:val="2"/>
  </w:num>
  <w:num w:numId="145">
    <w:abstractNumId w:val="2"/>
    <w:lvlOverride w:ilvl="0">
      <w:startOverride w:val="1"/>
    </w:lvlOverride>
  </w:num>
  <w:num w:numId="146">
    <w:abstractNumId w:val="2"/>
  </w:num>
  <w:num w:numId="147">
    <w:abstractNumId w:val="2"/>
  </w:num>
  <w:num w:numId="148">
    <w:abstractNumId w:val="2"/>
    <w:lvlOverride w:ilvl="0">
      <w:startOverride w:val="1"/>
    </w:lvlOverride>
  </w:num>
  <w:num w:numId="149">
    <w:abstractNumId w:val="2"/>
  </w:num>
  <w:num w:numId="150">
    <w:abstractNumId w:val="2"/>
  </w:num>
  <w:num w:numId="151">
    <w:abstractNumId w:val="2"/>
  </w:num>
  <w:num w:numId="152">
    <w:abstractNumId w:val="2"/>
    <w:lvlOverride w:ilvl="0">
      <w:startOverride w:val="1"/>
    </w:lvlOverride>
  </w:num>
  <w:num w:numId="153">
    <w:abstractNumId w:val="2"/>
  </w:num>
  <w:num w:numId="154">
    <w:abstractNumId w:val="2"/>
  </w:num>
  <w:num w:numId="155">
    <w:abstractNumId w:val="2"/>
    <w:lvlOverride w:ilvl="0">
      <w:startOverride w:val="1"/>
    </w:lvlOverride>
  </w:num>
  <w:num w:numId="156">
    <w:abstractNumId w:val="2"/>
  </w:num>
  <w:num w:numId="157">
    <w:abstractNumId w:val="2"/>
  </w:num>
  <w:num w:numId="158">
    <w:abstractNumId w:val="2"/>
  </w:num>
  <w:num w:numId="159">
    <w:abstractNumId w:val="2"/>
  </w:num>
  <w:num w:numId="160">
    <w:abstractNumId w:val="2"/>
  </w:num>
  <w:num w:numId="161">
    <w:abstractNumId w:val="2"/>
    <w:lvlOverride w:ilvl="0">
      <w:startOverride w:val="1"/>
    </w:lvlOverride>
  </w:num>
  <w:num w:numId="162">
    <w:abstractNumId w:val="2"/>
  </w:num>
  <w:num w:numId="163">
    <w:abstractNumId w:val="2"/>
  </w:num>
  <w:num w:numId="164">
    <w:abstractNumId w:val="2"/>
  </w:num>
  <w:num w:numId="165">
    <w:abstractNumId w:val="2"/>
    <w:lvlOverride w:ilvl="0">
      <w:startOverride w:val="1"/>
    </w:lvlOverride>
  </w:num>
  <w:num w:numId="166">
    <w:abstractNumId w:val="2"/>
  </w:num>
  <w:num w:numId="167">
    <w:abstractNumId w:val="2"/>
  </w:num>
  <w:num w:numId="168">
    <w:abstractNumId w:val="2"/>
  </w:num>
  <w:num w:numId="169">
    <w:abstractNumId w:val="2"/>
    <w:lvlOverride w:ilvl="0">
      <w:startOverride w:val="1"/>
    </w:lvlOverride>
  </w:num>
  <w:num w:numId="170">
    <w:abstractNumId w:val="2"/>
  </w:num>
  <w:num w:numId="171">
    <w:abstractNumId w:val="2"/>
  </w:num>
  <w:num w:numId="172">
    <w:abstractNumId w:val="2"/>
  </w:num>
  <w:num w:numId="173">
    <w:abstractNumId w:val="2"/>
  </w:num>
  <w:num w:numId="174">
    <w:abstractNumId w:val="2"/>
    <w:lvlOverride w:ilvl="0">
      <w:startOverride w:val="1"/>
    </w:lvlOverride>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lvlOverride w:ilvl="0">
      <w:startOverride w:val="1"/>
    </w:lvlOverride>
  </w:num>
  <w:num w:numId="183">
    <w:abstractNumId w:val="2"/>
  </w:num>
  <w:num w:numId="184">
    <w:abstractNumId w:val="2"/>
  </w:num>
  <w:num w:numId="185">
    <w:abstractNumId w:val="2"/>
  </w:num>
  <w:num w:numId="186">
    <w:abstractNumId w:val="2"/>
  </w:num>
  <w:num w:numId="187">
    <w:abstractNumId w:val="2"/>
    <w:lvlOverride w:ilvl="0">
      <w:startOverride w:val="1"/>
    </w:lvlOverride>
  </w:num>
  <w:num w:numId="188">
    <w:abstractNumId w:val="2"/>
  </w:num>
  <w:num w:numId="189">
    <w:abstractNumId w:val="2"/>
  </w:num>
  <w:num w:numId="190">
    <w:abstractNumId w:val="2"/>
  </w:num>
  <w:num w:numId="191">
    <w:abstractNumId w:val="2"/>
    <w:lvlOverride w:ilvl="0">
      <w:startOverride w:val="1"/>
    </w:lvlOverride>
  </w:num>
  <w:num w:numId="192">
    <w:abstractNumId w:val="2"/>
  </w:num>
  <w:num w:numId="193">
    <w:abstractNumId w:val="2"/>
  </w:num>
  <w:num w:numId="194">
    <w:abstractNumId w:val="2"/>
  </w:num>
  <w:num w:numId="195">
    <w:abstractNumId w:val="2"/>
  </w:num>
  <w:num w:numId="196">
    <w:abstractNumId w:val="2"/>
    <w:lvlOverride w:ilvl="0">
      <w:startOverride w:val="1"/>
    </w:lvlOverride>
  </w:num>
  <w:num w:numId="197">
    <w:abstractNumId w:val="2"/>
  </w:num>
  <w:num w:numId="198">
    <w:abstractNumId w:val="2"/>
  </w:num>
  <w:num w:numId="199">
    <w:abstractNumId w:val="2"/>
  </w:num>
  <w:num w:numId="200">
    <w:abstractNumId w:val="2"/>
    <w:lvlOverride w:ilvl="0">
      <w:startOverride w:val="1"/>
    </w:lvlOverride>
  </w:num>
  <w:num w:numId="201">
    <w:abstractNumId w:val="2"/>
  </w:num>
  <w:num w:numId="202">
    <w:abstractNumId w:val="2"/>
  </w:num>
  <w:num w:numId="203">
    <w:abstractNumId w:val="2"/>
  </w:num>
  <w:num w:numId="204">
    <w:abstractNumId w:val="2"/>
  </w:num>
  <w:num w:numId="205">
    <w:abstractNumId w:val="2"/>
    <w:lvlOverride w:ilvl="0">
      <w:startOverride w:val="1"/>
    </w:lvlOverride>
  </w:num>
  <w:num w:numId="206">
    <w:abstractNumId w:val="2"/>
  </w:num>
  <w:num w:numId="207">
    <w:abstractNumId w:val="2"/>
  </w:num>
  <w:num w:numId="208">
    <w:abstractNumId w:val="2"/>
    <w:lvlOverride w:ilvl="0">
      <w:startOverride w:val="1"/>
    </w:lvlOverride>
  </w:num>
  <w:num w:numId="209">
    <w:abstractNumId w:val="2"/>
  </w:num>
  <w:num w:numId="210">
    <w:abstractNumId w:val="2"/>
  </w:num>
  <w:num w:numId="211">
    <w:abstractNumId w:val="2"/>
    <w:lvlOverride w:ilvl="0">
      <w:startOverride w:val="1"/>
    </w:lvlOverride>
  </w:num>
  <w:num w:numId="212">
    <w:abstractNumId w:val="2"/>
  </w:num>
  <w:num w:numId="213">
    <w:abstractNumId w:val="2"/>
  </w:num>
  <w:num w:numId="214">
    <w:abstractNumId w:val="2"/>
  </w:num>
  <w:num w:numId="215">
    <w:abstractNumId w:val="2"/>
  </w:num>
  <w:num w:numId="216">
    <w:abstractNumId w:val="2"/>
    <w:lvlOverride w:ilvl="0">
      <w:startOverride w:val="1"/>
    </w:lvlOverride>
  </w:num>
  <w:num w:numId="217">
    <w:abstractNumId w:val="2"/>
  </w:num>
  <w:num w:numId="218">
    <w:abstractNumId w:val="2"/>
  </w:num>
  <w:num w:numId="219">
    <w:abstractNumId w:val="2"/>
  </w:num>
  <w:num w:numId="220">
    <w:abstractNumId w:val="2"/>
  </w:num>
  <w:num w:numId="221">
    <w:abstractNumId w:val="2"/>
    <w:lvlOverride w:ilvl="0">
      <w:startOverride w:val="1"/>
    </w:lvlOverride>
  </w:num>
  <w:num w:numId="222">
    <w:abstractNumId w:val="2"/>
  </w:num>
  <w:num w:numId="223">
    <w:abstractNumId w:val="2"/>
  </w:num>
  <w:num w:numId="224">
    <w:abstractNumId w:val="2"/>
  </w:num>
  <w:num w:numId="225">
    <w:abstractNumId w:val="2"/>
  </w:num>
  <w:num w:numId="226">
    <w:abstractNumId w:val="2"/>
    <w:lvlOverride w:ilvl="0">
      <w:startOverride w:val="1"/>
    </w:lvlOverride>
  </w:num>
  <w:num w:numId="227">
    <w:abstractNumId w:val="2"/>
  </w:num>
  <w:num w:numId="228">
    <w:abstractNumId w:val="2"/>
  </w:num>
  <w:num w:numId="229">
    <w:abstractNumId w:val="2"/>
  </w:num>
  <w:num w:numId="230">
    <w:abstractNumId w:val="2"/>
  </w:num>
  <w:num w:numId="231">
    <w:abstractNumId w:val="2"/>
    <w:lvlOverride w:ilvl="0">
      <w:startOverride w:val="1"/>
    </w:lvlOverride>
  </w:num>
  <w:num w:numId="232">
    <w:abstractNumId w:val="2"/>
  </w:num>
  <w:num w:numId="233">
    <w:abstractNumId w:val="2"/>
  </w:num>
  <w:num w:numId="234">
    <w:abstractNumId w:val="2"/>
  </w:num>
  <w:num w:numId="235">
    <w:abstractNumId w:val="2"/>
    <w:lvlOverride w:ilvl="0">
      <w:startOverride w:val="1"/>
    </w:lvlOverride>
  </w:num>
  <w:num w:numId="236">
    <w:abstractNumId w:val="2"/>
  </w:num>
  <w:num w:numId="237">
    <w:abstractNumId w:val="2"/>
  </w:num>
  <w:num w:numId="238">
    <w:abstractNumId w:val="2"/>
    <w:lvlOverride w:ilvl="0">
      <w:startOverride w:val="1"/>
    </w:lvlOverride>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num>
  <w:num w:numId="246">
    <w:abstractNumId w:val="2"/>
    <w:lvlOverride w:ilvl="0">
      <w:startOverride w:val="1"/>
    </w:lvlOverride>
  </w:num>
  <w:num w:numId="247">
    <w:abstractNumId w:val="2"/>
  </w:num>
  <w:num w:numId="248">
    <w:abstractNumId w:val="2"/>
  </w:num>
  <w:num w:numId="249">
    <w:abstractNumId w:val="2"/>
  </w:num>
  <w:num w:numId="250">
    <w:abstractNumId w:val="2"/>
    <w:lvlOverride w:ilvl="0">
      <w:startOverride w:val="1"/>
    </w:lvlOverride>
  </w:num>
  <w:num w:numId="251">
    <w:abstractNumId w:val="2"/>
  </w:num>
  <w:num w:numId="252">
    <w:abstractNumId w:val="2"/>
  </w:num>
  <w:num w:numId="253">
    <w:abstractNumId w:val="2"/>
  </w:num>
  <w:num w:numId="254">
    <w:abstractNumId w:val="2"/>
  </w:num>
  <w:num w:numId="255">
    <w:abstractNumId w:val="2"/>
  </w:num>
  <w:num w:numId="256">
    <w:abstractNumId w:val="2"/>
    <w:lvlOverride w:ilvl="0">
      <w:startOverride w:val="1"/>
    </w:lvlOverride>
  </w:num>
  <w:num w:numId="257">
    <w:abstractNumId w:val="2"/>
  </w:num>
  <w:num w:numId="258">
    <w:abstractNumId w:val="2"/>
  </w:num>
  <w:num w:numId="259">
    <w:abstractNumId w:val="2"/>
  </w:num>
  <w:num w:numId="260">
    <w:abstractNumId w:val="2"/>
  </w:num>
  <w:num w:numId="261">
    <w:abstractNumId w:val="2"/>
    <w:lvlOverride w:ilvl="0">
      <w:startOverride w:val="1"/>
    </w:lvlOverride>
  </w:num>
  <w:num w:numId="262">
    <w:abstractNumId w:val="2"/>
  </w:num>
  <w:num w:numId="263">
    <w:abstractNumId w:val="2"/>
  </w:num>
  <w:num w:numId="264">
    <w:abstractNumId w:val="2"/>
  </w:num>
  <w:num w:numId="265">
    <w:abstractNumId w:val="2"/>
  </w:num>
  <w:num w:numId="266">
    <w:abstractNumId w:val="2"/>
  </w:num>
  <w:num w:numId="267">
    <w:abstractNumId w:val="2"/>
    <w:lvlOverride w:ilvl="0">
      <w:startOverride w:val="1"/>
    </w:lvlOverride>
  </w:num>
  <w:num w:numId="268">
    <w:abstractNumId w:val="2"/>
  </w:num>
  <w:num w:numId="269">
    <w:abstractNumId w:val="2"/>
  </w:num>
  <w:num w:numId="270">
    <w:abstractNumId w:val="2"/>
  </w:num>
  <w:num w:numId="271">
    <w:abstractNumId w:val="2"/>
  </w:num>
  <w:num w:numId="272">
    <w:abstractNumId w:val="2"/>
    <w:lvlOverride w:ilvl="0">
      <w:startOverride w:val="1"/>
    </w:lvlOverride>
  </w:num>
  <w:num w:numId="273">
    <w:abstractNumId w:val="2"/>
  </w:num>
  <w:num w:numId="274">
    <w:abstractNumId w:val="2"/>
  </w:num>
  <w:num w:numId="275">
    <w:abstractNumId w:val="2"/>
  </w:num>
  <w:num w:numId="276">
    <w:abstractNumId w:val="2"/>
  </w:num>
  <w:num w:numId="277">
    <w:abstractNumId w:val="2"/>
    <w:lvlOverride w:ilvl="0">
      <w:startOverride w:val="1"/>
    </w:lvlOverride>
  </w:num>
  <w:num w:numId="278">
    <w:abstractNumId w:val="2"/>
  </w:num>
  <w:num w:numId="279">
    <w:abstractNumId w:val="2"/>
  </w:num>
  <w:num w:numId="280">
    <w:abstractNumId w:val="2"/>
  </w:num>
  <w:num w:numId="281">
    <w:abstractNumId w:val="2"/>
  </w:num>
  <w:num w:numId="282">
    <w:abstractNumId w:val="2"/>
    <w:lvlOverride w:ilvl="0">
      <w:startOverride w:val="1"/>
    </w:lvlOverride>
  </w:num>
  <w:num w:numId="283">
    <w:abstractNumId w:val="2"/>
  </w:num>
  <w:num w:numId="284">
    <w:abstractNumId w:val="2"/>
  </w:num>
  <w:num w:numId="285">
    <w:abstractNumId w:val="2"/>
    <w:lvlOverride w:ilvl="0">
      <w:startOverride w:val="1"/>
    </w:lvlOverride>
  </w:num>
  <w:num w:numId="286">
    <w:abstractNumId w:val="2"/>
  </w:num>
  <w:num w:numId="287">
    <w:abstractNumId w:val="2"/>
  </w:num>
  <w:num w:numId="288">
    <w:abstractNumId w:val="2"/>
  </w:num>
  <w:num w:numId="289">
    <w:abstractNumId w:val="2"/>
    <w:lvlOverride w:ilvl="0">
      <w:startOverride w:val="1"/>
    </w:lvlOverride>
  </w:num>
  <w:num w:numId="290">
    <w:abstractNumId w:val="2"/>
  </w:num>
  <w:num w:numId="291">
    <w:abstractNumId w:val="2"/>
  </w:num>
  <w:num w:numId="292">
    <w:abstractNumId w:val="2"/>
  </w:num>
  <w:num w:numId="293">
    <w:abstractNumId w:val="2"/>
  </w:num>
  <w:num w:numId="294">
    <w:abstractNumId w:val="2"/>
    <w:lvlOverride w:ilvl="0">
      <w:startOverride w:val="1"/>
    </w:lvlOverride>
  </w:num>
  <w:num w:numId="295">
    <w:abstractNumId w:val="2"/>
  </w:num>
  <w:num w:numId="296">
    <w:abstractNumId w:val="2"/>
  </w:num>
  <w:num w:numId="297">
    <w:abstractNumId w:val="2"/>
    <w:lvlOverride w:ilvl="0">
      <w:startOverride w:val="1"/>
    </w:lvlOverride>
  </w:num>
  <w:num w:numId="298">
    <w:abstractNumId w:val="2"/>
  </w:num>
  <w:num w:numId="299">
    <w:abstractNumId w:val="2"/>
  </w:num>
  <w:num w:numId="300">
    <w:abstractNumId w:val="2"/>
    <w:lvlOverride w:ilvl="0">
      <w:startOverride w:val="1"/>
    </w:lvlOverride>
  </w:num>
  <w:num w:numId="301">
    <w:abstractNumId w:val="2"/>
  </w:num>
  <w:num w:numId="302">
    <w:abstractNumId w:val="2"/>
  </w:num>
  <w:num w:numId="303">
    <w:abstractNumId w:val="2"/>
    <w:lvlOverride w:ilvl="0">
      <w:startOverride w:val="1"/>
    </w:lvlOverride>
  </w:num>
  <w:num w:numId="304">
    <w:abstractNumId w:val="2"/>
  </w:num>
  <w:num w:numId="305">
    <w:abstractNumId w:val="2"/>
  </w:num>
  <w:num w:numId="306">
    <w:abstractNumId w:val="2"/>
  </w:num>
  <w:num w:numId="307">
    <w:abstractNumId w:val="2"/>
  </w:num>
  <w:num w:numId="308">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png"/><Relationship Id="rId59" Type="http://schemas.openxmlformats.org/officeDocument/2006/relationships/image" Target="media/image58.png"/><Relationship Id="rId60" Type="http://schemas.openxmlformats.org/officeDocument/2006/relationships/image" Target="media/image59.png"/><Relationship Id="rId61" Type="http://schemas.openxmlformats.org/officeDocument/2006/relationships/image" Target="media/image60.png"/><Relationship Id="rId62" Type="http://schemas.openxmlformats.org/officeDocument/2006/relationships/image" Target="media/image61.png"/><Relationship Id="rId63" Type="http://schemas.openxmlformats.org/officeDocument/2006/relationships/image" Target="media/image62.png"/><Relationship Id="rId64" Type="http://schemas.openxmlformats.org/officeDocument/2006/relationships/image" Target="media/image63.png"/><Relationship Id="rId65" Type="http://schemas.openxmlformats.org/officeDocument/2006/relationships/image" Target="media/image64.png"/><Relationship Id="rId66" Type="http://schemas.openxmlformats.org/officeDocument/2006/relationships/image" Target="media/image65.png"/><Relationship Id="rId67" Type="http://schemas.openxmlformats.org/officeDocument/2006/relationships/image" Target="media/image66.png"/><Relationship Id="rId68" Type="http://schemas.openxmlformats.org/officeDocument/2006/relationships/image" Target="media/image67.png"/><Relationship Id="rId69" Type="http://schemas.openxmlformats.org/officeDocument/2006/relationships/image" Target="media/image68.png"/><Relationship Id="rId70" Type="http://schemas.openxmlformats.org/officeDocument/2006/relationships/image" Target="media/image69.png"/><Relationship Id="rId71" Type="http://schemas.openxmlformats.org/officeDocument/2006/relationships/image" Target="media/image70.png"/><Relationship Id="rId72" Type="http://schemas.openxmlformats.org/officeDocument/2006/relationships/image" Target="media/image71.png"/><Relationship Id="rId73" Type="http://schemas.openxmlformats.org/officeDocument/2006/relationships/image" Target="media/image72.png"/><Relationship Id="rId74" Type="http://schemas.openxmlformats.org/officeDocument/2006/relationships/image" Target="media/image73.png"/><Relationship Id="rId75" Type="http://schemas.openxmlformats.org/officeDocument/2006/relationships/image" Target="media/image74.png"/><Relationship Id="rId76" Type="http://schemas.openxmlformats.org/officeDocument/2006/relationships/image" Target="media/image75.png"/><Relationship Id="rId77" Type="http://schemas.openxmlformats.org/officeDocument/2006/relationships/image" Target="media/image76.png"/><Relationship Id="rId78" Type="http://schemas.openxmlformats.org/officeDocument/2006/relationships/image" Target="media/image77.png"/><Relationship Id="rId79" Type="http://schemas.openxmlformats.org/officeDocument/2006/relationships/image" Target="media/image78.png"/><Relationship Id="rId80" Type="http://schemas.openxmlformats.org/officeDocument/2006/relationships/image" Target="media/image79.png"/><Relationship Id="rId81" Type="http://schemas.openxmlformats.org/officeDocument/2006/relationships/image" Target="media/image80.png"/><Relationship Id="rId82" Type="http://schemas.openxmlformats.org/officeDocument/2006/relationships/image" Target="media/image81.png"/><Relationship Id="rId83" Type="http://schemas.openxmlformats.org/officeDocument/2006/relationships/image" Target="media/image82.png"/><Relationship Id="rId84" Type="http://schemas.openxmlformats.org/officeDocument/2006/relationships/image" Target="media/image83.png"/><Relationship Id="rId85" Type="http://schemas.openxmlformats.org/officeDocument/2006/relationships/image" Target="media/image84.png"/><Relationship Id="rId86" Type="http://schemas.openxmlformats.org/officeDocument/2006/relationships/image" Target="media/image85.png"/><Relationship Id="rId87" Type="http://schemas.openxmlformats.org/officeDocument/2006/relationships/image" Target="media/image86.png"/><Relationship Id="rId88" Type="http://schemas.openxmlformats.org/officeDocument/2006/relationships/image" Target="media/image87.png"/><Relationship Id="rId89" Type="http://schemas.openxmlformats.org/officeDocument/2006/relationships/image" Target="media/image88.png"/><Relationship Id="rId90" Type="http://schemas.openxmlformats.org/officeDocument/2006/relationships/image" Target="media/image89.png"/><Relationship Id="rId91" Type="http://schemas.openxmlformats.org/officeDocument/2006/relationships/image" Target="media/image90.png"/><Relationship Id="rId92" Type="http://schemas.openxmlformats.org/officeDocument/2006/relationships/image" Target="media/image91.png"/><Relationship Id="rId93" Type="http://schemas.openxmlformats.org/officeDocument/2006/relationships/image" Target="media/image92.png"/><Relationship Id="rId94" Type="http://schemas.openxmlformats.org/officeDocument/2006/relationships/image" Target="media/image93.png"/><Relationship Id="rId95" Type="http://schemas.openxmlformats.org/officeDocument/2006/relationships/image" Target="media/image94.png"/><Relationship Id="rId96" Type="http://schemas.openxmlformats.org/officeDocument/2006/relationships/image" Target="media/image95.png"/><Relationship Id="rId97" Type="http://schemas.openxmlformats.org/officeDocument/2006/relationships/image" Target="media/image96.png"/><Relationship Id="rId98" Type="http://schemas.openxmlformats.org/officeDocument/2006/relationships/image" Target="media/image97.png"/><Relationship Id="rId99" Type="http://schemas.openxmlformats.org/officeDocument/2006/relationships/image" Target="media/image98.png"/><Relationship Id="rId100" Type="http://schemas.openxmlformats.org/officeDocument/2006/relationships/image" Target="media/image99.png"/><Relationship Id="rId101" Type="http://schemas.openxmlformats.org/officeDocument/2006/relationships/image" Target="media/image100.png"/><Relationship Id="rId102" Type="http://schemas.openxmlformats.org/officeDocument/2006/relationships/image" Target="media/image101.png"/><Relationship Id="rId103" Type="http://schemas.openxmlformats.org/officeDocument/2006/relationships/image" Target="media/image102.png"/><Relationship Id="rId104" Type="http://schemas.openxmlformats.org/officeDocument/2006/relationships/image" Target="media/image103.png"/><Relationship Id="rId105" Type="http://schemas.openxmlformats.org/officeDocument/2006/relationships/image" Target="media/image104.png"/><Relationship Id="rId106" Type="http://schemas.openxmlformats.org/officeDocument/2006/relationships/image" Target="media/image105.png"/><Relationship Id="rId107" Type="http://schemas.openxmlformats.org/officeDocument/2006/relationships/image" Target="media/image106.png"/><Relationship Id="rId108" Type="http://schemas.openxmlformats.org/officeDocument/2006/relationships/image" Target="media/image107.png"/><Relationship Id="rId109" Type="http://schemas.openxmlformats.org/officeDocument/2006/relationships/image" Target="media/image108.png"/><Relationship Id="rId110" Type="http://schemas.openxmlformats.org/officeDocument/2006/relationships/image" Target="media/image109.png"/><Relationship Id="rId111" Type="http://schemas.openxmlformats.org/officeDocument/2006/relationships/image" Target="media/image110.png"/><Relationship Id="rId112" Type="http://schemas.openxmlformats.org/officeDocument/2006/relationships/image" Target="media/image111.png"/><Relationship Id="rId113" Type="http://schemas.openxmlformats.org/officeDocument/2006/relationships/image" Target="media/image112.png"/><Relationship Id="rId114" Type="http://schemas.openxmlformats.org/officeDocument/2006/relationships/image" Target="media/image113.png"/><Relationship Id="rId115" Type="http://schemas.openxmlformats.org/officeDocument/2006/relationships/image" Target="media/image114.png"/><Relationship Id="rId116" Type="http://schemas.openxmlformats.org/officeDocument/2006/relationships/image" Target="media/image115.png"/><Relationship Id="rId117" Type="http://schemas.openxmlformats.org/officeDocument/2006/relationships/image" Target="media/image116.png"/><Relationship Id="rId118" Type="http://schemas.openxmlformats.org/officeDocument/2006/relationships/image" Target="media/image117.png"/><Relationship Id="rId119" Type="http://schemas.openxmlformats.org/officeDocument/2006/relationships/image" Target="media/image118.png"/><Relationship Id="rId120" Type="http://schemas.openxmlformats.org/officeDocument/2006/relationships/image" Target="media/image119.png"/><Relationship Id="rId121" Type="http://schemas.openxmlformats.org/officeDocument/2006/relationships/image" Target="media/image120.png"/><Relationship Id="rId122" Type="http://schemas.openxmlformats.org/officeDocument/2006/relationships/image" Target="media/image121.png"/><Relationship Id="rId123" Type="http://schemas.openxmlformats.org/officeDocument/2006/relationships/image" Target="media/image122.png"/><Relationship Id="rId124" Type="http://schemas.openxmlformats.org/officeDocument/2006/relationships/image" Target="media/image123.png"/><Relationship Id="rId125" Type="http://schemas.openxmlformats.org/officeDocument/2006/relationships/image" Target="media/image124.png"/><Relationship Id="rId126" Type="http://schemas.openxmlformats.org/officeDocument/2006/relationships/image" Target="media/image125.png"/><Relationship Id="rId127" Type="http://schemas.openxmlformats.org/officeDocument/2006/relationships/image" Target="media/image126.png"/><Relationship Id="rId128" Type="http://schemas.openxmlformats.org/officeDocument/2006/relationships/image" Target="media/image127.png"/><Relationship Id="rId129" Type="http://schemas.openxmlformats.org/officeDocument/2006/relationships/image" Target="media/image128.png"/><Relationship Id="rId130" Type="http://schemas.openxmlformats.org/officeDocument/2006/relationships/image" Target="media/image129.png"/><Relationship Id="rId131" Type="http://schemas.openxmlformats.org/officeDocument/2006/relationships/image" Target="media/image130.png"/><Relationship Id="rId132" Type="http://schemas.openxmlformats.org/officeDocument/2006/relationships/image" Target="media/image131.png"/><Relationship Id="rId133" Type="http://schemas.openxmlformats.org/officeDocument/2006/relationships/image" Target="media/image132.png"/><Relationship Id="rId134" Type="http://schemas.openxmlformats.org/officeDocument/2006/relationships/image" Target="media/image133.png"/><Relationship Id="rId135" Type="http://schemas.openxmlformats.org/officeDocument/2006/relationships/image" Target="media/image134.png"/><Relationship Id="rId136" Type="http://schemas.openxmlformats.org/officeDocument/2006/relationships/image" Target="media/image135.png"/><Relationship Id="rId137" Type="http://schemas.openxmlformats.org/officeDocument/2006/relationships/image" Target="media/image136.png"/><Relationship Id="rId138" Type="http://schemas.openxmlformats.org/officeDocument/2006/relationships/image" Target="media/image137.png"/><Relationship Id="rId139" Type="http://schemas.openxmlformats.org/officeDocument/2006/relationships/image" Target="media/image138.png"/><Relationship Id="rId140" Type="http://schemas.openxmlformats.org/officeDocument/2006/relationships/image" Target="media/image139.png"/><Relationship Id="rId141" Type="http://schemas.openxmlformats.org/officeDocument/2006/relationships/image" Target="media/image140.png"/><Relationship Id="rId142" Type="http://schemas.openxmlformats.org/officeDocument/2006/relationships/image" Target="media/image141.png"/><Relationship Id="rId143" Type="http://schemas.openxmlformats.org/officeDocument/2006/relationships/image" Target="media/image142.png"/><Relationship Id="rId144" Type="http://schemas.openxmlformats.org/officeDocument/2006/relationships/image" Target="media/image143.png"/><Relationship Id="rId145" Type="http://schemas.openxmlformats.org/officeDocument/2006/relationships/image" Target="media/image144.png"/><Relationship Id="rId146" Type="http://schemas.openxmlformats.org/officeDocument/2006/relationships/image" Target="media/image145.png"/><Relationship Id="rId147" Type="http://schemas.openxmlformats.org/officeDocument/2006/relationships/image" Target="media/image12.png"/><Relationship Id="rId148" Type="http://schemas.openxmlformats.org/officeDocument/2006/relationships/image" Target="media/image146.jpeg"/><Relationship Id="rId149" Type="http://schemas.openxmlformats.org/officeDocument/2006/relationships/footer" Target="footer1.xml"/><Relationship Id="rId150" Type="http://schemas.openxmlformats.org/officeDocument/2006/relationships/footer" Target="footer2.xml"/><Relationship Id="rId151" Type="http://schemas.openxmlformats.org/officeDocument/2006/relationships/numbering" Target="numbering.xml"/><Relationship Id="rId152" Type="http://schemas.openxmlformats.org/officeDocument/2006/relationships/fontTable" Target="fontTable.xml"/><Relationship Id="rId153" Type="http://schemas.openxmlformats.org/officeDocument/2006/relationships/settings" Target="settings.xml"/><Relationship Id="rId154" Type="http://schemas.openxmlformats.org/officeDocument/2006/relationships/theme" Target="theme/theme1.xml"/><Relationship Id="rId155" Type="http://schemas.openxmlformats.org/officeDocument/2006/relationships/customXml" Target="../customXml/item1.xml"/><Relationship Id="rId156" Type="http://schemas.openxmlformats.org/officeDocument/2006/relationships/customXml" Target="../customXml/item2.xml"/><Relationship Id="rId157" Type="http://schemas.openxmlformats.org/officeDocument/2006/relationships/customXml" Target="../customXml/item3.xml"/><Relationship Id="rId158"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147.png"/>
</Relationships>
</file>

<file path=word/_rels/footer2.xml.rels><?xml version="1.0" encoding="UTF-8"?>
<Relationships xmlns="http://schemas.openxmlformats.org/package/2006/relationships"><Relationship Id="rId1" Type="http://schemas.openxmlformats.org/officeDocument/2006/relationships/image" Target="media/image147.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182</Pages>
  <Words>30693</Words>
  <Characters>168271</Characters>
  <CharactersWithSpaces>196264</CharactersWithSpaces>
  <Paragraphs>2749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2026-10-04T04:10:58Z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