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03 of 11</w:t>
            </w:r>
          </w:p>
          <w:p>
            <w:pPr>
              <w:pStyle w:val="Normal"/>
              <w:widowControl/>
              <w:bidi w:val="0"/>
              <w:spacing w:lineRule="auto" w:line="264" w:before="0" w:after="100"/>
              <w:jc w:val="left"/>
              <w:rPr/>
            </w:pPr>
            <w:r>
              <w:rPr>
                <w:rFonts w:eastAsia="Nunito" w:cs="Nunito"/>
                <w:b/>
                <w:color w:val="FFFFFF"/>
                <w:sz w:val="50"/>
              </w:rPr>
              <w:t>Database Inventory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BV-SA-03</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6007_4084622315">
            <w:r>
              <w:rPr>
                <w:webHidden/>
                <w:rStyle w:val="IndexLink"/>
              </w:rPr>
              <w:t>1 Introduction</w:t>
              <w:tab/>
              <w:t>4</w:t>
            </w:r>
          </w:hyperlink>
        </w:p>
        <w:p>
          <w:pPr>
            <w:pStyle w:val="TOC2"/>
            <w:tabs>
              <w:tab w:val="clear" w:pos="9355"/>
              <w:tab w:val="right" w:pos="9637" w:leader="dot"/>
            </w:tabs>
            <w:rPr/>
          </w:pPr>
          <w:hyperlink w:anchor="__RefHeading___Toc6009_4084622315">
            <w:r>
              <w:rPr>
                <w:webHidden/>
                <w:rStyle w:val="IndexLink"/>
              </w:rPr>
              <w:t>1.1 Purpose and scope</w:t>
              <w:tab/>
              <w:t>4</w:t>
            </w:r>
          </w:hyperlink>
        </w:p>
        <w:p>
          <w:pPr>
            <w:pStyle w:val="TOC2"/>
            <w:tabs>
              <w:tab w:val="clear" w:pos="9355"/>
              <w:tab w:val="right" w:pos="9637" w:leader="dot"/>
            </w:tabs>
            <w:rPr/>
          </w:pPr>
          <w:hyperlink w:anchor="__RefHeading___Toc6011_4084622315">
            <w:r>
              <w:rPr>
                <w:webHidden/>
                <w:rStyle w:val="IndexLink"/>
              </w:rPr>
              <w:t>1.2 Source and currency of the figures</w:t>
              <w:tab/>
              <w:t>4</w:t>
            </w:r>
          </w:hyperlink>
        </w:p>
        <w:p>
          <w:pPr>
            <w:pStyle w:val="TOC2"/>
            <w:tabs>
              <w:tab w:val="clear" w:pos="9355"/>
              <w:tab w:val="right" w:pos="9637" w:leader="dot"/>
            </w:tabs>
            <w:rPr/>
          </w:pPr>
          <w:hyperlink w:anchor="__RefHeading___Toc6013_4084622315">
            <w:r>
              <w:rPr>
                <w:webHidden/>
                <w:rStyle w:val="IndexLink"/>
              </w:rPr>
              <w:t>1.3 Retention classes</w:t>
              <w:tab/>
              <w:t>4</w:t>
            </w:r>
          </w:hyperlink>
        </w:p>
        <w:p>
          <w:pPr>
            <w:pStyle w:val="TOC1"/>
            <w:tabs>
              <w:tab w:val="clear" w:pos="9638"/>
              <w:tab w:val="right" w:pos="9637" w:leader="dot"/>
            </w:tabs>
            <w:rPr/>
          </w:pPr>
          <w:hyperlink w:anchor="__RefHeading___Toc6015_4084622315">
            <w:r>
              <w:rPr>
                <w:webHidden/>
                <w:rStyle w:val="IndexLink"/>
              </w:rPr>
              <w:t>2 Summary</w:t>
              <w:tab/>
              <w:t>5</w:t>
            </w:r>
          </w:hyperlink>
        </w:p>
        <w:p>
          <w:pPr>
            <w:pStyle w:val="TOC2"/>
            <w:tabs>
              <w:tab w:val="clear" w:pos="9355"/>
              <w:tab w:val="right" w:pos="9637" w:leader="dot"/>
            </w:tabs>
            <w:rPr/>
          </w:pPr>
          <w:hyperlink w:anchor="__RefHeading___Toc6017_4084622315">
            <w:r>
              <w:rPr>
                <w:webHidden/>
                <w:rStyle w:val="IndexLink"/>
              </w:rPr>
              <w:t>2.1 Tables by domain</w:t>
              <w:tab/>
              <w:t>5</w:t>
            </w:r>
          </w:hyperlink>
        </w:p>
        <w:p>
          <w:pPr>
            <w:pStyle w:val="TOC2"/>
            <w:tabs>
              <w:tab w:val="clear" w:pos="9355"/>
              <w:tab w:val="right" w:pos="9637" w:leader="dot"/>
            </w:tabs>
            <w:rPr/>
          </w:pPr>
          <w:hyperlink w:anchor="__RefHeading___Toc6019_4084622315">
            <w:r>
              <w:rPr>
                <w:webHidden/>
                <w:rStyle w:val="IndexLink"/>
              </w:rPr>
              <w:t>2.2 Tables with the most rows (test data)</w:t>
              <w:tab/>
              <w:t>6</w:t>
            </w:r>
          </w:hyperlink>
        </w:p>
        <w:p>
          <w:pPr>
            <w:pStyle w:val="TOC1"/>
            <w:tabs>
              <w:tab w:val="clear" w:pos="9638"/>
              <w:tab w:val="right" w:pos="9637" w:leader="dot"/>
            </w:tabs>
            <w:rPr/>
          </w:pPr>
          <w:hyperlink w:anchor="__RefHeading___Toc6021_4084622315">
            <w:r>
              <w:rPr>
                <w:webHidden/>
                <w:rStyle w:val="IndexLink"/>
              </w:rPr>
              <w:t>3 Table inventory</w:t>
              <w:tab/>
              <w:t>7</w:t>
            </w:r>
          </w:hyperlink>
        </w:p>
        <w:p>
          <w:pPr>
            <w:pStyle w:val="TOC1"/>
            <w:tabs>
              <w:tab w:val="clear" w:pos="9638"/>
              <w:tab w:val="right" w:pos="9637" w:leader="dot"/>
            </w:tabs>
            <w:rPr/>
          </w:pPr>
          <w:hyperlink w:anchor="__RefHeading___Toc6023_4084622315">
            <w:r>
              <w:rPr>
                <w:webHidden/>
                <w:rStyle w:val="IndexLink"/>
              </w:rPr>
              <w:t>4 Other database objects</w:t>
              <w:tab/>
              <w:t>17</w:t>
            </w:r>
          </w:hyperlink>
        </w:p>
        <w:p>
          <w:pPr>
            <w:pStyle w:val="TOC2"/>
            <w:tabs>
              <w:tab w:val="clear" w:pos="9355"/>
              <w:tab w:val="right" w:pos="9637" w:leader="dot"/>
            </w:tabs>
            <w:rPr/>
          </w:pPr>
          <w:hyperlink w:anchor="__RefHeading___Toc6025_4084622315">
            <w:r>
              <w:rPr>
                <w:webHidden/>
                <w:rStyle w:val="IndexLink"/>
              </w:rPr>
              <w:t>4.1 Database facts</w:t>
              <w:tab/>
              <w:t>17</w:t>
            </w:r>
          </w:hyperlink>
        </w:p>
        <w:p>
          <w:pPr>
            <w:pStyle w:val="TOC2"/>
            <w:tabs>
              <w:tab w:val="clear" w:pos="9355"/>
              <w:tab w:val="right" w:pos="9637" w:leader="dot"/>
            </w:tabs>
            <w:rPr/>
          </w:pPr>
          <w:hyperlink w:anchor="__RefHeading___Toc6027_4084622315">
            <w:r>
              <w:rPr>
                <w:webHidden/>
                <w:rStyle w:val="IndexLink"/>
              </w:rPr>
              <w:t>4.2 Indexes</w:t>
              <w:tab/>
              <w:t>17</w:t>
            </w:r>
          </w:hyperlink>
        </w:p>
        <w:p>
          <w:pPr>
            <w:pStyle w:val="TOC2"/>
            <w:tabs>
              <w:tab w:val="clear" w:pos="9355"/>
              <w:tab w:val="right" w:pos="9637" w:leader="dot"/>
            </w:tabs>
            <w:rPr/>
          </w:pPr>
          <w:hyperlink w:anchor="__RefHeading___Toc6029_4084622315">
            <w:r>
              <w:rPr>
                <w:webHidden/>
                <w:rStyle w:val="IndexLink"/>
              </w:rPr>
              <w:t>4.3 Views</w:t>
              <w:tab/>
              <w:t>19</w:t>
            </w:r>
          </w:hyperlink>
        </w:p>
        <w:p>
          <w:pPr>
            <w:pStyle w:val="TOC2"/>
            <w:tabs>
              <w:tab w:val="clear" w:pos="9355"/>
              <w:tab w:val="right" w:pos="9637" w:leader="dot"/>
            </w:tabs>
            <w:rPr/>
          </w:pPr>
          <w:hyperlink w:anchor="__RefHeading___Toc6031_4084622315">
            <w:r>
              <w:rPr>
                <w:webHidden/>
                <w:rStyle w:val="IndexLink"/>
              </w:rPr>
              <w:t>4.4 Sequences</w:t>
              <w:tab/>
              <w:t>19</w:t>
            </w:r>
          </w:hyperlink>
        </w:p>
        <w:p>
          <w:pPr>
            <w:pStyle w:val="TOC2"/>
            <w:tabs>
              <w:tab w:val="clear" w:pos="9355"/>
              <w:tab w:val="right" w:pos="9637" w:leader="dot"/>
            </w:tabs>
            <w:rPr/>
          </w:pPr>
          <w:hyperlink w:anchor="__RefHeading___Toc6033_4084622315">
            <w:r>
              <w:rPr>
                <w:webHidden/>
                <w:rStyle w:val="IndexLink"/>
              </w:rPr>
              <w:t>4.5 Extensions, functions and triggers</w:t>
              <w:tab/>
              <w:t>19</w:t>
            </w:r>
          </w:hyperlink>
        </w:p>
        <w:p>
          <w:pPr>
            <w:pStyle w:val="TOC2"/>
            <w:tabs>
              <w:tab w:val="clear" w:pos="9355"/>
              <w:tab w:val="right" w:pos="9637" w:leader="dot"/>
            </w:tabs>
            <w:rPr/>
          </w:pPr>
          <w:hyperlink w:anchor="__RefHeading___Toc6035_4084622315">
            <w:r>
              <w:rPr>
                <w:webHidden/>
                <w:rStyle w:val="IndexLink"/>
              </w:rPr>
              <w:t>4.6 Application settings by group</w:t>
              <w:tab/>
              <w:t>19</w:t>
            </w:r>
          </w:hyperlink>
        </w:p>
        <w:p>
          <w:pPr>
            <w:pStyle w:val="TOC2"/>
            <w:tabs>
              <w:tab w:val="clear" w:pos="9355"/>
              <w:tab w:val="right" w:pos="9637" w:leader="dot"/>
            </w:tabs>
            <w:rPr/>
          </w:pPr>
          <w:hyperlink w:anchor="__RefHeading___Toc6037_4084622315">
            <w:r>
              <w:rPr>
                <w:webHidden/>
                <w:rStyle w:val="IndexLink"/>
              </w:rPr>
              <w:t>4.7 Scheduled jobs</w:t>
              <w:tab/>
              <w:t>20</w:t>
            </w:r>
          </w:hyperlink>
        </w:p>
        <w:p>
          <w:pPr>
            <w:pStyle w:val="TOC1"/>
            <w:tabs>
              <w:tab w:val="clear" w:pos="9638"/>
              <w:tab w:val="right" w:pos="9637" w:leader="dot"/>
            </w:tabs>
            <w:rPr/>
          </w:pPr>
          <w:hyperlink w:anchor="__RefHeading___Toc6039_4084622315">
            <w:r>
              <w:rPr>
                <w:webHidden/>
                <w:rStyle w:val="IndexLink"/>
              </w:rPr>
              <w:t>5 Related documents</w:t>
              <w:tab/>
              <w:t>21</w:t>
            </w:r>
          </w:hyperlink>
        </w:p>
        <w:p>
          <w:pPr>
            <w:pStyle w:val="TOC1"/>
            <w:tabs>
              <w:tab w:val="clear" w:pos="9638"/>
              <w:tab w:val="right" w:pos="9637" w:leader="dot"/>
            </w:tabs>
            <w:rPr/>
          </w:pPr>
          <w:hyperlink w:anchor="__RefHeading___Toc6041_4084622315">
            <w:r>
              <w:rPr>
                <w:webHidden/>
                <w:rStyle w:val="IndexLink"/>
              </w:rPr>
              <w:t>6 Glossary</w:t>
              <w:tab/>
              <w:t>22</w:t>
            </w:r>
          </w:hyperlink>
          <w:r>
            <w:rPr>
              <w:rStyle w:val="IndexLink"/>
            </w:rPr>
            <w:fldChar w:fldCharType="end"/>
          </w:r>
        </w:p>
      </w:sdtContent>
    </w:sdt>
    <w:p>
      <w:pPr>
        <w:pStyle w:val="Heading1"/>
        <w:pBdr>
          <w:bottom w:val="single" w:sz="12" w:space="6" w:color="00ACF1"/>
        </w:pBdr>
        <w:rPr/>
      </w:pPr>
      <w:r>
        <w:br w:type="page"/>
      </w:r>
      <w:bookmarkStart w:id="0" w:name="__RefHeading___Toc6007_4084622315"/>
      <w:bookmarkEnd w:id="0"/>
      <w:r>
        <w:rPr>
          <w:rFonts w:eastAsia="Nunito" w:cs="Nunito" w:ascii="Nunito" w:hAnsi="Nunito"/>
        </w:rPr>
        <w:t>1  Introduction</w:t>
      </w:r>
    </w:p>
    <w:p>
      <w:pPr>
        <w:pStyle w:val="Heading2"/>
        <w:rPr/>
      </w:pPr>
      <w:bookmarkStart w:id="1" w:name="__RefHeading___Toc6009_4084622315"/>
      <w:bookmarkEnd w:id="1"/>
      <w:r>
        <w:rPr>
          <w:rFonts w:eastAsia="Nunito" w:cs="Nunito" w:ascii="Nunito" w:hAnsi="Nunito"/>
        </w:rPr>
        <w:t>1.1  Purpose and scope</w:t>
      </w:r>
    </w:p>
    <w:p>
      <w:pPr>
        <w:pStyle w:val="Normal"/>
        <w:rPr/>
      </w:pPr>
      <w:r>
        <w:rPr>
          <w:rFonts w:eastAsia="Nunito" w:cs="Nunito"/>
        </w:rPr>
        <w:t>This document is the inventory of the BrokerVerse OOTB database: every table with its domain, purpose, key columns, row count and size, number of indexes, retention class and owning backend module, followed by the indexes, views, sequences, extensions, functions, triggers, the application settings by group and the scheduled jobs. It supports capacity planning (document 06), backup and archival (documents 09 and 10) and data-protection reviews. The design rationale is in document 02.</w:t>
      </w:r>
    </w:p>
    <w:p>
      <w:pPr>
        <w:pStyle w:val="Heading2"/>
        <w:rPr/>
      </w:pPr>
      <w:bookmarkStart w:id="2" w:name="__RefHeading___Toc6011_4084622315"/>
      <w:bookmarkEnd w:id="2"/>
      <w:r>
        <w:rPr>
          <w:rFonts w:eastAsia="Nunito" w:cs="Nunito" w:ascii="Nunito" w:hAnsi="Nunito"/>
        </w:rPr>
        <w:t>1.2  Source and currency of the figures</w:t>
      </w:r>
    </w:p>
    <w:p>
      <w:pPr>
        <w:pStyle w:val="Normal"/>
        <w:rPr/>
      </w:pPr>
      <w:r>
        <w:rPr>
          <w:rFonts w:eastAsia="Nunito" w:cs="Nunito"/>
        </w:rPr>
        <w:t>The inventory is generated from the catalogue of a PostgreSQL 16 database created for this issue (</w:t>
      </w:r>
      <w:r>
        <w:rPr>
          <w:rFonts w:eastAsia="Liberation Mono" w:cs="Liberation Mono" w:ascii="Liberation Mono" w:hAnsi="Liberation Mono"/>
          <w:color w:val="0B3D7A"/>
          <w:sz w:val="18"/>
        </w:rPr>
        <w:t>brokerverse_arch</w:t>
      </w:r>
      <w:r>
        <w:rPr>
          <w:rFonts w:eastAsia="Nunito" w:cs="Nunito"/>
        </w:rPr>
        <w:t xml:space="preserve">, migrated to </w:t>
      </w:r>
      <w:r>
        <w:rPr>
          <w:rFonts w:eastAsia="Liberation Mono" w:cs="Liberation Mono" w:ascii="Liberation Mono" w:hAnsi="Liberation Mono"/>
          <w:color w:val="0B3D7A"/>
          <w:sz w:val="18"/>
        </w:rPr>
        <w:t>0152_email_sender.sql</w:t>
      </w:r>
      <w:r>
        <w:rPr>
          <w:rFonts w:eastAsia="Nunito" w:cs="Nunito"/>
        </w:rPr>
        <w:t xml:space="preserve"> and seeded with </w:t>
      </w:r>
      <w:r>
        <w:rPr>
          <w:rFonts w:eastAsia="Liberation Mono" w:cs="Liberation Mono" w:ascii="Liberation Mono" w:hAnsi="Liberation Mono"/>
          <w:color w:val="0B3D7A"/>
          <w:sz w:val="18"/>
        </w:rPr>
        <w:t>SEED_SAMPLE_DATA=true</w:t>
      </w:r>
      <w:r>
        <w:rPr>
          <w:rFonts w:eastAsia="Nunito" w:cs="Nunito"/>
        </w:rPr>
        <w:t xml:space="preserve">) by </w:t>
      </w:r>
      <w:r>
        <w:rPr>
          <w:rFonts w:eastAsia="Liberation Mono" w:cs="Liberation Mono" w:ascii="Liberation Mono" w:hAnsi="Liberation Mono"/>
          <w:color w:val="0B3D7A"/>
          <w:sz w:val="18"/>
        </w:rPr>
        <w:t>docs/architecture/tools/collect_db_inventory.py</w:t>
      </w:r>
      <w:r>
        <w:rPr>
          <w:rFonts w:eastAsia="Nunito" w:cs="Nunito"/>
        </w:rPr>
        <w:t xml:space="preserve">, which runs read-only catalogue queries and one </w:t>
      </w:r>
      <w:r>
        <w:rPr>
          <w:rFonts w:eastAsia="Liberation Mono" w:cs="Liberation Mono" w:ascii="Liberation Mono" w:hAnsi="Liberation Mono"/>
          <w:color w:val="0B3D7A"/>
          <w:sz w:val="18"/>
        </w:rPr>
        <w:t>count(*)</w:t>
      </w:r>
      <w:r>
        <w:rPr>
          <w:rFonts w:eastAsia="Nunito" w:cs="Nunito"/>
        </w:rPr>
        <w:t xml:space="preserve"> per table. The descriptions, owning modules and retention classes come from </w:t>
      </w:r>
      <w:r>
        <w:rPr>
          <w:rFonts w:eastAsia="Liberation Mono" w:cs="Liberation Mono" w:ascii="Liberation Mono" w:hAnsi="Liberation Mono"/>
          <w:color w:val="0B3D7A"/>
          <w:sz w:val="18"/>
        </w:rPr>
        <w:t>tools/table_catalog.py</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Row counts and sizes are those of a fresh database with reference data and the sample data set. They show relative weight, not production volumes. A production database starts with reference data only. Re-run the collector against UAT or production and rebuild the documents to refresh them (see </w:t>
            </w:r>
            <w:r>
              <w:rPr>
                <w:rFonts w:eastAsia="Liberation Mono" w:cs="Liberation Mono" w:ascii="Liberation Mono" w:hAnsi="Liberation Mono"/>
                <w:color w:val="0B3D7A"/>
                <w:sz w:val="16"/>
              </w:rPr>
              <w:t>docs/architecture/README.md</w:t>
            </w:r>
            <w:r>
              <w:rPr>
                <w:rFonts w:eastAsia="Nunito" w:cs="Nunito"/>
                <w:sz w:val="18"/>
              </w:rPr>
              <w:t>).</w:t>
            </w:r>
          </w:p>
        </w:tc>
      </w:tr>
    </w:tbl>
    <w:p>
      <w:pPr>
        <w:pStyle w:val="Normal"/>
        <w:spacing w:before="0" w:after="0"/>
        <w:rPr/>
      </w:pPr>
      <w:r>
        <w:rPr/>
      </w:r>
    </w:p>
    <w:p>
      <w:pPr>
        <w:pStyle w:val="Normal"/>
        <w:rPr/>
      </w:pPr>
      <w:r>
        <w:rPr>
          <w:rFonts w:eastAsia="Nunito" w:cs="Nunito"/>
        </w:rPr>
        <w:t>Size is the total relation size in KB (table, TOAST and indexes). PostgreSQL allocates at least one 8 KB page per relation and index, so small tables show 16 to 64 KB. "Idx" is the number of indexes including the primary key.</w:t>
      </w:r>
    </w:p>
    <w:p>
      <w:pPr>
        <w:pStyle w:val="Heading2"/>
        <w:rPr/>
      </w:pPr>
      <w:bookmarkStart w:id="3" w:name="__RefHeading___Toc6013_4084622315"/>
      <w:bookmarkEnd w:id="3"/>
      <w:r>
        <w:rPr>
          <w:rFonts w:eastAsia="Nunito" w:cs="Nunito" w:ascii="Nunito" w:hAnsi="Nunito"/>
        </w:rPr>
        <w:t>1.3  Retention classes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 and default handling (periods in document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Ledger, bills, receipts, payments, vouchers, commissions, remittances, debit notes, bank statements and reconciliations, close runs, BIR certificates, reinsurance settlements. Kept for the statutory record-keeping period; cancelled or reversed, never deleted from the online system while the period runs.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Transaction</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clients, quotations, broker slips, offers, placements, policies, endorsements, claims, renewals, treaties, cessions, documents. Kept for the policy or claim life plus the regulatory period.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 settings, posting rules, number series, tax codes, product templates, roles, permissions, report catalogue, scheduled jobs. Kept while in use; changes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sign-in history, histories and field-level trails, job run history, notice logs. Kept for the audit period, then archived.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reset codes, e-mail outbox, notifications, work queues, generated report files. Purged by the housekeeping job after the periods set in System Settings.</w:t>
            </w:r>
          </w:p>
        </w:tc>
      </w:tr>
    </w:tbl>
    <w:p>
      <w:pPr>
        <w:pStyle w:val="Normal"/>
        <w:spacing w:before="0" w:after="40"/>
        <w:rPr/>
      </w:pPr>
      <w:r>
        <w:rPr/>
      </w:r>
      <w:r>
        <w:br w:type="page"/>
      </w:r>
    </w:p>
    <w:p>
      <w:pPr>
        <w:pStyle w:val="Heading1"/>
        <w:pBdr>
          <w:bottom w:val="single" w:sz="12" w:space="6" w:color="00ACF1"/>
        </w:pBdr>
        <w:rPr/>
      </w:pPr>
      <w:bookmarkStart w:id="4" w:name="__RefHeading___Toc6015_4084622315"/>
      <w:bookmarkEnd w:id="4"/>
      <w:r>
        <w:rPr>
          <w:rFonts w:eastAsia="Nunito" w:cs="Nunito" w:ascii="Nunito" w:hAnsi="Nunito"/>
        </w:rPr>
        <w:t>2  Summary</w:t>
      </w:r>
    </w:p>
    <w:p>
      <w:pPr>
        <w:pStyle w:val="Heading2"/>
        <w:rPr/>
      </w:pPr>
      <w:bookmarkStart w:id="5" w:name="__RefHeading___Toc6017_4084622315"/>
      <w:bookmarkEnd w:id="5"/>
      <w:r>
        <w:rPr>
          <w:rFonts w:eastAsia="Nunito" w:cs="Nunito" w:ascii="Nunito" w:hAnsi="Nunito"/>
        </w:rPr>
        <w:t>2.1  Tables by domain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(test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 (test data)</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312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login_history, password_history, password_resets, permissions, refresh_tokens, role_permissions, roles,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872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1,120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704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872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endorsements, leads, policies, policy_payments,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528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111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448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696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collection_actions, collection_items,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556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768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11</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696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direct_bill_items, insurer_refund_credits,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generated_reports,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138</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2,724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6"/>
              </w:rPr>
              <w:t>9,312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Heading2"/>
        <w:rPr/>
      </w:pPr>
      <w:bookmarkStart w:id="6" w:name="__RefHeading___Toc6019_4084622315"/>
      <w:bookmarkEnd w:id="6"/>
      <w:r>
        <w:rPr>
          <w:rFonts w:eastAsia="Nunito" w:cs="Nunito" w:ascii="Nunito" w:hAnsi="Nunito"/>
        </w:rPr>
        <w:t>2.2  Tables with the most rows (test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351</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199</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319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440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394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journal_lines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210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163</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173</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posting_rule_lines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100</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109</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journal_vouchers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264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334</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schema_migrations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61</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permissions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78</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53</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915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document_numbering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cities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claim_field_changes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48</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claim_history</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48</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88</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product_components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48</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406</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r>
        <w:br w:type="page"/>
      </w:r>
    </w:p>
    <w:p>
      <w:pPr>
        <w:pStyle w:val="Heading1"/>
        <w:pBdr>
          <w:bottom w:val="single" w:sz="12" w:space="6" w:color="00ACF1"/>
        </w:pBdr>
        <w:rPr/>
      </w:pPr>
      <w:bookmarkStart w:id="7" w:name="__RefHeading___Toc6021_4084622315"/>
      <w:bookmarkEnd w:id="7"/>
      <w:r>
        <w:rPr>
          <w:rFonts w:eastAsia="Nunito" w:cs="Nunito" w:ascii="Nunito" w:hAnsi="Nunito"/>
        </w:rPr>
        <w:t>3  Table inventory</w:t>
      </w:r>
    </w:p>
    <w:p>
      <w:pPr>
        <w:pStyle w:val="Normal"/>
        <w:rPr/>
      </w:pPr>
      <w:r>
        <w:rPr>
          <w:rFonts w:eastAsia="Nunito" w:cs="Nunito"/>
        </w:rPr>
        <w:t>Key columns: PK primary key, UK unique constraint, FK foreign-key columns (first four), JSONB document columns. Rows and KB are test data.</w:t>
      </w:r>
    </w:p>
    <w:p>
      <w:pPr>
        <w:pStyle w:val="Heading3"/>
        <w:rPr/>
      </w:pPr>
      <w:r>
        <w:rPr>
          <w:rFonts w:eastAsia="Nunito" w:cs="Nunito" w:ascii="Nunito" w:hAnsi="Nunito"/>
        </w:rPr>
        <w:t>Security and identity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login_history</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sign-in attempt: user, IP, user agent, success, reason, method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password_history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Previous password hashes for the history rule (last N kept)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password_resets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One-time password reset codes (HMAC hash only), expiry and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Permission codes read:&lt;module&gt;, write:&lt;module&gt; (27 modules) and approve:&lt;area&gt; (period end, bank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refresh_tokens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Refresh-token register (jti, family, expiry, rotation / revocation reason)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jti</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role_permissions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Grant of permissions to roles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role_id+permission_id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roles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Role catalogue: system-admin, sales, processing, operations, claims, accounting, accounting-manager (inherits accounting) and custom roles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user_roles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Assignment of roles to users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user_id+role_id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 accounts: bcrypt password hash, status, lockout counter, 2FA (encrypted TOTP secret), token version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username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 auth</w:t>
            </w:r>
          </w:p>
        </w:tc>
      </w:tr>
    </w:tbl>
    <w:p>
      <w:pPr>
        <w:pStyle w:val="Normal"/>
        <w:spacing w:before="0" w:after="40"/>
        <w:rPr/>
      </w:pPr>
      <w:r>
        <w:rPr/>
      </w:r>
    </w:p>
    <w:p>
      <w:pPr>
        <w:pStyle w:val="Heading3"/>
        <w:rPr/>
      </w:pPr>
      <w:r>
        <w:rPr>
          <w:rFonts w:eastAsia="Nunito" w:cs="Nunito" w:ascii="Nunito" w:hAnsi="Nunito"/>
        </w:rPr>
        <w:t>Platform services (14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agent_events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Calendar events and reminders of a user (open items screen)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(open items)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app_settings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Configuration keys (JSONB value, group, label, type); every business parameter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key</w:t>
            </w:r>
          </w:p>
          <w:p>
            <w:pPr>
              <w:pStyle w:val="TableText"/>
              <w:rPr/>
            </w:pPr>
            <w:r>
              <w:rPr>
                <w:rFonts w:eastAsia="Nunito" w:cs="Nunito"/>
                <w:sz w:val="14"/>
              </w:rPr>
              <w:t>JSONB value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351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settings, system-settings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audit_log</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Who did what to which record, with before / after JSON and IP</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before_data, after_data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all (lib/audit.js)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document_numbering</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 number series: prefix, pattern, width, reset rule, start number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documents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Registry of stored files: storage key, name, type, size, owning entity, uploader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storage_key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uploads and file writers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email_outbox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Queued e-mails (to, subject, HTML body, status, attempts,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lib/mailer.js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job_queue</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Background work queue (renewal notice batches); status, progress,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payload, progress,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job_runs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Run history of scheduled and manual job runs (status, output,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job_id</w:t>
            </w:r>
          </w:p>
          <w:p>
            <w:pPr>
              <w:pStyle w:val="TableText"/>
              <w:rPr/>
            </w:pPr>
            <w:r>
              <w:rPr>
                <w:rFonts w:eastAsia="Nunito" w:cs="Nunito"/>
                <w:sz w:val="14"/>
              </w:rPr>
              <w:t>JSONB output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master_records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Generic master records (JSONB data) for masters without their own table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type_code</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master_types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 screen registry: fields, storage table, keys of each configurable master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fields, unique_keys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notifications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In-app notifications per user or per permission audience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scheduled_jobs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Cron jobs (code, cron, handler, params, enabled, last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schedules, 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schema_migrations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Applied migration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db/migrate.js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sequences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 counters per series and reset period (year, fiscal year, month or ALL)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name+period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bl>
    <w:p>
      <w:pPr>
        <w:pStyle w:val="Normal"/>
        <w:spacing w:before="0" w:after="40"/>
        <w:rPr/>
      </w:pPr>
      <w:r>
        <w:rPr/>
      </w:r>
    </w:p>
    <w:p>
      <w:pPr>
        <w:pStyle w:val="Heading3"/>
        <w:rPr/>
      </w:pPr>
      <w:r>
        <w:rPr>
          <w:rFonts w:eastAsia="Nunito" w:cs="Nunito" w:ascii="Nunito" w:hAnsi="Nunito"/>
        </w:rPr>
        <w:t>Reference masters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 and mortgagees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branches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Broker branches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Cities and municipalities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state_id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countries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Countries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coverages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 / PD / PA cover options with amount and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policy_type_id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currencies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Currencies (base flag, decimals, exchange rate)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Districts / barangays with postal code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city_id+name</w:t>
            </w:r>
          </w:p>
          <w:p>
            <w:pPr>
              <w:pStyle w:val="TableText"/>
              <w:rPr/>
            </w:pPr>
            <w:r>
              <w:rPr>
                <w:rFonts w:eastAsia="Nunito" w:cs="Nunito"/>
                <w:sz w:val="14"/>
              </w:rPr>
              <w:t>FK city_id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insurance_companies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Insurers (principals): contact, default commission rate, credit terms, billing mode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policy_types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types per product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product_id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postal_codes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Postal code lookup (province, city, district)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country_code+code+district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Insurance products /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signatories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Authorised signatories for documents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states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Provinces / states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country_id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vehicle_brands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Vehicle makes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name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vehicle_models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models per make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brand_id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vehicle_variants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Vehicle variants (body type, seating)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model_id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Product configurator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product_components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Template components: covers, rating tables, rules, documents (JSONB data)</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template_id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product_risk_mappings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 / line-of-business risk definitions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product_code</w:t>
            </w:r>
          </w:p>
          <w:p>
            <w:pPr>
              <w:pStyle w:val="TableText"/>
              <w:rPr/>
            </w:pPr>
            <w:r>
              <w:rPr>
                <w:rFonts w:eastAsia="Nunito" w:cs="Nunito"/>
                <w:sz w:val="14"/>
              </w:rPr>
              <w:t>JSONB configuration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product_risk_sections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Risk sections of a mapping with default rates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mapping_id+section_code</w:t>
            </w:r>
          </w:p>
          <w:p>
            <w:pPr>
              <w:pStyle w:val="TableText"/>
              <w:rPr/>
            </w:pPr>
            <w:r>
              <w:rPr>
                <w:rFonts w:eastAsia="Nunito" w:cs="Nunito"/>
                <w:sz w:val="14"/>
              </w:rPr>
              <w:t>FK mapping_id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product_templates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Versioned product templates (config JSONB, rates, limits, insurers)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parent_id, product_id</w:t>
            </w:r>
          </w:p>
          <w:p>
            <w:pPr>
              <w:pStyle w:val="TableText"/>
              <w:rPr/>
            </w:pPr>
            <w:r>
              <w:rPr>
                <w:rFonts w:eastAsia="Nunito" w:cs="Nunito"/>
                <w:sz w:val="14"/>
              </w:rPr>
              <w:t>JSONB config, features, insurers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bl>
    <w:p>
      <w:pPr>
        <w:pStyle w:val="Normal"/>
        <w:spacing w:before="0" w:after="40"/>
        <w:rPr/>
      </w:pPr>
      <w:r>
        <w:rPr/>
      </w:r>
    </w:p>
    <w:p>
      <w:pPr>
        <w:pStyle w:val="Heading3"/>
        <w:rPr/>
      </w:pPr>
      <w:r>
        <w:rPr>
          <w:rFonts w:eastAsia="Nunito" w:cs="Nunito" w:ascii="Nunito" w:hAnsi="Nunito"/>
        </w:rPr>
        <w:t>Sales and policy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 (insured parties) with KYC fields and owner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client_code</w:t>
            </w:r>
          </w:p>
          <w:p>
            <w:pPr>
              <w:pStyle w:val="TableText"/>
              <w:rPr/>
            </w:pPr>
            <w:r>
              <w:rPr>
                <w:rFonts w:eastAsia="Nunito" w:cs="Nunito"/>
                <w:sz w:val="14"/>
              </w:rPr>
              <w:t>FK lead_id, owner_user_id</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endorsements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Policy endorsements and cancellations, premium delta, billing link</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client_id, policy_id, receivable_id</w:t>
            </w:r>
          </w:p>
          <w:p>
            <w:pPr>
              <w:pStyle w:val="TableText"/>
              <w:rPr/>
            </w:pPr>
            <w:r>
              <w:rPr>
                <w:rFonts w:eastAsia="Nunito" w:cs="Nunito"/>
                <w:sz w:val="14"/>
              </w:rPr>
              <w:t>JSONB changes, endorsement_type_ids, completion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endorsements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leads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Leads / prospects (individual or corporate), owner,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lead_number</w:t>
            </w:r>
          </w:p>
          <w:p>
            <w:pPr>
              <w:pStyle w:val="TableText"/>
              <w:rPr/>
            </w:pPr>
            <w:r>
              <w:rPr>
                <w:rFonts w:eastAsia="Nunito" w:cs="Nunito"/>
                <w:sz w:val="14"/>
              </w:rPr>
              <w:t>FK client_id, owner_user_id, product_id</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policies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Issued policies: term, premium, insurer, billing mode, details / doc JSONB</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policy_number</w:t>
            </w:r>
          </w:p>
          <w:p>
            <w:pPr>
              <w:pStyle w:val="TableText"/>
              <w:rPr/>
            </w:pPr>
            <w:r>
              <w:rPr>
                <w:rFonts w:eastAsia="Nunito" w:cs="Nunito"/>
                <w:sz w:val="14"/>
              </w:rPr>
              <w:t>FK client_id, insurance_company_id, lead_id, owner_user_id +5</w:t>
            </w:r>
          </w:p>
          <w:p>
            <w:pPr>
              <w:pStyle w:val="TableText"/>
              <w:rPr/>
            </w:pPr>
            <w:r>
              <w:rPr>
                <w:rFonts w:eastAsia="Nunito" w:cs="Nunito"/>
                <w:sz w:val="14"/>
              </w:rPr>
              <w:t>JSONB details,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policy_payments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payments captured on a policy, awaiting finance confirmation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confirmed_by, policy_id, receipt_id, receivable_id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 vehicle / coverage JSONB, premium, taxes, commission, approval token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agent_user_id, broker_slip_id, client_id, insurance_company_id +5</w:t>
            </w:r>
          </w:p>
          <w:p>
            <w:pPr>
              <w:pStyle w:val="TableText"/>
              <w:rPr/>
            </w:pPr>
            <w:r>
              <w:rPr>
                <w:rFonts w:eastAsia="Nunito" w:cs="Nunito"/>
                <w:sz w:val="14"/>
              </w:rPr>
              <w:t>JSONB vehicle, coverage,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Placement and co-insurance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broker_slips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Broker slips (BS-): a client risk sent to several insurers for terms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client_id, lead_id, owner_user_id, product_id +1</w:t>
            </w:r>
          </w:p>
          <w:p>
            <w:pPr>
              <w:pStyle w:val="TableText"/>
              <w:rPr/>
            </w:pPr>
            <w:r>
              <w:rPr>
                <w:rFonts w:eastAsia="Nunito" w:cs="Nunito"/>
                <w:sz w:val="14"/>
              </w:rPr>
              <w:t>JSONB risk_details, doc, requested_covers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insurer_offers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 offers (OFR-) on a broker slip: premium, rate, taxes, deductibles, validity, share, or a decline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offer_number, broker_slip_id+insurance_company_id</w:t>
            </w:r>
          </w:p>
          <w:p>
            <w:pPr>
              <w:pStyle w:val="TableText"/>
              <w:rPr/>
            </w:pPr>
            <w:r>
              <w:rPr>
                <w:rFonts w:eastAsia="Nunito" w:cs="Nunito"/>
                <w:sz w:val="14"/>
              </w:rPr>
              <w:t>FK broker_slip_id,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 slips (PS-): firm order to the chosen insurers, binding per participant, policy issue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placement_number</w:t>
            </w:r>
          </w:p>
          <w:p>
            <w:pPr>
              <w:pStyle w:val="TableText"/>
              <w:rPr/>
            </w:pPr>
            <w:r>
              <w:rPr>
                <w:rFonts w:eastAsia="Nunito" w:cs="Nunito"/>
                <w:sz w:val="14"/>
              </w:rPr>
              <w:t>FK broker_slip_id, client_id, insurance_company_id, lead_id +5</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208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risk_participants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Co-insurance participants of a broker slip, quotation, placement or policy: lead, share, premium and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entity_type+entity_id+insurance_company_id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 policies</w:t>
            </w:r>
          </w:p>
        </w:tc>
      </w:tr>
    </w:tbl>
    <w:p>
      <w:pPr>
        <w:pStyle w:val="Normal"/>
        <w:spacing w:before="0" w:after="40"/>
        <w:rPr/>
      </w:pPr>
      <w:r>
        <w:rPr/>
      </w:r>
    </w:p>
    <w:p>
      <w:pPr>
        <w:pStyle w:val="Heading3"/>
        <w:rPr/>
      </w:pPr>
      <w:r>
        <w:rPr>
          <w:rFonts w:eastAsia="Nunito" w:cs="Nunito" w:ascii="Nunito" w:hAnsi="Nunito"/>
        </w:rPr>
        <w:t>Claims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claim_field_changes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Field-level audit trail of claim edits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status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claim_settlement_movements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 settlement cash: funds received from each insurer and payments to the claimant, with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 insurance_company_id,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 loss details, estimate, approved and settled amounts, handler, lifecycle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claim_number</w:t>
            </w:r>
          </w:p>
          <w:p>
            <w:pPr>
              <w:pStyle w:val="TableText"/>
              <w:rPr/>
            </w:pPr>
            <w:r>
              <w:rPr>
                <w:rFonts w:eastAsia="Nunito" w:cs="Nunito"/>
                <w:sz w:val="14"/>
              </w:rPr>
              <w:t>FK client_id, handler_user_id, policy_id</w:t>
            </w:r>
          </w:p>
          <w:p>
            <w:pPr>
              <w:pStyle w:val="TableText"/>
              <w:rPr/>
            </w:pPr>
            <w:r>
              <w:rPr>
                <w:rFonts w:eastAsia="Nunito" w:cs="Nunito"/>
                <w:sz w:val="14"/>
              </w:rPr>
              <w:t>JSONB details, driver, third_party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bl>
    <w:p>
      <w:pPr>
        <w:pStyle w:val="Normal"/>
        <w:spacing w:before="0" w:after="40"/>
        <w:rPr/>
      </w:pPr>
      <w:r>
        <w:rPr/>
      </w:r>
    </w:p>
    <w:p>
      <w:pPr>
        <w:pStyle w:val="Heading3"/>
        <w:rPr/>
      </w:pPr>
      <w:r>
        <w:rPr>
          <w:rFonts w:eastAsia="Nunito" w:cs="Nunito" w:ascii="Nunito" w:hAnsi="Nunito"/>
        </w:rPr>
        <w:t>Renewals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Contact and follow-up activities on a renewal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renewal_id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renewal_batch_policies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in a renewal batch and their notice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batch_id+policy_id</w:t>
            </w:r>
          </w:p>
          <w:p>
            <w:pPr>
              <w:pStyle w:val="TableText"/>
              <w:rPr/>
            </w:pPr>
            <w:r>
              <w:rPr>
                <w:rFonts w:eastAsia="Nunito" w:cs="Nunito"/>
                <w:sz w:val="14"/>
              </w:rPr>
              <w:t>FK batch_id, policy_id,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 renewal notice runs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renewal_notices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notices sent (stage, method, recipient,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renewal_id+stage</w:t>
            </w:r>
          </w:p>
          <w:p>
            <w:pPr>
              <w:pStyle w:val="TableText"/>
              <w:rPr/>
            </w:pPr>
            <w:r>
              <w:rPr>
                <w:rFonts w:eastAsia="Nunito" w:cs="Nunito"/>
                <w:sz w:val="14"/>
              </w:rPr>
              <w:t>FK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renewal_quotes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 quotations (loading, discount, variance)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renewal_id</w:t>
            </w:r>
          </w:p>
          <w:p>
            <w:pPr>
              <w:pStyle w:val="TableText"/>
              <w:rPr/>
            </w:pPr>
            <w:r>
              <w:rPr>
                <w:rFonts w:eastAsia="Nunito" w:cs="Nunito"/>
                <w:sz w:val="14"/>
              </w:rPr>
              <w:t>JSONB taxes, rating</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cases of expiring policies (status, notices, contact, premium old / new)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 new_policy_id, policy_id</w:t>
            </w:r>
          </w:p>
          <w:p>
            <w:pPr>
              <w:pStyle w:val="TableText"/>
              <w:rPr/>
            </w:pPr>
            <w:r>
              <w:rPr>
                <w:rFonts w:eastAsia="Nunito" w:cs="Nunito"/>
                <w:sz w:val="14"/>
              </w:rPr>
              <w:t>JSONB coverage_details, accessories, order_summary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winback_campaigns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Win-back campaigns for lapsed business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JSONB offers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bl>
    <w:p>
      <w:pPr>
        <w:pStyle w:val="Normal"/>
        <w:spacing w:before="0" w:after="40"/>
        <w:rPr/>
      </w:pPr>
      <w:r>
        <w:rPr/>
      </w:r>
    </w:p>
    <w:p>
      <w:pPr>
        <w:pStyle w:val="Heading3"/>
        <w:rPr/>
      </w:pPr>
      <w:r>
        <w:rPr>
          <w:rFonts w:eastAsia="Nunito" w:cs="Nunito" w:ascii="Nunito" w:hAnsi="Nunito"/>
        </w:rPr>
        <w:t>Billing, receipts and collections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collection_actions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 actions: calls, e-mails, commitments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collection_id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collection_items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 follow-up items for open bills (commitment, escalation, assignee)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receivable_id</w:t>
            </w:r>
          </w:p>
          <w:p>
            <w:pPr>
              <w:pStyle w:val="TableText"/>
              <w:rPr/>
            </w:pPr>
            <w:r>
              <w:rPr>
                <w:rFonts w:eastAsia="Nunito" w:cs="Nunito"/>
                <w:sz w:val="14"/>
              </w:rPr>
              <w:t>FK assigned_to, client_id,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receipt_applications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Application of receipt lines to bills, with journal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receipt_id, receipt_line_id,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receipt_lines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 lines per policy (premium, taxes, EWT, discounts)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receipt_id+line_no</w:t>
            </w:r>
          </w:p>
          <w:p>
            <w:pPr>
              <w:pStyle w:val="TableText"/>
              <w:rPr/>
            </w:pPr>
            <w:r>
              <w:rPr>
                <w:rFonts w:eastAsia="Nunito" w:cs="Nunito"/>
                <w:sz w:val="14"/>
              </w:rPr>
              <w:t>FK policy_id, receipt_id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Official receipts (OR-) header: payer, amount, mode,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bank_id, client_id,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Return premium and cancellation credits applied to a bill, with the refund part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policy_id,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receivable_participants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Per-insurer split of a co-insured bill: share, gross, commission, taxes, due to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receivable_id+insurance_company_id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bills (INV-) per policy / endorsement / renewal with balance and ageing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bill_number</w:t>
            </w:r>
          </w:p>
          <w:p>
            <w:pPr>
              <w:pStyle w:val="TableText"/>
              <w:rPr/>
            </w:pPr>
            <w:r>
              <w:rPr>
                <w:rFonts w:eastAsia="Nunito" w:cs="Nunito"/>
                <w:sz w:val="14"/>
              </w:rPr>
              <w:t>FK booking_jv_id, client_id,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write_off_reasons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Write-off reasons with GL account and maximum amount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 accounting</w:t>
            </w:r>
          </w:p>
        </w:tc>
      </w:tr>
    </w:tbl>
    <w:p>
      <w:pPr>
        <w:pStyle w:val="Normal"/>
        <w:spacing w:before="0" w:after="40"/>
        <w:rPr/>
      </w:pPr>
      <w:r>
        <w:rPr/>
      </w:r>
    </w:p>
    <w:p>
      <w:pPr>
        <w:pStyle w:val="Heading3"/>
        <w:rPr/>
      </w:pPr>
      <w:r>
        <w:rPr>
          <w:rFonts w:eastAsia="Nunito" w:cs="Nunito" w:ascii="Nunito" w:hAnsi="Nunito"/>
        </w:rPr>
        <w:t>General ledger and posting rules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accounting_periods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Periods 1 to 12 and adjustment period 13 per fiscal year: dates and status (open, soft_closed, closed, locked)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period</w:t>
            </w:r>
          </w:p>
          <w:p>
            <w:pPr>
              <w:pStyle w:val="TableText"/>
              <w:rPr/>
            </w:pPr>
            <w:r>
              <w:rPr>
                <w:rFonts w:eastAsia="Nunito" w:cs="Nunito"/>
                <w:sz w:val="14"/>
              </w:rPr>
              <w:t>FK fiscal_year</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accounting, 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entry_matches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Open-item matching of debit and credit journal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credit_line_id, debit_line_id, write_off_jv_id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gl_accounts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Chart of accounts (type, statement group, normal balance, open-item flag)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parent_code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journal_lines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 lines: account, debit / credit, branch, department, client / policy tags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 jv_id,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210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journal_vouchers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 vouchers (JV-): source, status, maker-checker, reversal / correction links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jv_number</w:t>
            </w:r>
          </w:p>
          <w:p>
            <w:pPr>
              <w:pStyle w:val="TableText"/>
              <w:rPr/>
            </w:pPr>
            <w:r>
              <w:rPr>
                <w:rFonts w:eastAsia="Nunito" w:cs="Nunito"/>
                <w:sz w:val="14"/>
              </w:rPr>
              <w:t>FK client_id, correction_of, policy_id, posting_rule_id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posting_rule_lines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posting rule: side, account or account role, amount key, split per co-insurer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rule_id+line_no</w:t>
            </w:r>
          </w:p>
          <w:p>
            <w:pPr>
              <w:pStyle w:val="TableText"/>
              <w:rPr/>
            </w:pPr>
            <w:r>
              <w:rPr>
                <w:rFonts w:eastAsia="Nunito" w:cs="Nunito"/>
                <w:sz w:val="14"/>
              </w:rPr>
              <w:t>FK rule_id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posting_rules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 rule versions per business event (effective date, entry type, narration)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event_code+version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bl>
    <w:p>
      <w:pPr>
        <w:pStyle w:val="Normal"/>
        <w:spacing w:before="0" w:after="40"/>
        <w:rPr/>
      </w:pPr>
      <w:r>
        <w:rPr/>
      </w:r>
    </w:p>
    <w:p>
      <w:pPr>
        <w:pStyle w:val="Heading3"/>
        <w:rPr/>
      </w:pPr>
      <w:r>
        <w:rPr>
          <w:rFonts w:eastAsia="Nunito" w:cs="Nunito" w:ascii="Nunito" w:hAnsi="Nunito"/>
        </w:rPr>
        <w:t>Period end and tax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bir_2307_certificates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 Form 2307 certificates issued and received, per payee and quarter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cert_number</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fiscal_years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Fiscal years (FY2026): dates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opening_balances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Opening balances per fiscal year and account: carried forward by the year-end close or loaded at go-live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fiscal_year+account_code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period_close_checklist</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Month-end checklist items (automatic or manual, severity)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period_close_entries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created by a close run and their automatic reversal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reversal_jv_id, run_id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period_close_run_checks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Checklist results of a close run and sign-off of manual items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run_id+code</w:t>
            </w:r>
          </w:p>
          <w:p>
            <w:pPr>
              <w:pStyle w:val="TableText"/>
              <w:rPr/>
            </w:pPr>
            <w:r>
              <w:rPr>
                <w:rFonts w:eastAsia="Nunito" w:cs="Nunito"/>
                <w:sz w:val="14"/>
              </w:rPr>
              <w:t>FK run_id</w:t>
            </w:r>
          </w:p>
          <w:p>
            <w:pPr>
              <w:pStyle w:val="TableText"/>
              <w:rPr/>
            </w:pPr>
            <w:r>
              <w:rPr>
                <w:rFonts w:eastAsia="Nunito" w:cs="Nunito"/>
                <w:sz w:val="14"/>
              </w:rPr>
              <w:t>JSONB detail</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Month-end close runs (MEC-): steps, preparer,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period</w:t>
            </w:r>
          </w:p>
          <w:p>
            <w:pPr>
              <w:pStyle w:val="TableText"/>
              <w:rPr/>
            </w:pPr>
            <w:r>
              <w:rPr>
                <w:rFonts w:eastAsia="Nunito" w:cs="Nunito"/>
                <w:sz w:val="14"/>
              </w:rPr>
              <w:t>JSONB steps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period_status_history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change of an accounting period status, with source and user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recurring_journal_runs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generated from a recurring template per occurrence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recurring_id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recurring_journals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Recurring and accrual journal templates (frequency, lines, auto-post, auto-reverse)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tax_codes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Tax codes: VAT, expanded withholding with ATC, DST, LGT; rate and GL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year_end_runs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Year-end close runs (YEC-): closing and transfer journals, net income, reversal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closing_jv_id, fiscal_year, transfer_jv_id</w:t>
            </w:r>
          </w:p>
          <w:p>
            <w:pPr>
              <w:pStyle w:val="TableText"/>
              <w:rPr/>
            </w:pPr>
            <w:r>
              <w:rPr>
                <w:rFonts w:eastAsia="Nunito" w:cs="Nunito"/>
                <w:sz w:val="14"/>
              </w:rPr>
              <w:t>JSONB checks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bl>
    <w:p>
      <w:pPr>
        <w:pStyle w:val="Normal"/>
        <w:spacing w:before="0" w:after="40"/>
        <w:rPr/>
      </w:pPr>
      <w:r>
        <w:rPr/>
      </w:r>
    </w:p>
    <w:p>
      <w:pPr>
        <w:pStyle w:val="Heading3"/>
        <w:rPr/>
      </w:pPr>
      <w:r>
        <w:rPr>
          <w:rFonts w:eastAsia="Nunito" w:cs="Nunito" w:ascii="Nunito" w:hAnsi="Nunito"/>
        </w:rPr>
        <w:t>Bank reconciliation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bank_match_rules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Automatic matching rules (reference, amount-date, one-to-many, many-to-one)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bank_rec_match_items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and book lines of a match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bank_line_id, journal_line_id, match_id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Matches between bank lines and cash-account journal lines, with difference treatment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bank_reconciliation_history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Status history of a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bank reconciliation statements (BRC-): figures, preparer, approver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rec_number</w:t>
            </w:r>
          </w:p>
          <w:p>
            <w:pPr>
              <w:pStyle w:val="TableText"/>
              <w:rPr/>
            </w:pPr>
            <w:r>
              <w:rPr>
                <w:rFonts w:eastAsia="Nunito" w:cs="Nunito"/>
                <w:sz w:val="14"/>
              </w:rPr>
              <w:t>JSONB snapshot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bank_statement_formats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statement file layouts (columns, date format, sign convention)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bank_statement_lines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Statement lines (amount, reference, line hash), status and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txn_number</w:t>
            </w:r>
          </w:p>
          <w:p>
            <w:pPr>
              <w:pStyle w:val="TableText"/>
              <w:rPr/>
            </w:pPr>
            <w:r>
              <w:rPr>
                <w:rFonts w:eastAsia="Nunito" w:cs="Nunito"/>
                <w:sz w:val="14"/>
              </w:rPr>
              <w:t>FK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or keyed bank statements per bank account and period, with file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bank_transaction_types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Bank-side transaction types (charges, interest, direct credits) and their GL account role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bl>
    <w:p>
      <w:pPr>
        <w:pStyle w:val="Normal"/>
        <w:spacing w:before="0" w:after="40"/>
        <w:rPr/>
      </w:pPr>
      <w:r>
        <w:rPr/>
      </w:r>
    </w:p>
    <w:p>
      <w:pPr>
        <w:pStyle w:val="Heading3"/>
        <w:rPr/>
      </w:pPr>
      <w:r>
        <w:rPr>
          <w:rFonts w:eastAsia="Nunito" w:cs="Nunito" w:ascii="Nunito" w:hAnsi="Nunito"/>
        </w:rPr>
        <w:t>Disbursements and petty cash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checkbooks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Cheques issued (instrument, approval, printing)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disbursement_id, invoice_list_id,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vouchers (PV-) to insurers, agents, clients; approval and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bank_id, client_id, insurance_company_id, journal_id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192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invoice_lists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Invoice lists (IL-) settled by a disbursement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FK client_id, disbursement_id, insurance_company_id, policy_id +1</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Petty cash payments (VAT, WHT,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petty_cash_funds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funds (size, limits, custodian, available cash)</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custodian_user_id,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petty_cash_receipts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 into a petty cash fund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petty_cash_replenishments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Fund replenishments from bank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petty_cash_request_lines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petty cash request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requests and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fund_id, requester_user_id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bl>
    <w:p>
      <w:pPr>
        <w:pStyle w:val="Normal"/>
        <w:spacing w:before="0" w:after="40"/>
        <w:rPr/>
      </w:pPr>
      <w:r>
        <w:rPr/>
      </w:r>
    </w:p>
    <w:p>
      <w:pPr>
        <w:pStyle w:val="Heading3"/>
        <w:rPr/>
      </w:pPr>
      <w:r>
        <w:rPr>
          <w:rFonts w:eastAsia="Nunito" w:cs="Nunito" w:ascii="Nunito" w:hAnsi="Nunito"/>
        </w:rPr>
        <w:t>Commission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commission_adjustments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reversed or clawed back when premium is returned or a policy cancelled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commission_id, journal_id,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rate matrix: rate per insurer, product, line and policy type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commission-rates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commission_referrers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Referrers / sub-agents (no sign-in): hierarchy, WHT rate, bank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parent_referrer_id,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lines per policy / endorsement and referrer: accrual, eligibility, approval,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accrual_jv_id, agent_user_id, disbursement_id, endorsement_id +4</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200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policies</w:t>
            </w:r>
          </w:p>
        </w:tc>
      </w:tr>
    </w:tbl>
    <w:p>
      <w:pPr>
        <w:pStyle w:val="Normal"/>
        <w:spacing w:before="0" w:after="40"/>
        <w:rPr/>
      </w:pPr>
      <w:r>
        <w:rPr/>
      </w:r>
    </w:p>
    <w:p>
      <w:pPr>
        <w:pStyle w:val="Heading3"/>
        <w:rPr/>
      </w:pPr>
      <w:r>
        <w:rPr>
          <w:rFonts w:eastAsia="Nunito" w:cs="Nunito" w:ascii="Nunito" w:hAnsi="Nunito"/>
        </w:rPr>
        <w:t>Remittance and direct bill (11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commission_debit_note_collections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payments against a debit note (cash, EWT, Form 2307)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collection_number</w:t>
            </w:r>
          </w:p>
          <w:p>
            <w:pPr>
              <w:pStyle w:val="TableText"/>
              <w:rPr/>
            </w:pPr>
            <w:r>
              <w:rPr>
                <w:rFonts w:eastAsia="Nunito" w:cs="Nunito"/>
                <w:sz w:val="14"/>
              </w:rPr>
              <w:t>FK debit_note_id,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commission_debit_note_lines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 items on a debit note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debit_note_id, item_id,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debit notes (DN-) to insurers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dn_number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direct_bill_items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receivable items booked for direct-billed policies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booking_jv_id, debit_note_id, endorsement_id, insurance_company_id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insurer_refund_credits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Refunds due from insurers on returned premium already remitted; netted against the next remittance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journal_id, policy_id</w:t>
            </w:r>
          </w:p>
          <w:p>
            <w:pPr>
              <w:pStyle w:val="TableText"/>
              <w:rPr/>
            </w:pPr>
            <w:r>
              <w:rPr>
                <w:rFonts w:eastAsia="Nunito" w:cs="Nunito"/>
                <w:sz w:val="14"/>
              </w:rPr>
              <w:t>JSONB split, applications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remittance_allocations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collected on a co-insured policy, split for remittance to each insurer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receipt_application_id+insurance_company_id</w:t>
            </w:r>
          </w:p>
          <w:p>
            <w:pPr>
              <w:pStyle w:val="TableText"/>
              <w:rPr/>
            </w:pPr>
            <w:r>
              <w:rPr>
                <w:rFonts w:eastAsia="Nunito" w:cs="Nunito"/>
                <w:sz w:val="14"/>
              </w:rPr>
              <w:t>FK insurance_company_id, invoice_list_id, receipt_application_id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 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remittance_approvals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Multi-level approval requests with SLA and history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action_by, delegated_to, initiator_id</w:t>
            </w:r>
          </w:p>
          <w:p>
            <w:pPr>
              <w:pStyle w:val="TableText"/>
              <w:rPr/>
            </w:pPr>
            <w:r>
              <w:rPr>
                <w:rFonts w:eastAsia="Nunito" w:cs="Nunito"/>
                <w:sz w:val="14"/>
              </w:rPr>
              <w:t>JSONB history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112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remittance_delegations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Approval delegations (period, transaction types, amount limit)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delegate_id, delegator_id</w:t>
            </w:r>
          </w:p>
          <w:p>
            <w:pPr>
              <w:pStyle w:val="TableText"/>
              <w:rPr/>
            </w:pPr>
            <w:r>
              <w:rPr>
                <w:rFonts w:eastAsia="Nunito" w:cs="Nunito"/>
                <w:sz w:val="14"/>
              </w:rPr>
              <w:t>JSONB trans_types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work items (settlements, adjustments, transfers, exceptions)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reference_no</w:t>
            </w:r>
          </w:p>
          <w:p>
            <w:pPr>
              <w:pStyle w:val="TableText"/>
              <w:rPr/>
            </w:pPr>
            <w:r>
              <w:rPr>
                <w:rFonts w:eastAsia="Nunito" w:cs="Nunito"/>
                <w:sz w:val="14"/>
              </w:rPr>
              <w:t>FK created_by, insurance_company_id, remittance_id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included in a remittance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policy_id, remittance_id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remittances / bills to insurers (REM-): gross, commission, net due, approval, settlement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remittance_number</w:t>
            </w:r>
          </w:p>
          <w:p>
            <w:pPr>
              <w:pStyle w:val="TableText"/>
              <w:rPr/>
            </w:pPr>
            <w:r>
              <w:rPr>
                <w:rFonts w:eastAsia="Nunito" w:cs="Nunito"/>
                <w:sz w:val="14"/>
              </w:rPr>
              <w:t>FK agent_user_id, insurance_company_id</w:t>
            </w:r>
          </w:p>
          <w:p>
            <w:pPr>
              <w:pStyle w:val="TableText"/>
              <w:rPr/>
            </w:pPr>
            <w:r>
              <w:rPr>
                <w:rFonts w:eastAsia="Nunito" w:cs="Nunito"/>
                <w:sz w:val="14"/>
              </w:rPr>
              <w:t>JSONB delivery_method,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bl>
    <w:p>
      <w:pPr>
        <w:pStyle w:val="Normal"/>
        <w:spacing w:before="0" w:after="40"/>
        <w:rPr/>
      </w:pPr>
      <w:r>
        <w:rPr/>
      </w:r>
    </w:p>
    <w:p>
      <w:pPr>
        <w:pStyle w:val="Heading3"/>
        <w:rPr/>
      </w:pPr>
      <w:r>
        <w:rPr>
          <w:rFonts w:eastAsia="Nunito" w:cs="Nunito" w:ascii="Nunito" w:hAnsi="Nunito"/>
        </w:rPr>
        <w:t>Reinsurance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cessions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Cessions of policies to treaties / facultative reinsurers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facultative_reinsurer_id, policy_id, treaty_id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reinsurance_bordereaux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 claims bordereaux (entries JSONB, file)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 treaty_id</w:t>
            </w:r>
          </w:p>
          <w:p>
            <w:pPr>
              <w:pStyle w:val="TableText"/>
              <w:rPr/>
            </w:pPr>
            <w:r>
              <w:rPr>
                <w:rFonts w:eastAsia="Nunito" w:cs="Nunito"/>
                <w:sz w:val="14"/>
              </w:rPr>
              <w:t>JSONB totals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reinsurance_exceptions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Reconciliation exceptions and resolution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reconciliation_id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reinsurance_reconciliations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 statement reconciliations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reinsurance_recoveries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 recoveries from reinsurers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recovery_number</w:t>
            </w:r>
          </w:p>
          <w:p>
            <w:pPr>
              <w:pStyle w:val="TableText"/>
              <w:rPr/>
            </w:pPr>
            <w:r>
              <w:rPr>
                <w:rFonts w:eastAsia="Nunito" w:cs="Nunito"/>
                <w:sz w:val="14"/>
              </w:rPr>
              <w:t>FK cession_id, claim_id, treaty_id</w:t>
            </w:r>
          </w:p>
          <w:p>
            <w:pPr>
              <w:pStyle w:val="TableText"/>
              <w:rPr/>
            </w:pPr>
            <w:r>
              <w:rPr>
                <w:rFonts w:eastAsia="Nunito" w:cs="Nunito"/>
                <w:sz w:val="14"/>
              </w:rPr>
              <w:t>JSONB cash_call, documents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reinsurance_treaties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Treaties (type, capacity, share, retention, approval)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reinsurer_ids, terms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Reinsurers (rating, capacity, contact)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contact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bl>
    <w:p>
      <w:pPr>
        <w:pStyle w:val="Normal"/>
        <w:spacing w:before="0" w:after="40"/>
        <w:rPr/>
      </w:pPr>
      <w:r>
        <w:rPr/>
      </w:r>
    </w:p>
    <w:p>
      <w:pPr>
        <w:pStyle w:val="Heading3"/>
        <w:rPr/>
      </w:pPr>
      <w:r>
        <w:rPr>
          <w:rFonts w:eastAsia="Nunito" w:cs="Nunito" w:ascii="Nunito" w:hAnsi="Nunito"/>
        </w:rPr>
        <w:t>Incentive (3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incentive_calculations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calculation batches with maker-checker and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batch_id</w:t>
            </w:r>
          </w:p>
          <w:p>
            <w:pPr>
              <w:pStyle w:val="TableText"/>
              <w:rPr/>
            </w:pPr>
            <w:r>
              <w:rPr>
                <w:rFonts w:eastAsia="Nunito" w:cs="Nunito"/>
                <w:sz w:val="14"/>
              </w:rPr>
              <w:t>FK approved_by, created_by, rejected_by, submitted_by</w:t>
            </w:r>
          </w:p>
          <w:p>
            <w:pPr>
              <w:pStyle w:val="TableText"/>
              <w:rPr/>
            </w:pPr>
            <w:r>
              <w:rPr>
                <w:rFonts w:eastAsia="Nunito" w:cs="Nunito"/>
                <w:sz w:val="14"/>
              </w:rPr>
              <w:t>JSONB programs_included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incentive_programs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 programmes (metric, targets, tiers, eligibility)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applicable_to, structure, eligibility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incentive_results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results and payouts per participant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program_id+agent_user_id+period</w:t>
            </w:r>
          </w:p>
          <w:p>
            <w:pPr>
              <w:pStyle w:val="TableText"/>
              <w:rPr/>
            </w:pPr>
            <w:r>
              <w:rPr>
                <w:rFonts w:eastAsia="Nunito" w:cs="Nunito"/>
                <w:sz w:val="14"/>
              </w:rPr>
              <w:t>FK agent_user_id, calculation_id, program_id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bl>
    <w:p>
      <w:pPr>
        <w:pStyle w:val="Normal"/>
        <w:spacing w:before="0" w:after="40"/>
        <w:rPr/>
      </w:pPr>
      <w:r>
        <w:rPr/>
      </w:r>
    </w:p>
    <w:p>
      <w:pPr>
        <w:pStyle w:val="Heading3"/>
        <w:rPr/>
      </w:pPr>
      <w:r>
        <w:rPr>
          <w:rFonts w:eastAsia="Nunito" w:cs="Nunito" w:ascii="Nunito" w:hAnsi="Nunito"/>
        </w:rPr>
        <w:t>Reporting (3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generated_reports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Generated report files (code, parameters, format, storage key, rows)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params, totals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report_definitions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 catalogue (parameters, query, columns, roles, permission)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parameters, default_columns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report_schedules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E-mailed report schedules (cron, format, recipients)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job_id, report_code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reports</w:t>
            </w:r>
          </w:p>
        </w:tc>
      </w:tr>
    </w:tbl>
    <w:p>
      <w:pPr>
        <w:pStyle w:val="Normal"/>
        <w:spacing w:before="0" w:after="40"/>
        <w:rPr/>
      </w:pPr>
      <w:r>
        <w:rPr/>
      </w:r>
      <w:r>
        <w:br w:type="page"/>
      </w:r>
    </w:p>
    <w:p>
      <w:pPr>
        <w:pStyle w:val="Heading1"/>
        <w:pBdr>
          <w:bottom w:val="single" w:sz="12" w:space="6" w:color="00ACF1"/>
        </w:pBdr>
        <w:rPr/>
      </w:pPr>
      <w:bookmarkStart w:id="8" w:name="__RefHeading___Toc6023_4084622315"/>
      <w:bookmarkEnd w:id="8"/>
      <w:r>
        <w:rPr>
          <w:rFonts w:eastAsia="Nunito" w:cs="Nunito" w:ascii="Nunito" w:hAnsi="Nunito"/>
        </w:rPr>
        <w:t>4  Other database objects</w:t>
      </w:r>
    </w:p>
    <w:p>
      <w:pPr>
        <w:pStyle w:val="Heading2"/>
        <w:rPr/>
      </w:pPr>
      <w:bookmarkStart w:id="9" w:name="__RefHeading___Toc6025_4084622315"/>
      <w:bookmarkEnd w:id="9"/>
      <w:r>
        <w:rPr>
          <w:rFonts w:eastAsia="Nunito" w:cs="Nunito" w:ascii="Nunito" w:hAnsi="Nunito"/>
        </w:rPr>
        <w:t>4.1  Database facts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20.7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138</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1320, timestamp with time zone 310, numeric 256, integer 139, date 99, jsonb 92, bigint 47, boolean 44, ARRAY 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448 (229 unique incl. 138 primary keys, 33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234 (36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63</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 counters for 2026</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document_numbering_mirror_prefix, format_document_number, gl_accounts_defaults, jv_check_posting, next_document_number, next_number, numbering_business_date, numbering_fiscal_year, numbering_optional_token, numbering_period_key, numbering_prefix, pe_balance_before, quotes_link_product,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commission_rates_updated (commission_rates), document_numbering_mirror (document_numbering), document_numbering_updated (document_numbering), gl_accounts_defaults_trg (gl_accounts), jv_check_posting_trg (journal_vouchers), quotes_link_product (quotes),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58 (0001_core.sql to 0152_email_sender.sql)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351 keys in 36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2026-09-29T16:04:56+00:00</w:t>
            </w:r>
          </w:p>
        </w:tc>
      </w:tr>
    </w:tbl>
    <w:p>
      <w:pPr>
        <w:pStyle w:val="Normal"/>
        <w:spacing w:before="0" w:after="40"/>
        <w:rPr/>
      </w:pPr>
      <w:r>
        <w:rPr/>
      </w:r>
    </w:p>
    <w:p>
      <w:pPr>
        <w:pStyle w:val="Heading2"/>
        <w:rPr/>
      </w:pPr>
      <w:bookmarkStart w:id="10" w:name="__RefHeading___Toc6027_4084622315"/>
      <w:bookmarkEnd w:id="10"/>
      <w:r>
        <w:rPr>
          <w:rFonts w:eastAsia="Nunito" w:cs="Nunito" w:ascii="Nunito" w:hAnsi="Nunito"/>
        </w:rPr>
        <w:t>4.2  Indexes</w:t>
      </w:r>
    </w:p>
    <w:p>
      <w:pPr>
        <w:pStyle w:val="Normal"/>
        <w:rPr/>
      </w:pPr>
      <w:r>
        <w:rPr>
          <w:rFonts w:eastAsia="Nunito" w:cs="Nunito"/>
        </w:rPr>
        <w:t>448 indexes: 138 primary keys, 91 further unique indexes, 33 partial indexes and 1 GIN index (</w:t>
      </w:r>
      <w:r>
        <w:rPr>
          <w:rFonts w:eastAsia="Liberation Mono" w:cs="Liberation Mono" w:ascii="Liberation Mono" w:hAnsi="Liberation Mono"/>
          <w:color w:val="0B3D7A"/>
          <w:sz w:val="18"/>
        </w:rPr>
        <w:t>master_records_data_idx</w:t>
      </w:r>
      <w:r>
        <w:rPr>
          <w:rFonts w:eastAsia="Nunito" w:cs="Nunito"/>
        </w:rPr>
        <w:t xml:space="preserve"> on </w:t>
      </w:r>
      <w:r>
        <w:rPr>
          <w:rFonts w:eastAsia="Liberation Mono" w:cs="Liberation Mono" w:ascii="Liberation Mono" w:hAnsi="Liberation Mono"/>
          <w:color w:val="0B3D7A"/>
          <w:sz w:val="18"/>
        </w:rPr>
        <w:t>master_records.data</w:t>
      </w:r>
      <w:r>
        <w:rPr>
          <w:rFonts w:eastAsia="Nunito" w:cs="Nunito"/>
        </w:rPr>
        <w:t>). The partial indexes serve hot subsets and conditional uniqueness: open direct-bill items, live refresh tokens, active entry matches, direct-billed policies, due recurring journals and close entries, active bank reconciliations and close runs, one lead co-insurer per record, one open renewal per policy, one pending approval per entity, one active document-number prefix, and codes that are unique among records not deleted.</w:t>
      </w:r>
    </w:p>
    <w:p>
      <w:pPr>
        <w:pStyle w:val="Heading3"/>
        <w:rPr/>
      </w:pPr>
      <w:r>
        <w:rPr>
          <w:rFonts w:eastAsia="Nunito" w:cs="Nunito" w:ascii="Nunito" w:hAnsi="Nunito"/>
        </w:rPr>
        <w:t>Foreign keys without a supporting index</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The 36 foreign keys below have no index whose first column is the foreign-key column. They are on small master and set-up tables or are maker-checker stamp columns, and are left without an index on purpose. </w:t>
      </w:r>
      <w:r>
        <w:rPr>
          <w:rFonts w:eastAsia="Liberation Mono" w:cs="Liberation Mono" w:ascii="Liberation Mono" w:hAnsi="Liberation Mono"/>
          <w:color w:val="0B3D7A"/>
          <w:sz w:val="18"/>
        </w:rPr>
        <w:t>node backend/scripts/fk-index-report.js</w:t>
      </w:r>
      <w:r>
        <w:rPr>
          <w:rFonts w:eastAsia="Nunito" w:cs="Nunito"/>
        </w:rPr>
        <w:t xml:space="preserve"> lists them again after new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Foreign-key columns without an index whose first column is the FK column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cities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state_id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claim_settlement_movements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insurance_company_id,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commission_adjustments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commission_rates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commission_referrers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parent_referrer_id, user_id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coverages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policy_type_id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gl_accounts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incentive_calculations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approved_by, created_by,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insurer_refund_credits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opening_balances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account_code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petty_cash_funds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custodian_user_id,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policy_payments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confirmed_by,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policy_types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product_components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template_id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product_templates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remittance_approvals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action_by, delegated_to</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remittance_delegations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delegate_id, delegator_id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remittance_items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report_schedules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job_id, report_code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role_permissions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permission_id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states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country_id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user_roles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role_id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vehicle_models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brand_id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vehicle_variants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model_id</w:t>
            </w:r>
          </w:p>
        </w:tc>
      </w:tr>
    </w:tbl>
    <w:p>
      <w:pPr>
        <w:pStyle w:val="Normal"/>
        <w:spacing w:before="0" w:after="40"/>
        <w:rPr/>
      </w:pPr>
      <w:r>
        <w:rPr/>
      </w:r>
    </w:p>
    <w:p>
      <w:pPr>
        <w:pStyle w:val="Heading3"/>
        <w:rPr/>
      </w:pPr>
      <w:r>
        <w:rPr>
          <w:rFonts w:eastAsia="Nunito" w:cs="Nunito" w:ascii="Nunito" w:hAnsi="Nunito"/>
        </w:rPr>
        <w:t>Log tables and their indexes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Indexes</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audit_log</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w:t>
            </w:r>
            <w:r>
              <w:rPr>
                <w:rFonts w:eastAsia="Liberation Mono" w:cs="Liberation Mono" w:ascii="Liberation Mono" w:hAnsi="Liberation Mono"/>
                <w:color w:val="0B3D7A"/>
                <w:sz w:val="15"/>
              </w:rPr>
              <w:t>(username)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audit trail endpoint (</w:t>
            </w:r>
            <w:r>
              <w:rPr>
                <w:rFonts w:eastAsia="Liberation Mono" w:cs="Liberation Mono" w:ascii="Liberation Mono" w:hAnsi="Liberation Mono"/>
                <w:color w:val="0B3D7A"/>
                <w:sz w:val="15"/>
              </w:rPr>
              <w:t>GET /api/settings/audit</w:t>
            </w:r>
            <w:r>
              <w:rPr>
                <w:rFonts w:eastAsia="Nunito" w:cs="Nunito"/>
                <w:sz w:val="17"/>
              </w:rPr>
              <w:t>) filters by entity, entity id, username and a from / to business-date range, newest first, at most 1,000 rows.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login_history</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at DESC)</w:t>
            </w:r>
            <w:r>
              <w:rPr>
                <w:rFonts w:eastAsia="Nunito" w:cs="Nunito"/>
                <w:sz w:val="17"/>
              </w:rPr>
              <w:t xml:space="preserve">; </w:t>
            </w:r>
            <w:r>
              <w:rPr>
                <w:rFonts w:eastAsia="Liberation Mono" w:cs="Liberation Mono" w:ascii="Liberation Mono" w:hAnsi="Liberation Mono"/>
                <w:color w:val="0B3D7A"/>
                <w:sz w:val="15"/>
              </w:rPr>
              <w:t>(at DESC)</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reviews and the housekeeping purge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is_read, created_at DESC)</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per-user bell and unread count. Read notifications are purged by housekeeping.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email_outbox</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(status, created_at)</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outbox job selects </w:t>
            </w:r>
            <w:r>
              <w:rPr>
                <w:rFonts w:eastAsia="Liberation Mono" w:cs="Liberation Mono" w:ascii="Liberation Mono" w:hAnsi="Liberation Mono"/>
                <w:color w:val="0B3D7A"/>
                <w:sz w:val="15"/>
              </w:rPr>
              <w:t>status = 'queued'</w:t>
            </w:r>
            <w:r>
              <w:rPr>
                <w:rFonts w:eastAsia="Nunito" w:cs="Nunito"/>
                <w:sz w:val="17"/>
              </w:rPr>
              <w:t xml:space="preserve"> every 5 minutes; housekeeping purges sent and failed messages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job_runs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(job_id, started_at)</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duplicate-slot check of every scheduled run, the run history screen and the housekeeping purge.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refresh_tokens</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 live tokens per user (partial); family</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Expired and revoked rows are purged by housekeeping after 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generated_reports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(code)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Purged after </w:t>
            </w:r>
            <w:r>
              <w:rPr>
                <w:rFonts w:eastAsia="Liberation Mono" w:cs="Liberation Mono" w:ascii="Liberation Mono" w:hAnsi="Liberation Mono"/>
                <w:color w:val="0B3D7A"/>
                <w:sz w:val="15"/>
              </w:rPr>
              <w:t>reports.retention_days</w:t>
            </w:r>
            <w:r>
              <w:rPr>
                <w:rFonts w:eastAsia="Nunito" w:cs="Nunito"/>
                <w:sz w:val="17"/>
              </w:rPr>
              <w:t xml:space="preserve"> by the daily-reports job.</w:t>
            </w:r>
          </w:p>
        </w:tc>
      </w:tr>
    </w:tbl>
    <w:p>
      <w:pPr>
        <w:pStyle w:val="Normal"/>
        <w:spacing w:before="0" w:after="40"/>
        <w:rPr/>
      </w:pPr>
      <w:r>
        <w:rPr/>
      </w:r>
    </w:p>
    <w:p>
      <w:pPr>
        <w:pStyle w:val="Heading2"/>
        <w:rPr/>
      </w:pPr>
      <w:bookmarkStart w:id="11" w:name="__RefHeading___Toc6029_4084622315"/>
      <w:bookmarkEnd w:id="11"/>
      <w:r>
        <w:rPr>
          <w:rFonts w:eastAsia="Nunito" w:cs="Nunito" w:ascii="Nunito" w:hAnsi="Nunito"/>
        </w:rPr>
        <w:t>4.3  Views</w:t>
      </w:r>
    </w:p>
    <w:p>
      <w:pPr>
        <w:pStyle w:val="Normal"/>
        <w:rPr/>
      </w:pPr>
      <w:r>
        <w:rPr>
          <w:rFonts w:eastAsia="Nunito" w:cs="Nunito"/>
        </w:rPr>
        <w:t xml:space="preserve">Two views support bank reconciliation: </w:t>
      </w:r>
      <w:r>
        <w:rPr>
          <w:rFonts w:eastAsia="Liberation Mono" w:cs="Liberation Mono" w:ascii="Liberation Mono" w:hAnsi="Liberation Mono"/>
          <w:color w:val="0B3D7A"/>
          <w:sz w:val="18"/>
        </w:rPr>
        <w:t>bank_account_links</w:t>
      </w:r>
      <w:r>
        <w:rPr>
          <w:rFonts w:eastAsia="Nunito" w:cs="Nunito"/>
        </w:rPr>
        <w:t xml:space="preserve"> (bank account masters with their GL cash account) and </w:t>
      </w:r>
      <w:r>
        <w:rPr>
          <w:rFonts w:eastAsia="Liberation Mono" w:cs="Liberation Mono" w:ascii="Liberation Mono" w:hAnsi="Liberation Mono"/>
          <w:color w:val="0B3D7A"/>
          <w:sz w:val="18"/>
        </w:rPr>
        <w:t>bank_book_lines</w:t>
      </w:r>
      <w:r>
        <w:rPr>
          <w:rFonts w:eastAsia="Nunito" w:cs="Nunito"/>
        </w:rPr>
        <w:t xml:space="preserve"> (posted journal lines on bank cash accounts, the book side of matching). There are no materialised views.</w:t>
      </w:r>
    </w:p>
    <w:p>
      <w:pPr>
        <w:pStyle w:val="Heading2"/>
        <w:rPr/>
      </w:pPr>
      <w:bookmarkStart w:id="12" w:name="__RefHeading___Toc6031_4084622315"/>
      <w:bookmarkEnd w:id="12"/>
      <w:r>
        <w:rPr>
          <w:rFonts w:eastAsia="Nunito" w:cs="Nunito" w:ascii="Nunito" w:hAnsi="Nunito"/>
        </w:rPr>
        <w:t>4.4  Sequences</w:t>
      </w:r>
    </w:p>
    <w:p>
      <w:pPr>
        <w:pStyle w:val="Normal"/>
        <w:rPr/>
      </w:pPr>
      <w:r>
        <w:rPr>
          <w:rFonts w:eastAsia="Nunito" w:cs="Nunito"/>
        </w:rPr>
        <w:t>63 identity sequences (</w:t>
      </w:r>
      <w:r>
        <w:rPr>
          <w:rFonts w:eastAsia="Liberation Mono" w:cs="Liberation Mono" w:ascii="Liberation Mono" w:hAnsi="Liberation Mono"/>
          <w:color w:val="0B3D7A"/>
          <w:sz w:val="18"/>
        </w:rPr>
        <w:t>&lt;table&gt;_id_seq</w:t>
      </w:r>
      <w:r>
        <w:rPr>
          <w:rFonts w:eastAsia="Nunito" w:cs="Nunito"/>
        </w:rPr>
        <w:t xml:space="preserve">) back the serial primary keys. Document numbers do not use PostgreSQL sequences but the counter table </w:t>
      </w:r>
      <w:r>
        <w:rPr>
          <w:rFonts w:eastAsia="Liberation Mono" w:cs="Liberation Mono" w:ascii="Liberation Mono" w:hAnsi="Liberation Mono"/>
          <w:color w:val="0B3D7A"/>
          <w:sz w:val="18"/>
        </w:rPr>
        <w:t>sequences</w:t>
      </w:r>
      <w:r>
        <w:rPr>
          <w:rFonts w:eastAsia="Nunito" w:cs="Nunito"/>
        </w:rPr>
        <w:t>, one row per series and reset period (document 02).</w:t>
      </w:r>
    </w:p>
    <w:p>
      <w:pPr>
        <w:pStyle w:val="Heading2"/>
        <w:rPr/>
      </w:pPr>
      <w:bookmarkStart w:id="13" w:name="__RefHeading___Toc6033_4084622315"/>
      <w:bookmarkEnd w:id="13"/>
      <w:r>
        <w:rPr>
          <w:rFonts w:eastAsia="Nunito" w:cs="Nunito" w:ascii="Nunito" w:hAnsi="Nunito"/>
        </w:rPr>
        <w:t>4.5  Extensions, functions and triggers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Object</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Extensions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plpgsql</w:t>
            </w:r>
            <w:r>
              <w:rPr>
                <w:rFonts w:eastAsia="Nunito" w:cs="Nunito"/>
                <w:sz w:val="17"/>
              </w:rPr>
              <w:t xml:space="preserve"> 1.0 (built in), </w:t>
            </w:r>
            <w:r>
              <w:rPr>
                <w:rFonts w:eastAsia="Liberation Mono" w:cs="Liberation Mono" w:ascii="Liberation Mono" w:hAnsi="Liberation Mono"/>
                <w:color w:val="0B3D7A"/>
                <w:sz w:val="15"/>
              </w:rPr>
              <w:t>pgcrypto</w:t>
            </w:r>
            <w:r>
              <w:rPr>
                <w:rFonts w:eastAsia="Nunito" w:cs="Nunito"/>
                <w:sz w:val="17"/>
              </w:rPr>
              <w:t xml:space="preserve"> 1.3 (</w:t>
            </w:r>
            <w:r>
              <w:rPr>
                <w:rFonts w:eastAsia="Liberation Mono" w:cs="Liberation Mono" w:ascii="Liberation Mono" w:hAnsi="Liberation Mono"/>
                <w:color w:val="0B3D7A"/>
                <w:sz w:val="15"/>
              </w:rPr>
              <w:t>gen_random_bytes()</w:t>
            </w:r>
            <w:r>
              <w:rPr>
                <w:rFonts w:eastAsia="Nunito" w:cs="Nunito"/>
                <w:sz w:val="17"/>
              </w:rPr>
              <w:t xml:space="preserve"> for primary-key defaults)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next_document_number(code, branch, lob, date), format_document_number(), numbering_* helpers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Allocate and format the next number of a document series; </w:t>
            </w:r>
            <w:r>
              <w:rPr>
                <w:rFonts w:eastAsia="Liberation Mono" w:cs="Liberation Mono" w:ascii="Liberation Mono" w:hAnsi="Liberation Mono"/>
                <w:color w:val="0B3D7A"/>
                <w:sz w:val="15"/>
              </w:rPr>
              <w:t>numbering_business_date()</w:t>
            </w:r>
            <w:r>
              <w:rPr>
                <w:rFonts w:eastAsia="Nunito" w:cs="Nunito"/>
                <w:sz w:val="17"/>
              </w:rPr>
              <w:t xml:space="preserve"> gives today's date in </w:t>
            </w:r>
            <w:r>
              <w:rPr>
                <w:rFonts w:eastAsia="Liberation Mono" w:cs="Liberation Mono" w:ascii="Liberation Mono" w:hAnsi="Liberation Mono"/>
                <w:color w:val="0B3D7A"/>
                <w:sz w:val="15"/>
              </w:rPr>
              <w:t>general.timezone</w:t>
            </w:r>
            <w:r>
              <w:rPr>
                <w:rFonts w:eastAsia="Nunito" w:cs="Nunito"/>
                <w:sz w:val="17"/>
              </w:rPr>
              <w:t xml:space="preserve"> and is the default of date columns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next_number(), numbering_prefix()</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Older numbering helpers kept for seed scripts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document_numbering_mirror_prefix() / trigger document_numbering_mirror</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Copies a series prefix into the read-only setting </w:t>
            </w:r>
            <w:r>
              <w:rPr>
                <w:rFonts w:eastAsia="Liberation Mono" w:cs="Liberation Mono" w:ascii="Liberation Mono" w:hAnsi="Liberation Mono"/>
                <w:color w:val="0B3D7A"/>
                <w:sz w:val="15"/>
              </w:rPr>
              <w:t>numbering.&lt;code&gt;.prefix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jv_check_posting() / trigger jv_check_posting_trg on journal_vouchers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Refuses to post an unbalanced journal or one in a period that does not accept postings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 / trigger on accounting_periods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Refuses to reopen a period locked by the year-end close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pe_balance_before()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balance before a date, including the opening balances of the fiscal year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user_effective_roles()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user's roles plus the roles they inherit (</w:t>
            </w:r>
            <w:r>
              <w:rPr>
                <w:rFonts w:eastAsia="Liberation Mono" w:cs="Liberation Mono" w:ascii="Liberation Mono" w:hAnsi="Liberation Mono"/>
                <w:color w:val="0B3D7A"/>
                <w:sz w:val="15"/>
              </w:rPr>
              <w:t>roles.inherits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rp_* functions, backfill_risk_participants()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 share and split helpers used by migrations and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quotes_link_product() / trigger quotes_link_product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Links a quotation to its product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rpt_age_bucket(age, buckets)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Ageing bucket label for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gl_accounts_defaults() / trigger gl_accounts_defaults_trg</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Derives the normal balance of an account from its type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set_updated_at() / triggers on users, roles, commission_rates, document_numbering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Maintain </w:t>
            </w:r>
            <w:r>
              <w:rPr>
                <w:rFonts w:eastAsia="Liberation Mono" w:cs="Liberation Mono" w:ascii="Liberation Mono" w:hAnsi="Liberation Mono"/>
                <w:color w:val="0B3D7A"/>
                <w:sz w:val="15"/>
              </w:rPr>
              <w:t>updated_at</w:t>
            </w:r>
          </w:p>
        </w:tc>
      </w:tr>
    </w:tbl>
    <w:p>
      <w:pPr>
        <w:pStyle w:val="Normal"/>
        <w:spacing w:before="0" w:after="40"/>
        <w:rPr/>
      </w:pPr>
      <w:r>
        <w:rPr/>
      </w:r>
    </w:p>
    <w:p>
      <w:pPr>
        <w:pStyle w:val="Heading2"/>
        <w:rPr/>
      </w:pPr>
      <w:bookmarkStart w:id="14" w:name="__RefHeading___Toc6035_4084622315"/>
      <w:bookmarkEnd w:id="14"/>
      <w:r>
        <w:rPr>
          <w:rFonts w:eastAsia="Nunito" w:cs="Nunito" w:ascii="Nunito" w:hAnsi="Nunito"/>
        </w:rPr>
        <w:t>4.6  Application settings by group</w:t>
      </w:r>
    </w:p>
    <w:p>
      <w:pPr>
        <w:pStyle w:val="Normal"/>
        <w:rPr/>
      </w:pPr>
      <w:r>
        <w:rPr>
          <w:rFonts w:eastAsia="Liberation Mono" w:cs="Liberation Mono" w:ascii="Liberation Mono" w:hAnsi="Liberation Mono"/>
          <w:color w:val="0B3D7A"/>
          <w:sz w:val="18"/>
        </w:rPr>
        <w:t>app_settings</w:t>
      </w:r>
      <w:r>
        <w:rPr>
          <w:rFonts w:eastAsia="Nunito" w:cs="Nunito"/>
        </w:rPr>
        <w:t xml:space="preserve"> holds 351 configuration keys in 36 groups, seeded from </w:t>
      </w:r>
      <w:r>
        <w:rPr>
          <w:rFonts w:eastAsia="Liberation Mono" w:cs="Liberation Mono" w:ascii="Liberation Mono" w:hAnsi="Liberation Mono"/>
          <w:color w:val="0B3D7A"/>
          <w:sz w:val="18"/>
        </w:rPr>
        <w:t>backend/src/db/seeds/settings.json</w:t>
      </w:r>
      <w:r>
        <w:rPr>
          <w:rFonts w:eastAsia="Nunito" w:cs="Nunito"/>
        </w:rPr>
        <w:t>, SQL seed files and migrations, and edited in Master &gt; Configuration and System Settings. Every key the code reads is seeded (</w:t>
      </w:r>
      <w:r>
        <w:rPr>
          <w:rFonts w:eastAsia="Liberation Mono" w:cs="Liberation Mono" w:ascii="Liberation Mono" w:hAnsi="Liberation Mono"/>
          <w:color w:val="0B3D7A"/>
          <w:sz w:val="18"/>
        </w:rPr>
        <w:t>npm run check:settings</w:t>
      </w:r>
      <w:r>
        <w:rPr>
          <w:rFonts w:eastAsia="Nunito" w:cs="Nunito"/>
        </w:rPr>
        <w:t xml:space="preserve">, </w:t>
      </w:r>
      <w:r>
        <w:rPr>
          <w:rFonts w:eastAsia="Liberation Mono" w:cs="Liberation Mono" w:ascii="Liberation Mono" w:hAnsi="Liberation Mono"/>
          <w:color w:val="0B3D7A"/>
          <w:sz w:val="18"/>
        </w:rPr>
        <w:t>test/configuration.test.js</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060"/>
        <w:gridCol w:w="2120"/>
        <w:gridCol w:w="1060"/>
        <w:gridCol w:w="2120"/>
        <w:gridCol w:w="115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bank_reconciliation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branding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collections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limits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currency</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dashboard</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security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direct_bill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policies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tax</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policy</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Total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351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Normal"/>
        <w:rPr/>
      </w:pPr>
      <w:r>
        <w:rPr>
          <w:rFonts w:eastAsia="Nunito" w:cs="Nunito"/>
        </w:rPr>
        <w:t xml:space="preserve">Settings relevant to operations: </w:t>
      </w:r>
      <w:r>
        <w:rPr>
          <w:rFonts w:eastAsia="Liberation Mono" w:cs="Liberation Mono" w:ascii="Liberation Mono" w:hAnsi="Liberation Mono"/>
          <w:color w:val="0B3D7A"/>
          <w:sz w:val="18"/>
        </w:rPr>
        <w:t>security.*</w:t>
      </w:r>
      <w:r>
        <w:rPr>
          <w:rFonts w:eastAsia="Nunito" w:cs="Nunito"/>
        </w:rPr>
        <w:t xml:space="preserve"> (password policy, rate limits, two-factor roles, scoped roles), </w:t>
      </w:r>
      <w:r>
        <w:rPr>
          <w:rFonts w:eastAsia="Liberation Mono" w:cs="Liberation Mono" w:ascii="Liberation Mono" w:hAnsi="Liberation Mono"/>
          <w:color w:val="0B3D7A"/>
          <w:sz w:val="18"/>
        </w:rPr>
        <w:t>limits.*</w:t>
      </w:r>
      <w:r>
        <w:rPr>
          <w:rFonts w:eastAsia="Nunito" w:cs="Nunito"/>
        </w:rPr>
        <w:t xml:space="preserve"> (lockout, idle time-out, quote validity, renewal notice days), </w:t>
      </w:r>
      <w:r>
        <w:rPr>
          <w:rFonts w:eastAsia="Liberation Mono" w:cs="Liberation Mono" w:ascii="Liberation Mono" w:hAnsi="Liberation Mono"/>
          <w:color w:val="0B3D7A"/>
          <w:sz w:val="18"/>
        </w:rPr>
        <w:t>notification.*</w:t>
      </w:r>
      <w:r>
        <w:rPr>
          <w:rFonts w:eastAsia="Nunito" w:cs="Nunito"/>
        </w:rPr>
        <w:t xml:space="preserve"> (e-mail on or off, sender), </w:t>
      </w:r>
      <w:r>
        <w:rPr>
          <w:rFonts w:eastAsia="Liberation Mono" w:cs="Liberation Mono" w:ascii="Liberation Mono" w:hAnsi="Liberation Mono"/>
          <w:color w:val="0B3D7A"/>
          <w:sz w:val="18"/>
        </w:rPr>
        <w:t>housekeeping.*</w:t>
      </w:r>
      <w:r>
        <w:rPr>
          <w:rFonts w:eastAsia="Nunito" w:cs="Nunito"/>
        </w:rPr>
        <w:t xml:space="preserve"> (retention days per table), </w:t>
      </w:r>
      <w:r>
        <w:rPr>
          <w:rFonts w:eastAsia="Liberation Mono" w:cs="Liberation Mono" w:ascii="Liberation Mono" w:hAnsi="Liberation Mono"/>
          <w:color w:val="0B3D7A"/>
          <w:sz w:val="18"/>
        </w:rPr>
        <w:t>reports.retention_days</w:t>
      </w:r>
      <w:r>
        <w:rPr>
          <w:rFonts w:eastAsia="Nunito" w:cs="Nunito"/>
        </w:rPr>
        <w:t xml:space="preserve"> (90), </w:t>
      </w:r>
      <w:r>
        <w:rPr>
          <w:rFonts w:eastAsia="Liberation Mono" w:cs="Liberation Mono" w:ascii="Liberation Mono" w:hAnsi="Liberation Mono"/>
          <w:color w:val="0B3D7A"/>
          <w:sz w:val="18"/>
        </w:rPr>
        <w:t>reports.download_link_ttl_hours</w:t>
      </w:r>
      <w:r>
        <w:rPr>
          <w:rFonts w:eastAsia="Nunito" w:cs="Nunito"/>
        </w:rPr>
        <w:t xml:space="preserve"> (72), </w:t>
      </w:r>
      <w:r>
        <w:rPr>
          <w:rFonts w:eastAsia="Liberation Mono" w:cs="Liberation Mono" w:ascii="Liberation Mono" w:hAnsi="Liberation Mono"/>
          <w:color w:val="0B3D7A"/>
          <w:sz w:val="18"/>
        </w:rPr>
        <w:t>reports.max_rows</w:t>
      </w:r>
      <w:r>
        <w:rPr>
          <w:rFonts w:eastAsia="Nunito" w:cs="Nunito"/>
        </w:rPr>
        <w:t xml:space="preserve"> (50,000), </w:t>
      </w:r>
      <w:r>
        <w:rPr>
          <w:rFonts w:eastAsia="Liberation Mono" w:cs="Liberation Mono" w:ascii="Liberation Mono" w:hAnsi="Liberation Mono"/>
          <w:color w:val="0B3D7A"/>
          <w:sz w:val="18"/>
        </w:rPr>
        <w:t>uploads.*</w:t>
      </w:r>
      <w:r>
        <w:rPr>
          <w:rFonts w:eastAsia="Nunito" w:cs="Nunito"/>
        </w:rPr>
        <w:t xml:space="preserve"> (allowed types and sizes), </w:t>
      </w:r>
      <w:r>
        <w:rPr>
          <w:rFonts w:eastAsia="Liberation Mono" w:cs="Liberation Mono" w:ascii="Liberation Mono" w:hAnsi="Liberation Mono"/>
          <w:color w:val="0B3D7A"/>
          <w:sz w:val="18"/>
        </w:rPr>
        <w:t>general.timezone</w:t>
      </w:r>
      <w:r>
        <w:rPr>
          <w:rFonts w:eastAsia="Nunito" w:cs="Nunito"/>
        </w:rPr>
        <w:t xml:space="preserve"> (Asia/Manila), </w:t>
      </w:r>
      <w:r>
        <w:rPr>
          <w:rFonts w:eastAsia="Liberation Mono" w:cs="Liberation Mono" w:ascii="Liberation Mono" w:hAnsi="Liberation Mono"/>
          <w:color w:val="0B3D7A"/>
          <w:sz w:val="18"/>
        </w:rPr>
        <w:t>accounting.account.*</w:t>
      </w:r>
      <w:r>
        <w:rPr>
          <w:rFonts w:eastAsia="Nunito" w:cs="Nunito"/>
        </w:rPr>
        <w:t xml:space="preserve"> (Account Determination), </w:t>
      </w:r>
      <w:r>
        <w:rPr>
          <w:rFonts w:eastAsia="Liberation Mono" w:cs="Liberation Mono" w:ascii="Liberation Mono" w:hAnsi="Liberation Mono"/>
          <w:color w:val="0B3D7A"/>
          <w:sz w:val="18"/>
        </w:rPr>
        <w:t>bank_reconciliation.*</w:t>
      </w:r>
      <w:r>
        <w:rPr>
          <w:rFonts w:eastAsia="Nunito" w:cs="Nunito"/>
        </w:rPr>
        <w:t xml:space="preserve">, </w:t>
      </w:r>
      <w:r>
        <w:rPr>
          <w:rFonts w:eastAsia="Liberation Mono" w:cs="Liberation Mono" w:ascii="Liberation Mono" w:hAnsi="Liberation Mono"/>
          <w:color w:val="0B3D7A"/>
          <w:sz w:val="18"/>
        </w:rPr>
        <w:t>bir.*</w:t>
      </w:r>
      <w:r>
        <w:rPr>
          <w:rFonts w:eastAsia="Nunito" w:cs="Nunito"/>
        </w:rPr>
        <w:t xml:space="preserve">, </w:t>
      </w:r>
      <w:r>
        <w:rPr>
          <w:rFonts w:eastAsia="Liberation Mono" w:cs="Liberation Mono" w:ascii="Liberation Mono" w:hAnsi="Liberation Mono"/>
          <w:color w:val="0B3D7A"/>
          <w:sz w:val="18"/>
        </w:rPr>
        <w:t>placement.*</w:t>
      </w:r>
      <w:r>
        <w:rPr>
          <w:rFonts w:eastAsia="Nunito" w:cs="Nunito"/>
        </w:rPr>
        <w:t xml:space="preserve"> and </w:t>
      </w:r>
      <w:r>
        <w:rPr>
          <w:rFonts w:eastAsia="Liberation Mono" w:cs="Liberation Mono" w:ascii="Liberation Mono" w:hAnsi="Liberation Mono"/>
          <w:color w:val="0B3D7A"/>
          <w:sz w:val="18"/>
        </w:rPr>
        <w:t>numbering.*</w:t>
      </w:r>
      <w:r>
        <w:rPr>
          <w:rFonts w:eastAsia="Nunito" w:cs="Nunito"/>
        </w:rPr>
        <w:t xml:space="preserve"> (prefix mirrors of the 52 document series).</w:t>
      </w:r>
    </w:p>
    <w:p>
      <w:pPr>
        <w:pStyle w:val="Heading2"/>
        <w:rPr/>
      </w:pPr>
      <w:bookmarkStart w:id="15" w:name="__RefHeading___Toc6037_4084622315"/>
      <w:bookmarkEnd w:id="15"/>
      <w:r>
        <w:rPr>
          <w:rFonts w:eastAsia="Nunito" w:cs="Nunito" w:ascii="Nunito" w:hAnsi="Nunito"/>
        </w:rPr>
        <w:t>4.7  Scheduled jobs</w:t>
      </w:r>
    </w:p>
    <w:p>
      <w:pPr>
        <w:pStyle w:val="Normal"/>
        <w:rPr/>
      </w:pPr>
      <w:r>
        <w:rPr>
          <w:rFonts w:eastAsia="Nunito" w:cs="Nunito"/>
        </w:rPr>
        <w:t xml:space="preserve">15 rows in </w:t>
      </w:r>
      <w:r>
        <w:rPr>
          <w:rFonts w:eastAsia="Liberation Mono" w:cs="Liberation Mono" w:ascii="Liberation Mono" w:hAnsi="Liberation Mono"/>
          <w:color w:val="0B3D7A"/>
          <w:sz w:val="18"/>
        </w:rPr>
        <w:t>scheduled_jobs</w:t>
      </w:r>
      <w:r>
        <w:rPr>
          <w:rFonts w:eastAsia="Nunito" w:cs="Nunito"/>
        </w:rPr>
        <w:t xml:space="preserve">, 10 of them enabled (document 01, section on scheduled jobs). Report schedules add rows with the code </w:t>
      </w:r>
      <w:r>
        <w:rPr>
          <w:rFonts w:eastAsia="Liberation Mono" w:cs="Liberation Mono" w:ascii="Liberation Mono" w:hAnsi="Liberation Mono"/>
          <w:color w:val="0B3D7A"/>
          <w:sz w:val="18"/>
        </w:rPr>
        <w:t>report-&lt;id&gt;</w:t>
      </w:r>
      <w:r>
        <w:rPr>
          <w:rFonts w:eastAsia="Nunito" w:cs="Nunito"/>
        </w:rPr>
        <w:t>.</w:t>
      </w:r>
      <w:r>
        <w:br w:type="page"/>
      </w:r>
    </w:p>
    <w:p>
      <w:pPr>
        <w:pStyle w:val="Heading1"/>
        <w:pBdr>
          <w:bottom w:val="single" w:sz="12" w:space="6" w:color="00ACF1"/>
        </w:pBdr>
        <w:rPr/>
      </w:pPr>
      <w:bookmarkStart w:id="16" w:name="__RefHeading___Toc6039_4084622315"/>
      <w:bookmarkEnd w:id="16"/>
      <w:r>
        <w:rPr>
          <w:rFonts w:eastAsia="Nunito" w:cs="Nunito" w:ascii="Nunito" w:hAnsi="Nunito"/>
        </w:rPr>
        <w:t>5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7" w:name="__RefHeading___Toc6041_4084622315"/>
      <w:bookmarkEnd w:id="17"/>
      <w:r>
        <w:rPr>
          <w:rFonts w:eastAsia="Nunito" w:cs="Nunito" w:ascii="Nunito" w:hAnsi="Nunito"/>
        </w:rPr>
        <w:t>6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Expanded Withholding Tax (Philippines), e.g. withheld by an insurer on commission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WHT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Withholding tax deducted from payments such as referrer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(YEC-) that posts the closing entries in period 13, carries the balances into the next year and locks the year.</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03 Database Inventory</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23</Pages>
  <Words>6016</Words>
  <Characters>39082</Characters>
  <CharactersWithSpaces>42996</CharactersWithSpaces>
  <Paragraphs>2129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Database Inventory</cp:keywords>
  <dc:language>en-US</dc:language>
  <cp:lastModifiedBy/>
  <dcterms:modified xsi:type="dcterms:W3CDTF">2026-09-29T16:16:56Z</dcterms:modified>
  <cp:revision>2</cp:revision>
  <dc:subject>Solution Architecture</dc:subject>
  <dc:title>BrokerVerse OOTB Solution Architecture: 03 Database Inventory</dc:title>
</cp:coreProperties>
</file>

<file path=docProps/custom.xml><?xml version="1.0" encoding="utf-8"?>
<Properties xmlns="http://schemas.openxmlformats.org/officeDocument/2006/custom-properties" xmlns:vt="http://schemas.openxmlformats.org/officeDocument/2006/docPropsVTypes"/>
</file>