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3">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4">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4"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6"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8"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0"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Prospect E-mail Templates</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Prospect E-mail Templates</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2"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81281_3949650649">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81283_3949650649">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81285_3949650649">
            <w:r>
              <w:rPr>
                <w:webHidden/>
                <w:rStyle w:val="IndexLink"/>
              </w:rPr>
              <w:t>3. How to use these templates</w:t>
              <w:tab/>
              <w:t>4</w:t>
            </w:r>
          </w:hyperlink>
        </w:p>
        <w:p>
          <w:pPr>
            <w:pStyle w:val="TOC2"/>
            <w:tabs>
              <w:tab w:val="clear" w:pos="900"/>
              <w:tab w:val="clear" w:pos="9350"/>
              <w:tab w:val="right" w:pos="9025" w:leader="dot"/>
            </w:tabs>
            <w:rPr/>
          </w:pPr>
          <w:hyperlink w:anchor="__RefHeading___Toc81287_3949650649">
            <w:r>
              <w:rPr>
                <w:webHidden/>
                <w:rStyle w:val="IndexLink"/>
              </w:rPr>
              <w:t>3.1 Purpose</w:t>
              <w:tab/>
              <w:t>4</w:t>
            </w:r>
          </w:hyperlink>
        </w:p>
        <w:p>
          <w:pPr>
            <w:pStyle w:val="TOC2"/>
            <w:tabs>
              <w:tab w:val="clear" w:pos="900"/>
              <w:tab w:val="clear" w:pos="9350"/>
              <w:tab w:val="right" w:pos="9025" w:leader="dot"/>
            </w:tabs>
            <w:rPr/>
          </w:pPr>
          <w:hyperlink w:anchor="__RefHeading___Toc81289_3949650649">
            <w:r>
              <w:rPr>
                <w:webHidden/>
                <w:rStyle w:val="IndexLink"/>
              </w:rPr>
              <w:t>3.2 Placeholders</w:t>
              <w:tab/>
              <w:t>4</w:t>
            </w:r>
          </w:hyperlink>
        </w:p>
        <w:p>
          <w:pPr>
            <w:pStyle w:val="TOC2"/>
            <w:tabs>
              <w:tab w:val="clear" w:pos="900"/>
              <w:tab w:val="clear" w:pos="9350"/>
              <w:tab w:val="right" w:pos="9025" w:leader="dot"/>
            </w:tabs>
            <w:rPr/>
          </w:pPr>
          <w:hyperlink w:anchor="__RefHeading___Toc81291_3949650649">
            <w:r>
              <w:rPr>
                <w:webHidden/>
                <w:rStyle w:val="IndexLink"/>
              </w:rPr>
              <w:t>3.3 Rules for every e-mail</w:t>
              <w:tab/>
              <w:t>4</w:t>
            </w:r>
          </w:hyperlink>
        </w:p>
        <w:p>
          <w:pPr>
            <w:pStyle w:val="TOC2"/>
            <w:tabs>
              <w:tab w:val="clear" w:pos="900"/>
              <w:tab w:val="clear" w:pos="9350"/>
              <w:tab w:val="right" w:pos="9025" w:leader="dot"/>
            </w:tabs>
            <w:rPr/>
          </w:pPr>
          <w:hyperlink w:anchor="__RefHeading___Toc81293_3949650649">
            <w:r>
              <w:rPr>
                <w:webHidden/>
                <w:rStyle w:val="IndexLink"/>
              </w:rPr>
              <w:t>3.4 The attachments</w:t>
              <w:tab/>
              <w:t>4</w:t>
            </w:r>
          </w:hyperlink>
        </w:p>
        <w:p>
          <w:pPr>
            <w:pStyle w:val="TOC2"/>
            <w:tabs>
              <w:tab w:val="clear" w:pos="900"/>
              <w:tab w:val="clear" w:pos="9350"/>
              <w:tab w:val="right" w:pos="9025" w:leader="dot"/>
            </w:tabs>
            <w:rPr/>
          </w:pPr>
          <w:hyperlink w:anchor="__RefHeading___Toc81295_3949650649">
            <w:r>
              <w:rPr>
                <w:webHidden/>
                <w:rStyle w:val="IndexLink"/>
              </w:rPr>
              <w:t>3.5 Sequence and timing</w:t>
              <w:tab/>
              <w:t>5</w:t>
            </w:r>
          </w:hyperlink>
        </w:p>
        <w:p>
          <w:pPr>
            <w:pStyle w:val="TOC1"/>
            <w:tabs>
              <w:tab w:val="clear" w:pos="900"/>
              <w:tab w:val="clear" w:pos="9350"/>
              <w:tab w:val="right" w:pos="9025" w:leader="dot"/>
            </w:tabs>
            <w:rPr/>
          </w:pPr>
          <w:hyperlink w:anchor="__RefHeading___Toc81297_3949650649">
            <w:r>
              <w:rPr>
                <w:webHidden/>
                <w:rStyle w:val="IndexLink"/>
              </w:rPr>
              <w:t>4. First contact</w:t>
              <w:tab/>
              <w:t>6</w:t>
            </w:r>
          </w:hyperlink>
        </w:p>
        <w:p>
          <w:pPr>
            <w:pStyle w:val="TOC2"/>
            <w:tabs>
              <w:tab w:val="clear" w:pos="900"/>
              <w:tab w:val="clear" w:pos="9350"/>
              <w:tab w:val="right" w:pos="9025" w:leader="dot"/>
            </w:tabs>
            <w:rPr/>
          </w:pPr>
          <w:hyperlink w:anchor="__RefHeading___Toc81299_3949650649">
            <w:r>
              <w:rPr>
                <w:webHidden/>
                <w:rStyle w:val="IndexLink"/>
              </w:rPr>
              <w:t>4.1 Cold introduction: small broker</w:t>
              <w:tab/>
              <w:t>6</w:t>
            </w:r>
          </w:hyperlink>
        </w:p>
        <w:p>
          <w:pPr>
            <w:pStyle w:val="TOC2"/>
            <w:tabs>
              <w:tab w:val="clear" w:pos="900"/>
              <w:tab w:val="clear" w:pos="9350"/>
              <w:tab w:val="right" w:pos="9025" w:leader="dot"/>
            </w:tabs>
            <w:rPr/>
          </w:pPr>
          <w:hyperlink w:anchor="__RefHeading___Toc81301_3949650649">
            <w:r>
              <w:rPr>
                <w:webHidden/>
                <w:rStyle w:val="IndexLink"/>
              </w:rPr>
              <w:t>4.2 Cold introduction: large broker</w:t>
              <w:tab/>
              <w:t>6</w:t>
            </w:r>
          </w:hyperlink>
        </w:p>
        <w:p>
          <w:pPr>
            <w:pStyle w:val="TOC2"/>
            <w:tabs>
              <w:tab w:val="clear" w:pos="900"/>
              <w:tab w:val="clear" w:pos="9350"/>
              <w:tab w:val="right" w:pos="9025" w:leader="dot"/>
            </w:tabs>
            <w:rPr/>
          </w:pPr>
          <w:hyperlink w:anchor="__RefHeading___Toc81303_3949650649">
            <w:r>
              <w:rPr>
                <w:webHidden/>
                <w:rStyle w:val="IndexLink"/>
              </w:rPr>
              <w:t>4.3 Follow-up 1</w:t>
              <w:tab/>
              <w:t>7</w:t>
            </w:r>
          </w:hyperlink>
        </w:p>
        <w:p>
          <w:pPr>
            <w:pStyle w:val="TOC2"/>
            <w:tabs>
              <w:tab w:val="clear" w:pos="900"/>
              <w:tab w:val="clear" w:pos="9350"/>
              <w:tab w:val="right" w:pos="9025" w:leader="dot"/>
            </w:tabs>
            <w:rPr/>
          </w:pPr>
          <w:hyperlink w:anchor="__RefHeading___Toc81305_3949650649">
            <w:r>
              <w:rPr>
                <w:webHidden/>
                <w:rStyle w:val="IndexLink"/>
              </w:rPr>
              <w:t>4.4 Follow-up 2</w:t>
              <w:tab/>
              <w:t>8</w:t>
            </w:r>
          </w:hyperlink>
        </w:p>
        <w:p>
          <w:pPr>
            <w:pStyle w:val="TOC2"/>
            <w:tabs>
              <w:tab w:val="clear" w:pos="900"/>
              <w:tab w:val="clear" w:pos="9350"/>
              <w:tab w:val="right" w:pos="9025" w:leader="dot"/>
            </w:tabs>
            <w:rPr/>
          </w:pPr>
          <w:hyperlink w:anchor="__RefHeading___Toc81307_3949650649">
            <w:r>
              <w:rPr>
                <w:webHidden/>
                <w:rStyle w:val="IndexLink"/>
              </w:rPr>
              <w:t>4.5 Meeting request</w:t>
              <w:tab/>
              <w:t>8</w:t>
            </w:r>
          </w:hyperlink>
        </w:p>
        <w:p>
          <w:pPr>
            <w:pStyle w:val="TOC1"/>
            <w:tabs>
              <w:tab w:val="clear" w:pos="900"/>
              <w:tab w:val="clear" w:pos="9350"/>
              <w:tab w:val="right" w:pos="9025" w:leader="dot"/>
            </w:tabs>
            <w:rPr/>
          </w:pPr>
          <w:hyperlink w:anchor="__RefHeading___Toc81309_3949650649">
            <w:r>
              <w:rPr>
                <w:webHidden/>
                <w:rStyle w:val="IndexLink"/>
              </w:rPr>
              <w:t>5. Meetings and demonstration</w:t>
              <w:tab/>
              <w:t>10</w:t>
            </w:r>
          </w:hyperlink>
        </w:p>
        <w:p>
          <w:pPr>
            <w:pStyle w:val="TOC2"/>
            <w:tabs>
              <w:tab w:val="clear" w:pos="900"/>
              <w:tab w:val="clear" w:pos="9350"/>
              <w:tab w:val="right" w:pos="9025" w:leader="dot"/>
            </w:tabs>
            <w:rPr/>
          </w:pPr>
          <w:hyperlink w:anchor="__RefHeading___Toc81311_3949650649">
            <w:r>
              <w:rPr>
                <w:webHidden/>
                <w:rStyle w:val="IndexLink"/>
              </w:rPr>
              <w:t>5.1 Pre-meeting agenda</w:t>
              <w:tab/>
              <w:t>10</w:t>
            </w:r>
          </w:hyperlink>
        </w:p>
        <w:p>
          <w:pPr>
            <w:pStyle w:val="TOC2"/>
            <w:tabs>
              <w:tab w:val="clear" w:pos="900"/>
              <w:tab w:val="clear" w:pos="9350"/>
              <w:tab w:val="right" w:pos="9025" w:leader="dot"/>
            </w:tabs>
            <w:rPr/>
          </w:pPr>
          <w:hyperlink w:anchor="__RefHeading___Toc81313_3949650649">
            <w:r>
              <w:rPr>
                <w:webHidden/>
                <w:rStyle w:val="IndexLink"/>
              </w:rPr>
              <w:t>5.2 Post-meeting thank-you</w:t>
              <w:tab/>
              <w:t>10</w:t>
            </w:r>
          </w:hyperlink>
        </w:p>
        <w:p>
          <w:pPr>
            <w:pStyle w:val="TOC2"/>
            <w:tabs>
              <w:tab w:val="clear" w:pos="900"/>
              <w:tab w:val="clear" w:pos="9350"/>
              <w:tab w:val="right" w:pos="9025" w:leader="dot"/>
            </w:tabs>
            <w:rPr/>
          </w:pPr>
          <w:hyperlink w:anchor="__RefHeading___Toc81315_3949650649">
            <w:r>
              <w:rPr>
                <w:webHidden/>
                <w:rStyle w:val="IndexLink"/>
              </w:rPr>
              <w:t>5.3 Demo invitation</w:t>
              <w:tab/>
              <w:t>11</w:t>
            </w:r>
          </w:hyperlink>
        </w:p>
        <w:p>
          <w:pPr>
            <w:pStyle w:val="TOC2"/>
            <w:tabs>
              <w:tab w:val="clear" w:pos="900"/>
              <w:tab w:val="clear" w:pos="9350"/>
              <w:tab w:val="right" w:pos="9025" w:leader="dot"/>
            </w:tabs>
            <w:rPr/>
          </w:pPr>
          <w:hyperlink w:anchor="__RefHeading___Toc81317_3949650649">
            <w:r>
              <w:rPr>
                <w:webHidden/>
                <w:rStyle w:val="IndexLink"/>
              </w:rPr>
              <w:t>5.4 Demo follow-up with next steps</w:t>
              <w:tab/>
              <w:t>12</w:t>
            </w:r>
          </w:hyperlink>
        </w:p>
        <w:p>
          <w:pPr>
            <w:pStyle w:val="TOC1"/>
            <w:tabs>
              <w:tab w:val="clear" w:pos="900"/>
              <w:tab w:val="clear" w:pos="9350"/>
              <w:tab w:val="right" w:pos="9025" w:leader="dot"/>
            </w:tabs>
            <w:rPr/>
          </w:pPr>
          <w:hyperlink w:anchor="__RefHeading___Toc81319_3949650649">
            <w:r>
              <w:rPr>
                <w:webHidden/>
                <w:rStyle w:val="IndexLink"/>
              </w:rPr>
              <w:t>6. Proposal and contract</w:t>
              <w:tab/>
              <w:t>13</w:t>
            </w:r>
          </w:hyperlink>
        </w:p>
        <w:p>
          <w:pPr>
            <w:pStyle w:val="TOC2"/>
            <w:tabs>
              <w:tab w:val="clear" w:pos="900"/>
              <w:tab w:val="clear" w:pos="9350"/>
              <w:tab w:val="right" w:pos="9025" w:leader="dot"/>
            </w:tabs>
            <w:rPr/>
          </w:pPr>
          <w:hyperlink w:anchor="__RefHeading___Toc81321_3949650649">
            <w:r>
              <w:rPr>
                <w:webHidden/>
                <w:rStyle w:val="IndexLink"/>
              </w:rPr>
              <w:t>6.1 Proposal cover e-mail</w:t>
              <w:tab/>
              <w:t>13</w:t>
            </w:r>
          </w:hyperlink>
        </w:p>
        <w:p>
          <w:pPr>
            <w:pStyle w:val="TOC2"/>
            <w:tabs>
              <w:tab w:val="clear" w:pos="900"/>
              <w:tab w:val="clear" w:pos="9350"/>
              <w:tab w:val="right" w:pos="9025" w:leader="dot"/>
            </w:tabs>
            <w:rPr/>
          </w:pPr>
          <w:hyperlink w:anchor="__RefHeading___Toc81323_3949650649">
            <w:r>
              <w:rPr>
                <w:webHidden/>
                <w:rStyle w:val="IndexLink"/>
              </w:rPr>
              <w:t>6.2 Negotiation follow-up</w:t>
              <w:tab/>
              <w:t>13</w:t>
            </w:r>
          </w:hyperlink>
        </w:p>
        <w:p>
          <w:pPr>
            <w:pStyle w:val="TOC2"/>
            <w:tabs>
              <w:tab w:val="clear" w:pos="900"/>
              <w:tab w:val="clear" w:pos="9350"/>
              <w:tab w:val="right" w:pos="9025" w:leader="dot"/>
            </w:tabs>
            <w:rPr/>
          </w:pPr>
          <w:hyperlink w:anchor="__RefHeading___Toc81325_3949650649">
            <w:r>
              <w:rPr>
                <w:webHidden/>
                <w:rStyle w:val="IndexLink"/>
              </w:rPr>
              <w:t>6.3 Contract dispatch</w:t>
              <w:tab/>
              <w:t>14</w:t>
            </w:r>
          </w:hyperlink>
        </w:p>
        <w:p>
          <w:pPr>
            <w:pStyle w:val="TOC2"/>
            <w:tabs>
              <w:tab w:val="clear" w:pos="900"/>
              <w:tab w:val="clear" w:pos="9350"/>
              <w:tab w:val="right" w:pos="9025" w:leader="dot"/>
            </w:tabs>
            <w:rPr/>
          </w:pPr>
          <w:hyperlink w:anchor="__RefHeading___Toc81327_3949650649">
            <w:r>
              <w:rPr>
                <w:webHidden/>
                <w:rStyle w:val="IndexLink"/>
              </w:rPr>
              <w:t>6.4 Welcome e-mail after signing</w:t>
              <w:tab/>
              <w:t>15</w:t>
            </w:r>
          </w:hyperlink>
        </w:p>
        <w:p>
          <w:pPr>
            <w:pStyle w:val="TOC1"/>
            <w:tabs>
              <w:tab w:val="clear" w:pos="900"/>
              <w:tab w:val="clear" w:pos="9350"/>
              <w:tab w:val="right" w:pos="9025" w:leader="dot"/>
            </w:tabs>
            <w:rPr/>
          </w:pPr>
          <w:hyperlink w:anchor="__RefHeading___Toc81329_3949650649">
            <w:r>
              <w:rPr>
                <w:webHidden/>
                <w:rStyle w:val="IndexLink"/>
              </w:rPr>
              <w:t>7. After the sale and special cases</w:t>
              <w:tab/>
              <w:t>16</w:t>
            </w:r>
          </w:hyperlink>
        </w:p>
        <w:p>
          <w:pPr>
            <w:pStyle w:val="TOC2"/>
            <w:tabs>
              <w:tab w:val="clear" w:pos="900"/>
              <w:tab w:val="clear" w:pos="9350"/>
              <w:tab w:val="right" w:pos="9025" w:leader="dot"/>
            </w:tabs>
            <w:rPr/>
          </w:pPr>
          <w:hyperlink w:anchor="__RefHeading___Toc81331_3949650649">
            <w:r>
              <w:rPr>
                <w:webHidden/>
                <w:rStyle w:val="IndexLink"/>
              </w:rPr>
              <w:t>7.1 Referral request</w:t>
              <w:tab/>
              <w:t>16</w:t>
            </w:r>
          </w:hyperlink>
        </w:p>
        <w:p>
          <w:pPr>
            <w:pStyle w:val="TOC2"/>
            <w:tabs>
              <w:tab w:val="clear" w:pos="900"/>
              <w:tab w:val="clear" w:pos="9350"/>
              <w:tab w:val="right" w:pos="9025" w:leader="dot"/>
            </w:tabs>
            <w:rPr/>
          </w:pPr>
          <w:hyperlink w:anchor="__RefHeading___Toc81333_3949650649">
            <w:r>
              <w:rPr>
                <w:webHidden/>
                <w:rStyle w:val="IndexLink"/>
              </w:rPr>
              <w:t>7.2 Re-engagement for a stalled prospect</w:t>
              <w:tab/>
              <w:t>16</w:t>
            </w:r>
          </w:hyperlink>
        </w:p>
        <w:p>
          <w:pPr>
            <w:pStyle w:val="TOC2"/>
            <w:tabs>
              <w:tab w:val="clear" w:pos="900"/>
              <w:tab w:val="clear" w:pos="9350"/>
              <w:tab w:val="right" w:pos="9025" w:leader="dot"/>
            </w:tabs>
            <w:rPr/>
          </w:pPr>
          <w:hyperlink w:anchor="__RefHeading___Toc81335_3949650649">
            <w:r>
              <w:rPr>
                <w:webHidden/>
                <w:rStyle w:val="IndexLink"/>
              </w:rPr>
              <w:t>7.3 Event or webinar invitation</w:t>
              <w:tab/>
              <w:t>17</w:t>
            </w:r>
          </w:hyperlink>
        </w:p>
        <w:p>
          <w:pPr>
            <w:pStyle w:val="TOC2"/>
            <w:tabs>
              <w:tab w:val="clear" w:pos="900"/>
              <w:tab w:val="clear" w:pos="9350"/>
              <w:tab w:val="right" w:pos="9025" w:leader="dot"/>
            </w:tabs>
            <w:rPr/>
          </w:pPr>
          <w:hyperlink w:anchor="__RefHeading___Toc81337_3949650649">
            <w:r>
              <w:rPr>
                <w:webHidden/>
                <w:rStyle w:val="IndexLink"/>
              </w:rPr>
              <w:t>7.4 LinkedIn connection note</w:t>
              <w:tab/>
              <w:t>17</w:t>
            </w:r>
          </w:hyperlink>
        </w:p>
        <w:p>
          <w:pPr>
            <w:pStyle w:val="TOC1"/>
            <w:tabs>
              <w:tab w:val="clear" w:pos="900"/>
              <w:tab w:val="clear" w:pos="9350"/>
              <w:tab w:val="right" w:pos="9025" w:leader="dot"/>
            </w:tabs>
            <w:rPr/>
          </w:pPr>
          <w:hyperlink w:anchor="__RefHeading___Toc81339_3949650649">
            <w:r>
              <w:rPr>
                <w:webHidden/>
                <w:rStyle w:val="IndexLink"/>
                <w:i w:val="false"/>
                <w:iCs w:val="false"/>
              </w:rPr>
              <w:t>8. Document Sign-Off</w:t>
            </w:r>
            <w:r>
              <w:rPr>
                <w:rStyle w:val="IndexLink"/>
              </w:rPr>
              <w:tab/>
              <w:t>19</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81281_3949650649"/>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81283_3949650649"/>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CFO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Chief financial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time (UTC+8)</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81285_3949650649"/>
      <w:bookmarkEnd w:id="6"/>
      <w:r>
        <w:rPr>
          <w:rFonts w:eastAsia="Segoe UI" w:cs="Segoe UI" w:ascii="Segoe UI" w:hAnsi="Segoe UI"/>
          <w:b/>
          <w:color w:val="0F4761"/>
          <w:sz w:val="32"/>
        </w:rPr>
        <w:t>3.  How to use these templates</w:t>
      </w:r>
    </w:p>
    <w:p>
      <w:pPr>
        <w:pStyle w:val="Heading2"/>
        <w:rPr/>
      </w:pPr>
      <w:bookmarkStart w:id="7" w:name="__RefHeading___Toc81287_3949650649"/>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These are the e-mails the iorta TechNXT sales team sends to a Philippine non-life insurance broker, from the first introduction to the welcome after signing. Each template gives its purpose, when to send it, subject line options, the body with placeholders, and the attachments. A plain-text copy for pasting into an e-mail client is kept next to this document (</w:t>
      </w:r>
      <w:r>
        <w:rPr>
          <w:rFonts w:eastAsia="Consolas" w:cs="Consolas" w:ascii="Consolas" w:hAnsi="Consolas"/>
          <w:color w:val="101820"/>
          <w:sz w:val="19"/>
        </w:rPr>
        <w:t>Prospect_Email_Templates.txt</w:t>
      </w:r>
      <w:r>
        <w:rPr>
          <w:rFonts w:eastAsia="Segoe UI" w:cs="Segoe UI" w:ascii="Segoe UI" w:hAnsi="Segoe UI"/>
          <w:color w:val="101820"/>
          <w:sz w:val="21"/>
        </w:rPr>
        <w:t>).</w:t>
      </w:r>
    </w:p>
    <w:p>
      <w:pPr>
        <w:pStyle w:val="Heading2"/>
        <w:rPr/>
      </w:pPr>
      <w:bookmarkStart w:id="8" w:name="__RefHeading___Toc81289_3949650649"/>
      <w:bookmarkEnd w:id="8"/>
      <w:r>
        <w:rPr>
          <w:rFonts w:eastAsia="Segoe UI" w:cs="Segoe UI"/>
          <w:b/>
          <w:color w:val="0F4761"/>
          <w:sz w:val="26"/>
        </w:rPr>
        <w:t>3.2  Placeholders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096"/>
        <w:gridCol w:w="4917"/>
      </w:tblGrid>
      <w:tr>
        <w:trPr>
          <w:tblHeader w:val="true"/>
        </w:trPr>
        <w:tc>
          <w:tcPr>
            <w:tcW w:w="409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Placeholder</w:t>
            </w:r>
          </w:p>
        </w:tc>
        <w:tc>
          <w:tcPr>
            <w:tcW w:w="49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Fill with</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[Mr./Ms.] [Surname]</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addressee as they sign their own e-mails. Use the first name only once they do.</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[Company]</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broker's registered or trade name</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[Your name], [Title], [Mobile], [E-mail]</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sender's details</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[Time]</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Written as 03 October 2026, 10:00 AM PHT</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[Pain point]</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issue the prospect raised, in their own words</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 users, [Number] lines</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Figures from the discovery or the workshop</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[Link]</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Calendar, meeting or registration link</w:t>
            </w:r>
          </w:p>
        </w:tc>
      </w:tr>
    </w:tbl>
    <w:p>
      <w:pPr>
        <w:pStyle w:val="Normal"/>
        <w:spacing w:before="0" w:after="80"/>
        <w:rPr/>
      </w:pPr>
      <w:r>
        <w:rPr/>
      </w:r>
    </w:p>
    <w:p>
      <w:pPr>
        <w:pStyle w:val="Heading2"/>
        <w:rPr/>
      </w:pPr>
      <w:bookmarkStart w:id="9" w:name="__RefHeading___Toc81291_3949650649"/>
      <w:bookmarkEnd w:id="9"/>
      <w:r>
        <w:rPr>
          <w:rFonts w:eastAsia="Segoe UI" w:cs="Segoe UI"/>
          <w:b/>
          <w:color w:val="0F4761"/>
          <w:sz w:val="26"/>
        </w:rPr>
        <w:t>3.3  Rules for every e-mail</w:t>
      </w:r>
    </w:p>
    <w:p>
      <w:pPr>
        <w:pStyle w:val="Normal"/>
        <w:numPr>
          <w:ilvl w:val="0"/>
          <w:numId w:val="1"/>
        </w:numPr>
        <w:spacing w:before="0" w:after="60"/>
        <w:rPr/>
      </w:pPr>
      <w:r>
        <w:rPr>
          <w:rFonts w:eastAsia="Segoe UI" w:cs="Segoe UI" w:ascii="Segoe UI" w:hAnsi="Segoe UI"/>
          <w:color w:val="101820"/>
          <w:sz w:val="21"/>
        </w:rPr>
        <w:t>One request per e-mail, stated in the last paragraph, with a date.</w:t>
      </w:r>
    </w:p>
    <w:p>
      <w:pPr>
        <w:pStyle w:val="Normal"/>
        <w:numPr>
          <w:ilvl w:val="0"/>
          <w:numId w:val="1"/>
        </w:numPr>
        <w:spacing w:before="0" w:after="60"/>
        <w:rPr/>
      </w:pPr>
      <w:r>
        <w:rPr>
          <w:rFonts w:eastAsia="Segoe UI" w:cs="Segoe UI" w:ascii="Segoe UI" w:hAnsi="Segoe UI"/>
          <w:color w:val="101820"/>
          <w:sz w:val="21"/>
        </w:rPr>
        <w:t>Personalise the first two lines. A template sent unchanged reads like a template.</w:t>
      </w:r>
    </w:p>
    <w:p>
      <w:pPr>
        <w:pStyle w:val="Normal"/>
        <w:numPr>
          <w:ilvl w:val="0"/>
          <w:numId w:val="1"/>
        </w:numPr>
        <w:spacing w:before="0" w:after="60"/>
        <w:rPr/>
      </w:pPr>
      <w:r>
        <w:rPr>
          <w:rFonts w:eastAsia="Segoe UI" w:cs="Segoe UI" w:ascii="Segoe UI" w:hAnsi="Segoe UI"/>
          <w:color w:val="101820"/>
          <w:sz w:val="21"/>
        </w:rPr>
        <w:t>Keep the body under 150 words, except the proposal, contract and welcome e-mails.</w:t>
      </w:r>
    </w:p>
    <w:p>
      <w:pPr>
        <w:pStyle w:val="Normal"/>
        <w:numPr>
          <w:ilvl w:val="0"/>
          <w:numId w:val="1"/>
        </w:numPr>
        <w:spacing w:before="0" w:after="60"/>
        <w:rPr/>
      </w:pPr>
      <w:r>
        <w:rPr>
          <w:rFonts w:eastAsia="Segoe UI" w:cs="Segoe UI" w:ascii="Segoe UI" w:hAnsi="Segoe UI"/>
          <w:color w:val="101820"/>
          <w:sz w:val="21"/>
        </w:rPr>
        <w:t>Use the system's names for features (Placement Slip, Month-End Close, BIR Form 2307). Do not use superlatives.</w:t>
      </w:r>
    </w:p>
    <w:p>
      <w:pPr>
        <w:pStyle w:val="Normal"/>
        <w:numPr>
          <w:ilvl w:val="0"/>
          <w:numId w:val="1"/>
        </w:numPr>
        <w:spacing w:before="0" w:after="60"/>
        <w:rPr/>
      </w:pPr>
      <w:r>
        <w:rPr>
          <w:rFonts w:eastAsia="Segoe UI" w:cs="Segoe UI" w:ascii="Segoe UI" w:hAnsi="Segoe UI"/>
          <w:color w:val="101820"/>
          <w:sz w:val="21"/>
        </w:rPr>
        <w:t>Prices only from the pricing workbook or the proposal, always "exclusive of 12% VAT".</w:t>
      </w:r>
    </w:p>
    <w:p>
      <w:pPr>
        <w:pStyle w:val="Normal"/>
        <w:numPr>
          <w:ilvl w:val="0"/>
          <w:numId w:val="1"/>
        </w:numPr>
        <w:spacing w:before="0" w:after="60"/>
        <w:rPr/>
      </w:pPr>
      <w:r>
        <w:rPr>
          <w:rFonts w:eastAsia="Segoe UI" w:cs="Segoe UI" w:ascii="Segoe UI" w:hAnsi="Segoe UI"/>
          <w:color w:val="101820"/>
          <w:sz w:val="21"/>
        </w:rPr>
        <w:t>Attach PDF, never editable files, except the pricing calculator when the prospect asks for it.</w:t>
      </w:r>
    </w:p>
    <w:p>
      <w:pPr>
        <w:pStyle w:val="Normal"/>
        <w:numPr>
          <w:ilvl w:val="0"/>
          <w:numId w:val="1"/>
        </w:numPr>
        <w:spacing w:before="0" w:after="60"/>
        <w:rPr/>
      </w:pPr>
      <w:r>
        <w:rPr>
          <w:rFonts w:eastAsia="Segoe UI" w:cs="Segoe UI" w:ascii="Segoe UI" w:hAnsi="Segoe UI"/>
          <w:color w:val="101820"/>
          <w:sz w:val="21"/>
        </w:rPr>
        <w:t>Recommendation: send between 9:00 and 11:00 AM PHT, Tuesday to Thursday, and avoid the days before a long weekend or a holiday.</w:t>
      </w:r>
    </w:p>
    <w:p>
      <w:pPr>
        <w:pStyle w:val="Heading2"/>
        <w:rPr/>
      </w:pPr>
      <w:bookmarkStart w:id="10" w:name="__RefHeading___Toc81293_3949650649"/>
      <w:bookmarkEnd w:id="10"/>
      <w:r>
        <w:rPr>
          <w:rFonts w:eastAsia="Segoe UI" w:cs="Segoe UI"/>
          <w:b/>
          <w:color w:val="0F4761"/>
          <w:sz w:val="26"/>
        </w:rPr>
        <w:t>3.4  The attachments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iNXT_BrokerVerse_Brochure.pdf</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Short overview for a first contact or a referral</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iNXT_BrokerVerse_Product_Functionality.pdf</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Module-by-module functionality, after a meeting</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iNXT_BrokerVerse_Client_Presentation.pdf</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deck shown in the meeting or the demo</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iNXT_BrokerVerse_Commercial_Proposal_Rate_Card.pdf</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Commercial proposal and rate card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iNXT_BrokerVerse_ROI_Calculator.xlsx</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Only when the prospect's finance team asks to work the numbers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iNXT_BrokerVerse_Master_Services_Agreement.pdf and the chosen schedules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Contract set for signature</w:t>
            </w:r>
          </w:p>
        </w:tc>
      </w:tr>
    </w:tbl>
    <w:p>
      <w:pPr>
        <w:pStyle w:val="Normal"/>
        <w:spacing w:before="0" w:after="80"/>
        <w:rPr/>
      </w:pPr>
      <w:r>
        <w:rPr/>
      </w:r>
    </w:p>
    <w:p>
      <w:pPr>
        <w:pStyle w:val="Heading2"/>
        <w:rPr/>
      </w:pPr>
      <w:bookmarkStart w:id="11" w:name="__RefHeading___Toc81295_3949650649"/>
      <w:bookmarkEnd w:id="11"/>
      <w:r>
        <w:rPr>
          <w:rFonts w:eastAsia="Segoe UI" w:cs="Segoe UI"/>
          <w:b/>
          <w:color w:val="0F4761"/>
          <w:sz w:val="26"/>
        </w:rPr>
        <w:t>3.5  Sequence and timing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3759"/>
        <w:gridCol w:w="4349"/>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w:t>
            </w:r>
          </w:p>
        </w:tc>
        <w:tc>
          <w:tcPr>
            <w:tcW w:w="37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Template</w:t>
            </w:r>
          </w:p>
        </w:tc>
        <w:tc>
          <w:tcPr>
            <w:tcW w:w="434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Cold introduction (small or large broker)</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Follow-up 1</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4 to 5 if no reply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Follow-up 2</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10 to 12 if no reply, then pause 60 days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Meeting request</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 the prospect replies with interest, or after a referral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Pre-meeting agenda</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to 2 working days before the meeting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Post-meeting thank-you</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day or next morning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invitation</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 the prospect agrees to a demo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follow-up</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day or next morning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Proposal cover</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 the workshop, within 5 working days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Negotiation follow-up</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working days after the proposal, then as agreed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Contract dispatch</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 terms are agreed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Welcome and kick-off</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2 working days of signing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Referral request</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 go-live and a stable first month-end close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Re-engagement</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60 to 90 days after a prospect goes quiet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Event or webinar invitation</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weeks and 1 week before the event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37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LinkedIn connection note</w:t>
            </w:r>
          </w:p>
        </w:tc>
        <w:tc>
          <w:tcPr>
            <w:tcW w:w="4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or after the first e-mail</w:t>
            </w:r>
          </w:p>
        </w:tc>
      </w:tr>
    </w:tbl>
    <w:p>
      <w:pPr>
        <w:pStyle w:val="Heading1"/>
        <w:rPr/>
      </w:pPr>
      <w:r>
        <w:br w:type="page"/>
      </w:r>
      <w:bookmarkStart w:id="12" w:name="__RefHeading___Toc81297_3949650649"/>
      <w:bookmarkEnd w:id="12"/>
      <w:r>
        <w:rPr>
          <w:rFonts w:eastAsia="Segoe UI" w:cs="Segoe UI" w:ascii="Segoe UI" w:hAnsi="Segoe UI"/>
          <w:b/>
          <w:color w:val="0F4761"/>
          <w:sz w:val="32"/>
        </w:rPr>
        <w:t>4.  First contact</w:t>
      </w:r>
    </w:p>
    <w:p>
      <w:pPr>
        <w:pStyle w:val="Heading2"/>
        <w:rPr/>
      </w:pPr>
      <w:bookmarkStart w:id="13" w:name="__RefHeading___Toc81299_3949650649"/>
      <w:bookmarkEnd w:id="13"/>
      <w:r>
        <w:rPr>
          <w:rFonts w:eastAsia="Segoe UI" w:cs="Segoe UI"/>
          <w:b/>
          <w:color w:val="0F4761"/>
          <w:sz w:val="26"/>
        </w:rPr>
        <w:t>4.1  Cold introduction: small broker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a conversation with an owner-managed broker (up to about 25 users)</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to</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President, general manager or owner; copy no one</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0 of the sequence</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Offer the brochure in the text; attachments in a first e-mail often go to spam</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Policies, receipts and BIR 2307 in one system for [Company]</w:t>
      </w:r>
    </w:p>
    <w:p>
      <w:pPr>
        <w:pStyle w:val="Normal"/>
        <w:numPr>
          <w:ilvl w:val="0"/>
          <w:numId w:val="1"/>
        </w:numPr>
        <w:spacing w:before="0" w:after="60"/>
        <w:rPr/>
      </w:pPr>
      <w:r>
        <w:rPr>
          <w:rFonts w:eastAsia="Segoe UI" w:cs="Segoe UI" w:ascii="Segoe UI" w:hAnsi="Segoe UI"/>
          <w:color w:val="101820"/>
          <w:sz w:val="21"/>
        </w:rPr>
        <w:t>A question about month-end at [Company]</w:t>
      </w:r>
    </w:p>
    <w:p>
      <w:pPr>
        <w:pStyle w:val="Normal"/>
        <w:numPr>
          <w:ilvl w:val="0"/>
          <w:numId w:val="1"/>
        </w:numPr>
        <w:spacing w:before="0" w:after="60"/>
        <w:rPr/>
      </w:pPr>
      <w:r>
        <w:rPr>
          <w:rFonts w:eastAsia="Segoe UI" w:cs="Segoe UI" w:ascii="Segoe UI" w:hAnsi="Segoe UI"/>
          <w:color w:val="101820"/>
          <w:sz w:val="21"/>
        </w:rPr>
        <w:t>Broking and accounting for a broker of [Company]'s size</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I am [Your name] of iorta TechNXT. We publish iNXT BrokerVerse, a broking platform built for Philippine non-life brokers.</w:t>
      </w:r>
    </w:p>
    <w:p>
      <w:pPr>
        <w:pStyle w:val="Normal"/>
        <w:shd w:val="clear" w:color="auto" w:fill="EAF2FB"/>
        <w:spacing w:before="0" w:after="160"/>
        <w:ind w:left="170"/>
        <w:rPr/>
      </w:pPr>
      <w:r>
        <w:rPr>
          <w:rFonts w:eastAsia="Segoe UI" w:cs="Segoe UI" w:ascii="Segoe UI" w:hAnsi="Segoe UI"/>
          <w:color w:val="101820"/>
          <w:sz w:val="20"/>
        </w:rPr>
        <w:t>Smaller brokers we speak with usually keep policies in one place, receipts and remittances in spreadsheets, and the books in a separate package. iNXT BrokerVerse keeps them in one system: quotation and placement with your insurers, the policy, the official receipt, the remittance to each insurer, commission, the month-end close and the BIR working papers (Form 2307, VAT Summary, SAWT, QAP, SLSP).</w:t>
      </w:r>
    </w:p>
    <w:p>
      <w:pPr>
        <w:pStyle w:val="Normal"/>
        <w:shd w:val="clear" w:color="auto" w:fill="EAF2FB"/>
        <w:spacing w:before="0" w:after="160"/>
        <w:ind w:left="170"/>
        <w:rPr/>
      </w:pPr>
      <w:r>
        <w:rPr>
          <w:rFonts w:eastAsia="Segoe UI" w:cs="Segoe UI" w:ascii="Segoe UI" w:hAnsi="Segoe UI"/>
          <w:color w:val="101820"/>
          <w:sz w:val="20"/>
        </w:rPr>
        <w:t>For a broker of up to 25 users the subscription starts at PHP 3,200.00 per user per month, exclusive of VAT, and a typical implementation takes 8 weeks.</w:t>
      </w:r>
    </w:p>
    <w:p>
      <w:pPr>
        <w:pStyle w:val="Normal"/>
        <w:shd w:val="clear" w:color="auto" w:fill="EAF2FB"/>
        <w:spacing w:before="0" w:after="160"/>
        <w:ind w:left="170"/>
        <w:rPr/>
      </w:pPr>
      <w:r>
        <w:rPr>
          <w:rFonts w:eastAsia="Segoe UI" w:cs="Segoe UI" w:ascii="Segoe UI" w:hAnsi="Segoe UI"/>
          <w:color w:val="101820"/>
          <w:sz w:val="20"/>
        </w:rPr>
        <w:t>Would a 30-minute call in the week of [Date] be useful? I can send our two-page brochure beforehand.</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[Title], iorta TechNXT</w:t>
      </w:r>
    </w:p>
    <w:p>
      <w:pPr>
        <w:pStyle w:val="Normal"/>
        <w:shd w:val="clear" w:color="auto" w:fill="EAF2FB"/>
        <w:spacing w:before="0" w:after="160"/>
        <w:ind w:left="170"/>
        <w:rPr/>
      </w:pPr>
      <w:r>
        <w:rPr>
          <w:rFonts w:eastAsia="Segoe UI" w:cs="Segoe UI" w:ascii="Segoe UI" w:hAnsi="Segoe UI"/>
          <w:color w:val="101820"/>
          <w:sz w:val="20"/>
        </w:rPr>
        <w:t>[Mobile] | [E-mail]</w:t>
      </w:r>
    </w:p>
    <w:p>
      <w:pPr>
        <w:pStyle w:val="Heading2"/>
        <w:rPr/>
      </w:pPr>
      <w:bookmarkStart w:id="14" w:name="__RefHeading___Toc81301_3949650649"/>
      <w:bookmarkEnd w:id="14"/>
      <w:r>
        <w:rPr>
          <w:rFonts w:eastAsia="Segoe UI" w:cs="Segoe UI"/>
          <w:b/>
          <w:color w:val="0F4761"/>
          <w:sz w:val="26"/>
        </w:rPr>
        <w:t>4.2  Cold introduction: large broker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a conversation with a large or bank-affiliated broker (100 users or more)</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to</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CFO, COO or head of operations; for IT-led buying, the CIO with the CFO copied</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0 of the sequence</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Controls over premium held for insurers at [Company]</w:t>
      </w:r>
    </w:p>
    <w:p>
      <w:pPr>
        <w:pStyle w:val="Normal"/>
        <w:numPr>
          <w:ilvl w:val="0"/>
          <w:numId w:val="1"/>
        </w:numPr>
        <w:spacing w:before="0" w:after="60"/>
        <w:rPr/>
      </w:pPr>
      <w:r>
        <w:rPr>
          <w:rFonts w:eastAsia="Segoe UI" w:cs="Segoe UI" w:ascii="Segoe UI" w:hAnsi="Segoe UI"/>
          <w:color w:val="101820"/>
          <w:sz w:val="21"/>
        </w:rPr>
        <w:t>Placement, remittance and the month-end close in one ledger</w:t>
      </w:r>
    </w:p>
    <w:p>
      <w:pPr>
        <w:pStyle w:val="Normal"/>
        <w:numPr>
          <w:ilvl w:val="0"/>
          <w:numId w:val="1"/>
        </w:numPr>
        <w:spacing w:before="0" w:after="60"/>
        <w:rPr/>
      </w:pPr>
      <w:r>
        <w:rPr>
          <w:rFonts w:eastAsia="Segoe UI" w:cs="Segoe UI" w:ascii="Segoe UI" w:hAnsi="Segoe UI"/>
          <w:color w:val="101820"/>
          <w:sz w:val="21"/>
        </w:rPr>
        <w:t>[Company]: maker-checker and BIR outputs in your broking system</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I am [Your name] of iorta TechNXT. We publish iNXT BrokerVerse, a broking platform for Philippine non-life brokers that runs the front office and the broker's accounting on one ledger.</w:t>
      </w:r>
    </w:p>
    <w:p>
      <w:pPr>
        <w:pStyle w:val="Normal"/>
        <w:shd w:val="clear" w:color="auto" w:fill="EAF2FB"/>
        <w:spacing w:before="0" w:after="160"/>
        <w:ind w:left="170"/>
        <w:rPr/>
      </w:pPr>
      <w:r>
        <w:rPr>
          <w:rFonts w:eastAsia="Segoe UI" w:cs="Segoe UI" w:ascii="Segoe UI" w:hAnsi="Segoe UI"/>
          <w:color w:val="101820"/>
          <w:sz w:val="20"/>
        </w:rPr>
        <w:t>For a broker of [Company]'s size, three points usually matter most. Premium collected is held per insurer and per co-insurance share, and remitted by approved remittance with approval levels by amount. Every money and configuration change goes through maker-checker, with signing limits from your Authority Matrix and a full audit trail. The month-end close runs a checklist that will not pass without approved bank reconciliations, and the BIR working papers come from the same ledger.</w:t>
      </w:r>
    </w:p>
    <w:p>
      <w:pPr>
        <w:pStyle w:val="Normal"/>
        <w:shd w:val="clear" w:color="auto" w:fill="EAF2FB"/>
        <w:spacing w:before="0" w:after="160"/>
        <w:ind w:left="170"/>
        <w:rPr/>
      </w:pPr>
      <w:r>
        <w:rPr>
          <w:rFonts w:eastAsia="Segoe UI" w:cs="Segoe UI" w:ascii="Segoe UI" w:hAnsi="Segoe UI"/>
          <w:color w:val="101820"/>
          <w:sz w:val="20"/>
        </w:rPr>
        <w:t>It can run on AWS or Azure in Singapore, with a Philippine hosting partner, or in your own data centre.</w:t>
      </w:r>
    </w:p>
    <w:p>
      <w:pPr>
        <w:pStyle w:val="Normal"/>
        <w:shd w:val="clear" w:color="auto" w:fill="EAF2FB"/>
        <w:spacing w:before="0" w:after="160"/>
        <w:ind w:left="170"/>
        <w:rPr/>
      </w:pPr>
      <w:r>
        <w:rPr>
          <w:rFonts w:eastAsia="Segoe UI" w:cs="Segoe UI" w:ascii="Segoe UI" w:hAnsi="Segoe UI"/>
          <w:color w:val="101820"/>
          <w:sz w:val="20"/>
        </w:rPr>
        <w:t>I would welcome 30 minutes with you and your finance lead in the week of [Date] to see whether it fits your plans.</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[Title], iorta TechNXT</w:t>
      </w:r>
    </w:p>
    <w:p>
      <w:pPr>
        <w:pStyle w:val="Normal"/>
        <w:shd w:val="clear" w:color="auto" w:fill="EAF2FB"/>
        <w:spacing w:before="0" w:after="160"/>
        <w:ind w:left="170"/>
        <w:rPr/>
      </w:pPr>
      <w:r>
        <w:rPr>
          <w:rFonts w:eastAsia="Segoe UI" w:cs="Segoe UI" w:ascii="Segoe UI" w:hAnsi="Segoe UI"/>
          <w:color w:val="101820"/>
          <w:sz w:val="20"/>
        </w:rPr>
        <w:t>[Mobile] | [E-mail]</w:t>
      </w:r>
    </w:p>
    <w:p>
      <w:pPr>
        <w:pStyle w:val="Heading2"/>
        <w:rPr/>
      </w:pPr>
      <w:bookmarkStart w:id="15" w:name="__RefHeading___Toc81303_3949650649"/>
      <w:bookmarkEnd w:id="15"/>
      <w:r>
        <w:rPr>
          <w:rFonts w:eastAsia="Segoe UI" w:cs="Segoe UI"/>
          <w:b/>
          <w:color w:val="0F4761"/>
          <w:sz w:val="26"/>
        </w:rPr>
        <w:t>4.3  Follow-up 1</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short reminder with one new fact</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to 5 days after the introduction, if there is no reply</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iNXT_BrokerVerse_Brochure.pdf</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Re: [original subject]</w:t>
      </w:r>
    </w:p>
    <w:p>
      <w:pPr>
        <w:pStyle w:val="Normal"/>
        <w:numPr>
          <w:ilvl w:val="0"/>
          <w:numId w:val="1"/>
        </w:numPr>
        <w:spacing w:before="0" w:after="60"/>
        <w:rPr/>
      </w:pPr>
      <w:r>
        <w:rPr>
          <w:rFonts w:eastAsia="Segoe UI" w:cs="Segoe UI" w:ascii="Segoe UI" w:hAnsi="Segoe UI"/>
          <w:color w:val="101820"/>
          <w:sz w:val="21"/>
        </w:rPr>
        <w:t>Brochure: iNXT BrokerVerse for [Company]</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I am following up on my e-mail of [Date]. I have attached our two-page brochure in case it is easier to share with your team.</w:t>
      </w:r>
    </w:p>
    <w:p>
      <w:pPr>
        <w:pStyle w:val="Normal"/>
        <w:shd w:val="clear" w:color="auto" w:fill="EAF2FB"/>
        <w:spacing w:before="0" w:after="160"/>
        <w:ind w:left="170"/>
        <w:rPr/>
      </w:pPr>
      <w:r>
        <w:rPr>
          <w:rFonts w:eastAsia="Segoe UI" w:cs="Segoe UI" w:ascii="Segoe UI" w:hAnsi="Segoe UI"/>
          <w:color w:val="101820"/>
          <w:sz w:val="20"/>
        </w:rPr>
        <w:t>One point that brokers often ask about: referrers and sub-agents do not need a login. Your team enters their business, and their commission is paid only once the premium is fully collected, net of withholding tax, with Form 2307 produced by the system.</w:t>
      </w:r>
    </w:p>
    <w:p>
      <w:pPr>
        <w:pStyle w:val="Normal"/>
        <w:shd w:val="clear" w:color="auto" w:fill="EAF2FB"/>
        <w:spacing w:before="0" w:after="160"/>
        <w:ind w:left="170"/>
        <w:rPr/>
      </w:pPr>
      <w:r>
        <w:rPr>
          <w:rFonts w:eastAsia="Segoe UI" w:cs="Segoe UI" w:ascii="Segoe UI" w:hAnsi="Segoe UI"/>
          <w:color w:val="101820"/>
          <w:sz w:val="20"/>
        </w:rPr>
        <w:t>If a short call is not possible this month, may I ask who in your team looks after systems or finance, so I can contact the right person?</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[Mobile]</w:t>
      </w:r>
    </w:p>
    <w:p>
      <w:pPr>
        <w:pStyle w:val="Heading2"/>
        <w:rPr/>
      </w:pPr>
      <w:bookmarkStart w:id="16" w:name="__RefHeading___Toc81305_3949650649"/>
      <w:bookmarkEnd w:id="16"/>
      <w:r>
        <w:rPr>
          <w:rFonts w:eastAsia="Segoe UI" w:cs="Segoe UI"/>
          <w:b/>
          <w:color w:val="0F4761"/>
          <w:sz w:val="26"/>
        </w:rPr>
        <w:t>4.4  Follow-up 2</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Last message of the first sequence; leaves the door open</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 to 12 days after the introduction, if there is still no reply</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Closing the loop, [Company]</w:t>
      </w:r>
    </w:p>
    <w:p>
      <w:pPr>
        <w:pStyle w:val="Normal"/>
        <w:numPr>
          <w:ilvl w:val="0"/>
          <w:numId w:val="1"/>
        </w:numPr>
        <w:spacing w:before="0" w:after="60"/>
        <w:rPr/>
      </w:pPr>
      <w:r>
        <w:rPr>
          <w:rFonts w:eastAsia="Segoe UI" w:cs="Segoe UI" w:ascii="Segoe UI" w:hAnsi="Segoe UI"/>
          <w:color w:val="101820"/>
          <w:sz w:val="21"/>
        </w:rPr>
        <w:t>Should I contact you next quarter</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I have not heard back and understand this may not be a priority now. I will not follow up further this month.</w:t>
      </w:r>
    </w:p>
    <w:p>
      <w:pPr>
        <w:pStyle w:val="Normal"/>
        <w:shd w:val="clear" w:color="auto" w:fill="EAF2FB"/>
        <w:spacing w:before="0" w:after="160"/>
        <w:ind w:left="170"/>
        <w:rPr/>
      </w:pPr>
      <w:r>
        <w:rPr>
          <w:rFonts w:eastAsia="Segoe UI" w:cs="Segoe UI" w:ascii="Segoe UI" w:hAnsi="Segoe UI"/>
          <w:color w:val="101820"/>
          <w:sz w:val="20"/>
        </w:rPr>
        <w:t>If it helps later: iNXT BrokerVerse covers placement with several insurers, co-insurance, official receipts, remittance, commission, bank reconciliation, the month-end close and BIR Form 2307 in one system, priced per user for Philippine brokers.</w:t>
      </w:r>
    </w:p>
    <w:p>
      <w:pPr>
        <w:pStyle w:val="Normal"/>
        <w:shd w:val="clear" w:color="auto" w:fill="EAF2FB"/>
        <w:spacing w:before="0" w:after="160"/>
        <w:ind w:left="170"/>
        <w:rPr/>
      </w:pPr>
      <w:r>
        <w:rPr>
          <w:rFonts w:eastAsia="Segoe UI" w:cs="Segoe UI" w:ascii="Segoe UI" w:hAnsi="Segoe UI"/>
          <w:color w:val="101820"/>
          <w:sz w:val="20"/>
        </w:rPr>
        <w:t>If the timing is better next quarter, a one-line reply with a month is enough and I will contact you then.</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[Mobile]</w:t>
      </w:r>
    </w:p>
    <w:p>
      <w:pPr>
        <w:pStyle w:val="Heading2"/>
        <w:rPr/>
      </w:pPr>
      <w:bookmarkStart w:id="17" w:name="__RefHeading___Toc81307_3949650649"/>
      <w:bookmarkEnd w:id="17"/>
      <w:r>
        <w:rPr>
          <w:rFonts w:eastAsia="Segoe UI" w:cs="Segoe UI"/>
          <w:b/>
          <w:color w:val="0F4761"/>
          <w:sz w:val="26"/>
        </w:rPr>
        <w:t>4.5  Meeting request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a first meeting after a positive reply, a referral or an event</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one working day of the reply</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Meeting: iNXT BrokerVerse and [Company], [Date]</w:t>
      </w:r>
    </w:p>
    <w:p>
      <w:pPr>
        <w:pStyle w:val="Normal"/>
        <w:numPr>
          <w:ilvl w:val="0"/>
          <w:numId w:val="1"/>
        </w:numPr>
        <w:spacing w:before="0" w:after="60"/>
        <w:rPr/>
      </w:pPr>
      <w:r>
        <w:rPr>
          <w:rFonts w:eastAsia="Segoe UI" w:cs="Segoe UI" w:ascii="Segoe UI" w:hAnsi="Segoe UI"/>
          <w:color w:val="101820"/>
          <w:sz w:val="21"/>
        </w:rPr>
        <w:t>45 minutes on [Pain point]</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Thank you for your reply. I would be glad to meet you and [names or roles].</w:t>
      </w:r>
    </w:p>
    <w:p>
      <w:pPr>
        <w:pStyle w:val="Normal"/>
        <w:shd w:val="clear" w:color="auto" w:fill="EAF2FB"/>
        <w:spacing w:before="0" w:after="160"/>
        <w:ind w:left="170"/>
        <w:rPr/>
      </w:pPr>
      <w:r>
        <w:rPr>
          <w:rFonts w:eastAsia="Segoe UI" w:cs="Segoe UI" w:ascii="Segoe UI" w:hAnsi="Segoe UI"/>
          <w:color w:val="101820"/>
          <w:sz w:val="20"/>
        </w:rPr>
        <w:t>I propose 45 minutes on [Date] at [Time], or [Date] at [Time], at your office in [City] or online, whichever suits you. We would like to understand how [Company] works today, especially [Pain point], and show you the parts of iNXT BrokerVerse that apply.</w:t>
      </w:r>
    </w:p>
    <w:p>
      <w:pPr>
        <w:pStyle w:val="Normal"/>
        <w:shd w:val="clear" w:color="auto" w:fill="EAF2FB"/>
        <w:spacing w:before="0" w:after="160"/>
        <w:ind w:left="170"/>
        <w:rPr/>
      </w:pPr>
      <w:r>
        <w:rPr>
          <w:rFonts w:eastAsia="Segoe UI" w:cs="Segoe UI" w:ascii="Segoe UI" w:hAnsi="Segoe UI"/>
          <w:color w:val="101820"/>
          <w:sz w:val="20"/>
        </w:rPr>
        <w:t>To make good use of the time, it would help to know the number of people in sales, placement, servicing, claims and accounting, and the lines of business you write most.</w:t>
      </w:r>
    </w:p>
    <w:p>
      <w:pPr>
        <w:pStyle w:val="Normal"/>
        <w:shd w:val="clear" w:color="auto" w:fill="EAF2FB"/>
        <w:spacing w:before="0" w:after="160"/>
        <w:ind w:left="170"/>
        <w:rPr/>
      </w:pPr>
      <w:r>
        <w:rPr>
          <w:rFonts w:eastAsia="Segoe UI" w:cs="Segoe UI" w:ascii="Segoe UI" w:hAnsi="Segoe UI"/>
          <w:color w:val="101820"/>
          <w:sz w:val="20"/>
        </w:rPr>
        <w:t>Kindly let me know which slot works, and I will send the invitation.</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[Title], iorta TechNXT</w:t>
      </w:r>
    </w:p>
    <w:p>
      <w:pPr>
        <w:pStyle w:val="Normal"/>
        <w:shd w:val="clear" w:color="auto" w:fill="EAF2FB"/>
        <w:spacing w:before="0" w:after="160"/>
        <w:ind w:left="170"/>
        <w:rPr/>
      </w:pPr>
      <w:r>
        <w:rPr>
          <w:rFonts w:eastAsia="Segoe UI" w:cs="Segoe UI" w:ascii="Segoe UI" w:hAnsi="Segoe UI"/>
          <w:color w:val="101820"/>
          <w:sz w:val="20"/>
        </w:rPr>
        <w:t>[Mobile] | [E-mail]</w:t>
      </w:r>
      <w:r>
        <w:br w:type="page"/>
      </w:r>
    </w:p>
    <w:p>
      <w:pPr>
        <w:pStyle w:val="Heading1"/>
        <w:rPr/>
      </w:pPr>
      <w:bookmarkStart w:id="18" w:name="__RefHeading___Toc81309_3949650649"/>
      <w:bookmarkEnd w:id="18"/>
      <w:r>
        <w:rPr>
          <w:rFonts w:eastAsia="Segoe UI" w:cs="Segoe UI" w:ascii="Segoe UI" w:hAnsi="Segoe UI"/>
          <w:b/>
          <w:color w:val="0F4761"/>
          <w:sz w:val="32"/>
        </w:rPr>
        <w:t>5.  Meetings and demonstration</w:t>
      </w:r>
    </w:p>
    <w:p>
      <w:pPr>
        <w:pStyle w:val="Heading2"/>
        <w:rPr/>
      </w:pPr>
      <w:bookmarkStart w:id="19" w:name="__RefHeading___Toc81311_3949650649"/>
      <w:bookmarkEnd w:id="19"/>
      <w:r>
        <w:rPr>
          <w:rFonts w:eastAsia="Segoe UI" w:cs="Segoe UI"/>
          <w:b/>
          <w:color w:val="0F4761"/>
          <w:sz w:val="26"/>
        </w:rPr>
        <w:t>5.1  Pre-meeting agenda</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the meeting, the attendees and the agenda</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to 2 working days before the meeting</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(the deck is sent after the meeting)</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Agenda for [Date]: [Company] and iorta TechNXT</w:t>
      </w:r>
    </w:p>
    <w:p>
      <w:pPr>
        <w:pStyle w:val="Normal"/>
        <w:numPr>
          <w:ilvl w:val="0"/>
          <w:numId w:val="1"/>
        </w:numPr>
        <w:spacing w:before="0" w:after="60"/>
        <w:rPr/>
      </w:pPr>
      <w:r>
        <w:rPr>
          <w:rFonts w:eastAsia="Segoe UI" w:cs="Segoe UI" w:ascii="Segoe UI" w:hAnsi="Segoe UI"/>
          <w:color w:val="101820"/>
          <w:sz w:val="21"/>
        </w:rPr>
        <w:t>Confirming [Day], [Time]: agenda</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This is to confirm our meeting on [Date] at [Time], [venue or link]. From iorta TechNXT: [Your name] and [Colleague], [Title].</w:t>
      </w:r>
    </w:p>
    <w:p>
      <w:pPr>
        <w:pStyle w:val="Normal"/>
        <w:shd w:val="clear" w:color="auto" w:fill="EAF2FB"/>
        <w:spacing w:before="0" w:after="160"/>
        <w:ind w:left="170"/>
        <w:rPr/>
      </w:pPr>
      <w:r>
        <w:rPr>
          <w:rFonts w:eastAsia="Segoe UI" w:cs="Segoe UI" w:ascii="Segoe UI" w:hAnsi="Segoe UI"/>
          <w:color w:val="101820"/>
          <w:sz w:val="20"/>
        </w:rPr>
        <w:t>Proposed agenda (45 minutes):</w:t>
      </w:r>
    </w:p>
    <w:p>
      <w:pPr>
        <w:pStyle w:val="Normal"/>
        <w:shd w:val="clear" w:color="auto" w:fill="EAF2FB"/>
        <w:spacing w:before="0" w:after="160"/>
        <w:ind w:left="170"/>
        <w:rPr/>
      </w:pPr>
      <w:r>
        <w:rPr>
          <w:rFonts w:eastAsia="Segoe UI" w:cs="Segoe UI" w:ascii="Segoe UI" w:hAnsi="Segoe UI"/>
          <w:color w:val="101820"/>
          <w:sz w:val="20"/>
        </w:rPr>
        <w:t>1. Your current set-up and priorities, especially [Pain point] (15 minutes)</w:t>
      </w:r>
    </w:p>
    <w:p>
      <w:pPr>
        <w:pStyle w:val="Normal"/>
        <w:shd w:val="clear" w:color="auto" w:fill="EAF2FB"/>
        <w:spacing w:before="0" w:after="160"/>
        <w:ind w:left="170"/>
        <w:rPr/>
      </w:pPr>
      <w:r>
        <w:rPr>
          <w:rFonts w:eastAsia="Segoe UI" w:cs="Segoe UI" w:ascii="Segoe UI" w:hAnsi="Segoe UI"/>
          <w:color w:val="101820"/>
          <w:sz w:val="20"/>
        </w:rPr>
        <w:t>2. iNXT BrokerVerse: the platform and the end-to-end journey, from prospect to renewal to month-end (20 minutes)</w:t>
      </w:r>
    </w:p>
    <w:p>
      <w:pPr>
        <w:pStyle w:val="Normal"/>
        <w:shd w:val="clear" w:color="auto" w:fill="EAF2FB"/>
        <w:spacing w:before="0" w:after="160"/>
        <w:ind w:left="170"/>
        <w:rPr/>
      </w:pPr>
      <w:r>
        <w:rPr>
          <w:rFonts w:eastAsia="Segoe UI" w:cs="Segoe UI" w:ascii="Segoe UI" w:hAnsi="Segoe UI"/>
          <w:color w:val="101820"/>
          <w:sz w:val="20"/>
        </w:rPr>
        <w:t>3. Questions and the next step (10 minutes)</w:t>
      </w:r>
    </w:p>
    <w:p>
      <w:pPr>
        <w:pStyle w:val="Normal"/>
        <w:shd w:val="clear" w:color="auto" w:fill="EAF2FB"/>
        <w:spacing w:before="0" w:after="160"/>
        <w:ind w:left="170"/>
        <w:rPr/>
      </w:pPr>
      <w:r>
        <w:rPr>
          <w:rFonts w:eastAsia="Segoe UI" w:cs="Segoe UI" w:ascii="Segoe UI" w:hAnsi="Segoe UI"/>
          <w:color w:val="101820"/>
          <w:sz w:val="20"/>
        </w:rPr>
        <w:t>If there is a topic you want us to cover first, for example accounting and BIR, or placement and co-insurance, please let me know and we will adjust.</w:t>
      </w:r>
    </w:p>
    <w:p>
      <w:pPr>
        <w:pStyle w:val="Normal"/>
        <w:shd w:val="clear" w:color="auto" w:fill="EAF2FB"/>
        <w:spacing w:before="0" w:after="160"/>
        <w:ind w:left="170"/>
        <w:rPr/>
      </w:pPr>
      <w:r>
        <w:rPr>
          <w:rFonts w:eastAsia="Segoe UI" w:cs="Segoe UI" w:ascii="Segoe UI" w:hAnsi="Segoe UI"/>
          <w:color w:val="101820"/>
          <w:sz w:val="20"/>
        </w:rPr>
        <w:t>Looking forward to meeting you.</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[Mobile]</w:t>
      </w:r>
    </w:p>
    <w:p>
      <w:pPr>
        <w:pStyle w:val="Heading2"/>
        <w:rPr/>
      </w:pPr>
      <w:bookmarkStart w:id="20" w:name="__RefHeading___Toc81313_3949650649"/>
      <w:bookmarkEnd w:id="20"/>
      <w:r>
        <w:rPr>
          <w:rFonts w:eastAsia="Segoe UI" w:cs="Segoe UI"/>
          <w:b/>
          <w:color w:val="0F4761"/>
          <w:sz w:val="26"/>
        </w:rPr>
        <w:t>5.2  Post-meeting thank-you</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Thank, confirm what was heard, send the brochure and the functionality document, propose the next step</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day or the next morning</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iNXT_BrokerVerse_Brochure.pdf; iNXT_BrokerVerse_Product_Functionality.pdf; iNXT_BrokerVerse_Client_Presentation.pdf if the deck was shown</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Thank you, and the documents we discussed</w:t>
      </w:r>
    </w:p>
    <w:p>
      <w:pPr>
        <w:pStyle w:val="Normal"/>
        <w:numPr>
          <w:ilvl w:val="0"/>
          <w:numId w:val="1"/>
        </w:numPr>
        <w:spacing w:before="0" w:after="60"/>
        <w:rPr/>
      </w:pPr>
      <w:r>
        <w:rPr>
          <w:rFonts w:eastAsia="Segoe UI" w:cs="Segoe UI" w:ascii="Segoe UI" w:hAnsi="Segoe UI"/>
          <w:color w:val="101820"/>
          <w:sz w:val="21"/>
        </w:rPr>
        <w:t>[Company] and iNXT BrokerVerse: summary and next step</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Thank you for your time today, and to [names] for joining.</w:t>
      </w:r>
    </w:p>
    <w:p>
      <w:pPr>
        <w:pStyle w:val="Normal"/>
        <w:shd w:val="clear" w:color="auto" w:fill="EAF2FB"/>
        <w:spacing w:before="0" w:after="160"/>
        <w:ind w:left="170"/>
        <w:rPr/>
      </w:pPr>
      <w:r>
        <w:rPr>
          <w:rFonts w:eastAsia="Segoe UI" w:cs="Segoe UI" w:ascii="Segoe UI" w:hAnsi="Segoe UI"/>
          <w:color w:val="101820"/>
          <w:sz w:val="20"/>
        </w:rPr>
        <w:t>What we understood:</w:t>
      </w:r>
    </w:p>
    <w:p>
      <w:pPr>
        <w:pStyle w:val="Normal"/>
        <w:shd w:val="clear" w:color="auto" w:fill="EAF2FB"/>
        <w:spacing w:before="0" w:after="160"/>
        <w:ind w:left="170"/>
        <w:rPr/>
      </w:pPr>
      <w:r>
        <w:rPr>
          <w:rFonts w:eastAsia="Segoe UI" w:cs="Segoe UI" w:ascii="Segoe UI" w:hAnsi="Segoe UI"/>
          <w:color w:val="101820"/>
          <w:sz w:val="20"/>
        </w:rPr>
        <w:t>- [Point 1, for example: 40 users, motor and fire make up most of the premium]</w:t>
      </w:r>
    </w:p>
    <w:p>
      <w:pPr>
        <w:pStyle w:val="Normal"/>
        <w:shd w:val="clear" w:color="auto" w:fill="EAF2FB"/>
        <w:spacing w:before="0" w:after="160"/>
        <w:ind w:left="170"/>
        <w:rPr/>
      </w:pPr>
      <w:r>
        <w:rPr>
          <w:rFonts w:eastAsia="Segoe UI" w:cs="Segoe UI" w:ascii="Segoe UI" w:hAnsi="Segoe UI"/>
          <w:color w:val="101820"/>
          <w:sz w:val="20"/>
        </w:rPr>
        <w:t>- [Point 2, for example: remittance to 12 insurers is prepared in spreadsheets]</w:t>
      </w:r>
    </w:p>
    <w:p>
      <w:pPr>
        <w:pStyle w:val="Normal"/>
        <w:shd w:val="clear" w:color="auto" w:fill="EAF2FB"/>
        <w:spacing w:before="0" w:after="160"/>
        <w:ind w:left="170"/>
        <w:rPr/>
      </w:pPr>
      <w:r>
        <w:rPr>
          <w:rFonts w:eastAsia="Segoe UI" w:cs="Segoe UI" w:ascii="Segoe UI" w:hAnsi="Segoe UI"/>
          <w:color w:val="101820"/>
          <w:sz w:val="20"/>
        </w:rPr>
        <w:t>- [Point 3, for example: month-end takes about two weeks]</w:t>
      </w:r>
    </w:p>
    <w:p>
      <w:pPr>
        <w:pStyle w:val="Normal"/>
        <w:shd w:val="clear" w:color="auto" w:fill="EAF2FB"/>
        <w:spacing w:before="0" w:after="160"/>
        <w:ind w:left="170"/>
        <w:rPr/>
      </w:pPr>
      <w:r>
        <w:rPr>
          <w:rFonts w:eastAsia="Segoe UI" w:cs="Segoe UI" w:ascii="Segoe UI" w:hAnsi="Segoe UI"/>
          <w:color w:val="101820"/>
          <w:sz w:val="20"/>
        </w:rPr>
        <w:t>As promised, I have attached our brochure and the product functionality document, which describes each module with its screens. [The presentation from today is also attached.]</w:t>
      </w:r>
    </w:p>
    <w:p>
      <w:pPr>
        <w:pStyle w:val="Normal"/>
        <w:shd w:val="clear" w:color="auto" w:fill="EAF2FB"/>
        <w:spacing w:before="0" w:after="160"/>
        <w:ind w:left="170"/>
        <w:rPr/>
      </w:pPr>
      <w:r>
        <w:rPr>
          <w:rFonts w:eastAsia="Segoe UI" w:cs="Segoe UI" w:ascii="Segoe UI" w:hAnsi="Segoe UI"/>
          <w:color w:val="101820"/>
          <w:sz w:val="20"/>
        </w:rPr>
        <w:t>The next step we suggest is a demonstration for your process owners, using examples from your own business: [Date options]. It takes 60 minutes, or 30 minutes for management only.</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[Title], iorta TechNXT</w:t>
      </w:r>
    </w:p>
    <w:p>
      <w:pPr>
        <w:pStyle w:val="Normal"/>
        <w:shd w:val="clear" w:color="auto" w:fill="EAF2FB"/>
        <w:spacing w:before="0" w:after="160"/>
        <w:ind w:left="170"/>
        <w:rPr/>
      </w:pPr>
      <w:r>
        <w:rPr>
          <w:rFonts w:eastAsia="Segoe UI" w:cs="Segoe UI" w:ascii="Segoe UI" w:hAnsi="Segoe UI"/>
          <w:color w:val="101820"/>
          <w:sz w:val="20"/>
        </w:rPr>
        <w:t>[Mobile] | [E-mail]</w:t>
      </w:r>
    </w:p>
    <w:p>
      <w:pPr>
        <w:pStyle w:val="Heading2"/>
        <w:rPr/>
      </w:pPr>
      <w:bookmarkStart w:id="21" w:name="__RefHeading___Toc81315_3949650649"/>
      <w:bookmarkEnd w:id="21"/>
      <w:r>
        <w:rPr>
          <w:rFonts w:eastAsia="Segoe UI" w:cs="Segoe UI"/>
          <w:b/>
          <w:color w:val="0F4761"/>
          <w:sz w:val="26"/>
        </w:rPr>
        <w:t>5.3  Demo invitation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Fix the demo date, the audience and the examples to use</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 the prospect agrees to a demo</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iNXT BrokerVerse demonstration for [Company], [Date]</w:t>
      </w:r>
    </w:p>
    <w:p>
      <w:pPr>
        <w:pStyle w:val="Normal"/>
        <w:numPr>
          <w:ilvl w:val="0"/>
          <w:numId w:val="1"/>
        </w:numPr>
        <w:spacing w:before="0" w:after="60"/>
        <w:rPr/>
      </w:pPr>
      <w:r>
        <w:rPr>
          <w:rFonts w:eastAsia="Segoe UI" w:cs="Segoe UI" w:ascii="Segoe UI" w:hAnsi="Segoe UI"/>
          <w:color w:val="101820"/>
          <w:sz w:val="21"/>
        </w:rPr>
        <w:t>Demo on [Date]: attendees and examples</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Thank you for agreeing to a demonstration. We have set it for [Date] at [Time], [60 / 30] minutes, [venue or link].</w:t>
      </w:r>
    </w:p>
    <w:p>
      <w:pPr>
        <w:pStyle w:val="Normal"/>
        <w:shd w:val="clear" w:color="auto" w:fill="EAF2FB"/>
        <w:spacing w:before="0" w:after="160"/>
        <w:ind w:left="170"/>
        <w:rPr/>
      </w:pPr>
      <w:r>
        <w:rPr>
          <w:rFonts w:eastAsia="Segoe UI" w:cs="Segoe UI" w:ascii="Segoe UI" w:hAnsi="Segoe UI"/>
          <w:color w:val="101820"/>
          <w:sz w:val="20"/>
        </w:rPr>
        <w:t>We will follow one piece of business through the system: prospect and quotation, placement with insurers, the policy, the official receipt sent to the client by e-mail, the remittance with its approval, the bank reconciliation, the month-end close and BIR Form 2307. We will also show the controls: maker-checker, signing limits, approval notifications, the audit trail and the Data Privacy Act functions.</w:t>
      </w:r>
    </w:p>
    <w:p>
      <w:pPr>
        <w:pStyle w:val="Normal"/>
        <w:shd w:val="clear" w:color="auto" w:fill="EAF2FB"/>
        <w:spacing w:before="0" w:after="160"/>
        <w:ind w:left="170"/>
        <w:rPr/>
      </w:pPr>
      <w:r>
        <w:rPr>
          <w:rFonts w:eastAsia="Segoe UI" w:cs="Segoe UI" w:ascii="Segoe UI" w:hAnsi="Segoe UI"/>
          <w:color w:val="101820"/>
          <w:sz w:val="20"/>
        </w:rPr>
        <w:t>It works best with the people who do the work: one person each from sales, placement, accounting and, if possible, your compliance officer.</w:t>
      </w:r>
    </w:p>
    <w:p>
      <w:pPr>
        <w:pStyle w:val="Normal"/>
        <w:shd w:val="clear" w:color="auto" w:fill="EAF2FB"/>
        <w:spacing w:before="0" w:after="160"/>
        <w:ind w:left="170"/>
        <w:rPr/>
      </w:pPr>
      <w:r>
        <w:rPr>
          <w:rFonts w:eastAsia="Segoe UI" w:cs="Segoe UI" w:ascii="Segoe UI" w:hAnsi="Segoe UI"/>
          <w:color w:val="101820"/>
          <w:sz w:val="20"/>
        </w:rPr>
        <w:t>If you can send two or three sample policies (with names removed), one claim and one remittance before [Date], we will use them as our examples.</w:t>
      </w:r>
    </w:p>
    <w:p>
      <w:pPr>
        <w:pStyle w:val="Normal"/>
        <w:shd w:val="clear" w:color="auto" w:fill="EAF2FB"/>
        <w:spacing w:before="0" w:after="160"/>
        <w:ind w:left="170"/>
        <w:rPr/>
      </w:pPr>
      <w:r>
        <w:rPr>
          <w:rFonts w:eastAsia="Segoe UI" w:cs="Segoe UI" w:ascii="Segoe UI" w:hAnsi="Segoe UI"/>
          <w:color w:val="101820"/>
          <w:sz w:val="20"/>
        </w:rPr>
        <w:t>Kindly confirm the attendees by [Date].</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[Mobile]</w:t>
      </w:r>
    </w:p>
    <w:p>
      <w:pPr>
        <w:pStyle w:val="Heading2"/>
        <w:rPr/>
      </w:pPr>
      <w:bookmarkStart w:id="22" w:name="__RefHeading___Toc81317_3949650649"/>
      <w:bookmarkEnd w:id="22"/>
      <w:r>
        <w:rPr>
          <w:rFonts w:eastAsia="Segoe UI" w:cs="Segoe UI"/>
          <w:b/>
          <w:color w:val="0F4761"/>
          <w:sz w:val="26"/>
        </w:rPr>
        <w:t>5.4  Demo follow-up with next steps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Answer open questions, propose the workshop, keep momentum</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day or the next morning</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iNXT_BrokerVerse_Client_Presentation.pdf; answers to open questions, if any</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After the demo: answers and next step</w:t>
      </w:r>
    </w:p>
    <w:p>
      <w:pPr>
        <w:pStyle w:val="Normal"/>
        <w:numPr>
          <w:ilvl w:val="0"/>
          <w:numId w:val="1"/>
        </w:numPr>
        <w:spacing w:before="0" w:after="60"/>
        <w:rPr/>
      </w:pPr>
      <w:r>
        <w:rPr>
          <w:rFonts w:eastAsia="Segoe UI" w:cs="Segoe UI" w:ascii="Segoe UI" w:hAnsi="Segoe UI"/>
          <w:color w:val="101820"/>
          <w:sz w:val="21"/>
        </w:rPr>
        <w:t>[Company]: workshop dates</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Thank you, and your team, for the time today. The questions you raised and our answers:</w:t>
      </w:r>
    </w:p>
    <w:p>
      <w:pPr>
        <w:pStyle w:val="Normal"/>
        <w:shd w:val="clear" w:color="auto" w:fill="EAF2FB"/>
        <w:spacing w:before="0" w:after="160"/>
        <w:ind w:left="170"/>
        <w:rPr/>
      </w:pPr>
      <w:r>
        <w:rPr>
          <w:rFonts w:eastAsia="Segoe UI" w:cs="Segoe UI" w:ascii="Segoe UI" w:hAnsi="Segoe UI"/>
          <w:color w:val="101820"/>
          <w:sz w:val="20"/>
        </w:rPr>
        <w:t>- [Question 1]: [Answer, with the screen or document]</w:t>
      </w:r>
    </w:p>
    <w:p>
      <w:pPr>
        <w:pStyle w:val="Normal"/>
        <w:shd w:val="clear" w:color="auto" w:fill="EAF2FB"/>
        <w:spacing w:before="0" w:after="160"/>
        <w:ind w:left="170"/>
        <w:rPr/>
      </w:pPr>
      <w:r>
        <w:rPr>
          <w:rFonts w:eastAsia="Segoe UI" w:cs="Segoe UI" w:ascii="Segoe UI" w:hAnsi="Segoe UI"/>
          <w:color w:val="101820"/>
          <w:sz w:val="20"/>
        </w:rPr>
        <w:t>- [Question 2]: [Answer]</w:t>
      </w:r>
    </w:p>
    <w:p>
      <w:pPr>
        <w:pStyle w:val="Normal"/>
        <w:shd w:val="clear" w:color="auto" w:fill="EAF2FB"/>
        <w:spacing w:before="0" w:after="160"/>
        <w:ind w:left="170"/>
        <w:rPr/>
      </w:pPr>
      <w:r>
        <w:rPr>
          <w:rFonts w:eastAsia="Segoe UI" w:cs="Segoe UI" w:ascii="Segoe UI" w:hAnsi="Segoe UI"/>
          <w:color w:val="101820"/>
          <w:sz w:val="20"/>
        </w:rPr>
        <w:t>- [Question we will confirm in writing]: we will reply by [Date].</w:t>
      </w:r>
    </w:p>
    <w:p>
      <w:pPr>
        <w:pStyle w:val="Normal"/>
        <w:shd w:val="clear" w:color="auto" w:fill="EAF2FB"/>
        <w:spacing w:before="0" w:after="160"/>
        <w:ind w:left="170"/>
        <w:rPr/>
      </w:pPr>
      <w:r>
        <w:rPr>
          <w:rFonts w:eastAsia="Segoe UI" w:cs="Segoe UI" w:ascii="Segoe UI" w:hAnsi="Segoe UI"/>
          <w:color w:val="101820"/>
          <w:sz w:val="20"/>
        </w:rPr>
        <w:t>The next step we propose is a half-day discovery workshop with your process owners. It confirms the user count, lines of business, insurers, volumes, hosting and integrations, and gives you a sized plan and proposal. Possible dates: [Date] or [Date].</w:t>
      </w:r>
    </w:p>
    <w:p>
      <w:pPr>
        <w:pStyle w:val="Normal"/>
        <w:shd w:val="clear" w:color="auto" w:fill="EAF2FB"/>
        <w:spacing w:before="0" w:after="160"/>
        <w:ind w:left="170"/>
        <w:rPr/>
      </w:pPr>
      <w:r>
        <w:rPr>
          <w:rFonts w:eastAsia="Segoe UI" w:cs="Segoe UI" w:ascii="Segoe UI" w:hAnsi="Segoe UI"/>
          <w:color w:val="101820"/>
          <w:sz w:val="20"/>
        </w:rPr>
        <w:t>The presentation from today is attached.</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[Title], iorta TechNXT</w:t>
      </w:r>
    </w:p>
    <w:p>
      <w:pPr>
        <w:pStyle w:val="Normal"/>
        <w:shd w:val="clear" w:color="auto" w:fill="EAF2FB"/>
        <w:spacing w:before="0" w:after="160"/>
        <w:ind w:left="170"/>
        <w:rPr/>
      </w:pPr>
      <w:r>
        <w:rPr>
          <w:rFonts w:eastAsia="Segoe UI" w:cs="Segoe UI" w:ascii="Segoe UI" w:hAnsi="Segoe UI"/>
          <w:color w:val="101820"/>
          <w:sz w:val="20"/>
        </w:rPr>
        <w:t>[Mobile] | [E-mail]</w:t>
      </w:r>
      <w:r>
        <w:br w:type="page"/>
      </w:r>
    </w:p>
    <w:p>
      <w:pPr>
        <w:pStyle w:val="Heading1"/>
        <w:rPr/>
      </w:pPr>
      <w:bookmarkStart w:id="23" w:name="__RefHeading___Toc81319_3949650649"/>
      <w:bookmarkEnd w:id="23"/>
      <w:r>
        <w:rPr>
          <w:rFonts w:eastAsia="Segoe UI" w:cs="Segoe UI" w:ascii="Segoe UI" w:hAnsi="Segoe UI"/>
          <w:b/>
          <w:color w:val="0F4761"/>
          <w:sz w:val="32"/>
        </w:rPr>
        <w:t>6.  Proposal and contract</w:t>
      </w:r>
    </w:p>
    <w:p>
      <w:pPr>
        <w:pStyle w:val="Heading2"/>
        <w:rPr/>
      </w:pPr>
      <w:bookmarkStart w:id="24" w:name="__RefHeading___Toc81321_3949650649"/>
      <w:bookmarkEnd w:id="24"/>
      <w:r>
        <w:rPr>
          <w:rFonts w:eastAsia="Segoe UI" w:cs="Segoe UI"/>
          <w:b/>
          <w:color w:val="0F4761"/>
          <w:sz w:val="26"/>
        </w:rPr>
        <w:t>6.1  Proposal cover e-mail</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the commercial proposal and make it easy to approve</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to</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decision maker; copy the project sponsor and the finance lead</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5 working days of the workshop</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iNXT_BrokerVerse_Commercial_Proposal_Rate_Card.pdf; iNXT_BrokerVerse_Product_Functionality.pdf; iNXT_BrokerVerse_ROI_Calculator.xlsx only if finance asked for it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Proposal: iNXT BrokerVerse for [Company]</w:t>
      </w:r>
    </w:p>
    <w:p>
      <w:pPr>
        <w:pStyle w:val="Normal"/>
        <w:numPr>
          <w:ilvl w:val="0"/>
          <w:numId w:val="1"/>
        </w:numPr>
        <w:spacing w:before="0" w:after="60"/>
        <w:rPr/>
      </w:pPr>
      <w:r>
        <w:rPr>
          <w:rFonts w:eastAsia="Segoe UI" w:cs="Segoe UI" w:ascii="Segoe UI" w:hAnsi="Segoe UI"/>
          <w:color w:val="101820"/>
          <w:sz w:val="21"/>
        </w:rPr>
        <w:t>[Company]: commercial proposal, valid until [Date]</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Thank you for the workshop on [Date]. As agreed, I have attached our proposal for iNXT BrokerVerse at [Company].</w:t>
      </w:r>
    </w:p>
    <w:p>
      <w:pPr>
        <w:pStyle w:val="Normal"/>
        <w:shd w:val="clear" w:color="auto" w:fill="EAF2FB"/>
        <w:spacing w:before="0" w:after="160"/>
        <w:ind w:left="170"/>
        <w:rPr/>
      </w:pPr>
      <w:r>
        <w:rPr>
          <w:rFonts w:eastAsia="Segoe UI" w:cs="Segoe UI" w:ascii="Segoe UI" w:hAnsi="Segoe UI"/>
          <w:color w:val="101820"/>
          <w:sz w:val="20"/>
        </w:rPr>
        <w:t>In summary:</w:t>
      </w:r>
    </w:p>
    <w:p>
      <w:pPr>
        <w:pStyle w:val="Normal"/>
        <w:shd w:val="clear" w:color="auto" w:fill="EAF2FB"/>
        <w:spacing w:before="0" w:after="160"/>
        <w:ind w:left="170"/>
        <w:rPr/>
      </w:pPr>
      <w:r>
        <w:rPr>
          <w:rFonts w:eastAsia="Segoe UI" w:cs="Segoe UI" w:ascii="Segoe UI" w:hAnsi="Segoe UI"/>
          <w:color w:val="101820"/>
          <w:sz w:val="20"/>
        </w:rPr>
        <w:t>- Scope: the OOTB platform for [Number] named users and [Number] lines of business, with [list of agreed items, for example data migration from one legacy source].</w:t>
      </w:r>
    </w:p>
    <w:p>
      <w:pPr>
        <w:pStyle w:val="Normal"/>
        <w:shd w:val="clear" w:color="auto" w:fill="EAF2FB"/>
        <w:spacing w:before="0" w:after="160"/>
        <w:ind w:left="170"/>
        <w:rPr/>
      </w:pPr>
      <w:r>
        <w:rPr>
          <w:rFonts w:eastAsia="Segoe UI" w:cs="Segoe UI" w:ascii="Segoe UI" w:hAnsi="Segoe UI"/>
          <w:color w:val="101820"/>
          <w:sz w:val="20"/>
        </w:rPr>
        <w:t>- Option A, subscription: PHP [amount] per month, plus a one-time onboarding fee of PHP [amount].</w:t>
      </w:r>
    </w:p>
    <w:p>
      <w:pPr>
        <w:pStyle w:val="Normal"/>
        <w:shd w:val="clear" w:color="auto" w:fill="EAF2FB"/>
        <w:spacing w:before="0" w:after="160"/>
        <w:ind w:left="170"/>
        <w:rPr/>
      </w:pPr>
      <w:r>
        <w:rPr>
          <w:rFonts w:eastAsia="Segoe UI" w:cs="Segoe UI" w:ascii="Segoe UI" w:hAnsi="Segoe UI"/>
          <w:color w:val="101820"/>
          <w:sz w:val="20"/>
        </w:rPr>
        <w:t>- Option B, perpetual licence: PHP [amount] one-time, with AMC at 22% of the licence fee a year from Year 2, increasing 5% a year, plus implementation of PHP [amount].</w:t>
      </w:r>
    </w:p>
    <w:p>
      <w:pPr>
        <w:pStyle w:val="Normal"/>
        <w:shd w:val="clear" w:color="auto" w:fill="EAF2FB"/>
        <w:spacing w:before="0" w:after="160"/>
        <w:ind w:left="170"/>
        <w:rPr/>
      </w:pPr>
      <w:r>
        <w:rPr>
          <w:rFonts w:eastAsia="Segoe UI" w:cs="Segoe UI" w:ascii="Segoe UI" w:hAnsi="Segoe UI"/>
          <w:color w:val="101820"/>
          <w:sz w:val="20"/>
        </w:rPr>
        <w:t>- Hosting: [chosen option] at PHP [amount] per month, or self-hosted at no hosting fee.</w:t>
      </w:r>
    </w:p>
    <w:p>
      <w:pPr>
        <w:pStyle w:val="Normal"/>
        <w:shd w:val="clear" w:color="auto" w:fill="EAF2FB"/>
        <w:spacing w:before="0" w:after="160"/>
        <w:ind w:left="170"/>
        <w:rPr/>
      </w:pPr>
      <w:r>
        <w:rPr>
          <w:rFonts w:eastAsia="Segoe UI" w:cs="Segoe UI" w:ascii="Segoe UI" w:hAnsi="Segoe UI"/>
          <w:color w:val="101820"/>
          <w:sz w:val="20"/>
        </w:rPr>
        <w:t>- Timeline: [8 / 12 / 16 to 20] weeks from kick-off to the end of hypercare, which covers your first month-end close.</w:t>
      </w:r>
    </w:p>
    <w:p>
      <w:pPr>
        <w:pStyle w:val="Normal"/>
        <w:shd w:val="clear" w:color="auto" w:fill="EAF2FB"/>
        <w:spacing w:before="0" w:after="160"/>
        <w:ind w:left="170"/>
        <w:rPr/>
      </w:pPr>
      <w:r>
        <w:rPr>
          <w:rFonts w:eastAsia="Segoe UI" w:cs="Segoe UI" w:ascii="Segoe UI" w:hAnsi="Segoe UI"/>
          <w:color w:val="101820"/>
          <w:sz w:val="20"/>
        </w:rPr>
        <w:t>All prices are in PHP, exclusive of 12% VAT, and valid until [Date] (90 days).</w:t>
      </w:r>
    </w:p>
    <w:p>
      <w:pPr>
        <w:pStyle w:val="Normal"/>
        <w:shd w:val="clear" w:color="auto" w:fill="EAF2FB"/>
        <w:spacing w:before="0" w:after="160"/>
        <w:ind w:left="170"/>
        <w:rPr/>
      </w:pPr>
      <w:r>
        <w:rPr>
          <w:rFonts w:eastAsia="Segoe UI" w:cs="Segoe UI" w:ascii="Segoe UI" w:hAnsi="Segoe UI"/>
          <w:color w:val="101820"/>
          <w:sz w:val="20"/>
        </w:rPr>
        <w:t>I suggest a 30-minute call on [Date] to go through the proposal with you and [finance lead], and answer any questions before you take it to [approver or board].</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[Title], iorta TechNXT</w:t>
      </w:r>
    </w:p>
    <w:p>
      <w:pPr>
        <w:pStyle w:val="Normal"/>
        <w:shd w:val="clear" w:color="auto" w:fill="EAF2FB"/>
        <w:spacing w:before="0" w:after="160"/>
        <w:ind w:left="170"/>
        <w:rPr/>
      </w:pPr>
      <w:r>
        <w:rPr>
          <w:rFonts w:eastAsia="Segoe UI" w:cs="Segoe UI" w:ascii="Segoe UI" w:hAnsi="Segoe UI"/>
          <w:color w:val="101820"/>
          <w:sz w:val="20"/>
        </w:rPr>
        <w:t>[Mobile] | [E-mail]</w:t>
      </w:r>
    </w:p>
    <w:p>
      <w:pPr>
        <w:pStyle w:val="Heading2"/>
        <w:rPr/>
      </w:pPr>
      <w:bookmarkStart w:id="25" w:name="__RefHeading___Toc81323_3949650649"/>
      <w:bookmarkEnd w:id="25"/>
      <w:r>
        <w:rPr>
          <w:rFonts w:eastAsia="Segoe UI" w:cs="Segoe UI"/>
          <w:b/>
          <w:color w:val="0F4761"/>
          <w:sz w:val="26"/>
        </w:rPr>
        <w:t>6.2  Negotiation follow-up</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the decision moving; address open commercial points in writing</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working days after the proposal, then on the dates agreed</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Revised proposal, if any, marked with its version and date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[Company] proposal: open points</w:t>
      </w:r>
    </w:p>
    <w:p>
      <w:pPr>
        <w:pStyle w:val="Normal"/>
        <w:numPr>
          <w:ilvl w:val="0"/>
          <w:numId w:val="1"/>
        </w:numPr>
        <w:spacing w:before="0" w:after="60"/>
        <w:rPr/>
      </w:pPr>
      <w:r>
        <w:rPr>
          <w:rFonts w:eastAsia="Segoe UI" w:cs="Segoe UI" w:ascii="Segoe UI" w:hAnsi="Segoe UI"/>
          <w:color w:val="101820"/>
          <w:sz w:val="21"/>
        </w:rPr>
        <w:t>Revised proposal v[number], [Date]</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Thank you for the discussion on [Date]. The open points and our position:</w:t>
      </w:r>
    </w:p>
    <w:p>
      <w:pPr>
        <w:pStyle w:val="Normal"/>
        <w:shd w:val="clear" w:color="auto" w:fill="EAF2FB"/>
        <w:spacing w:before="0" w:after="160"/>
        <w:ind w:left="170"/>
        <w:rPr/>
      </w:pPr>
      <w:r>
        <w:rPr>
          <w:rFonts w:eastAsia="Segoe UI" w:cs="Segoe UI" w:ascii="Segoe UI" w:hAnsi="Segoe UI"/>
          <w:color w:val="101820"/>
          <w:sz w:val="20"/>
        </w:rPr>
        <w:t>- [Point, for example user count]: [answer, for example: we have priced 35 users with the option to add users at the same slab rate during the first year].</w:t>
      </w:r>
    </w:p>
    <w:p>
      <w:pPr>
        <w:pStyle w:val="Normal"/>
        <w:shd w:val="clear" w:color="auto" w:fill="EAF2FB"/>
        <w:spacing w:before="0" w:after="160"/>
        <w:ind w:left="170"/>
        <w:rPr/>
      </w:pPr>
      <w:r>
        <w:rPr>
          <w:rFonts w:eastAsia="Segoe UI" w:cs="Segoe UI" w:ascii="Segoe UI" w:hAnsi="Segoe UI"/>
          <w:color w:val="101820"/>
          <w:sz w:val="20"/>
        </w:rPr>
        <w:t>- [Point, for example payment terms]: [answer within approved authority].</w:t>
      </w:r>
    </w:p>
    <w:p>
      <w:pPr>
        <w:pStyle w:val="Normal"/>
        <w:shd w:val="clear" w:color="auto" w:fill="EAF2FB"/>
        <w:spacing w:before="0" w:after="160"/>
        <w:ind w:left="170"/>
        <w:rPr/>
      </w:pPr>
      <w:r>
        <w:rPr>
          <w:rFonts w:eastAsia="Segoe UI" w:cs="Segoe UI" w:ascii="Segoe UI" w:hAnsi="Segoe UI"/>
          <w:color w:val="101820"/>
          <w:sz w:val="20"/>
        </w:rPr>
        <w:t>- [Point we need to confirm internally]: we will reply by [Date].</w:t>
      </w:r>
    </w:p>
    <w:p>
      <w:pPr>
        <w:pStyle w:val="Normal"/>
        <w:shd w:val="clear" w:color="auto" w:fill="EAF2FB"/>
        <w:spacing w:before="0" w:after="160"/>
        <w:ind w:left="170"/>
        <w:rPr/>
      </w:pPr>
      <w:r>
        <w:rPr>
          <w:rFonts w:eastAsia="Segoe UI" w:cs="Segoe UI" w:ascii="Segoe UI" w:hAnsi="Segoe UI"/>
          <w:color w:val="101820"/>
          <w:sz w:val="20"/>
        </w:rPr>
        <w:t>[The revised proposal, version [number], is attached. Other terms are unchanged.]</w:t>
      </w:r>
    </w:p>
    <w:p>
      <w:pPr>
        <w:pStyle w:val="Normal"/>
        <w:shd w:val="clear" w:color="auto" w:fill="EAF2FB"/>
        <w:spacing w:before="0" w:after="160"/>
        <w:ind w:left="170"/>
        <w:rPr/>
      </w:pPr>
      <w:r>
        <w:rPr>
          <w:rFonts w:eastAsia="Segoe UI" w:cs="Segoe UI" w:ascii="Segoe UI" w:hAnsi="Segoe UI"/>
          <w:color w:val="101820"/>
          <w:sz w:val="20"/>
        </w:rPr>
        <w:t>To keep the start date of [Date], we would need your decision by [Date]. If anything else stands in the way, I would rather hear it now so we can address it.</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[Mobile]</w:t>
      </w:r>
    </w:p>
    <w:p>
      <w:pPr>
        <w:pStyle w:val="Heading2"/>
        <w:rPr/>
      </w:pPr>
      <w:bookmarkStart w:id="26" w:name="__RefHeading___Toc81325_3949650649"/>
      <w:bookmarkEnd w:id="26"/>
      <w:r>
        <w:rPr>
          <w:rFonts w:eastAsia="Segoe UI" w:cs="Segoe UI"/>
          <w:b/>
          <w:color w:val="0F4761"/>
          <w:sz w:val="26"/>
        </w:rPr>
        <w:t>6.3  Contract dispatch</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the contract set for signature, with clear signing instructions</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to</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signatory; copy the project sponsor, legal and finance</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 commercial terms are agreed</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iNXT_BrokerVerse_Master_Services_Agreement.pdf; Order Form; the chosen schedules (Perpetual Licence or Subscription, Implementation Statement of Work, Annual Maintenance and Support with the Service Level Agreement, Hosting if taken, Data Processing Agreement)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Contract for signature: iNXT BrokerVerse, [Company]</w:t>
      </w:r>
    </w:p>
    <w:p>
      <w:pPr>
        <w:pStyle w:val="Normal"/>
        <w:numPr>
          <w:ilvl w:val="0"/>
          <w:numId w:val="1"/>
        </w:numPr>
        <w:spacing w:before="0" w:after="60"/>
        <w:rPr/>
      </w:pPr>
      <w:r>
        <w:rPr>
          <w:rFonts w:eastAsia="Segoe UI" w:cs="Segoe UI" w:ascii="Segoe UI" w:hAnsi="Segoe UI"/>
          <w:color w:val="101820"/>
          <w:sz w:val="21"/>
        </w:rPr>
        <w:t>[Company] and iorta TechNXT: agreement and Order Form</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Thank you for choosing iNXT BrokerVerse. Attached is the contract set reflecting the terms agreed on [Date]:</w:t>
      </w:r>
    </w:p>
    <w:p>
      <w:pPr>
        <w:pStyle w:val="Normal"/>
        <w:shd w:val="clear" w:color="auto" w:fill="EAF2FB"/>
        <w:spacing w:before="0" w:after="160"/>
        <w:ind w:left="170"/>
        <w:rPr/>
      </w:pPr>
      <w:r>
        <w:rPr>
          <w:rFonts w:eastAsia="Segoe UI" w:cs="Segoe UI" w:ascii="Segoe UI" w:hAnsi="Segoe UI"/>
          <w:color w:val="101820"/>
          <w:sz w:val="20"/>
        </w:rPr>
        <w:t>- Master Services Agreement</w:t>
      </w:r>
    </w:p>
    <w:p>
      <w:pPr>
        <w:pStyle w:val="Normal"/>
        <w:shd w:val="clear" w:color="auto" w:fill="EAF2FB"/>
        <w:spacing w:before="0" w:after="160"/>
        <w:ind w:left="170"/>
        <w:rPr/>
      </w:pPr>
      <w:r>
        <w:rPr>
          <w:rFonts w:eastAsia="Segoe UI" w:cs="Segoe UI" w:ascii="Segoe UI" w:hAnsi="Segoe UI"/>
          <w:color w:val="101820"/>
          <w:sz w:val="20"/>
        </w:rPr>
        <w:t>- Order Form: [model], [Number] named users, [hosting option], total of PHP [amount] exclusive of VAT</w:t>
      </w:r>
    </w:p>
    <w:p>
      <w:pPr>
        <w:pStyle w:val="Normal"/>
        <w:shd w:val="clear" w:color="auto" w:fill="EAF2FB"/>
        <w:spacing w:before="0" w:after="160"/>
        <w:ind w:left="170"/>
        <w:rPr/>
      </w:pPr>
      <w:r>
        <w:rPr>
          <w:rFonts w:eastAsia="Segoe UI" w:cs="Segoe UI" w:ascii="Segoe UI" w:hAnsi="Segoe UI"/>
          <w:color w:val="101820"/>
          <w:sz w:val="20"/>
        </w:rPr>
        <w:t>- Schedules: [list]</w:t>
      </w:r>
    </w:p>
    <w:p>
      <w:pPr>
        <w:pStyle w:val="Normal"/>
        <w:shd w:val="clear" w:color="auto" w:fill="EAF2FB"/>
        <w:spacing w:before="0" w:after="160"/>
        <w:ind w:left="170"/>
        <w:rPr/>
      </w:pPr>
      <w:r>
        <w:rPr>
          <w:rFonts w:eastAsia="Segoe UI" w:cs="Segoe UI" w:ascii="Segoe UI" w:hAnsi="Segoe UI"/>
          <w:color w:val="101820"/>
          <w:sz w:val="20"/>
        </w:rPr>
        <w:t>Signing: [two authorised signatories of [Company]], with the Secretary's Certificate or board resolution naming them, [and notarisation if required]. Please return [scanned signed copies by e-mail / the originals to our office at [address]].</w:t>
      </w:r>
    </w:p>
    <w:p>
      <w:pPr>
        <w:pStyle w:val="Normal"/>
        <w:shd w:val="clear" w:color="auto" w:fill="EAF2FB"/>
        <w:spacing w:before="0" w:after="160"/>
        <w:ind w:left="170"/>
        <w:rPr/>
      </w:pPr>
      <w:r>
        <w:rPr>
          <w:rFonts w:eastAsia="Segoe UI" w:cs="Segoe UI" w:ascii="Segoe UI" w:hAnsi="Segoe UI"/>
          <w:color w:val="101820"/>
          <w:sz w:val="20"/>
        </w:rPr>
        <w:t>Once signed, we will send the invoice for the first milestone (40% of the implementation fee) and confirm the kick-off date, which we have provisionally set for [Date].</w:t>
      </w:r>
    </w:p>
    <w:p>
      <w:pPr>
        <w:pStyle w:val="Normal"/>
        <w:shd w:val="clear" w:color="auto" w:fill="EAF2FB"/>
        <w:spacing w:before="0" w:after="160"/>
        <w:ind w:left="170"/>
        <w:rPr/>
      </w:pPr>
      <w:r>
        <w:rPr>
          <w:rFonts w:eastAsia="Segoe UI" w:cs="Segoe UI" w:ascii="Segoe UI" w:hAnsi="Segoe UI"/>
          <w:color w:val="101820"/>
          <w:sz w:val="20"/>
        </w:rPr>
        <w:t>If your legal team has comments, kindly send them by [Date] so we can keep the kick-off date.</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[Title], iorta TechNXT</w:t>
      </w:r>
    </w:p>
    <w:p>
      <w:pPr>
        <w:pStyle w:val="Normal"/>
        <w:shd w:val="clear" w:color="auto" w:fill="EAF2FB"/>
        <w:spacing w:before="0" w:after="160"/>
        <w:ind w:left="170"/>
        <w:rPr/>
      </w:pPr>
      <w:r>
        <w:rPr>
          <w:rFonts w:eastAsia="Segoe UI" w:cs="Segoe UI" w:ascii="Segoe UI" w:hAnsi="Segoe UI"/>
          <w:color w:val="101820"/>
          <w:sz w:val="20"/>
        </w:rPr>
        <w:t>[Mobile] | [E-mail]</w:t>
      </w:r>
    </w:p>
    <w:p>
      <w:pPr>
        <w:pStyle w:val="Heading2"/>
        <w:rPr/>
      </w:pPr>
      <w:bookmarkStart w:id="27" w:name="__RefHeading___Toc81327_3949650649"/>
      <w:bookmarkEnd w:id="27"/>
      <w:r>
        <w:rPr>
          <w:rFonts w:eastAsia="Segoe UI" w:cs="Segoe UI"/>
          <w:b/>
          <w:color w:val="0F4761"/>
          <w:sz w:val="26"/>
        </w:rPr>
        <w:t>6.4  Welcome e-mail after signing</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Welcome the client, introduce the project team, confirm the kick-off and the first data requests</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to</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sponsor and project owner; copy the iorta TechNXT project manager and account manager</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2 working days of signing</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agenda; project plan for the agreed size; data request list and the upload templates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Welcome to iNXT BrokerVerse: kick-off on [Date]</w:t>
      </w:r>
    </w:p>
    <w:p>
      <w:pPr>
        <w:pStyle w:val="Normal"/>
        <w:numPr>
          <w:ilvl w:val="0"/>
          <w:numId w:val="1"/>
        </w:numPr>
        <w:spacing w:before="0" w:after="60"/>
        <w:rPr/>
      </w:pPr>
      <w:r>
        <w:rPr>
          <w:rFonts w:eastAsia="Segoe UI" w:cs="Segoe UI" w:ascii="Segoe UI" w:hAnsi="Segoe UI"/>
          <w:color w:val="101820"/>
          <w:sz w:val="21"/>
        </w:rPr>
        <w:t>[Company] implementation: team, kick-off and first steps</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Welcome. On behalf of iorta TechNXT, thank you for your trust. I would like to introduce [Project manager name], who will lead your implementation and will be your main contact from today. I remain your account manager.</w:t>
      </w:r>
    </w:p>
    <w:p>
      <w:pPr>
        <w:pStyle w:val="Normal"/>
        <w:shd w:val="clear" w:color="auto" w:fill="EAF2FB"/>
        <w:spacing w:before="0" w:after="160"/>
        <w:ind w:left="170"/>
        <w:rPr/>
      </w:pPr>
      <w:r>
        <w:rPr>
          <w:rFonts w:eastAsia="Segoe UI" w:cs="Segoe UI" w:ascii="Segoe UI" w:hAnsi="Segoe UI"/>
          <w:color w:val="101820"/>
          <w:sz w:val="20"/>
        </w:rPr>
        <w:t>Kick-off: [Date], [Time], [venue or link], about 2 hours. We would like your project owner and one key user from each team (sales, placement, servicing, claims, accounting) to attend.</w:t>
      </w:r>
    </w:p>
    <w:p>
      <w:pPr>
        <w:pStyle w:val="Normal"/>
        <w:shd w:val="clear" w:color="auto" w:fill="EAF2FB"/>
        <w:spacing w:before="0" w:after="160"/>
        <w:ind w:left="170"/>
        <w:rPr/>
      </w:pPr>
      <w:r>
        <w:rPr>
          <w:rFonts w:eastAsia="Segoe UI" w:cs="Segoe UI" w:ascii="Segoe UI" w:hAnsi="Segoe UI"/>
          <w:color w:val="101820"/>
          <w:sz w:val="20"/>
        </w:rPr>
        <w:t>At the kick-off we will confirm the plan ([8 / 12 / 16 to 20] weeks to the end of hypercare), the steering committee and the weekly status meeting, and go through the data we need.</w:t>
      </w:r>
    </w:p>
    <w:p>
      <w:pPr>
        <w:pStyle w:val="Normal"/>
        <w:shd w:val="clear" w:color="auto" w:fill="EAF2FB"/>
        <w:spacing w:before="0" w:after="160"/>
        <w:ind w:left="170"/>
        <w:rPr/>
      </w:pPr>
      <w:r>
        <w:rPr>
          <w:rFonts w:eastAsia="Segoe UI" w:cs="Segoe UI" w:ascii="Segoe UI" w:hAnsi="Segoe UI"/>
          <w:color w:val="101820"/>
          <w:sz w:val="20"/>
        </w:rPr>
        <w:t>Data drives the timeline, so the data request list and the upload templates are attached now. The first items we need by [Date] are: the user list with roles and e-mail addresses, the insurer list with commission rates and remittance terms, and your chart of accounts.</w:t>
      </w:r>
    </w:p>
    <w:p>
      <w:pPr>
        <w:pStyle w:val="Normal"/>
        <w:shd w:val="clear" w:color="auto" w:fill="EAF2FB"/>
        <w:spacing w:before="0" w:after="160"/>
        <w:ind w:left="170"/>
        <w:rPr/>
      </w:pPr>
      <w:r>
        <w:rPr>
          <w:rFonts w:eastAsia="Segoe UI" w:cs="Segoe UI" w:ascii="Segoe UI" w:hAnsi="Segoe UI"/>
          <w:color w:val="101820"/>
          <w:sz w:val="20"/>
        </w:rPr>
        <w:t>We look forward to working with you.</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 Account Manager</w:t>
      </w:r>
    </w:p>
    <w:p>
      <w:pPr>
        <w:pStyle w:val="Normal"/>
        <w:shd w:val="clear" w:color="auto" w:fill="EAF2FB"/>
        <w:spacing w:before="0" w:after="160"/>
        <w:ind w:left="170"/>
        <w:rPr/>
      </w:pPr>
      <w:r>
        <w:rPr>
          <w:rFonts w:eastAsia="Segoe UI" w:cs="Segoe UI" w:ascii="Segoe UI" w:hAnsi="Segoe UI"/>
          <w:color w:val="101820"/>
          <w:sz w:val="20"/>
        </w:rPr>
        <w:t>[Project manager name], Project Manager</w:t>
      </w:r>
    </w:p>
    <w:p>
      <w:pPr>
        <w:pStyle w:val="Normal"/>
        <w:shd w:val="clear" w:color="auto" w:fill="EAF2FB"/>
        <w:spacing w:before="0" w:after="160"/>
        <w:ind w:left="170"/>
        <w:rPr/>
      </w:pPr>
      <w:r>
        <w:rPr>
          <w:rFonts w:eastAsia="Segoe UI" w:cs="Segoe UI" w:ascii="Segoe UI" w:hAnsi="Segoe UI"/>
          <w:color w:val="101820"/>
          <w:sz w:val="20"/>
        </w:rPr>
        <w:t>iorta TechNXT</w:t>
      </w:r>
      <w:r>
        <w:br w:type="page"/>
      </w:r>
    </w:p>
    <w:p>
      <w:pPr>
        <w:pStyle w:val="Heading1"/>
        <w:rPr/>
      </w:pPr>
      <w:bookmarkStart w:id="28" w:name="__RefHeading___Toc81329_3949650649"/>
      <w:bookmarkEnd w:id="28"/>
      <w:r>
        <w:rPr>
          <w:rFonts w:eastAsia="Segoe UI" w:cs="Segoe UI" w:ascii="Segoe UI" w:hAnsi="Segoe UI"/>
          <w:b/>
          <w:color w:val="0F4761"/>
          <w:sz w:val="32"/>
        </w:rPr>
        <w:t>7.  After the sale and special cases</w:t>
      </w:r>
    </w:p>
    <w:p>
      <w:pPr>
        <w:pStyle w:val="Heading2"/>
        <w:rPr/>
      </w:pPr>
      <w:bookmarkStart w:id="29" w:name="__RefHeading___Toc81331_3949650649"/>
      <w:bookmarkEnd w:id="29"/>
      <w:r>
        <w:rPr>
          <w:rFonts w:eastAsia="Segoe UI" w:cs="Segoe UI"/>
          <w:b/>
          <w:color w:val="0F4761"/>
          <w:sz w:val="26"/>
        </w:rPr>
        <w:t>7.1  Referral request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Ask a satisfied client for an introduction to another broker</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 go-live and a stable first month-end close, typically 2 to 3 months after go-live</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A small request, [First name]</w:t>
      </w:r>
    </w:p>
    <w:p>
      <w:pPr>
        <w:pStyle w:val="Normal"/>
        <w:numPr>
          <w:ilvl w:val="0"/>
          <w:numId w:val="1"/>
        </w:numPr>
        <w:spacing w:before="0" w:after="60"/>
        <w:rPr/>
      </w:pPr>
      <w:r>
        <w:rPr>
          <w:rFonts w:eastAsia="Segoe UI" w:cs="Segoe UI" w:ascii="Segoe UI" w:hAnsi="Segoe UI"/>
          <w:color w:val="101820"/>
          <w:sz w:val="21"/>
        </w:rPr>
        <w:t>Introduction to a fellow broker</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It has been [Number] months since [Company] went live on iNXT BrokerVerse, and [specific result in the client's words, for example: your team closed September in five working days].</w:t>
      </w:r>
    </w:p>
    <w:p>
      <w:pPr>
        <w:pStyle w:val="Normal"/>
        <w:shd w:val="clear" w:color="auto" w:fill="EAF2FB"/>
        <w:spacing w:before="0" w:after="160"/>
        <w:ind w:left="170"/>
        <w:rPr/>
      </w:pPr>
      <w:r>
        <w:rPr>
          <w:rFonts w:eastAsia="Segoe UI" w:cs="Segoe UI" w:ascii="Segoe UI" w:hAnsi="Segoe UI"/>
          <w:color w:val="101820"/>
          <w:sz w:val="20"/>
        </w:rPr>
        <w:t>We are speaking with other Philippine brokers who face the same issues you had before the project. If there is a broker you know who might benefit, an introduction by e-mail would mean a great deal to us. We would contact them only with your permission and mention your name only as you agree.</w:t>
      </w:r>
    </w:p>
    <w:p>
      <w:pPr>
        <w:pStyle w:val="Normal"/>
        <w:shd w:val="clear" w:color="auto" w:fill="EAF2FB"/>
        <w:spacing w:before="0" w:after="160"/>
        <w:ind w:left="170"/>
        <w:rPr/>
      </w:pPr>
      <w:r>
        <w:rPr>
          <w:rFonts w:eastAsia="Segoe UI" w:cs="Segoe UI" w:ascii="Segoe UI" w:hAnsi="Segoe UI"/>
          <w:color w:val="101820"/>
          <w:sz w:val="20"/>
        </w:rPr>
        <w:t>Also, would you be willing to take a short reference call from a broker we are speaking with, once or twice a quarter?</w:t>
      </w:r>
    </w:p>
    <w:p>
      <w:pPr>
        <w:pStyle w:val="Normal"/>
        <w:shd w:val="clear" w:color="auto" w:fill="EAF2FB"/>
        <w:spacing w:before="0" w:after="160"/>
        <w:ind w:left="170"/>
        <w:rPr/>
      </w:pPr>
      <w:r>
        <w:rPr>
          <w:rFonts w:eastAsia="Segoe UI" w:cs="Segoe UI" w:ascii="Segoe UI" w:hAnsi="Segoe UI"/>
          <w:color w:val="101820"/>
          <w:sz w:val="20"/>
        </w:rPr>
        <w:t>Thank you, and please let me know if there is anything we can do better for your team.</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[Mobile]</w:t>
      </w:r>
    </w:p>
    <w:p>
      <w:pPr>
        <w:pStyle w:val="Heading2"/>
        <w:rPr/>
      </w:pPr>
      <w:bookmarkStart w:id="30" w:name="__RefHeading___Toc81333_3949650649"/>
      <w:bookmarkEnd w:id="30"/>
      <w:r>
        <w:rPr>
          <w:rFonts w:eastAsia="Segoe UI" w:cs="Segoe UI"/>
          <w:b/>
          <w:color w:val="0F4761"/>
          <w:sz w:val="26"/>
        </w:rPr>
        <w:t>7.2  Re-engagement for a stalled prospect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Restart a conversation that went quiet after a meeting, demo or proposal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60 to 90 days after the last reply</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or a one-page update if there is a relevant new release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[Company]: still on your list for [year]</w:t>
      </w:r>
    </w:p>
    <w:p>
      <w:pPr>
        <w:pStyle w:val="Normal"/>
        <w:numPr>
          <w:ilvl w:val="0"/>
          <w:numId w:val="1"/>
        </w:numPr>
        <w:spacing w:before="0" w:after="60"/>
        <w:rPr/>
      </w:pPr>
      <w:r>
        <w:rPr>
          <w:rFonts w:eastAsia="Segoe UI" w:cs="Segoe UI" w:ascii="Segoe UI" w:hAnsi="Segoe UI"/>
          <w:color w:val="101820"/>
          <w:sz w:val="21"/>
        </w:rPr>
        <w:t>What has changed since we last spoke</w:t>
      </w:r>
    </w:p>
    <w:p>
      <w:pPr>
        <w:pStyle w:val="Normal"/>
        <w:numPr>
          <w:ilvl w:val="0"/>
          <w:numId w:val="1"/>
        </w:numPr>
        <w:spacing w:before="0" w:after="60"/>
        <w:rPr/>
      </w:pPr>
      <w:r>
        <w:rPr>
          <w:rFonts w:eastAsia="Segoe UI" w:cs="Segoe UI" w:ascii="Segoe UI" w:hAnsi="Segoe UI"/>
          <w:color w:val="101820"/>
          <w:sz w:val="21"/>
        </w:rPr>
        <w:t>Quick update and one question</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When we last spoke in [month], [Company] was looking at [Pain point] and the decision was set for [later date or event].</w:t>
      </w:r>
    </w:p>
    <w:p>
      <w:pPr>
        <w:pStyle w:val="Normal"/>
        <w:shd w:val="clear" w:color="auto" w:fill="EAF2FB"/>
        <w:spacing w:before="0" w:after="160"/>
        <w:ind w:left="170"/>
        <w:rPr/>
      </w:pPr>
      <w:r>
        <w:rPr>
          <w:rFonts w:eastAsia="Segoe UI" w:cs="Segoe UI" w:ascii="Segoe UI" w:hAnsi="Segoe UI"/>
          <w:color w:val="101820"/>
          <w:sz w:val="20"/>
        </w:rPr>
        <w:t>Since then we have released [relevant item, for example: e-mailing of official receipts and invoices with the PDF attached, approval notifications for every maker-checker flow, and Data Privacy Act functions for consent and data subject requests].</w:t>
      </w:r>
    </w:p>
    <w:p>
      <w:pPr>
        <w:pStyle w:val="Normal"/>
        <w:shd w:val="clear" w:color="auto" w:fill="EAF2FB"/>
        <w:spacing w:before="0" w:after="160"/>
        <w:ind w:left="170"/>
        <w:rPr/>
      </w:pPr>
      <w:r>
        <w:rPr>
          <w:rFonts w:eastAsia="Segoe UI" w:cs="Segoe UI" w:ascii="Segoe UI" w:hAnsi="Segoe UI"/>
          <w:color w:val="101820"/>
          <w:sz w:val="20"/>
        </w:rPr>
        <w:t>Is the project still planned for this year, or should I contact you at a later date? Either answer helps me plan, and I will not take more of your time than you want to give.</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[Mobile]</w:t>
      </w:r>
    </w:p>
    <w:p>
      <w:pPr>
        <w:pStyle w:val="Heading2"/>
        <w:rPr/>
      </w:pPr>
      <w:bookmarkStart w:id="31" w:name="__RefHeading___Toc81335_3949650649"/>
      <w:bookmarkEnd w:id="31"/>
      <w:r>
        <w:rPr>
          <w:rFonts w:eastAsia="Segoe UI" w:cs="Segoe UI"/>
          <w:b/>
          <w:color w:val="0F4761"/>
          <w:sz w:val="26"/>
        </w:rPr>
        <w:t>7.3  Event or webinar invitation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Invite prospects to an iorta TechNXT event, briefing or webinar</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weeks before, with a reminder 1 week before to those who have not registered</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registration link in the body</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Invitation: [event title], [Date]</w:t>
      </w:r>
    </w:p>
    <w:p>
      <w:pPr>
        <w:pStyle w:val="Normal"/>
        <w:numPr>
          <w:ilvl w:val="0"/>
          <w:numId w:val="1"/>
        </w:numPr>
        <w:spacing w:before="0" w:after="60"/>
        <w:rPr/>
      </w:pPr>
      <w:r>
        <w:rPr>
          <w:rFonts w:eastAsia="Segoe UI" w:cs="Segoe UI" w:ascii="Segoe UI" w:hAnsi="Segoe UI"/>
          <w:color w:val="101820"/>
          <w:sz w:val="21"/>
        </w:rPr>
        <w:t>[Date], [venue or online]: [topic] for non-life brokers</w:t>
      </w:r>
    </w:p>
    <w:p>
      <w:pPr>
        <w:pStyle w:val="Normal"/>
        <w:numPr>
          <w:ilvl w:val="0"/>
          <w:numId w:val="1"/>
        </w:numPr>
        <w:spacing w:before="0" w:after="60"/>
        <w:rPr/>
      </w:pPr>
      <w:r>
        <w:rPr>
          <w:rFonts w:eastAsia="Segoe UI" w:cs="Segoe UI" w:ascii="Segoe UI" w:hAnsi="Segoe UI"/>
          <w:color w:val="101820"/>
          <w:sz w:val="21"/>
        </w:rPr>
        <w:t>Briefing for broker finance teams: month-end and BIR in one ledger</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We would like to invite you and your [finance / operations] lead to [event title], a [60-minute webinar / breakfast briefing] for Philippine non-life brokers.</w:t>
      </w:r>
    </w:p>
    <w:p>
      <w:pPr>
        <w:pStyle w:val="Normal"/>
        <w:shd w:val="clear" w:color="auto" w:fill="EAF2FB"/>
        <w:spacing w:before="0" w:after="160"/>
        <w:ind w:left="170"/>
        <w:rPr/>
      </w:pPr>
      <w:r>
        <w:rPr>
          <w:rFonts w:eastAsia="Segoe UI" w:cs="Segoe UI" w:ascii="Segoe UI" w:hAnsi="Segoe UI"/>
          <w:color w:val="101820"/>
          <w:sz w:val="20"/>
        </w:rPr>
        <w:t>Date and time: [Date], [Time] PHT</w:t>
      </w:r>
    </w:p>
    <w:p>
      <w:pPr>
        <w:pStyle w:val="Normal"/>
        <w:shd w:val="clear" w:color="auto" w:fill="EAF2FB"/>
        <w:spacing w:before="0" w:after="160"/>
        <w:ind w:left="170"/>
        <w:rPr/>
      </w:pPr>
      <w:r>
        <w:rPr>
          <w:rFonts w:eastAsia="Segoe UI" w:cs="Segoe UI" w:ascii="Segoe UI" w:hAnsi="Segoe UI"/>
          <w:color w:val="101820"/>
          <w:sz w:val="20"/>
        </w:rPr>
        <w:t>Venue: [venue or online, link after registration]</w:t>
      </w:r>
    </w:p>
    <w:p>
      <w:pPr>
        <w:pStyle w:val="Normal"/>
        <w:shd w:val="clear" w:color="auto" w:fill="EAF2FB"/>
        <w:spacing w:before="0" w:after="160"/>
        <w:ind w:left="170"/>
        <w:rPr/>
      </w:pPr>
      <w:r>
        <w:rPr>
          <w:rFonts w:eastAsia="Segoe UI" w:cs="Segoe UI" w:ascii="Segoe UI" w:hAnsi="Segoe UI"/>
          <w:color w:val="101820"/>
          <w:sz w:val="20"/>
        </w:rPr>
        <w:t>Topic: [for example: closing the month in days, not weeks: bank reconciliation, insurer statements and BIR working papers from one ledger]</w:t>
      </w:r>
    </w:p>
    <w:p>
      <w:pPr>
        <w:pStyle w:val="Normal"/>
        <w:shd w:val="clear" w:color="auto" w:fill="EAF2FB"/>
        <w:spacing w:before="0" w:after="160"/>
        <w:ind w:left="170"/>
        <w:rPr/>
      </w:pPr>
      <w:r>
        <w:rPr>
          <w:rFonts w:eastAsia="Segoe UI" w:cs="Segoe UI" w:ascii="Segoe UI" w:hAnsi="Segoe UI"/>
          <w:color w:val="101820"/>
          <w:sz w:val="20"/>
        </w:rPr>
        <w:t>Speakers: [names and titles]</w:t>
      </w:r>
    </w:p>
    <w:p>
      <w:pPr>
        <w:pStyle w:val="Normal"/>
        <w:shd w:val="clear" w:color="auto" w:fill="EAF2FB"/>
        <w:spacing w:before="0" w:after="160"/>
        <w:ind w:left="170"/>
        <w:rPr/>
      </w:pPr>
      <w:r>
        <w:rPr>
          <w:rFonts w:eastAsia="Segoe UI" w:cs="Segoe UI" w:ascii="Segoe UI" w:hAnsi="Segoe UI"/>
          <w:color w:val="101820"/>
          <w:sz w:val="20"/>
        </w:rPr>
        <w:t>The session includes a short live demonstration and time for questions. There is no fee. Seats are limited to [number].</w:t>
      </w:r>
    </w:p>
    <w:p>
      <w:pPr>
        <w:pStyle w:val="Normal"/>
        <w:shd w:val="clear" w:color="auto" w:fill="EAF2FB"/>
        <w:spacing w:before="0" w:after="160"/>
        <w:ind w:left="170"/>
        <w:rPr/>
      </w:pPr>
      <w:r>
        <w:rPr>
          <w:rFonts w:eastAsia="Segoe UI" w:cs="Segoe UI" w:ascii="Segoe UI" w:hAnsi="Segoe UI"/>
          <w:color w:val="101820"/>
          <w:sz w:val="20"/>
        </w:rPr>
        <w:t>Register here: [Link]</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[Mobile]</w:t>
      </w:r>
    </w:p>
    <w:p>
      <w:pPr>
        <w:pStyle w:val="Heading2"/>
        <w:rPr/>
      </w:pPr>
      <w:bookmarkStart w:id="32" w:name="__RefHeading___Toc81337_3949650649"/>
      <w:bookmarkEnd w:id="32"/>
      <w:r>
        <w:rPr>
          <w:rFonts w:eastAsia="Segoe UI" w:cs="Segoe UI"/>
          <w:b/>
          <w:color w:val="0F4761"/>
          <w:sz w:val="26"/>
        </w:rPr>
        <w:t>7.4  LinkedIn connection note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Connect with a decision maker before or after the first e-mail</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week as the cold introduction</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applicable. Keep the note under 300 characters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Note options (choose one):</w:t>
      </w:r>
    </w:p>
    <w:p>
      <w:pPr>
        <w:pStyle w:val="Normal"/>
        <w:shd w:val="clear" w:color="auto" w:fill="EAF2FB"/>
        <w:spacing w:before="0" w:after="160"/>
        <w:ind w:left="170"/>
        <w:rPr/>
      </w:pPr>
      <w:r>
        <w:rPr>
          <w:rFonts w:eastAsia="Segoe UI" w:cs="Segoe UI" w:ascii="Segoe UI" w:hAnsi="Segoe UI"/>
          <w:color w:val="101820"/>
          <w:sz w:val="20"/>
        </w:rPr>
        <w:t>Option A: Hello [First name], I work with Philippine non-life brokers on placement, remittance and month-end in one system at iorta TechNXT. I would be glad to connect and share what we see across the market. [Your name]</w:t>
      </w:r>
    </w:p>
    <w:p>
      <w:pPr>
        <w:pStyle w:val="Normal"/>
        <w:shd w:val="clear" w:color="auto" w:fill="EAF2FB"/>
        <w:spacing w:before="0" w:after="160"/>
        <w:ind w:left="170"/>
        <w:rPr/>
      </w:pPr>
      <w:r>
        <w:rPr>
          <w:rFonts w:eastAsia="Segoe UI" w:cs="Segoe UI" w:ascii="Segoe UI" w:hAnsi="Segoe UI"/>
          <w:color w:val="101820"/>
          <w:sz w:val="20"/>
        </w:rPr>
        <w:t>Option B: Hello [First name], I saw [Company]'s [news, post or event]. I work with brokers on broking and accounting systems at iorta TechNXT and would value being connected. [Your name]</w:t>
      </w:r>
    </w:p>
    <w:p>
      <w:pPr>
        <w:pStyle w:val="Normal"/>
        <w:shd w:val="clear" w:color="auto" w:fill="EAF2FB"/>
        <w:spacing w:before="0" w:after="160"/>
        <w:ind w:left="170"/>
        <w:rPr/>
      </w:pPr>
      <w:r>
        <w:rPr>
          <w:rFonts w:eastAsia="Segoe UI" w:cs="Segoe UI" w:ascii="Segoe UI" w:hAnsi="Segoe UI"/>
          <w:color w:val="101820"/>
          <w:sz w:val="20"/>
        </w:rPr>
        <w:t>Option C (after a meeting): Hello [First name], thank you for the time on [Date]. Connecting here so it is easy to stay in touch. [Your name]</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33" w:name="__RefHeading___Toc81339_3949650649"/>
      <w:bookmarkStart w:id="34" w:name="_Toc233203395"/>
      <w:bookmarkEnd w:id="33"/>
      <w:r>
        <w:rPr>
          <w:rStyle w:val="BookTitle"/>
          <w:bCs w:val="false"/>
          <w:i w:val="false"/>
          <w:iCs w:val="false"/>
          <w:spacing w:val="0"/>
        </w:rPr>
        <w:t>8.  Document Sign-Off</w:t>
      </w:r>
      <w:bookmarkEnd w:id="34"/>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2">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1">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1">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2026-10-03T20:28:45Z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