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w:t>
            </w:r>
          </w:p>
          <w:p>
            <w:pPr>
              <w:pStyle w:val="Normal"/>
              <w:spacing w:before="0" w:after="440"/>
              <w:rPr/>
            </w:pPr>
            <w:r>
              <w:rPr>
                <w:rFonts w:eastAsia="Nunito" w:cs="Nunito"/>
                <w:color w:val="EAF6FD"/>
                <w:sz w:val="26"/>
              </w:rPr>
              <w:t>Out-of-the-box insurance broking platform</w:t>
            </w:r>
          </w:p>
          <w:p>
            <w:pPr>
              <w:pStyle w:val="Normal"/>
              <w:spacing w:before="0" w:after="80"/>
              <w:rPr/>
            </w:pPr>
            <w:r>
              <w:rPr>
                <w:rFonts w:eastAsia="Nunito" w:cs="Nunito"/>
                <w:b/>
                <w:color w:val="9FDDF8"/>
                <w:sz w:val="24"/>
              </w:rPr>
              <w:t>Solution Architecture  ·  Document 01 of 11</w:t>
            </w:r>
          </w:p>
          <w:p>
            <w:pPr>
              <w:pStyle w:val="Normal"/>
              <w:widowControl/>
              <w:bidi w:val="0"/>
              <w:spacing w:lineRule="auto" w:line="264" w:before="0" w:after="100"/>
              <w:jc w:val="left"/>
              <w:rPr/>
            </w:pPr>
            <w:r>
              <w:rPr>
                <w:rFonts w:eastAsia="Nunito" w:cs="Nunito"/>
                <w:b/>
                <w:color w:val="FFFFFF"/>
                <w:sz w:val="50"/>
              </w:rPr>
              <w:t>Solution Component Diagram and Application Architecture</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01  Solution Component Diagram and Application Architecture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Solution Architecture: 01 Solution Component Diagram and Application Architecture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docker-compose.yml, render.yaml,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2042_3826153650">
            <w:r>
              <w:rPr>
                <w:webHidden/>
                <w:rStyle w:val="IndexLink"/>
              </w:rPr>
              <w:t>1 Introduction</w:t>
              <w:tab/>
              <w:t>4</w:t>
            </w:r>
          </w:hyperlink>
        </w:p>
        <w:p>
          <w:pPr>
            <w:pStyle w:val="TOC2"/>
            <w:tabs>
              <w:tab w:val="clear" w:pos="9355"/>
              <w:tab w:val="right" w:pos="9637" w:leader="dot"/>
            </w:tabs>
            <w:rPr/>
          </w:pPr>
          <w:hyperlink w:anchor="__RefHeading___Toc2044_3826153650">
            <w:r>
              <w:rPr>
                <w:webHidden/>
                <w:rStyle w:val="IndexLink"/>
              </w:rPr>
              <w:t>1.1 Purpose and scope</w:t>
              <w:tab/>
              <w:t>4</w:t>
            </w:r>
          </w:hyperlink>
        </w:p>
        <w:p>
          <w:pPr>
            <w:pStyle w:val="TOC2"/>
            <w:tabs>
              <w:tab w:val="clear" w:pos="9355"/>
              <w:tab w:val="right" w:pos="9637" w:leader="dot"/>
            </w:tabs>
            <w:rPr/>
          </w:pPr>
          <w:hyperlink w:anchor="__RefHeading___Toc2046_3826153650">
            <w:r>
              <w:rPr>
                <w:webHidden/>
                <w:rStyle w:val="IndexLink"/>
              </w:rPr>
              <w:t>1.2 Architecture at a glance</w:t>
              <w:tab/>
              <w:t>4</w:t>
            </w:r>
          </w:hyperlink>
        </w:p>
        <w:p>
          <w:pPr>
            <w:pStyle w:val="TOC1"/>
            <w:tabs>
              <w:tab w:val="clear" w:pos="9638"/>
              <w:tab w:val="right" w:pos="9637" w:leader="dot"/>
            </w:tabs>
            <w:rPr/>
          </w:pPr>
          <w:hyperlink w:anchor="__RefHeading___Toc2048_3826153650">
            <w:r>
              <w:rPr>
                <w:webHidden/>
                <w:rStyle w:val="IndexLink"/>
              </w:rPr>
              <w:t>2 Solution component diagram</w:t>
              <w:tab/>
              <w:t>5</w:t>
            </w:r>
          </w:hyperlink>
        </w:p>
        <w:p>
          <w:pPr>
            <w:pStyle w:val="TOC2"/>
            <w:tabs>
              <w:tab w:val="clear" w:pos="9355"/>
              <w:tab w:val="right" w:pos="9637" w:leader="dot"/>
            </w:tabs>
            <w:rPr/>
          </w:pPr>
          <w:hyperlink w:anchor="__RefHeading___Toc2050_3826153650">
            <w:r>
              <w:rPr>
                <w:webHidden/>
                <w:rStyle w:val="IndexLink"/>
              </w:rPr>
              <w:t>2.1 Logical components</w:t>
              <w:tab/>
              <w:t>5</w:t>
            </w:r>
          </w:hyperlink>
        </w:p>
        <w:p>
          <w:pPr>
            <w:pStyle w:val="TOC2"/>
            <w:tabs>
              <w:tab w:val="clear" w:pos="9355"/>
              <w:tab w:val="right" w:pos="9637" w:leader="dot"/>
            </w:tabs>
            <w:rPr/>
          </w:pPr>
          <w:hyperlink w:anchor="__RefHeading___Toc2052_3826153650">
            <w:r>
              <w:rPr>
                <w:webHidden/>
                <w:rStyle w:val="IndexLink"/>
              </w:rPr>
              <w:t>2.2 Front-end application structure</w:t>
              <w:tab/>
              <w:t>6</w:t>
            </w:r>
          </w:hyperlink>
        </w:p>
        <w:p>
          <w:pPr>
            <w:pStyle w:val="TOC1"/>
            <w:tabs>
              <w:tab w:val="clear" w:pos="9638"/>
              <w:tab w:val="right" w:pos="9637" w:leader="dot"/>
            </w:tabs>
            <w:rPr/>
          </w:pPr>
          <w:hyperlink w:anchor="__RefHeading___Toc2054_3826153650">
            <w:r>
              <w:rPr>
                <w:webHidden/>
                <w:rStyle w:val="IndexLink"/>
              </w:rPr>
              <w:t>3 Deployment view</w:t>
              <w:tab/>
              <w:t>7</w:t>
            </w:r>
          </w:hyperlink>
        </w:p>
        <w:p>
          <w:pPr>
            <w:pStyle w:val="TOC2"/>
            <w:tabs>
              <w:tab w:val="clear" w:pos="9355"/>
              <w:tab w:val="right" w:pos="9637" w:leader="dot"/>
            </w:tabs>
            <w:rPr/>
          </w:pPr>
          <w:hyperlink w:anchor="__RefHeading___Toc2056_3826153650">
            <w:r>
              <w:rPr>
                <w:webHidden/>
                <w:rStyle w:val="IndexLink"/>
              </w:rPr>
              <w:t>3.1 Target deployment on AWS</w:t>
              <w:tab/>
              <w:t>7</w:t>
            </w:r>
          </w:hyperlink>
        </w:p>
        <w:p>
          <w:pPr>
            <w:pStyle w:val="TOC2"/>
            <w:tabs>
              <w:tab w:val="clear" w:pos="9355"/>
              <w:tab w:val="right" w:pos="9637" w:leader="dot"/>
            </w:tabs>
            <w:rPr/>
          </w:pPr>
          <w:hyperlink w:anchor="__RefHeading___Toc2058_3826153650">
            <w:r>
              <w:rPr>
                <w:webHidden/>
                <w:rStyle w:val="IndexLink"/>
              </w:rPr>
              <w:t>3.2 Alternative deployments</w:t>
              <w:tab/>
              <w:t>9</w:t>
            </w:r>
          </w:hyperlink>
        </w:p>
        <w:p>
          <w:pPr>
            <w:pStyle w:val="TOC1"/>
            <w:tabs>
              <w:tab w:val="clear" w:pos="9638"/>
              <w:tab w:val="right" w:pos="9637" w:leader="dot"/>
            </w:tabs>
            <w:rPr/>
          </w:pPr>
          <w:hyperlink w:anchor="__RefHeading___Toc2060_3826153650">
            <w:r>
              <w:rPr>
                <w:webHidden/>
                <w:rStyle w:val="IndexLink"/>
              </w:rPr>
              <w:t>4 Request processing</w:t>
              <w:tab/>
              <w:t>11</w:t>
            </w:r>
          </w:hyperlink>
        </w:p>
        <w:p>
          <w:pPr>
            <w:pStyle w:val="TOC2"/>
            <w:tabs>
              <w:tab w:val="clear" w:pos="9355"/>
              <w:tab w:val="right" w:pos="9637" w:leader="dot"/>
            </w:tabs>
            <w:rPr/>
          </w:pPr>
          <w:hyperlink w:anchor="__RefHeading___Toc2062_3826153650">
            <w:r>
              <w:rPr>
                <w:webHidden/>
                <w:rStyle w:val="IndexLink"/>
              </w:rPr>
              <w:t>4.1 API request pipeline</w:t>
              <w:tab/>
              <w:t>11</w:t>
            </w:r>
          </w:hyperlink>
        </w:p>
        <w:p>
          <w:pPr>
            <w:pStyle w:val="TOC2"/>
            <w:tabs>
              <w:tab w:val="clear" w:pos="9355"/>
              <w:tab w:val="right" w:pos="9637" w:leader="dot"/>
            </w:tabs>
            <w:rPr/>
          </w:pPr>
          <w:hyperlink w:anchor="__RefHeading___Toc2064_3826153650">
            <w:r>
              <w:rPr>
                <w:webHidden/>
                <w:rStyle w:val="IndexLink"/>
              </w:rPr>
              <w:t>4.2 Authentication and session flow</w:t>
              <w:tab/>
              <w:t>13</w:t>
            </w:r>
          </w:hyperlink>
        </w:p>
        <w:p>
          <w:pPr>
            <w:pStyle w:val="TOC1"/>
            <w:tabs>
              <w:tab w:val="clear" w:pos="9638"/>
              <w:tab w:val="right" w:pos="9637" w:leader="dot"/>
            </w:tabs>
            <w:rPr/>
          </w:pPr>
          <w:hyperlink w:anchor="__RefHeading___Toc2066_3826153650">
            <w:r>
              <w:rPr>
                <w:webHidden/>
                <w:rStyle w:val="IndexLink"/>
              </w:rPr>
              <w:t>5 Module map</w:t>
              <w:tab/>
              <w:t>15</w:t>
            </w:r>
          </w:hyperlink>
        </w:p>
        <w:p>
          <w:pPr>
            <w:pStyle w:val="TOC2"/>
            <w:tabs>
              <w:tab w:val="clear" w:pos="9355"/>
              <w:tab w:val="right" w:pos="9637" w:leader="dot"/>
            </w:tabs>
            <w:rPr/>
          </w:pPr>
          <w:hyperlink w:anchor="__RefHeading___Toc2068_3826153650">
            <w:r>
              <w:rPr>
                <w:webHidden/>
                <w:rStyle w:val="IndexLink"/>
              </w:rPr>
              <w:t>5.1 Backend modules</w:t>
              <w:tab/>
              <w:t>15</w:t>
            </w:r>
          </w:hyperlink>
        </w:p>
        <w:p>
          <w:pPr>
            <w:pStyle w:val="TOC2"/>
            <w:tabs>
              <w:tab w:val="clear" w:pos="9355"/>
              <w:tab w:val="right" w:pos="9637" w:leader="dot"/>
            </w:tabs>
            <w:rPr/>
          </w:pPr>
          <w:hyperlink w:anchor="__RefHeading___Toc2070_3826153650">
            <w:r>
              <w:rPr>
                <w:webHidden/>
                <w:rStyle w:val="IndexLink"/>
              </w:rPr>
              <w:t>5.2 Front-end areas and backend modules</w:t>
              <w:tab/>
              <w:t>17</w:t>
            </w:r>
          </w:hyperlink>
        </w:p>
        <w:p>
          <w:pPr>
            <w:pStyle w:val="TOC1"/>
            <w:tabs>
              <w:tab w:val="clear" w:pos="9638"/>
              <w:tab w:val="right" w:pos="9637" w:leader="dot"/>
            </w:tabs>
            <w:rPr/>
          </w:pPr>
          <w:hyperlink w:anchor="__RefHeading___Toc2072_3826153650">
            <w:r>
              <w:rPr>
                <w:webHidden/>
                <w:rStyle w:val="IndexLink"/>
              </w:rPr>
              <w:t>6 Integration points</w:t>
              <w:tab/>
              <w:t>18</w:t>
            </w:r>
          </w:hyperlink>
        </w:p>
        <w:p>
          <w:pPr>
            <w:pStyle w:val="TOC1"/>
            <w:tabs>
              <w:tab w:val="clear" w:pos="9638"/>
              <w:tab w:val="right" w:pos="9637" w:leader="dot"/>
            </w:tabs>
            <w:rPr/>
          </w:pPr>
          <w:hyperlink w:anchor="__RefHeading___Toc2074_3826153650">
            <w:r>
              <w:rPr>
                <w:webHidden/>
                <w:rStyle w:val="IndexLink"/>
              </w:rPr>
              <w:t>7 Security architecture summary</w:t>
              <w:tab/>
              <w:t>19</w:t>
            </w:r>
          </w:hyperlink>
        </w:p>
        <w:p>
          <w:pPr>
            <w:pStyle w:val="TOC2"/>
            <w:tabs>
              <w:tab w:val="clear" w:pos="9355"/>
              <w:tab w:val="right" w:pos="9637" w:leader="dot"/>
            </w:tabs>
            <w:rPr/>
          </w:pPr>
          <w:hyperlink w:anchor="__RefHeading___Toc2076_3826153650">
            <w:r>
              <w:rPr>
                <w:webHidden/>
                <w:rStyle w:val="IndexLink"/>
              </w:rPr>
              <w:t>7.1 Roles and permissions</w:t>
              <w:tab/>
              <w:t>19</w:t>
            </w:r>
          </w:hyperlink>
        </w:p>
        <w:p>
          <w:pPr>
            <w:pStyle w:val="TOC2"/>
            <w:tabs>
              <w:tab w:val="clear" w:pos="9355"/>
              <w:tab w:val="right" w:pos="9637" w:leader="dot"/>
            </w:tabs>
            <w:rPr/>
          </w:pPr>
          <w:hyperlink w:anchor="__RefHeading___Toc2078_3826153650">
            <w:r>
              <w:rPr>
                <w:webHidden/>
                <w:rStyle w:val="IndexLink"/>
              </w:rPr>
              <w:t>7.2 Controls</w:t>
              <w:tab/>
              <w:t>19</w:t>
            </w:r>
          </w:hyperlink>
        </w:p>
        <w:p>
          <w:pPr>
            <w:pStyle w:val="TOC1"/>
            <w:tabs>
              <w:tab w:val="clear" w:pos="9638"/>
              <w:tab w:val="right" w:pos="9637" w:leader="dot"/>
            </w:tabs>
            <w:rPr/>
          </w:pPr>
          <w:hyperlink w:anchor="__RefHeading___Toc2080_3826153650">
            <w:r>
              <w:rPr>
                <w:webHidden/>
                <w:rStyle w:val="IndexLink"/>
              </w:rPr>
              <w:t>8 Key business flows</w:t>
              <w:tab/>
              <w:t>21</w:t>
            </w:r>
          </w:hyperlink>
        </w:p>
        <w:p>
          <w:pPr>
            <w:pStyle w:val="TOC2"/>
            <w:tabs>
              <w:tab w:val="clear" w:pos="9355"/>
              <w:tab w:val="right" w:pos="9637" w:leader="dot"/>
            </w:tabs>
            <w:rPr/>
          </w:pPr>
          <w:hyperlink w:anchor="__RefHeading___Toc2082_3826153650">
            <w:r>
              <w:rPr>
                <w:webHidden/>
                <w:rStyle w:val="IndexLink"/>
              </w:rPr>
              <w:t>8.1 Lead, quotation, policy and billing</w:t>
              <w:tab/>
              <w:t>21</w:t>
            </w:r>
          </w:hyperlink>
        </w:p>
        <w:p>
          <w:pPr>
            <w:pStyle w:val="TOC2"/>
            <w:tabs>
              <w:tab w:val="clear" w:pos="9355"/>
              <w:tab w:val="right" w:pos="9637" w:leader="dot"/>
            </w:tabs>
            <w:rPr/>
          </w:pPr>
          <w:hyperlink w:anchor="__RefHeading___Toc2084_3826153650">
            <w:r>
              <w:rPr>
                <w:webHidden/>
                <w:rStyle w:val="IndexLink"/>
              </w:rPr>
              <w:t>8.2 Receipt, commission and remittance</w:t>
              <w:tab/>
              <w:t>22</w:t>
            </w:r>
          </w:hyperlink>
        </w:p>
        <w:p>
          <w:pPr>
            <w:pStyle w:val="TOC2"/>
            <w:tabs>
              <w:tab w:val="clear" w:pos="9355"/>
              <w:tab w:val="right" w:pos="9637" w:leader="dot"/>
            </w:tabs>
            <w:rPr/>
          </w:pPr>
          <w:hyperlink w:anchor="__RefHeading___Toc2086_3826153650">
            <w:r>
              <w:rPr>
                <w:webHidden/>
                <w:rStyle w:val="IndexLink"/>
              </w:rPr>
              <w:t>8.3 Direct bill</w:t>
              <w:tab/>
              <w:t>23</w:t>
            </w:r>
          </w:hyperlink>
        </w:p>
        <w:p>
          <w:pPr>
            <w:pStyle w:val="TOC2"/>
            <w:tabs>
              <w:tab w:val="clear" w:pos="9355"/>
              <w:tab w:val="right" w:pos="9637" w:leader="dot"/>
            </w:tabs>
            <w:rPr/>
          </w:pPr>
          <w:hyperlink w:anchor="__RefHeading___Toc2088_3826153650">
            <w:r>
              <w:rPr>
                <w:webHidden/>
                <w:rStyle w:val="IndexLink"/>
              </w:rPr>
              <w:t>8.4 Claims</w:t>
              <w:tab/>
              <w:t>24</w:t>
            </w:r>
          </w:hyperlink>
        </w:p>
        <w:p>
          <w:pPr>
            <w:pStyle w:val="TOC2"/>
            <w:tabs>
              <w:tab w:val="clear" w:pos="9355"/>
              <w:tab w:val="right" w:pos="9637" w:leader="dot"/>
            </w:tabs>
            <w:rPr/>
          </w:pPr>
          <w:hyperlink w:anchor="__RefHeading___Toc2090_3826153650">
            <w:r>
              <w:rPr>
                <w:webHidden/>
                <w:rStyle w:val="IndexLink"/>
              </w:rPr>
              <w:t>8.5 Renewal</w:t>
              <w:tab/>
              <w:t>25</w:t>
            </w:r>
          </w:hyperlink>
        </w:p>
        <w:p>
          <w:pPr>
            <w:pStyle w:val="TOC2"/>
            <w:tabs>
              <w:tab w:val="clear" w:pos="9355"/>
              <w:tab w:val="right" w:pos="9637" w:leader="dot"/>
            </w:tabs>
            <w:rPr/>
          </w:pPr>
          <w:hyperlink w:anchor="__RefHeading___Toc2092_3826153650">
            <w:r>
              <w:rPr>
                <w:webHidden/>
                <w:rStyle w:val="IndexLink"/>
              </w:rPr>
              <w:t>8.6 Scheduled jobs</w:t>
              <w:tab/>
              <w:t>25</w:t>
            </w:r>
          </w:hyperlink>
        </w:p>
        <w:p>
          <w:pPr>
            <w:pStyle w:val="TOC1"/>
            <w:tabs>
              <w:tab w:val="clear" w:pos="9638"/>
              <w:tab w:val="right" w:pos="9637" w:leader="dot"/>
            </w:tabs>
            <w:rPr/>
          </w:pPr>
          <w:hyperlink w:anchor="__RefHeading___Toc2094_3826153650">
            <w:r>
              <w:rPr>
                <w:webHidden/>
                <w:rStyle w:val="IndexLink"/>
              </w:rPr>
              <w:t>9 Architecture decisions and constraints</w:t>
              <w:tab/>
              <w:t>27</w:t>
            </w:r>
          </w:hyperlink>
        </w:p>
        <w:p>
          <w:pPr>
            <w:pStyle w:val="TOC1"/>
            <w:tabs>
              <w:tab w:val="clear" w:pos="9638"/>
              <w:tab w:val="right" w:pos="9637" w:leader="dot"/>
            </w:tabs>
            <w:rPr/>
          </w:pPr>
          <w:hyperlink w:anchor="__RefHeading___Toc2096_3826153650">
            <w:r>
              <w:rPr>
                <w:webHidden/>
                <w:rStyle w:val="IndexLink"/>
              </w:rPr>
              <w:t>10 Related documents</w:t>
              <w:tab/>
              <w:t>28</w:t>
            </w:r>
          </w:hyperlink>
        </w:p>
        <w:p>
          <w:pPr>
            <w:pStyle w:val="TOC1"/>
            <w:tabs>
              <w:tab w:val="clear" w:pos="9638"/>
              <w:tab w:val="right" w:pos="9637" w:leader="dot"/>
            </w:tabs>
            <w:rPr/>
          </w:pPr>
          <w:hyperlink w:anchor="__RefHeading___Toc2098_3826153650">
            <w:r>
              <w:rPr>
                <w:webHidden/>
                <w:rStyle w:val="IndexLink"/>
              </w:rPr>
              <w:t>11 Glossary</w:t>
              <w:tab/>
              <w:t>29</w:t>
            </w:r>
          </w:hyperlink>
          <w:r>
            <w:rPr>
              <w:rStyle w:val="IndexLink"/>
            </w:rPr>
            <w:fldChar w:fldCharType="end"/>
          </w:r>
        </w:p>
      </w:sdtContent>
    </w:sdt>
    <w:p>
      <w:pPr>
        <w:pStyle w:val="Heading1"/>
        <w:pBdr>
          <w:bottom w:val="single" w:sz="12" w:space="6" w:color="00ACF1"/>
        </w:pBdr>
        <w:rPr/>
      </w:pPr>
      <w:r>
        <w:br w:type="page"/>
      </w:r>
      <w:bookmarkStart w:id="0" w:name="__RefHeading___Toc2042_3826153650"/>
      <w:bookmarkEnd w:id="0"/>
      <w:r>
        <w:rPr>
          <w:rFonts w:eastAsia="Nunito" w:cs="Nunito" w:ascii="Nunito" w:hAnsi="Nunito"/>
        </w:rPr>
        <w:t>1  Introduction</w:t>
      </w:r>
    </w:p>
    <w:p>
      <w:pPr>
        <w:pStyle w:val="Heading2"/>
        <w:rPr/>
      </w:pPr>
      <w:bookmarkStart w:id="1" w:name="__RefHeading___Toc2044_3826153650"/>
      <w:bookmarkEnd w:id="1"/>
      <w:r>
        <w:rPr>
          <w:rFonts w:eastAsia="Nunito" w:cs="Nunito" w:ascii="Nunito" w:hAnsi="Nunito"/>
        </w:rPr>
        <w:t>1.1  Purpose and scope</w:t>
      </w:r>
    </w:p>
    <w:p>
      <w:pPr>
        <w:pStyle w:val="Normal"/>
        <w:rPr/>
      </w:pPr>
      <w:r>
        <w:rPr>
          <w:rFonts w:eastAsia="Nunito" w:cs="Nunito"/>
        </w:rPr>
        <w:t>This document describes the application architecture of BrokerVerse, the out-of-the-box insurance broking platform of iorta TechNXT: its logical components, how it is deployed, how a request is processed and secured, how the functional modules map to the front end and the backend, which external systems it integrates with, and how the main business flows run through the components. It is the entry point to the Solution Architecture set; the database, technology, shared services and operational documents (02 to 11) go into detail.</w:t>
      </w:r>
    </w:p>
    <w:p>
      <w:pPr>
        <w:pStyle w:val="Normal"/>
        <w:rPr/>
      </w:pPr>
      <w:r>
        <w:rPr>
          <w:rFonts w:eastAsia="Nunito" w:cs="Nunito"/>
        </w:rPr>
        <w:t xml:space="preserve">The description is derived from the code and configuration of the baseline named in the document control section: the React front end in </w:t>
      </w:r>
      <w:r>
        <w:rPr>
          <w:rFonts w:eastAsia="Liberation Mono" w:cs="Liberation Mono" w:ascii="Liberation Mono" w:hAnsi="Liberation Mono"/>
          <w:color w:val="0B3D7A"/>
          <w:sz w:val="18"/>
        </w:rPr>
        <w:t>brokerverse/</w:t>
      </w:r>
      <w:r>
        <w:rPr>
          <w:rFonts w:eastAsia="Nunito" w:cs="Nunito"/>
        </w:rPr>
        <w:t xml:space="preserve">, the Node.js API in </w:t>
      </w:r>
      <w:r>
        <w:rPr>
          <w:rFonts w:eastAsia="Liberation Mono" w:cs="Liberation Mono" w:ascii="Liberation Mono" w:hAnsi="Liberation Mono"/>
          <w:color w:val="0B3D7A"/>
          <w:sz w:val="18"/>
        </w:rPr>
        <w:t>backend/</w:t>
      </w:r>
      <w:r>
        <w:rPr>
          <w:rFonts w:eastAsia="Nunito" w:cs="Nunito"/>
        </w:rPr>
        <w:t xml:space="preserve">, </w:t>
      </w:r>
      <w:r>
        <w:rPr>
          <w:rFonts w:eastAsia="Liberation Mono" w:cs="Liberation Mono" w:ascii="Liberation Mono" w:hAnsi="Liberation Mono"/>
          <w:color w:val="0B3D7A"/>
          <w:sz w:val="18"/>
        </w:rPr>
        <w:t>docker-compose.yml</w:t>
      </w:r>
      <w:r>
        <w:rPr>
          <w:rFonts w:eastAsia="Nunito" w:cs="Nunito"/>
        </w:rPr>
        <w:t xml:space="preserve">, </w:t>
      </w:r>
      <w:r>
        <w:rPr>
          <w:rFonts w:eastAsia="Liberation Mono" w:cs="Liberation Mono" w:ascii="Liberation Mono" w:hAnsi="Liberation Mono"/>
          <w:color w:val="0B3D7A"/>
          <w:sz w:val="18"/>
        </w:rPr>
        <w:t>render.yaml</w:t>
      </w:r>
      <w:r>
        <w:rPr>
          <w:rFonts w:eastAsia="Nunito" w:cs="Nunito"/>
        </w:rPr>
        <w:t xml:space="preserve">, </w:t>
      </w:r>
      <w:r>
        <w:rPr>
          <w:rFonts w:eastAsia="Liberation Mono" w:cs="Liberation Mono" w:ascii="Liberation Mono" w:hAnsi="Liberation Mono"/>
          <w:color w:val="0B3D7A"/>
          <w:sz w:val="18"/>
        </w:rPr>
        <w:t>docs/DEPLOY.md</w:t>
      </w:r>
      <w:r>
        <w:rPr>
          <w:rFonts w:eastAsia="Nunito" w:cs="Nunito"/>
        </w:rPr>
        <w:t xml:space="preserve"> and </w:t>
      </w:r>
      <w:r>
        <w:rPr>
          <w:rFonts w:eastAsia="Liberation Mono" w:cs="Liberation Mono" w:ascii="Liberation Mono" w:hAnsi="Liberation Mono"/>
          <w:color w:val="0B3D7A"/>
          <w:sz w:val="18"/>
        </w:rPr>
        <w:t>docs/GO_LIVE_CHECKLIST.md</w:t>
      </w:r>
      <w:r>
        <w:rPr>
          <w:rFonts w:eastAsia="Nunito" w:cs="Nunito"/>
        </w:rPr>
        <w:t>.</w:t>
      </w:r>
    </w:p>
    <w:p>
      <w:pPr>
        <w:pStyle w:val="Heading2"/>
        <w:rPr/>
      </w:pPr>
      <w:bookmarkStart w:id="2" w:name="__RefHeading___Toc2046_3826153650"/>
      <w:bookmarkEnd w:id="2"/>
      <w:r>
        <w:rPr>
          <w:rFonts w:eastAsia="Nunito" w:cs="Nunito" w:ascii="Nunito" w:hAnsi="Nunito"/>
        </w:rPr>
        <w:t>1.2  Architecture at a glance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481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BrokerVerse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Style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Three-tier web application: single-page application (SPA), stateless REST API, relational database; modular monolith on the server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Presentation tier</w:t>
            </w:r>
          </w:p>
        </w:tc>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React 18 SPA built with Create React App / craco, PrimeReact components, Redux Toolkit, served as static files (S3 + CloudFront in the target, nginx in the container option)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tier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Node.js 22 (ESM) with Express 4; 32 module routers mounted under </w:t>
            </w:r>
            <w:r>
              <w:rPr>
                <w:rFonts w:eastAsia="Liberation Mono" w:cs="Liberation Mono" w:ascii="Liberation Mono" w:hAnsi="Liberation Mono"/>
                <w:color w:val="0B3D7A"/>
                <w:sz w:val="15"/>
              </w:rPr>
              <w:t>/api</w:t>
            </w:r>
            <w:r>
              <w:rPr>
                <w:rFonts w:eastAsia="Nunito" w:cs="Nunito"/>
                <w:sz w:val="17"/>
              </w:rPr>
              <w:t>, 568 registered routes plus two health endpoints; built-in cron scheduler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tier</w:t>
            </w:r>
          </w:p>
        </w:tc>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16: 102 tables, 32 migration files applied on start; files on a persistent volume (</w:t>
            </w:r>
            <w:r>
              <w:rPr>
                <w:rFonts w:eastAsia="Liberation Mono" w:cs="Liberation Mono" w:ascii="Liberation Mono" w:hAnsi="Liberation Mono"/>
                <w:color w:val="0B3D7A"/>
                <w:sz w:val="15"/>
              </w:rPr>
              <w:t>UPLOAD_DIR</w:t>
            </w:r>
            <w:r>
              <w:rPr>
                <w:rFonts w:eastAsia="Nunito" w:cs="Nunito"/>
                <w:sz w:val="17"/>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Integration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 (outbound e-mail through an outbox table); public quote-approval link for clients; OpenAPI / Postman / Excel API documentation generated from the route registry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w:t>
            </w:r>
          </w:p>
        </w:tc>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JWT access tokens (30 minutes) with rotating refresh tokens (30 days), token version revocation, role and permission checks on every route, record scope for agents, maker-checker approvals, audit log, TOTP two-factor, HMAC-signed file links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Deployment target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ap-southeast-1: existing front-end pipeline (GitHub Actions, S3, CloudFront) and a new backend container with PostgreSQL (e.g. Amazon RDS) and a persistent upload volume (e.g. Amazon EFS). Alternatives: Docker Compose and a Render blueprint</w:t>
            </w:r>
          </w:p>
        </w:tc>
      </w:tr>
    </w:tbl>
    <w:p>
      <w:pPr>
        <w:pStyle w:val="Normal"/>
        <w:spacing w:before="0" w:after="40"/>
        <w:rPr/>
      </w:pPr>
      <w:r>
        <w:rPr/>
      </w:r>
      <w:r>
        <w:br w:type="page"/>
      </w:r>
    </w:p>
    <w:p>
      <w:pPr>
        <w:pStyle w:val="Heading1"/>
        <w:pBdr>
          <w:bottom w:val="single" w:sz="12" w:space="6" w:color="00ACF1"/>
        </w:pBdr>
        <w:rPr/>
      </w:pPr>
      <w:bookmarkStart w:id="3" w:name="__RefHeading___Toc2048_3826153650"/>
      <w:bookmarkEnd w:id="3"/>
      <w:r>
        <w:rPr>
          <w:rFonts w:eastAsia="Nunito" w:cs="Nunito" w:ascii="Nunito" w:hAnsi="Nunito"/>
        </w:rPr>
        <w:t>2  Solution component diagram</w:t>
      </w:r>
    </w:p>
    <w:p>
      <w:pPr>
        <w:pStyle w:val="Heading2"/>
        <w:rPr/>
      </w:pPr>
      <w:bookmarkStart w:id="4" w:name="__RefHeading___Toc2050_3826153650"/>
      <w:bookmarkEnd w:id="4"/>
      <w:r>
        <w:rPr>
          <w:rFonts w:eastAsia="Nunito" w:cs="Nunito" w:ascii="Nunito" w:hAnsi="Nunito"/>
        </w:rPr>
        <w:t>2.1  Logical components</w:t>
      </w:r>
    </w:p>
    <w:p>
      <w:pPr>
        <w:pStyle w:val="Normal"/>
        <w:keepNext w:val="true"/>
        <w:spacing w:before="80" w:after="40"/>
        <w:jc w:val="center"/>
        <w:rPr/>
      </w:pPr>
      <w:r>
        <w:rPr/>
        <w:drawing>
          <wp:inline distT="0" distB="0" distL="0" distR="0">
            <wp:extent cx="6120130" cy="543115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20130" cy="5431155"/>
                    </a:xfrm>
                    <a:prstGeom prst="rect">
                      <a:avLst/>
                    </a:prstGeom>
                  </pic:spPr>
                </pic:pic>
              </a:graphicData>
            </a:graphic>
          </wp:inline>
        </w:drawing>
      </w:r>
    </w:p>
    <w:p>
      <w:pPr>
        <w:pStyle w:val="FigureCaption"/>
        <w:rPr/>
      </w:pPr>
      <w:r>
        <w:rPr>
          <w:rFonts w:eastAsia="Nunito" w:cs="Nunito"/>
          <w:b/>
          <w:i/>
          <w:color w:val="0065B3"/>
          <w:sz w:val="17"/>
        </w:rPr>
        <w:t xml:space="preserve">Figure 1. </w:t>
      </w:r>
      <w:r>
        <w:rPr>
          <w:rFonts w:eastAsia="Nunito" w:cs="Nunito"/>
          <w:color w:val="5B6776"/>
          <w:sz w:val="17"/>
        </w:rPr>
        <w:t>Logical component view of BrokerVerse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751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Component</w:t>
            </w:r>
          </w:p>
        </w:tc>
        <w:tc>
          <w:tcPr>
            <w:tcW w:w="751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Responsibility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Browser SPA</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All user screens: operations (leads to renewals), accounts and finance, commission, product configurator, reinsurance, reports, dashboards, master data and administration. Holds the session tokens, renews them automatically and hides menus and routes the user's roles may not open.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Static hosting</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Serves the compiled SPA (HTML, JavaScript, CSS, images). No server-side rendering; every data call goes to </w:t>
            </w:r>
            <w:r>
              <w:rPr>
                <w:rFonts w:eastAsia="Liberation Mono" w:cs="Liberation Mono" w:ascii="Liberation Mono" w:hAnsi="Liberation Mono"/>
                <w:color w:val="0B3D7A"/>
                <w:sz w:val="15"/>
              </w:rPr>
              <w:t>/api</w:t>
            </w:r>
            <w:r>
              <w:rPr>
                <w:rFonts w:eastAsia="Nunito" w:cs="Nunito"/>
                <w:sz w:val="17"/>
              </w:rPr>
              <w: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HTTP pipeline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Cross-cutting request handling in </w:t>
            </w:r>
            <w:r>
              <w:rPr>
                <w:rFonts w:eastAsia="Liberation Mono" w:cs="Liberation Mono" w:ascii="Liberation Mono" w:hAnsi="Liberation Mono"/>
                <w:color w:val="0B3D7A"/>
                <w:sz w:val="15"/>
              </w:rPr>
              <w:t>backend/src/app.js</w:t>
            </w:r>
            <w:r>
              <w:rPr>
                <w:rFonts w:eastAsia="Nunito" w:cs="Nunito"/>
                <w:sz w:val="17"/>
              </w:rPr>
              <w:t>: correlation id, security headers (helmet), CORS, structured access log with redaction, global rate limit, JSON size limit, signing of file URLs in responses, uniform error envelope.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modules</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32 folders in </w:t>
            </w:r>
            <w:r>
              <w:rPr>
                <w:rFonts w:eastAsia="Liberation Mono" w:cs="Liberation Mono" w:ascii="Liberation Mono" w:hAnsi="Liberation Mono"/>
                <w:color w:val="0B3D7A"/>
                <w:sz w:val="15"/>
              </w:rPr>
              <w:t>backend/src/modules</w:t>
            </w:r>
            <w:r>
              <w:rPr>
                <w:rFonts w:eastAsia="Nunito" w:cs="Nunito"/>
                <w:sz w:val="17"/>
              </w:rPr>
              <w:t xml:space="preserve">, each with a </w:t>
            </w:r>
            <w:r>
              <w:rPr>
                <w:rFonts w:eastAsia="Liberation Mono" w:cs="Liberation Mono" w:ascii="Liberation Mono" w:hAnsi="Liberation Mono"/>
                <w:color w:val="0B3D7A"/>
                <w:sz w:val="15"/>
              </w:rPr>
              <w:t>router.js</w:t>
            </w:r>
            <w:r>
              <w:rPr>
                <w:rFonts w:eastAsia="Nunito" w:cs="Nunito"/>
                <w:sz w:val="17"/>
              </w:rPr>
              <w:t xml:space="preserve"> (endpoints declared through the route registry) and services holding the business rules and SQL. Loaded automatically at start (</w:t>
            </w:r>
            <w:r>
              <w:rPr>
                <w:rFonts w:eastAsia="Liberation Mono" w:cs="Liberation Mono" w:ascii="Liberation Mono" w:hAnsi="Liberation Mono"/>
                <w:color w:val="0B3D7A"/>
                <w:sz w:val="15"/>
              </w:rPr>
              <w:t>loadModules()</w:t>
            </w:r>
            <w:r>
              <w:rPr>
                <w:rFonts w:eastAsia="Nunito" w:cs="Nunito"/>
                <w:sz w:val="17"/>
              </w:rPr>
              <w: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services</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backend/src/lib</w:t>
            </w:r>
            <w:r>
              <w:rPr>
                <w:rFonts w:eastAsia="Nunito" w:cs="Nunito"/>
                <w:sz w:val="17"/>
              </w:rPr>
              <w:t>: authentication, permissions, record scope, settings cache, audit, e-mail outbox, secrets and signed links, dates in the business time zone, money rounding, validation, rate limits, health (document 05).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Scheduler</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backend/src/jobs/scheduler.js</w:t>
            </w:r>
            <w:r>
              <w:rPr>
                <w:rFonts w:eastAsia="Nunito" w:cs="Nunito"/>
                <w:sz w:val="17"/>
              </w:rPr>
              <w:t xml:space="preserve">: node-cron schedules the enabled rows of </w:t>
            </w:r>
            <w:r>
              <w:rPr>
                <w:rFonts w:eastAsia="Liberation Mono" w:cs="Liberation Mono" w:ascii="Liberation Mono" w:hAnsi="Liberation Mono"/>
                <w:color w:val="0B3D7A"/>
                <w:sz w:val="15"/>
              </w:rPr>
              <w:t>scheduled_jobs</w:t>
            </w:r>
            <w:r>
              <w:rPr>
                <w:rFonts w:eastAsia="Nunito" w:cs="Nunito"/>
                <w:sz w:val="17"/>
              </w:rPr>
              <w:t xml:space="preserve">; each run takes a PostgreSQL advisory lock so it runs once across instances and is recorded in </w:t>
            </w:r>
            <w:r>
              <w:rPr>
                <w:rFonts w:eastAsia="Liberation Mono" w:cs="Liberation Mono" w:ascii="Liberation Mono" w:hAnsi="Liberation Mono"/>
                <w:color w:val="0B3D7A"/>
                <w:sz w:val="15"/>
              </w:rPr>
              <w:t>job_runs</w:t>
            </w:r>
            <w:r>
              <w:rPr>
                <w:rFonts w:eastAsia="Nunito" w:cs="Nunito"/>
                <w:sz w:val="17"/>
              </w:rPr>
              <w: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 engines</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Dependency-free writers in </w:t>
            </w:r>
            <w:r>
              <w:rPr>
                <w:rFonts w:eastAsia="Liberation Mono" w:cs="Liberation Mono" w:ascii="Liberation Mono" w:hAnsi="Liberation Mono"/>
                <w:color w:val="0B3D7A"/>
                <w:sz w:val="15"/>
              </w:rPr>
              <w:t>backend/src/tools</w:t>
            </w:r>
            <w:r>
              <w:rPr>
                <w:rFonts w:eastAsia="Nunito" w:cs="Nunito"/>
                <w:sz w:val="17"/>
              </w:rPr>
              <w:t xml:space="preserve"> and </w:t>
            </w:r>
            <w:r>
              <w:rPr>
                <w:rFonts w:eastAsia="Liberation Mono" w:cs="Liberation Mono" w:ascii="Liberation Mono" w:hAnsi="Liberation Mono"/>
                <w:color w:val="0B3D7A"/>
                <w:sz w:val="15"/>
              </w:rPr>
              <w:t>backend/src/modules/documents</w:t>
            </w:r>
            <w:r>
              <w:rPr>
                <w:rFonts w:eastAsia="Nunito" w:cs="Nunito"/>
                <w:sz w:val="17"/>
              </w:rPr>
              <w:t>: PDF (quotations, policy schedules, receipts, letters, report files), XLSX (reports, exports) and CSV.</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System of record for all business, financial, configuration, security and log data (document 02 and 03).</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 store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UPLOAD_DIR</w:t>
            </w:r>
            <w:r>
              <w:rPr>
                <w:rFonts w:eastAsia="Nunito" w:cs="Nunito"/>
                <w:sz w:val="17"/>
              </w:rPr>
              <w:t xml:space="preserve"> (default </w:t>
            </w:r>
            <w:r>
              <w:rPr>
                <w:rFonts w:eastAsia="Liberation Mono" w:cs="Liberation Mono" w:ascii="Liberation Mono" w:hAnsi="Liberation Mono"/>
                <w:color w:val="0B3D7A"/>
                <w:sz w:val="15"/>
              </w:rPr>
              <w:t>./uploads</w:t>
            </w:r>
            <w:r>
              <w:rPr>
                <w:rFonts w:eastAsia="Nunito" w:cs="Nunito"/>
                <w:sz w:val="17"/>
              </w:rPr>
              <w:t xml:space="preserve">, </w:t>
            </w:r>
            <w:r>
              <w:rPr>
                <w:rFonts w:eastAsia="Liberation Mono" w:cs="Liberation Mono" w:ascii="Liberation Mono" w:hAnsi="Liberation Mono"/>
                <w:color w:val="0B3D7A"/>
                <w:sz w:val="15"/>
              </w:rPr>
              <w:t>/app/uploads</w:t>
            </w:r>
            <w:r>
              <w:rPr>
                <w:rFonts w:eastAsia="Nunito" w:cs="Nunito"/>
                <w:sz w:val="17"/>
              </w:rPr>
              <w:t xml:space="preserve"> in the container): uploaded documents and photos, generated reports and statements; registered in the </w:t>
            </w:r>
            <w:r>
              <w:rPr>
                <w:rFonts w:eastAsia="Liberation Mono" w:cs="Liberation Mono" w:ascii="Liberation Mono" w:hAnsi="Liberation Mono"/>
                <w:color w:val="0B3D7A"/>
                <w:sz w:val="15"/>
              </w:rPr>
              <w:t>documents</w:t>
            </w:r>
            <w:r>
              <w:rPr>
                <w:rFonts w:eastAsia="Nunito" w:cs="Nunito"/>
                <w:sz w:val="17"/>
              </w:rPr>
              <w:t xml:space="preserve"> table.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SMTP server</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Delivers e-mail queued in </w:t>
            </w:r>
            <w:r>
              <w:rPr>
                <w:rFonts w:eastAsia="Liberation Mono" w:cs="Liberation Mono" w:ascii="Liberation Mono" w:hAnsi="Liberation Mono"/>
                <w:color w:val="0B3D7A"/>
                <w:sz w:val="15"/>
              </w:rPr>
              <w:t>email_outbox</w:t>
            </w:r>
            <w:r>
              <w:rPr>
                <w:rFonts w:eastAsia="Nunito" w:cs="Nunito"/>
                <w:sz w:val="17"/>
              </w:rPr>
              <w:t xml:space="preserve"> (quotation approval links, password reset codes, renewal and collection reminders, report schedules, remittance statements).</w:t>
            </w:r>
          </w:p>
        </w:tc>
      </w:tr>
    </w:tbl>
    <w:p>
      <w:pPr>
        <w:pStyle w:val="Normal"/>
        <w:spacing w:before="0" w:after="40"/>
        <w:rPr/>
      </w:pPr>
      <w:r>
        <w:rPr/>
      </w:r>
    </w:p>
    <w:p>
      <w:pPr>
        <w:pStyle w:val="Heading2"/>
        <w:rPr/>
      </w:pPr>
      <w:bookmarkStart w:id="5" w:name="__RefHeading___Toc2052_3826153650"/>
      <w:bookmarkEnd w:id="5"/>
      <w:r>
        <w:rPr>
          <w:rFonts w:eastAsia="Nunito" w:cs="Nunito" w:ascii="Nunito" w:hAnsi="Nunito"/>
        </w:rPr>
        <w:t>2.2  Front-end application structure</w:t>
      </w:r>
    </w:p>
    <w:p>
      <w:pPr>
        <w:pStyle w:val="Normal"/>
        <w:rPr/>
      </w:pPr>
      <w:r>
        <w:rPr>
          <w:rFonts w:eastAsia="Nunito" w:cs="Nunito"/>
        </w:rPr>
        <w:t>The SPA (</w:t>
      </w:r>
      <w:r>
        <w:rPr>
          <w:rFonts w:eastAsia="Liberation Mono" w:cs="Liberation Mono" w:ascii="Liberation Mono" w:hAnsi="Liberation Mono"/>
          <w:color w:val="0B3D7A"/>
          <w:sz w:val="18"/>
        </w:rPr>
        <w:t>brokerverse/src</w:t>
      </w:r>
      <w:r>
        <w:rPr>
          <w:rFonts w:eastAsia="Nunito" w:cs="Nunito"/>
        </w:rPr>
        <w:t>, about 880 JavaScript / JSX files) is organised by functional area rather than by technical layer:</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Folder</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Content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agentModule/</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Operations screens: leads, quotation wizard, policy, endorsements, claims, renewals, collections, open items, payments, agent dashboard, customer quote approval page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module/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Back-office areas: Administration, ClaimsModule, Commission, CorrectionJV, ExecutiveDashboard, FinanceMastersModule, GeneralMasters, Incentive, JournalVoucher, PaymentVoucher, PettyCashManagement, ProductConfigurator, Receipts, Reinsurance, Remittance, Renewal, Reports, Reversals, SystemSettings, UnderwritingModule, accounts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services/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36 API client services (one per backend area, e.g. </w:t>
            </w:r>
            <w:r>
              <w:rPr>
                <w:rFonts w:eastAsia="Liberation Mono" w:cs="Liberation Mono" w:ascii="Liberation Mono" w:hAnsi="Liberation Mono"/>
                <w:color w:val="0B3D7A"/>
                <w:sz w:val="15"/>
              </w:rPr>
              <w:t>policyService.js</w:t>
            </w:r>
            <w:r>
              <w:rPr>
                <w:rFonts w:eastAsia="Nunito" w:cs="Nunito"/>
                <w:sz w:val="17"/>
              </w:rPr>
              <w:t xml:space="preserve">, </w:t>
            </w:r>
            <w:r>
              <w:rPr>
                <w:rFonts w:eastAsia="Liberation Mono" w:cs="Liberation Mono" w:ascii="Liberation Mono" w:hAnsi="Liberation Mono"/>
                <w:color w:val="0B3D7A"/>
                <w:sz w:val="15"/>
              </w:rPr>
              <w:t>remittanceService.js</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routes/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MainRoute.js</w:t>
            </w:r>
            <w:r>
              <w:rPr>
                <w:rFonts w:eastAsia="Nunito" w:cs="Nunito"/>
                <w:sz w:val="17"/>
              </w:rPr>
              <w:t xml:space="preserve"> (about 400 routes), </w:t>
            </w:r>
            <w:r>
              <w:rPr>
                <w:rFonts w:eastAsia="Liberation Mono" w:cs="Liberation Mono" w:ascii="Liberation Mono" w:hAnsi="Liberation Mono"/>
                <w:color w:val="0B3D7A"/>
                <w:sz w:val="15"/>
              </w:rPr>
              <w:t>ProtectedRoute</w:t>
            </w:r>
            <w:r>
              <w:rPr>
                <w:rFonts w:eastAsia="Nunito" w:cs="Nunito"/>
                <w:sz w:val="17"/>
              </w:rPr>
              <w:t xml:space="preserve"> (route guard), </w:t>
            </w:r>
            <w:r>
              <w:rPr>
                <w:rFonts w:eastAsia="Liberation Mono" w:cs="Liberation Mono" w:ascii="Liberation Mono" w:hAnsi="Liberation Mono"/>
                <w:color w:val="0B3D7A"/>
                <w:sz w:val="15"/>
              </w:rPr>
              <w:t>apiRoutes.js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redux/</w:t>
            </w:r>
            <w:r>
              <w:rPr>
                <w:rFonts w:eastAsia="Nunito" w:cs="Nunito"/>
                <w:sz w:val="17"/>
              </w:rPr>
              <w:t xml:space="preserve">, </w:t>
            </w:r>
            <w:r>
              <w:rPr>
                <w:rFonts w:eastAsia="Liberation Mono" w:cs="Liberation Mono" w:ascii="Liberation Mono" w:hAnsi="Liberation Mono"/>
                <w:color w:val="0B3D7A"/>
                <w:sz w:val="15"/>
              </w:rPr>
              <w:t>context/</w:t>
            </w:r>
            <w:r>
              <w:rPr>
                <w:rFonts w:eastAsia="Nunito" w:cs="Nunito"/>
                <w:sz w:val="17"/>
              </w:rPr>
              <w:t xml:space="preserve">, </w:t>
            </w:r>
            <w:r>
              <w:rPr>
                <w:rFonts w:eastAsia="Liberation Mono" w:cs="Liberation Mono" w:ascii="Liberation Mono" w:hAnsi="Liberation Mono"/>
                <w:color w:val="0B3D7A"/>
                <w:sz w:val="15"/>
              </w:rPr>
              <w:t>hooks/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Redux Toolkit store (main and agent reducers, reset on sign-out), notification context, currency formatting hook</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utility/</w:t>
            </w:r>
            <w:r>
              <w:rPr>
                <w:rFonts w:eastAsia="Nunito" w:cs="Nunito"/>
                <w:sz w:val="17"/>
              </w:rPr>
              <w:t xml:space="preserve">, </w:t>
            </w:r>
            <w:r>
              <w:rPr>
                <w:rFonts w:eastAsia="Liberation Mono" w:cs="Liberation Mono" w:ascii="Liberation Mono" w:hAnsi="Liberation Mono"/>
                <w:color w:val="0B3D7A"/>
                <w:sz w:val="15"/>
              </w:rPr>
              <w:t>utils/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Shared helpers: HTTP interceptor and session refresh, menu permissions, dialogs and toasts, date / currency / phone formatting, idle time-out, system settings application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components/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Reusable UI: layout, header, side bar, file upload, dialogs, toasts, status badges, stepper, notification drop-down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locales/</w:t>
            </w:r>
            <w:r>
              <w:rPr>
                <w:rFonts w:eastAsia="Nunito" w:cs="Nunito"/>
                <w:sz w:val="17"/>
              </w:rPr>
              <w:t xml:space="preserve">, </w:t>
            </w:r>
            <w:r>
              <w:rPr>
                <w:rFonts w:eastAsia="Liberation Mono" w:cs="Liberation Mono" w:ascii="Liberation Mono" w:hAnsi="Liberation Mono"/>
                <w:color w:val="0B3D7A"/>
                <w:sz w:val="15"/>
              </w:rPr>
              <w:t>i18n.js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i18next resources: English (</w:t>
            </w:r>
            <w:r>
              <w:rPr>
                <w:rFonts w:eastAsia="Liberation Mono" w:cs="Liberation Mono" w:ascii="Liberation Mono" w:hAnsi="Liberation Mono"/>
                <w:color w:val="0B3D7A"/>
                <w:sz w:val="15"/>
              </w:rPr>
              <w:t>en.json</w:t>
            </w:r>
            <w:r>
              <w:rPr>
                <w:rFonts w:eastAsia="Nunito" w:cs="Nunito"/>
                <w:sz w:val="17"/>
              </w:rPr>
              <w:t>) and Thai (</w:t>
            </w:r>
            <w:r>
              <w:rPr>
                <w:rFonts w:eastAsia="Liberation Mono" w:cs="Liberation Mono" w:ascii="Liberation Mono" w:hAnsi="Liberation Mono"/>
                <w:color w:val="0B3D7A"/>
                <w:sz w:val="15"/>
              </w:rPr>
              <w:t>th.json</w:t>
            </w:r>
            <w:r>
              <w:rPr>
                <w:rFonts w:eastAsia="Nunito" w:cs="Nunito"/>
                <w:sz w:val="17"/>
              </w:rPr>
              <w:t>); Filipino is configured in settings but has no translation file</w:t>
            </w:r>
          </w:p>
        </w:tc>
      </w:tr>
    </w:tbl>
    <w:p>
      <w:pPr>
        <w:pStyle w:val="Normal"/>
        <w:spacing w:before="0" w:after="40"/>
        <w:rPr/>
      </w:pPr>
      <w:r>
        <w:rPr/>
      </w:r>
      <w:r>
        <w:br w:type="page"/>
      </w:r>
    </w:p>
    <w:p>
      <w:pPr>
        <w:pStyle w:val="Heading1"/>
        <w:pBdr>
          <w:bottom w:val="single" w:sz="12" w:space="6" w:color="00ACF1"/>
        </w:pBdr>
        <w:rPr/>
      </w:pPr>
      <w:bookmarkStart w:id="6" w:name="__RefHeading___Toc2054_3826153650"/>
      <w:bookmarkEnd w:id="6"/>
      <w:r>
        <w:rPr>
          <w:rFonts w:eastAsia="Nunito" w:cs="Nunito" w:ascii="Nunito" w:hAnsi="Nunito"/>
        </w:rPr>
        <w:t>3  Deployment view</w:t>
      </w:r>
    </w:p>
    <w:p>
      <w:pPr>
        <w:pStyle w:val="Heading2"/>
        <w:rPr/>
      </w:pPr>
      <w:bookmarkStart w:id="7" w:name="__RefHeading___Toc2056_3826153650"/>
      <w:bookmarkEnd w:id="7"/>
      <w:r>
        <w:rPr>
          <w:rFonts w:eastAsia="Nunito" w:cs="Nunito" w:ascii="Nunito" w:hAnsi="Nunito"/>
        </w:rPr>
        <w:t>3.1  Target deployment on AWS</w:t>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4" w:gutter="0" w:header="567" w:top="1247" w:footer="567" w:bottom="1134"/>
          <w:pgNumType w:fmt="decimal"/>
          <w:formProt w:val="false"/>
          <w:titlePg/>
          <w:textDirection w:val="lrTb"/>
          <w:docGrid w:type="default" w:linePitch="360" w:charSpace="0"/>
        </w:sectPr>
        <w:pStyle w:val="Normal"/>
        <w:rPr/>
      </w:pPr>
      <w:r>
        <w:rPr>
          <w:rFonts w:eastAsia="Nunito" w:cs="Nunito"/>
        </w:rPr>
        <w:t>The go-live checklist (</w:t>
      </w:r>
      <w:r>
        <w:rPr>
          <w:rFonts w:eastAsia="Liberation Mono" w:cs="Liberation Mono" w:ascii="Liberation Mono" w:hAnsi="Liberation Mono"/>
          <w:color w:val="0B3D7A"/>
          <w:sz w:val="18"/>
        </w:rPr>
        <w:t>docs/GO_LIVE_CHECKLIST.md</w:t>
      </w:r>
      <w:r>
        <w:rPr>
          <w:rFonts w:eastAsia="Nunito" w:cs="Nunito"/>
        </w:rPr>
        <w:t>) keeps the existing front-end pipeline and adds a backend service. Figure 2 shows the recommended target; items that are not yet provisioned (WAF, ECR image pipeline, CloudWatch alarms) are recommendations.</w:t>
      </w:r>
    </w:p>
    <w:p>
      <w:pPr>
        <w:pStyle w:val="Normal"/>
        <w:keepNext w:val="true"/>
        <w:spacing w:before="80" w:after="40"/>
        <w:jc w:val="center"/>
        <w:rPr/>
      </w:pPr>
      <w:r>
        <w:rPr/>
        <w:drawing>
          <wp:inline distT="0" distB="0" distL="0" distR="0">
            <wp:extent cx="9251950" cy="43802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10"/>
                    <a:stretch>
                      <a:fillRect/>
                    </a:stretch>
                  </pic:blipFill>
                  <pic:spPr bwMode="auto">
                    <a:xfrm>
                      <a:off x="0" y="0"/>
                      <a:ext cx="9251950" cy="4380230"/>
                    </a:xfrm>
                    <a:prstGeom prst="rect">
                      <a:avLst/>
                    </a:prstGeom>
                  </pic:spPr>
                </pic:pic>
              </a:graphicData>
            </a:graphic>
          </wp:inline>
        </w:drawing>
      </w:r>
    </w:p>
    <w:p>
      <w:pPr>
        <w:sectPr>
          <w:headerReference w:type="default" r:id="rId11"/>
          <w:headerReference w:type="first" r:id="rId12"/>
          <w:footerReference w:type="default" r:id="rId13"/>
          <w:footerReference w:type="first" r:id="rId14"/>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2. </w:t>
      </w:r>
      <w:r>
        <w:rPr>
          <w:rFonts w:eastAsia="Nunito" w:cs="Nunito"/>
          <w:color w:val="5B6776"/>
          <w:sz w:val="17"/>
        </w:rPr>
        <w:t>Target deployment on AWS ap-southeast-1 (recommended; to be confirmed by DevOps)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3855"/>
        <w:gridCol w:w="3470"/>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Layer</w:t>
            </w:r>
          </w:p>
        </w:tc>
        <w:tc>
          <w:tcPr>
            <w:tcW w:w="38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Fact from the baseline</w:t>
            </w:r>
          </w:p>
        </w:tc>
        <w:tc>
          <w:tcPr>
            <w:tcW w:w="347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Recommended / to be confirmed by the business and DevOps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Front-end build and hosting</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brokerverse/.github/workflows/deploy.yml</w:t>
            </w:r>
            <w:r>
              <w:rPr>
                <w:rFonts w:eastAsia="Nunito" w:cs="Nunito"/>
                <w:sz w:val="17"/>
              </w:rPr>
              <w:t xml:space="preserve">: on push to </w:t>
            </w:r>
            <w:r>
              <w:rPr>
                <w:rFonts w:eastAsia="Liberation Mono" w:cs="Liberation Mono" w:ascii="Liberation Mono" w:hAnsi="Liberation Mono"/>
                <w:color w:val="0B3D7A"/>
                <w:sz w:val="15"/>
              </w:rPr>
              <w:t>dev</w:t>
            </w:r>
            <w:r>
              <w:rPr>
                <w:rFonts w:eastAsia="Nunito" w:cs="Nunito"/>
                <w:sz w:val="17"/>
              </w:rPr>
              <w:t xml:space="preserve">, Node 20, </w:t>
            </w:r>
            <w:r>
              <w:rPr>
                <w:rFonts w:eastAsia="Liberation Mono" w:cs="Liberation Mono" w:ascii="Liberation Mono" w:hAnsi="Liberation Mono"/>
                <w:color w:val="0B3D7A"/>
                <w:sz w:val="15"/>
              </w:rPr>
              <w:t>npm install</w:t>
            </w:r>
            <w:r>
              <w:rPr>
                <w:rFonts w:eastAsia="Nunito" w:cs="Nunito"/>
                <w:sz w:val="17"/>
              </w:rPr>
              <w:t xml:space="preserve">, </w:t>
            </w:r>
            <w:r>
              <w:rPr>
                <w:rFonts w:eastAsia="Liberation Mono" w:cs="Liberation Mono" w:ascii="Liberation Mono" w:hAnsi="Liberation Mono"/>
                <w:color w:val="0B3D7A"/>
                <w:sz w:val="15"/>
              </w:rPr>
              <w:t>npm run build</w:t>
            </w:r>
            <w:r>
              <w:rPr>
                <w:rFonts w:eastAsia="Nunito" w:cs="Nunito"/>
                <w:sz w:val="17"/>
              </w:rPr>
              <w:t xml:space="preserve">, </w:t>
            </w:r>
            <w:r>
              <w:rPr>
                <w:rFonts w:eastAsia="Liberation Mono" w:cs="Liberation Mono" w:ascii="Liberation Mono" w:hAnsi="Liberation Mono"/>
                <w:color w:val="0B3D7A"/>
                <w:sz w:val="15"/>
              </w:rPr>
              <w:t>aws s3 sync build/ s3://$S3_BUCKET --delete</w:t>
            </w:r>
            <w:r>
              <w:rPr>
                <w:rFonts w:eastAsia="Nunito" w:cs="Nunito"/>
                <w:sz w:val="17"/>
              </w:rPr>
              <w:t xml:space="preserve">, CloudFront invalidation </w:t>
            </w:r>
            <w:r>
              <w:rPr>
                <w:rFonts w:eastAsia="Liberation Mono" w:cs="Liberation Mono" w:ascii="Liberation Mono" w:hAnsi="Liberation Mono"/>
                <w:color w:val="0B3D7A"/>
                <w:sz w:val="15"/>
              </w:rPr>
              <w:t>/*</w:t>
            </w:r>
            <w:r>
              <w:rPr>
                <w:rFonts w:eastAsia="Nunito" w:cs="Nunito"/>
                <w:sz w:val="17"/>
              </w:rPr>
              <w:t>, region ap-southeast-1</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Add </w:t>
            </w:r>
            <w:r>
              <w:rPr>
                <w:rFonts w:eastAsia="Liberation Mono" w:cs="Liberation Mono" w:ascii="Liberation Mono" w:hAnsi="Liberation Mono"/>
                <w:color w:val="0B3D7A"/>
                <w:sz w:val="15"/>
              </w:rPr>
              <w:t>REACT_APP_BASE_URL</w:t>
            </w:r>
            <w:r>
              <w:rPr>
                <w:rFonts w:eastAsia="Nunito" w:cs="Nunito"/>
                <w:sz w:val="17"/>
              </w:rPr>
              <w:t xml:space="preserve"> to the build step (required, see checklist section 3); use GitHub OIDC role instead of long-lived access keys; enable S3 versioning; re-enable the commented-out test job</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 address</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Same-domain option recommended: CloudFront behaviour </w:t>
            </w:r>
            <w:r>
              <w:rPr>
                <w:rFonts w:eastAsia="Liberation Mono" w:cs="Liberation Mono" w:ascii="Liberation Mono" w:hAnsi="Liberation Mono"/>
                <w:color w:val="0B3D7A"/>
                <w:sz w:val="15"/>
              </w:rPr>
              <w:t>/api/*</w:t>
            </w:r>
            <w:r>
              <w:rPr>
                <w:rFonts w:eastAsia="Nunito" w:cs="Nunito"/>
                <w:sz w:val="17"/>
              </w:rPr>
              <w:t xml:space="preserve"> to the backend load balancer, all methods and headers, no caching</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Custom error responses 403/404 to </w:t>
            </w:r>
            <w:r>
              <w:rPr>
                <w:rFonts w:eastAsia="Liberation Mono" w:cs="Liberation Mono" w:ascii="Liberation Mono" w:hAnsi="Liberation Mono"/>
                <w:color w:val="0B3D7A"/>
                <w:sz w:val="15"/>
              </w:rPr>
              <w:t>/index.html</w:t>
            </w:r>
            <w:r>
              <w:rPr>
                <w:rFonts w:eastAsia="Nunito" w:cs="Nunito"/>
                <w:sz w:val="17"/>
              </w:rPr>
              <w:t xml:space="preserve"> (SPA deep links)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 runtime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backend/Dockerfile</w:t>
            </w:r>
            <w:r>
              <w:rPr>
                <w:rFonts w:eastAsia="Nunito" w:cs="Nunito"/>
                <w:sz w:val="17"/>
              </w:rPr>
              <w:t xml:space="preserve">: </w:t>
            </w:r>
            <w:r>
              <w:rPr>
                <w:rFonts w:eastAsia="Liberation Mono" w:cs="Liberation Mono" w:ascii="Liberation Mono" w:hAnsi="Liberation Mono"/>
                <w:color w:val="0B3D7A"/>
                <w:sz w:val="15"/>
              </w:rPr>
              <w:t>node:22-alpine</w:t>
            </w:r>
            <w:r>
              <w:rPr>
                <w:rFonts w:eastAsia="Nunito" w:cs="Nunito"/>
                <w:sz w:val="17"/>
              </w:rPr>
              <w:t xml:space="preserve">, </w:t>
            </w:r>
            <w:r>
              <w:rPr>
                <w:rFonts w:eastAsia="Liberation Mono" w:cs="Liberation Mono" w:ascii="Liberation Mono" w:hAnsi="Liberation Mono"/>
                <w:color w:val="0B3D7A"/>
                <w:sz w:val="15"/>
              </w:rPr>
              <w:t>npm ci --omit=dev</w:t>
            </w:r>
            <w:r>
              <w:rPr>
                <w:rFonts w:eastAsia="Nunito" w:cs="Nunito"/>
                <w:sz w:val="17"/>
              </w:rPr>
              <w:t xml:space="preserve">, runs as user </w:t>
            </w:r>
            <w:r>
              <w:rPr>
                <w:rFonts w:eastAsia="Liberation Mono" w:cs="Liberation Mono" w:ascii="Liberation Mono" w:hAnsi="Liberation Mono"/>
                <w:color w:val="0B3D7A"/>
                <w:sz w:val="15"/>
              </w:rPr>
              <w:t>node</w:t>
            </w:r>
            <w:r>
              <w:rPr>
                <w:rFonts w:eastAsia="Nunito" w:cs="Nunito"/>
                <w:sz w:val="17"/>
              </w:rPr>
              <w:t xml:space="preserve">, port 8000, </w:t>
            </w:r>
            <w:r>
              <w:rPr>
                <w:rFonts w:eastAsia="Liberation Mono" w:cs="Liberation Mono" w:ascii="Liberation Mono" w:hAnsi="Liberation Mono"/>
                <w:color w:val="0B3D7A"/>
                <w:sz w:val="15"/>
              </w:rPr>
              <w:t>HEALTHCHECK</w:t>
            </w:r>
            <w:r>
              <w:rPr>
                <w:rFonts w:eastAsia="Nunito" w:cs="Nunito"/>
                <w:sz w:val="17"/>
              </w:rPr>
              <w:t xml:space="preserve"> on </w:t>
            </w:r>
            <w:r>
              <w:rPr>
                <w:rFonts w:eastAsia="Liberation Mono" w:cs="Liberation Mono" w:ascii="Liberation Mono" w:hAnsi="Liberation Mono"/>
                <w:color w:val="0B3D7A"/>
                <w:sz w:val="15"/>
              </w:rPr>
              <w:t>/api/health</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ECS Fargate service (or App Runner / EC2) in private subnets of two AZs, minimum two tasks behind an ALB</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16, created empty; the API migrates and seeds it on start</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Amazon RDS for PostgreSQL 16, Multi-AZ, encryption at rest, </w:t>
            </w:r>
            <w:r>
              <w:rPr>
                <w:rFonts w:eastAsia="Liberation Mono" w:cs="Liberation Mono" w:ascii="Liberation Mono" w:hAnsi="Liberation Mono"/>
                <w:color w:val="0B3D7A"/>
                <w:sz w:val="15"/>
              </w:rPr>
              <w:t>sslmode=require</w:t>
            </w:r>
            <w:r>
              <w:rPr>
                <w:rFonts w:eastAsia="Nunito" w:cs="Nunito"/>
                <w:sz w:val="17"/>
              </w:rPr>
              <w:t>, automated backups with PITR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Persistent volume at </w:t>
            </w:r>
            <w:r>
              <w:rPr>
                <w:rFonts w:eastAsia="Liberation Mono" w:cs="Liberation Mono" w:ascii="Liberation Mono" w:hAnsi="Liberation Mono"/>
                <w:color w:val="0B3D7A"/>
                <w:sz w:val="15"/>
              </w:rPr>
              <w:t>UPLOAD_DIR</w:t>
            </w:r>
            <w:r>
              <w:rPr>
                <w:rFonts w:eastAsia="Nunito" w:cs="Nunito"/>
                <w:sz w:val="17"/>
              </w:rPr>
              <w:t xml:space="preserve"> required (a container without it loses documents on restart)</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Amazon EFS mounted at </w:t>
            </w:r>
            <w:r>
              <w:rPr>
                <w:rFonts w:eastAsia="Liberation Mono" w:cs="Liberation Mono" w:ascii="Liberation Mono" w:hAnsi="Liberation Mono"/>
                <w:color w:val="0B3D7A"/>
                <w:sz w:val="15"/>
              </w:rPr>
              <w:t>/app/uploads</w:t>
            </w:r>
            <w:r>
              <w:rPr>
                <w:rFonts w:eastAsia="Nunito" w:cs="Nunito"/>
                <w:sz w:val="17"/>
              </w:rPr>
              <w:t xml:space="preserve"> in every task, backed up by AWS Backup</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Secrets</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JWT_SECRET</w:t>
            </w:r>
            <w:r>
              <w:rPr>
                <w:rFonts w:eastAsia="Nunito" w:cs="Nunito"/>
                <w:sz w:val="17"/>
              </w:rPr>
              <w:t xml:space="preserve">, </w:t>
            </w:r>
            <w:r>
              <w:rPr>
                <w:rFonts w:eastAsia="Liberation Mono" w:cs="Liberation Mono" w:ascii="Liberation Mono" w:hAnsi="Liberation Mono"/>
                <w:color w:val="0B3D7A"/>
                <w:sz w:val="15"/>
              </w:rPr>
              <w:t>DATA_ENCRYPTION_KEY</w:t>
            </w:r>
            <w:r>
              <w:rPr>
                <w:rFonts w:eastAsia="Nunito" w:cs="Nunito"/>
                <w:sz w:val="17"/>
              </w:rPr>
              <w:t xml:space="preserve">, </w:t>
            </w:r>
            <w:r>
              <w:rPr>
                <w:rFonts w:eastAsia="Liberation Mono" w:cs="Liberation Mono" w:ascii="Liberation Mono" w:hAnsi="Liberation Mono"/>
                <w:color w:val="0B3D7A"/>
                <w:sz w:val="15"/>
              </w:rPr>
              <w:t>ADMIN_PASSWORD</w:t>
            </w:r>
            <w:r>
              <w:rPr>
                <w:rFonts w:eastAsia="Nunito" w:cs="Nunito"/>
                <w:sz w:val="17"/>
              </w:rPr>
              <w:t xml:space="preserve">, </w:t>
            </w:r>
            <w:r>
              <w:rPr>
                <w:rFonts w:eastAsia="Liberation Mono" w:cs="Liberation Mono" w:ascii="Liberation Mono" w:hAnsi="Liberation Mono"/>
                <w:color w:val="0B3D7A"/>
                <w:sz w:val="15"/>
              </w:rPr>
              <w:t>DATABASE_URL</w:t>
            </w:r>
            <w:r>
              <w:rPr>
                <w:rFonts w:eastAsia="Nunito" w:cs="Nunito"/>
                <w:sz w:val="17"/>
              </w:rPr>
              <w:t xml:space="preserve">, </w:t>
            </w:r>
            <w:r>
              <w:rPr>
                <w:rFonts w:eastAsia="Liberation Mono" w:cs="Liberation Mono" w:ascii="Liberation Mono" w:hAnsi="Liberation Mono"/>
                <w:color w:val="0B3D7A"/>
                <w:sz w:val="15"/>
              </w:rPr>
              <w:t>SMTP_URL</w:t>
            </w:r>
            <w:r>
              <w:rPr>
                <w:rFonts w:eastAsia="Nunito" w:cs="Nunito"/>
                <w:sz w:val="17"/>
              </w:rPr>
              <w:t xml:space="preserve"> from the environment; production start refuses unsafe values</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Secrets Manager / SSM Parameter Store injected into the task definition</w:t>
            </w:r>
          </w:p>
        </w:tc>
      </w:tr>
    </w:tbl>
    <w:p>
      <w:pPr>
        <w:pStyle w:val="Normal"/>
        <w:spacing w:before="0" w:after="40"/>
        <w:rPr/>
      </w:pPr>
      <w:r>
        <w:rPr/>
      </w:r>
    </w:p>
    <w:p>
      <w:pPr>
        <w:pStyle w:val="Heading2"/>
        <w:rPr/>
      </w:pPr>
      <w:bookmarkStart w:id="8" w:name="__RefHeading___Toc2058_3826153650"/>
      <w:bookmarkEnd w:id="8"/>
      <w:r>
        <w:rPr>
          <w:rFonts w:eastAsia="Nunito" w:cs="Nunito" w:ascii="Nunito" w:hAnsi="Nunito"/>
        </w:rPr>
        <w:t>3.2  Alternative deployments</w:t>
      </w:r>
    </w:p>
    <w:p>
      <w:pPr>
        <w:pStyle w:val="Normal"/>
        <w:rPr/>
      </w:pPr>
      <w:r>
        <w:rPr>
          <w:rFonts w:eastAsia="Nunito" w:cs="Nunito"/>
          <w:b/>
        </w:rPr>
        <w:t>Docker Compose</w:t>
      </w:r>
      <w:r>
        <w:rPr>
          <w:rFonts w:eastAsia="Nunito" w:cs="Nunito"/>
        </w:rPr>
        <w:t xml:space="preserve"> (</w:t>
      </w:r>
      <w:r>
        <w:rPr>
          <w:rFonts w:eastAsia="Liberation Mono" w:cs="Liberation Mono" w:ascii="Liberation Mono" w:hAnsi="Liberation Mono"/>
          <w:color w:val="0B3D7A"/>
          <w:sz w:val="18"/>
        </w:rPr>
        <w:t>docker-compose.yml</w:t>
      </w:r>
      <w:r>
        <w:rPr>
          <w:rFonts w:eastAsia="Nunito" w:cs="Nunito"/>
        </w:rPr>
        <w:t xml:space="preserve">, own server or VM): three services. </w:t>
      </w:r>
      <w:r>
        <w:rPr>
          <w:rFonts w:eastAsia="Liberation Mono" w:cs="Liberation Mono" w:ascii="Liberation Mono" w:hAnsi="Liberation Mono"/>
          <w:color w:val="0B3D7A"/>
          <w:sz w:val="18"/>
        </w:rPr>
        <w:t>db</w:t>
      </w:r>
      <w:r>
        <w:rPr>
          <w:rFonts w:eastAsia="Nunito" w:cs="Nunito"/>
        </w:rPr>
        <w:t xml:space="preserve"> runs </w:t>
      </w:r>
      <w:r>
        <w:rPr>
          <w:rFonts w:eastAsia="Liberation Mono" w:cs="Liberation Mono" w:ascii="Liberation Mono" w:hAnsi="Liberation Mono"/>
          <w:color w:val="0B3D7A"/>
          <w:sz w:val="18"/>
        </w:rPr>
        <w:t>postgres:16-alpine</w:t>
      </w:r>
      <w:r>
        <w:rPr>
          <w:rFonts w:eastAsia="Nunito" w:cs="Nunito"/>
        </w:rPr>
        <w:t xml:space="preserve"> with a </w:t>
      </w:r>
      <w:r>
        <w:rPr>
          <w:rFonts w:eastAsia="Liberation Mono" w:cs="Liberation Mono" w:ascii="Liberation Mono" w:hAnsi="Liberation Mono"/>
          <w:color w:val="0B3D7A"/>
          <w:sz w:val="18"/>
        </w:rPr>
        <w:t>pg_isready</w:t>
      </w:r>
      <w:r>
        <w:rPr>
          <w:rFonts w:eastAsia="Nunito" w:cs="Nunito"/>
        </w:rPr>
        <w:t xml:space="preserve"> health check and the volume </w:t>
      </w:r>
      <w:r>
        <w:rPr>
          <w:rFonts w:eastAsia="Liberation Mono" w:cs="Liberation Mono" w:ascii="Liberation Mono" w:hAnsi="Liberation Mono"/>
          <w:color w:val="0B3D7A"/>
          <w:sz w:val="18"/>
        </w:rPr>
        <w:t>db-data</w:t>
      </w:r>
      <w:r>
        <w:rPr>
          <w:rFonts w:eastAsia="Nunito" w:cs="Nunito"/>
        </w:rPr>
        <w:t xml:space="preserve">; </w:t>
      </w:r>
      <w:r>
        <w:rPr>
          <w:rFonts w:eastAsia="Liberation Mono" w:cs="Liberation Mono" w:ascii="Liberation Mono" w:hAnsi="Liberation Mono"/>
          <w:color w:val="0B3D7A"/>
          <w:sz w:val="18"/>
        </w:rPr>
        <w:t>api</w:t>
      </w:r>
      <w:r>
        <w:rPr>
          <w:rFonts w:eastAsia="Nunito" w:cs="Nunito"/>
        </w:rPr>
        <w:t xml:space="preserve"> is built from </w:t>
      </w:r>
      <w:r>
        <w:rPr>
          <w:rFonts w:eastAsia="Liberation Mono" w:cs="Liberation Mono" w:ascii="Liberation Mono" w:hAnsi="Liberation Mono"/>
          <w:color w:val="0B3D7A"/>
          <w:sz w:val="18"/>
        </w:rPr>
        <w:t>backend/</w:t>
      </w:r>
      <w:r>
        <w:rPr>
          <w:rFonts w:eastAsia="Nunito" w:cs="Nunito"/>
        </w:rPr>
        <w:t xml:space="preserve">, runs with </w:t>
      </w:r>
      <w:r>
        <w:rPr>
          <w:rFonts w:eastAsia="Liberation Mono" w:cs="Liberation Mono" w:ascii="Liberation Mono" w:hAnsi="Liberation Mono"/>
          <w:color w:val="0B3D7A"/>
          <w:sz w:val="18"/>
        </w:rPr>
        <w:t>NODE_ENV=production</w:t>
      </w:r>
      <w:r>
        <w:rPr>
          <w:rFonts w:eastAsia="Nunito" w:cs="Nunito"/>
        </w:rPr>
        <w:t xml:space="preserve"> by default, refuses to start without </w:t>
      </w:r>
      <w:r>
        <w:rPr>
          <w:rFonts w:eastAsia="Liberation Mono" w:cs="Liberation Mono" w:ascii="Liberation Mono" w:hAnsi="Liberation Mono"/>
          <w:color w:val="0B3D7A"/>
          <w:sz w:val="18"/>
        </w:rPr>
        <w:t>JWT_SECRET</w:t>
      </w:r>
      <w:r>
        <w:rPr>
          <w:rFonts w:eastAsia="Nunito" w:cs="Nunito"/>
        </w:rPr>
        <w:t xml:space="preserve">, </w:t>
      </w:r>
      <w:r>
        <w:rPr>
          <w:rFonts w:eastAsia="Liberation Mono" w:cs="Liberation Mono" w:ascii="Liberation Mono" w:hAnsi="Liberation Mono"/>
          <w:color w:val="0B3D7A"/>
          <w:sz w:val="18"/>
        </w:rPr>
        <w:t>DATA_ENCRYPTION_KEY</w:t>
      </w:r>
      <w:r>
        <w:rPr>
          <w:rFonts w:eastAsia="Nunito" w:cs="Nunito"/>
        </w:rPr>
        <w:t xml:space="preserve">, </w:t>
      </w:r>
      <w:r>
        <w:rPr>
          <w:rFonts w:eastAsia="Liberation Mono" w:cs="Liberation Mono" w:ascii="Liberation Mono" w:hAnsi="Liberation Mono"/>
          <w:color w:val="0B3D7A"/>
          <w:sz w:val="18"/>
        </w:rPr>
        <w:t>ADMIN_PASSWORD</w:t>
      </w:r>
      <w:r>
        <w:rPr>
          <w:rFonts w:eastAsia="Nunito" w:cs="Nunito"/>
        </w:rPr>
        <w:t xml:space="preserve">, </w:t>
      </w:r>
      <w:r>
        <w:rPr>
          <w:rFonts w:eastAsia="Liberation Mono" w:cs="Liberation Mono" w:ascii="Liberation Mono" w:hAnsi="Liberation Mono"/>
          <w:color w:val="0B3D7A"/>
          <w:sz w:val="18"/>
        </w:rPr>
        <w:t>CORS_ORIGINS</w:t>
      </w:r>
      <w:r>
        <w:rPr>
          <w:rFonts w:eastAsia="Nunito" w:cs="Nunito"/>
        </w:rPr>
        <w:t xml:space="preserve"> and </w:t>
      </w:r>
      <w:r>
        <w:rPr>
          <w:rFonts w:eastAsia="Liberation Mono" w:cs="Liberation Mono" w:ascii="Liberation Mono" w:hAnsi="Liberation Mono"/>
          <w:color w:val="0B3D7A"/>
          <w:sz w:val="18"/>
        </w:rPr>
        <w:t>PUBLIC_BASE_URL</w:t>
      </w:r>
      <w:r>
        <w:rPr>
          <w:rFonts w:eastAsia="Nunito" w:cs="Nunito"/>
        </w:rPr>
        <w:t xml:space="preserve">, and keeps files in the volume </w:t>
      </w:r>
      <w:r>
        <w:rPr>
          <w:rFonts w:eastAsia="Liberation Mono" w:cs="Liberation Mono" w:ascii="Liberation Mono" w:hAnsi="Liberation Mono"/>
          <w:color w:val="0B3D7A"/>
          <w:sz w:val="18"/>
        </w:rPr>
        <w:t>uploads</w:t>
      </w:r>
      <w:r>
        <w:rPr>
          <w:rFonts w:eastAsia="Nunito" w:cs="Nunito"/>
        </w:rPr>
        <w:t xml:space="preserve">; </w:t>
      </w:r>
      <w:r>
        <w:rPr>
          <w:rFonts w:eastAsia="Liberation Mono" w:cs="Liberation Mono" w:ascii="Liberation Mono" w:hAnsi="Liberation Mono"/>
          <w:color w:val="0B3D7A"/>
          <w:sz w:val="18"/>
        </w:rPr>
        <w:t>web</w:t>
      </w:r>
      <w:r>
        <w:rPr>
          <w:rFonts w:eastAsia="Nunito" w:cs="Nunito"/>
        </w:rPr>
        <w:t xml:space="preserve"> is built from </w:t>
      </w:r>
      <w:r>
        <w:rPr>
          <w:rFonts w:eastAsia="Liberation Mono" w:cs="Liberation Mono" w:ascii="Liberation Mono" w:hAnsi="Liberation Mono"/>
          <w:color w:val="0B3D7A"/>
          <w:sz w:val="18"/>
        </w:rPr>
        <w:t>brokerverse/</w:t>
      </w:r>
      <w:r>
        <w:rPr>
          <w:rFonts w:eastAsia="Nunito" w:cs="Nunito"/>
        </w:rPr>
        <w:t xml:space="preserve"> (nginx 1.27) and publishes port 8080, serving the SPA and forwarding </w:t>
      </w:r>
      <w:r>
        <w:rPr>
          <w:rFonts w:eastAsia="Liberation Mono" w:cs="Liberation Mono" w:ascii="Liberation Mono" w:hAnsi="Liberation Mono"/>
          <w:color w:val="0B3D7A"/>
          <w:sz w:val="18"/>
        </w:rPr>
        <w:t>/api/</w:t>
      </w:r>
      <w:r>
        <w:rPr>
          <w:rFonts w:eastAsia="Nunito" w:cs="Nunito"/>
        </w:rPr>
        <w:t xml:space="preserve"> to </w:t>
      </w:r>
      <w:r>
        <w:rPr>
          <w:rFonts w:eastAsia="Liberation Mono" w:cs="Liberation Mono" w:ascii="Liberation Mono" w:hAnsi="Liberation Mono"/>
          <w:color w:val="0B3D7A"/>
          <w:sz w:val="18"/>
        </w:rPr>
        <w:t>http://api:8000/api/</w:t>
      </w:r>
      <w:r>
        <w:rPr>
          <w:rFonts w:eastAsia="Nunito" w:cs="Nunito"/>
        </w:rPr>
        <w:t>. A TLS proxy must be placed in front of port 8080.</w:t>
      </w:r>
    </w:p>
    <w:p>
      <w:pPr>
        <w:pStyle w:val="Normal"/>
        <w:rPr/>
      </w:pPr>
      <w:r>
        <w:rPr>
          <w:rFonts w:eastAsia="Nunito" w:cs="Nunito"/>
          <w:b/>
        </w:rPr>
        <w:t>Render blueprint</w:t>
      </w:r>
      <w:r>
        <w:rPr>
          <w:rFonts w:eastAsia="Nunito" w:cs="Nunito"/>
        </w:rPr>
        <w:t xml:space="preserve"> (</w:t>
      </w:r>
      <w:r>
        <w:rPr>
          <w:rFonts w:eastAsia="Liberation Mono" w:cs="Liberation Mono" w:ascii="Liberation Mono" w:hAnsi="Liberation Mono"/>
          <w:color w:val="0B3D7A"/>
          <w:sz w:val="18"/>
        </w:rPr>
        <w:t>render.yaml</w:t>
      </w:r>
      <w:r>
        <w:rPr>
          <w:rFonts w:eastAsia="Nunito" w:cs="Nunito"/>
        </w:rPr>
        <w:t>): a managed PostgreSQL (</w:t>
      </w:r>
      <w:r>
        <w:rPr>
          <w:rFonts w:eastAsia="Liberation Mono" w:cs="Liberation Mono" w:ascii="Liberation Mono" w:hAnsi="Liberation Mono"/>
          <w:color w:val="0B3D7A"/>
          <w:sz w:val="18"/>
        </w:rPr>
        <w:t>basic-256mb</w:t>
      </w:r>
      <w:r>
        <w:rPr>
          <w:rFonts w:eastAsia="Nunito" w:cs="Nunito"/>
        </w:rPr>
        <w:t xml:space="preserve"> plan), the API as a Docker web service with </w:t>
      </w:r>
      <w:r>
        <w:rPr>
          <w:rFonts w:eastAsia="Liberation Mono" w:cs="Liberation Mono" w:ascii="Liberation Mono" w:hAnsi="Liberation Mono"/>
          <w:color w:val="0B3D7A"/>
          <w:sz w:val="18"/>
        </w:rPr>
        <w:t>healthCheckPath: /api/health</w:t>
      </w:r>
      <w:r>
        <w:rPr>
          <w:rFonts w:eastAsia="Nunito" w:cs="Nunito"/>
        </w:rPr>
        <w:t xml:space="preserve">, generated </w:t>
      </w:r>
      <w:r>
        <w:rPr>
          <w:rFonts w:eastAsia="Liberation Mono" w:cs="Liberation Mono" w:ascii="Liberation Mono" w:hAnsi="Liberation Mono"/>
          <w:color w:val="0B3D7A"/>
          <w:sz w:val="18"/>
        </w:rPr>
        <w:t>JWT_SECRET</w:t>
      </w:r>
      <w:r>
        <w:rPr>
          <w:rFonts w:eastAsia="Nunito" w:cs="Nunito"/>
        </w:rPr>
        <w:t xml:space="preserve"> and </w:t>
      </w:r>
      <w:r>
        <w:rPr>
          <w:rFonts w:eastAsia="Liberation Mono" w:cs="Liberation Mono" w:ascii="Liberation Mono" w:hAnsi="Liberation Mono"/>
          <w:color w:val="0B3D7A"/>
          <w:sz w:val="18"/>
        </w:rPr>
        <w:t>DATA_ENCRYPTION_KEY</w:t>
      </w:r>
      <w:r>
        <w:rPr>
          <w:rFonts w:eastAsia="Nunito" w:cs="Nunito"/>
        </w:rPr>
        <w:t xml:space="preserve"> and a 1 GB disk at </w:t>
      </w:r>
      <w:r>
        <w:rPr>
          <w:rFonts w:eastAsia="Liberation Mono" w:cs="Liberation Mono" w:ascii="Liberation Mono" w:hAnsi="Liberation Mono"/>
          <w:color w:val="0B3D7A"/>
          <w:sz w:val="18"/>
        </w:rPr>
        <w:t>/app/uploads</w:t>
      </w:r>
      <w:r>
        <w:rPr>
          <w:rFonts w:eastAsia="Nunito" w:cs="Nunito"/>
        </w:rPr>
        <w:t xml:space="preserve">, and the SPA as a static site with a rewrite of </w:t>
      </w:r>
      <w:r>
        <w:rPr>
          <w:rFonts w:eastAsia="Liberation Mono" w:cs="Liberation Mono" w:ascii="Liberation Mono" w:hAnsi="Liberation Mono"/>
          <w:color w:val="0B3D7A"/>
          <w:sz w:val="18"/>
        </w:rPr>
        <w:t>/*</w:t>
      </w:r>
      <w:r>
        <w:rPr>
          <w:rFonts w:eastAsia="Nunito" w:cs="Nunito"/>
        </w:rPr>
        <w:t xml:space="preserve"> to </w:t>
      </w:r>
      <w:r>
        <w:rPr>
          <w:rFonts w:eastAsia="Liberation Mono" w:cs="Liberation Mono" w:ascii="Liberation Mono" w:hAnsi="Liberation Mono"/>
          <w:color w:val="0B3D7A"/>
          <w:sz w:val="18"/>
        </w:rPr>
        <w:t>/index.html</w:t>
      </w:r>
      <w:r>
        <w:rPr>
          <w:rFonts w:eastAsia="Nunito" w:cs="Nunito"/>
        </w:rPr>
        <w:t>. Suitable for demonstrations and UAT, not sized for production.</w:t>
      </w:r>
    </w:p>
    <w:p>
      <w:pPr>
        <w:pStyle w:val="Normal"/>
        <w:keepNext w:val="true"/>
        <w:spacing w:before="80" w:after="40"/>
        <w:jc w:val="center"/>
        <w:rPr/>
      </w:pPr>
      <w:r>
        <w:rPr/>
        <w:drawing>
          <wp:inline distT="0" distB="0" distL="0" distR="0">
            <wp:extent cx="3844925" cy="67481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15"/>
                    <a:stretch>
                      <a:fillRect/>
                    </a:stretch>
                  </pic:blipFill>
                  <pic:spPr bwMode="auto">
                    <a:xfrm>
                      <a:off x="0" y="0"/>
                      <a:ext cx="3844925" cy="6748145"/>
                    </a:xfrm>
                    <a:prstGeom prst="rect">
                      <a:avLst/>
                    </a:prstGeom>
                  </pic:spPr>
                </pic:pic>
              </a:graphicData>
            </a:graphic>
          </wp:inline>
        </w:drawing>
      </w:r>
    </w:p>
    <w:p>
      <w:pPr>
        <w:pStyle w:val="FigureCaption"/>
        <w:rPr/>
      </w:pPr>
      <w:r>
        <w:rPr>
          <w:rFonts w:eastAsia="Nunito" w:cs="Nunito"/>
          <w:b/>
          <w:i/>
          <w:color w:val="0065B3"/>
          <w:sz w:val="17"/>
        </w:rPr>
        <w:t xml:space="preserve">Figure 3. </w:t>
      </w:r>
      <w:r>
        <w:rPr>
          <w:rFonts w:eastAsia="Nunito" w:cs="Nunito"/>
          <w:color w:val="5B6776"/>
          <w:sz w:val="17"/>
        </w:rPr>
        <w:t>Docker Compose deployment (docker-compose.yml)</w:t>
      </w:r>
      <w:r>
        <w:br w:type="page"/>
      </w:r>
    </w:p>
    <w:p>
      <w:pPr>
        <w:pStyle w:val="Heading1"/>
        <w:pBdr>
          <w:bottom w:val="single" w:sz="12" w:space="6" w:color="00ACF1"/>
        </w:pBdr>
        <w:rPr/>
      </w:pPr>
      <w:bookmarkStart w:id="9" w:name="__RefHeading___Toc2060_3826153650"/>
      <w:bookmarkEnd w:id="9"/>
      <w:r>
        <w:rPr>
          <w:rFonts w:eastAsia="Nunito" w:cs="Nunito" w:ascii="Nunito" w:hAnsi="Nunito"/>
        </w:rPr>
        <w:t>4  Request processing</w:t>
      </w:r>
    </w:p>
    <w:p>
      <w:pPr>
        <w:pStyle w:val="Heading2"/>
        <w:rPr/>
      </w:pPr>
      <w:bookmarkStart w:id="10" w:name="__RefHeading___Toc2062_3826153650"/>
      <w:bookmarkEnd w:id="10"/>
      <w:r>
        <w:rPr>
          <w:rFonts w:eastAsia="Nunito" w:cs="Nunito" w:ascii="Nunito" w:hAnsi="Nunito"/>
        </w:rPr>
        <w:t>4.1  API request pipeline</w:t>
      </w:r>
    </w:p>
    <w:p>
      <w:pPr>
        <w:pStyle w:val="Normal"/>
        <w:rPr/>
      </w:pPr>
      <w:r>
        <w:rPr>
          <w:rFonts w:eastAsia="Nunito" w:cs="Nunito"/>
        </w:rPr>
        <w:t>Every request passes the same middleware chain before it reaches a handler. The route registry (</w:t>
      </w:r>
      <w:r>
        <w:rPr>
          <w:rFonts w:eastAsia="Liberation Mono" w:cs="Liberation Mono" w:ascii="Liberation Mono" w:hAnsi="Liberation Mono"/>
          <w:color w:val="0B3D7A"/>
          <w:sz w:val="18"/>
        </w:rPr>
        <w:t>backend/src/lib/registry.js</w:t>
      </w:r>
      <w:r>
        <w:rPr>
          <w:rFonts w:eastAsia="Nunito" w:cs="Nunito"/>
        </w:rPr>
        <w:t xml:space="preserve">) places </w:t>
      </w:r>
      <w:r>
        <w:rPr>
          <w:rFonts w:eastAsia="Liberation Mono" w:cs="Liberation Mono" w:ascii="Liberation Mono" w:hAnsi="Liberation Mono"/>
          <w:color w:val="0B3D7A"/>
          <w:sz w:val="18"/>
        </w:rPr>
        <w:t>requireAuth</w:t>
      </w:r>
      <w:r>
        <w:rPr>
          <w:rFonts w:eastAsia="Nunito" w:cs="Nunito"/>
        </w:rPr>
        <w:t xml:space="preserve"> first on every route not declared </w:t>
      </w:r>
      <w:r>
        <w:rPr>
          <w:rFonts w:eastAsia="Liberation Mono" w:cs="Liberation Mono" w:ascii="Liberation Mono" w:hAnsi="Liberation Mono"/>
          <w:color w:val="0B3D7A"/>
          <w:sz w:val="18"/>
        </w:rPr>
        <w:t>auth: false</w:t>
      </w:r>
      <w:r>
        <w:rPr>
          <w:rFonts w:eastAsia="Nunito" w:cs="Nunito"/>
        </w:rPr>
        <w:t>, so an endpoint cannot be left open by omission; 14 routes are public by design (sign-in, refresh, logout, password reset and policy, public system settings, version, customer quote approval, file download with a signed link, generated report download with a signed token).</w:t>
      </w:r>
    </w:p>
    <w:p>
      <w:pPr>
        <w:pStyle w:val="Normal"/>
        <w:keepNext w:val="true"/>
        <w:spacing w:before="80" w:after="40"/>
        <w:jc w:val="center"/>
        <w:rPr/>
      </w:pPr>
      <w:r>
        <w:rPr/>
        <w:drawing>
          <wp:inline distT="0" distB="0" distL="0" distR="0">
            <wp:extent cx="4544695" cy="722376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16"/>
                    <a:stretch>
                      <a:fillRect/>
                    </a:stretch>
                  </pic:blipFill>
                  <pic:spPr bwMode="auto">
                    <a:xfrm>
                      <a:off x="0" y="0"/>
                      <a:ext cx="4544695" cy="7223760"/>
                    </a:xfrm>
                    <a:prstGeom prst="rect">
                      <a:avLst/>
                    </a:prstGeom>
                  </pic:spPr>
                </pic:pic>
              </a:graphicData>
            </a:graphic>
          </wp:inline>
        </w:drawing>
      </w:r>
    </w:p>
    <w:p>
      <w:pPr>
        <w:pStyle w:val="FigureCaption"/>
        <w:rPr/>
      </w:pPr>
      <w:r>
        <w:rPr>
          <w:rFonts w:eastAsia="Nunito" w:cs="Nunito"/>
          <w:b/>
          <w:i/>
          <w:color w:val="0065B3"/>
          <w:sz w:val="17"/>
        </w:rPr>
        <w:t xml:space="preserve">Figure 4. </w:t>
      </w:r>
      <w:r>
        <w:rPr>
          <w:rFonts w:eastAsia="Nunito" w:cs="Nunito"/>
          <w:color w:val="5B6776"/>
          <w:sz w:val="17"/>
        </w:rPr>
        <w:t>Request pipeline of the BrokerVerse API</w:t>
      </w:r>
    </w:p>
    <w:p>
      <w:pPr>
        <w:pStyle w:val="Heading2"/>
        <w:rPr/>
      </w:pPr>
      <w:bookmarkStart w:id="11" w:name="__RefHeading___Toc2064_3826153650"/>
      <w:bookmarkEnd w:id="11"/>
      <w:r>
        <w:rPr>
          <w:rFonts w:eastAsia="Nunito" w:cs="Nunito" w:ascii="Nunito" w:hAnsi="Nunito"/>
        </w:rPr>
        <w:t>4.2  Authentication and session flow</w:t>
      </w:r>
    </w:p>
    <w:p>
      <w:pPr>
        <w:pStyle w:val="Normal"/>
        <w:keepNext w:val="true"/>
        <w:spacing w:before="80" w:after="40"/>
        <w:jc w:val="center"/>
        <w:rPr/>
      </w:pPr>
      <w:r>
        <w:rPr/>
        <w:drawing>
          <wp:inline distT="0" distB="0" distL="0" distR="0">
            <wp:extent cx="4940935" cy="810006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17"/>
                    <a:stretch>
                      <a:fillRect/>
                    </a:stretch>
                  </pic:blipFill>
                  <pic:spPr bwMode="auto">
                    <a:xfrm>
                      <a:off x="0" y="0"/>
                      <a:ext cx="4940935" cy="8100060"/>
                    </a:xfrm>
                    <a:prstGeom prst="rect">
                      <a:avLst/>
                    </a:prstGeom>
                  </pic:spPr>
                </pic:pic>
              </a:graphicData>
            </a:graphic>
          </wp:inline>
        </w:drawing>
      </w:r>
    </w:p>
    <w:p>
      <w:pPr>
        <w:pStyle w:val="FigureCaption"/>
        <w:rPr/>
      </w:pPr>
      <w:r>
        <w:rPr>
          <w:rFonts w:eastAsia="Nunito" w:cs="Nunito"/>
          <w:b/>
          <w:i/>
          <w:color w:val="0065B3"/>
          <w:sz w:val="17"/>
        </w:rPr>
        <w:t xml:space="preserve">Figure 5. </w:t>
      </w:r>
      <w:r>
        <w:rPr>
          <w:rFonts w:eastAsia="Nunito" w:cs="Nunito"/>
          <w:color w:val="5B6776"/>
          <w:sz w:val="17"/>
        </w:rPr>
        <w:t>Sign-in, refresh-token rotation and signed file links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Mechanism</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Implementation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Access token</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JWT, HS256 only, lifetime </w:t>
            </w:r>
            <w:r>
              <w:rPr>
                <w:rFonts w:eastAsia="Liberation Mono" w:cs="Liberation Mono" w:ascii="Liberation Mono" w:hAnsi="Liberation Mono"/>
                <w:color w:val="0B3D7A"/>
                <w:sz w:val="15"/>
              </w:rPr>
              <w:t>JWT_ACCESS_TTL_SECONDS</w:t>
            </w:r>
            <w:r>
              <w:rPr>
                <w:rFonts w:eastAsia="Nunito" w:cs="Nunito"/>
                <w:sz w:val="17"/>
              </w:rPr>
              <w:t xml:space="preserve"> (default 1,800 s = 30 minutes); claims: user id, username, roles, permissions, </w:t>
            </w:r>
            <w:r>
              <w:rPr>
                <w:rFonts w:eastAsia="Liberation Mono" w:cs="Liberation Mono" w:ascii="Liberation Mono" w:hAnsi="Liberation Mono"/>
                <w:color w:val="0B3D7A"/>
                <w:sz w:val="15"/>
              </w:rPr>
              <w:t>type=access</w:t>
            </w:r>
            <w:r>
              <w:rPr>
                <w:rFonts w:eastAsia="Nunito" w:cs="Nunito"/>
                <w:sz w:val="17"/>
              </w:rPr>
              <w:t xml:space="preserve">, </w:t>
            </w:r>
            <w:r>
              <w:rPr>
                <w:rFonts w:eastAsia="Liberation Mono" w:cs="Liberation Mono" w:ascii="Liberation Mono" w:hAnsi="Liberation Mono"/>
                <w:color w:val="0B3D7A"/>
                <w:sz w:val="15"/>
              </w:rPr>
              <w:t>tv</w:t>
            </w:r>
            <w:r>
              <w:rPr>
                <w:rFonts w:eastAsia="Nunito" w:cs="Nunito"/>
                <w:sz w:val="17"/>
              </w:rPr>
              <w:t xml:space="preserve"> (token version) and an optional </w:t>
            </w:r>
            <w:r>
              <w:rPr>
                <w:rFonts w:eastAsia="Liberation Mono" w:cs="Liberation Mono" w:ascii="Liberation Mono" w:hAnsi="Liberation Mono"/>
                <w:color w:val="0B3D7A"/>
                <w:sz w:val="15"/>
              </w:rPr>
              <w:t>restrict</w:t>
            </w:r>
            <w:r>
              <w:rPr>
                <w:rFonts w:eastAsia="Nunito" w:cs="Nunito"/>
                <w:sz w:val="17"/>
              </w:rPr>
              <w:t xml:space="preserve"> (</w:t>
            </w:r>
            <w:r>
              <w:rPr>
                <w:rFonts w:eastAsia="Liberation Mono" w:cs="Liberation Mono" w:ascii="Liberation Mono" w:hAnsi="Liberation Mono"/>
                <w:color w:val="0B3D7A"/>
                <w:sz w:val="15"/>
              </w:rPr>
              <w:t>enrol2fa</w:t>
            </w:r>
            <w:r>
              <w:rPr>
                <w:rFonts w:eastAsia="Nunito" w:cs="Nunito"/>
                <w:sz w:val="17"/>
              </w:rPr>
              <w:t xml:space="preserve">, </w:t>
            </w:r>
            <w:r>
              <w:rPr>
                <w:rFonts w:eastAsia="Liberation Mono" w:cs="Liberation Mono" w:ascii="Liberation Mono" w:hAnsi="Liberation Mono"/>
                <w:color w:val="0B3D7A"/>
                <w:sz w:val="15"/>
              </w:rPr>
              <w:t>pwchange</w:t>
            </w:r>
            <w:r>
              <w:rPr>
                <w:rFonts w:eastAsia="Nunito" w:cs="Nunito"/>
                <w:sz w:val="17"/>
              </w:rPr>
              <w: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Per-request check</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authenticate()</w:t>
            </w:r>
            <w:r>
              <w:rPr>
                <w:rFonts w:eastAsia="Nunito" w:cs="Nunito"/>
                <w:sz w:val="17"/>
              </w:rPr>
              <w:t xml:space="preserve"> verifies the signature and type, then reads </w:t>
            </w:r>
            <w:r>
              <w:rPr>
                <w:rFonts w:eastAsia="Liberation Mono" w:cs="Liberation Mono" w:ascii="Liberation Mono" w:hAnsi="Liberation Mono"/>
                <w:color w:val="0B3D7A"/>
                <w:sz w:val="15"/>
              </w:rPr>
              <w:t>users.status</w:t>
            </w:r>
            <w:r>
              <w:rPr>
                <w:rFonts w:eastAsia="Nunito" w:cs="Nunito"/>
                <w:sz w:val="17"/>
              </w:rPr>
              <w:t xml:space="preserve"> and </w:t>
            </w:r>
            <w:r>
              <w:rPr>
                <w:rFonts w:eastAsia="Liberation Mono" w:cs="Liberation Mono" w:ascii="Liberation Mono" w:hAnsi="Liberation Mono"/>
                <w:color w:val="0B3D7A"/>
                <w:sz w:val="15"/>
              </w:rPr>
              <w:t>users.token_version</w:t>
            </w:r>
            <w:r>
              <w:rPr>
                <w:rFonts w:eastAsia="Nunito" w:cs="Nunito"/>
                <w:sz w:val="17"/>
              </w:rPr>
              <w:t>; an inactive user or a changed token version ends the session at once (HTTP 401)</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Refresh token</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JWT with a </w:t>
            </w:r>
            <w:r>
              <w:rPr>
                <w:rFonts w:eastAsia="Liberation Mono" w:cs="Liberation Mono" w:ascii="Liberation Mono" w:hAnsi="Liberation Mono"/>
                <w:color w:val="0B3D7A"/>
                <w:sz w:val="15"/>
              </w:rPr>
              <w:t>jti</w:t>
            </w:r>
            <w:r>
              <w:rPr>
                <w:rFonts w:eastAsia="Nunito" w:cs="Nunito"/>
                <w:sz w:val="17"/>
              </w:rPr>
              <w:t xml:space="preserve"> recorded in </w:t>
            </w:r>
            <w:r>
              <w:rPr>
                <w:rFonts w:eastAsia="Liberation Mono" w:cs="Liberation Mono" w:ascii="Liberation Mono" w:hAnsi="Liberation Mono"/>
                <w:color w:val="0B3D7A"/>
                <w:sz w:val="15"/>
              </w:rPr>
              <w:t>refresh_tokens</w:t>
            </w:r>
            <w:r>
              <w:rPr>
                <w:rFonts w:eastAsia="Nunito" w:cs="Nunito"/>
                <w:sz w:val="17"/>
              </w:rPr>
              <w:t xml:space="preserve"> (lifetime </w:t>
            </w:r>
            <w:r>
              <w:rPr>
                <w:rFonts w:eastAsia="Liberation Mono" w:cs="Liberation Mono" w:ascii="Liberation Mono" w:hAnsi="Liberation Mono"/>
                <w:color w:val="0B3D7A"/>
                <w:sz w:val="15"/>
              </w:rPr>
              <w:t>JWT_REFRESH_TTL_SECONDS</w:t>
            </w:r>
            <w:r>
              <w:rPr>
                <w:rFonts w:eastAsia="Nunito" w:cs="Nunito"/>
                <w:sz w:val="17"/>
              </w:rPr>
              <w:t>, default 30 days); rotated on every use; reuse of a rotated token after the grace window revokes the whole token family and is audited</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Revocation</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Password change or reset, administrator reset, deactivation and role / permission changes raise </w:t>
            </w:r>
            <w:r>
              <w:rPr>
                <w:rFonts w:eastAsia="Liberation Mono" w:cs="Liberation Mono" w:ascii="Liberation Mono" w:hAnsi="Liberation Mono"/>
                <w:color w:val="0B3D7A"/>
                <w:sz w:val="15"/>
              </w:rPr>
              <w:t>token_version</w:t>
            </w:r>
            <w:r>
              <w:rPr>
                <w:rFonts w:eastAsia="Nunito" w:cs="Nunito"/>
                <w:sz w:val="17"/>
              </w:rPr>
              <w:t xml:space="preserve"> and revoke refresh tokens (</w:t>
            </w:r>
            <w:r>
              <w:rPr>
                <w:rFonts w:eastAsia="Liberation Mono" w:cs="Liberation Mono" w:ascii="Liberation Mono" w:hAnsi="Liberation Mono"/>
                <w:color w:val="0B3D7A"/>
                <w:sz w:val="15"/>
              </w:rPr>
              <w:t>revokeSessions()</w:t>
            </w:r>
            <w:r>
              <w:rPr>
                <w:rFonts w:eastAsia="Nunito" w:cs="Nunito"/>
                <w:sz w:val="17"/>
              </w:rPr>
              <w: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Sign-in protection</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In-memory limit of 10 attempts per 5 minutes per IP and per username (</w:t>
            </w:r>
            <w:r>
              <w:rPr>
                <w:rFonts w:eastAsia="Liberation Mono" w:cs="Liberation Mono" w:ascii="Liberation Mono" w:hAnsi="Liberation Mono"/>
                <w:color w:val="0B3D7A"/>
                <w:sz w:val="15"/>
              </w:rPr>
              <w:t>security.login_rate_limit</w:t>
            </w:r>
            <w:r>
              <w:rPr>
                <w:rFonts w:eastAsia="Nunito" w:cs="Nunito"/>
                <w:sz w:val="17"/>
              </w:rPr>
              <w:t xml:space="preserve">); account locked after </w:t>
            </w:r>
            <w:r>
              <w:rPr>
                <w:rFonts w:eastAsia="Liberation Mono" w:cs="Liberation Mono" w:ascii="Liberation Mono" w:hAnsi="Liberation Mono"/>
                <w:color w:val="0B3D7A"/>
                <w:sz w:val="15"/>
              </w:rPr>
              <w:t>limits.max_login_attempts</w:t>
            </w:r>
            <w:r>
              <w:rPr>
                <w:rFonts w:eastAsia="Nunito" w:cs="Nunito"/>
                <w:sz w:val="17"/>
              </w:rPr>
              <w:t xml:space="preserve"> (5) wrong passwords; every attempt recorded in </w:t>
            </w:r>
            <w:r>
              <w:rPr>
                <w:rFonts w:eastAsia="Liberation Mono" w:cs="Liberation Mono" w:ascii="Liberation Mono" w:hAnsi="Liberation Mono"/>
                <w:color w:val="0B3D7A"/>
                <w:sz w:val="15"/>
              </w:rPr>
              <w:t>login_history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Password policy</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Minimum length 8, upper / lower case, digit and symbol, history of 5, maximum age 90 days (</w:t>
            </w:r>
            <w:r>
              <w:rPr>
                <w:rFonts w:eastAsia="Liberation Mono" w:cs="Liberation Mono" w:ascii="Liberation Mono" w:hAnsi="Liberation Mono"/>
                <w:color w:val="0B3D7A"/>
                <w:sz w:val="15"/>
              </w:rPr>
              <w:t>security.password_*</w:t>
            </w:r>
            <w:r>
              <w:rPr>
                <w:rFonts w:eastAsia="Nunito" w:cs="Nunito"/>
                <w:sz w:val="17"/>
              </w:rPr>
              <w:t>); must-change and expired passwords get a restricted token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Two-factor</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TOTP (RFC 6238) in </w:t>
            </w:r>
            <w:r>
              <w:rPr>
                <w:rFonts w:eastAsia="Liberation Mono" w:cs="Liberation Mono" w:ascii="Liberation Mono" w:hAnsi="Liberation Mono"/>
                <w:color w:val="0B3D7A"/>
                <w:sz w:val="15"/>
              </w:rPr>
              <w:t>lib/totp.js</w:t>
            </w:r>
            <w:r>
              <w:rPr>
                <w:rFonts w:eastAsia="Nunito" w:cs="Nunito"/>
                <w:sz w:val="17"/>
              </w:rPr>
              <w:t xml:space="preserve">; secrets encrypted at rest with AES-256-GCM under </w:t>
            </w:r>
            <w:r>
              <w:rPr>
                <w:rFonts w:eastAsia="Liberation Mono" w:cs="Liberation Mono" w:ascii="Liberation Mono" w:hAnsi="Liberation Mono"/>
                <w:color w:val="0B3D7A"/>
                <w:sz w:val="15"/>
              </w:rPr>
              <w:t>DATA_ENCRYPTION_KEY</w:t>
            </w:r>
            <w:r>
              <w:rPr>
                <w:rFonts w:eastAsia="Nunito" w:cs="Nunito"/>
                <w:sz w:val="17"/>
              </w:rPr>
              <w:t xml:space="preserve">; roles that must use it are configured in </w:t>
            </w:r>
            <w:r>
              <w:rPr>
                <w:rFonts w:eastAsia="Liberation Mono" w:cs="Liberation Mono" w:ascii="Liberation Mono" w:hAnsi="Liberation Mono"/>
                <w:color w:val="0B3D7A"/>
                <w:sz w:val="15"/>
              </w:rPr>
              <w:t>security.require_2fa_roles</w:t>
            </w:r>
            <w:r>
              <w:rPr>
                <w:rFonts w:eastAsia="Nunito" w:cs="Nunito"/>
                <w:sz w:val="17"/>
              </w:rPr>
              <w:t xml:space="preserve"> (empty by default)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 end</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Tokens kept in </w:t>
            </w:r>
            <w:r>
              <w:rPr>
                <w:rFonts w:eastAsia="Liberation Mono" w:cs="Liberation Mono" w:ascii="Liberation Mono" w:hAnsi="Liberation Mono"/>
                <w:color w:val="0B3D7A"/>
                <w:sz w:val="15"/>
              </w:rPr>
              <w:t>localStorage</w:t>
            </w:r>
            <w:r>
              <w:rPr>
                <w:rFonts w:eastAsia="Nunito" w:cs="Nunito"/>
                <w:sz w:val="17"/>
              </w:rPr>
              <w:t xml:space="preserve">; </w:t>
            </w:r>
            <w:r>
              <w:rPr>
                <w:rFonts w:eastAsia="Liberation Mono" w:cs="Liberation Mono" w:ascii="Liberation Mono" w:hAnsi="Liberation Mono"/>
                <w:color w:val="0B3D7A"/>
                <w:sz w:val="15"/>
              </w:rPr>
              <w:t>utility/sessionRefresh.js</w:t>
            </w:r>
            <w:r>
              <w:rPr>
                <w:rFonts w:eastAsia="Nunito" w:cs="Nunito"/>
                <w:sz w:val="17"/>
              </w:rPr>
              <w:t xml:space="preserve"> wraps </w:t>
            </w:r>
            <w:r>
              <w:rPr>
                <w:rFonts w:eastAsia="Liberation Mono" w:cs="Liberation Mono" w:ascii="Liberation Mono" w:hAnsi="Liberation Mono"/>
                <w:color w:val="0B3D7A"/>
                <w:sz w:val="15"/>
              </w:rPr>
              <w:t>fetch</w:t>
            </w:r>
            <w:r>
              <w:rPr>
                <w:rFonts w:eastAsia="Nunito" w:cs="Nunito"/>
                <w:sz w:val="17"/>
              </w:rPr>
              <w:t xml:space="preserve"> and </w:t>
            </w:r>
            <w:r>
              <w:rPr>
                <w:rFonts w:eastAsia="Liberation Mono" w:cs="Liberation Mono" w:ascii="Liberation Mono" w:hAnsi="Liberation Mono"/>
                <w:color w:val="0B3D7A"/>
                <w:sz w:val="15"/>
              </w:rPr>
              <w:t>utility/interceptor.js</w:t>
            </w:r>
            <w:r>
              <w:rPr>
                <w:rFonts w:eastAsia="Nunito" w:cs="Nunito"/>
                <w:sz w:val="17"/>
              </w:rPr>
              <w:t xml:space="preserve"> wraps axios with one shared refresh; idle sign-out after </w:t>
            </w:r>
            <w:r>
              <w:rPr>
                <w:rFonts w:eastAsia="Liberation Mono" w:cs="Liberation Mono" w:ascii="Liberation Mono" w:hAnsi="Liberation Mono"/>
                <w:color w:val="0B3D7A"/>
                <w:sz w:val="15"/>
              </w:rPr>
              <w:t>limits.session_idle_minutes</w:t>
            </w:r>
            <w:r>
              <w:rPr>
                <w:rFonts w:eastAsia="Nunito" w:cs="Nunito"/>
                <w:sz w:val="17"/>
              </w:rPr>
              <w:t xml:space="preserve"> (30) with a one-minute warning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 links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Stored documents are served by </w:t>
            </w:r>
            <w:r>
              <w:rPr>
                <w:rFonts w:eastAsia="Liberation Mono" w:cs="Liberation Mono" w:ascii="Liberation Mono" w:hAnsi="Liberation Mono"/>
                <w:color w:val="0B3D7A"/>
                <w:sz w:val="15"/>
              </w:rPr>
              <w:t>GET /api/s3/object/&lt;key&gt;</w:t>
            </w:r>
            <w:r>
              <w:rPr>
                <w:rFonts w:eastAsia="Nunito" w:cs="Nunito"/>
                <w:sz w:val="17"/>
              </w:rPr>
              <w:t xml:space="preserve"> only with a bearer token or an HMAC-signed link (</w:t>
            </w:r>
            <w:r>
              <w:rPr>
                <w:rFonts w:eastAsia="Liberation Mono" w:cs="Liberation Mono" w:ascii="Liberation Mono" w:hAnsi="Liberation Mono"/>
                <w:color w:val="0B3D7A"/>
                <w:sz w:val="15"/>
              </w:rPr>
              <w:t>?exp=&amp;sig=</w:t>
            </w:r>
            <w:r>
              <w:rPr>
                <w:rFonts w:eastAsia="Nunito" w:cs="Nunito"/>
                <w:sz w:val="17"/>
              </w:rPr>
              <w:t xml:space="preserve">) valid for </w:t>
            </w:r>
            <w:r>
              <w:rPr>
                <w:rFonts w:eastAsia="Liberation Mono" w:cs="Liberation Mono" w:ascii="Liberation Mono" w:hAnsi="Liberation Mono"/>
                <w:color w:val="0B3D7A"/>
                <w:sz w:val="15"/>
              </w:rPr>
              <w:t>FILE_URL_TTL_SECONDS</w:t>
            </w:r>
            <w:r>
              <w:rPr>
                <w:rFonts w:eastAsia="Nunito" w:cs="Nunito"/>
                <w:sz w:val="17"/>
              </w:rPr>
              <w:t xml:space="preserve"> (1,800 s); the API signs every object URL in JSON responses on the way out</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Limitation:</w:t>
            </w:r>
            <w:r>
              <w:rPr>
                <w:rFonts w:eastAsia="Nunito" w:cs="Nunito"/>
                <w:sz w:val="18"/>
              </w:rPr>
              <w:t xml:space="preserve"> Tokens are stored in the browser's local storage (accepted for go-live in the checklist, section 9). A later change to an httpOnly, SameSite refresh cookie needs a backend change. The global and sign-in rate limits are counted per API process, so with several instances the effective limit is multiplied by the number of instances.</w:t>
            </w:r>
          </w:p>
        </w:tc>
      </w:tr>
    </w:tbl>
    <w:p>
      <w:pPr>
        <w:pStyle w:val="Normal"/>
        <w:spacing w:before="0" w:after="0"/>
        <w:rPr/>
      </w:pPr>
      <w:r>
        <w:rPr/>
      </w:r>
      <w:r>
        <w:br w:type="page"/>
      </w:r>
    </w:p>
    <w:p>
      <w:pPr>
        <w:pStyle w:val="Heading1"/>
        <w:pBdr>
          <w:bottom w:val="single" w:sz="12" w:space="6" w:color="00ACF1"/>
        </w:pBdr>
        <w:rPr/>
      </w:pPr>
      <w:bookmarkStart w:id="12" w:name="__RefHeading___Toc2066_3826153650"/>
      <w:bookmarkEnd w:id="12"/>
      <w:r>
        <w:rPr>
          <w:rFonts w:eastAsia="Nunito" w:cs="Nunito" w:ascii="Nunito" w:hAnsi="Nunito"/>
        </w:rPr>
        <w:t>5  Module map</w:t>
      </w:r>
    </w:p>
    <w:p>
      <w:pPr>
        <w:pStyle w:val="Heading2"/>
        <w:rPr/>
      </w:pPr>
      <w:bookmarkStart w:id="13" w:name="__RefHeading___Toc2068_3826153650"/>
      <w:bookmarkEnd w:id="13"/>
      <w:r>
        <w:rPr>
          <w:rFonts w:eastAsia="Nunito" w:cs="Nunito" w:ascii="Nunito" w:hAnsi="Nunito"/>
        </w:rPr>
        <w:t>5.1  Backend modules</w:t>
      </w:r>
    </w:p>
    <w:p>
      <w:pPr>
        <w:pStyle w:val="Normal"/>
        <w:rPr/>
      </w:pPr>
      <w:r>
        <w:rPr>
          <w:rFonts w:eastAsia="Nunito" w:cs="Nunito"/>
        </w:rPr>
        <w:t xml:space="preserve">The API is a modular monolith: each module owns its routes, services and tables, and shares the database and the </w:t>
      </w:r>
      <w:r>
        <w:rPr>
          <w:rFonts w:eastAsia="Liberation Mono" w:cs="Liberation Mono" w:ascii="Liberation Mono" w:hAnsi="Liberation Mono"/>
          <w:color w:val="0B3D7A"/>
          <w:sz w:val="18"/>
        </w:rPr>
        <w:t>lib/</w:t>
      </w:r>
      <w:r>
        <w:rPr>
          <w:rFonts w:eastAsia="Nunito" w:cs="Nunito"/>
        </w:rPr>
        <w:t xml:space="preserve"> services. Module routers are loaded in file-name order (the </w:t>
      </w:r>
      <w:r>
        <w:rPr>
          <w:rFonts w:eastAsia="Liberation Mono" w:cs="Liberation Mono" w:ascii="Liberation Mono" w:hAnsi="Liberation Mono"/>
          <w:color w:val="0B3D7A"/>
          <w:sz w:val="18"/>
        </w:rPr>
        <w:t>system</w:t>
      </w:r>
      <w:r>
        <w:rPr>
          <w:rFonts w:eastAsia="Nunito" w:cs="Nunito"/>
        </w:rPr>
        <w:t xml:space="preserve"> module first) and mounted under </w:t>
      </w:r>
      <w:r>
        <w:rPr>
          <w:rFonts w:eastAsia="Liberation Mono" w:cs="Liberation Mono" w:ascii="Liberation Mono" w:hAnsi="Liberation Mono"/>
          <w:color w:val="0B3D7A"/>
          <w:sz w:val="18"/>
        </w:rPr>
        <w:t>/api</w:t>
      </w:r>
      <w:r>
        <w:rPr>
          <w:rFonts w:eastAsia="Nunito" w:cs="Nunito"/>
        </w:rPr>
        <w:t xml:space="preserve">; some modules mount extra prefixes (for example </w:t>
      </w:r>
      <w:r>
        <w:rPr>
          <w:rFonts w:eastAsia="Liberation Mono" w:cs="Liberation Mono" w:ascii="Liberation Mono" w:hAnsi="Liberation Mono"/>
          <w:color w:val="0B3D7A"/>
          <w:sz w:val="18"/>
        </w:rPr>
        <w:t>clients</w:t>
      </w:r>
      <w:r>
        <w:rPr>
          <w:rFonts w:eastAsia="Nunito" w:cs="Nunito"/>
        </w:rPr>
        <w:t xml:space="preserve"> also serves </w:t>
      </w:r>
      <w:r>
        <w:rPr>
          <w:rFonts w:eastAsia="Liberation Mono" w:cs="Liberation Mono" w:ascii="Liberation Mono" w:hAnsi="Liberation Mono"/>
          <w:color w:val="0B3D7A"/>
          <w:sz w:val="18"/>
        </w:rPr>
        <w:t>/customers</w:t>
      </w:r>
      <w:r>
        <w:rPr>
          <w:rFonts w:eastAsia="Nunito" w:cs="Nunito"/>
        </w:rPr>
        <w:t xml:space="preserve">, </w:t>
      </w:r>
      <w:r>
        <w:rPr>
          <w:rFonts w:eastAsia="Liberation Mono" w:cs="Liberation Mono" w:ascii="Liberation Mono" w:hAnsi="Liberation Mono"/>
          <w:color w:val="0B3D7A"/>
          <w:sz w:val="18"/>
        </w:rPr>
        <w:t>leads</w:t>
      </w:r>
      <w:r>
        <w:rPr>
          <w:rFonts w:eastAsia="Nunito" w:cs="Nunito"/>
        </w:rPr>
        <w:t xml:space="preserve"> serves </w:t>
      </w:r>
      <w:r>
        <w:rPr>
          <w:rFonts w:eastAsia="Liberation Mono" w:cs="Liberation Mono" w:ascii="Liberation Mono" w:hAnsi="Liberation Mono"/>
          <w:color w:val="0B3D7A"/>
          <w:sz w:val="18"/>
        </w:rPr>
        <w:t>/lead</w:t>
      </w:r>
      <w:r>
        <w:rPr>
          <w:rFonts w:eastAsia="Nunito" w:cs="Nunito"/>
        </w:rPr>
        <w:t xml:space="preserve"> and </w:t>
      </w:r>
      <w:r>
        <w:rPr>
          <w:rFonts w:eastAsia="Liberation Mono" w:cs="Liberation Mono" w:ascii="Liberation Mono" w:hAnsi="Liberation Mono"/>
          <w:color w:val="0B3D7A"/>
          <w:sz w:val="18"/>
        </w:rPr>
        <w:t>/leads</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1156"/>
        <w:gridCol w:w="6361"/>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Module (backend/src/modules)</w:t>
            </w:r>
          </w:p>
        </w:tc>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Routes</w:t>
            </w:r>
          </w:p>
        </w:tc>
        <w:tc>
          <w:tcPr>
            <w:tcW w:w="636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Responsibility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auth</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15</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Sign-in, two-factor challenge and enrolment, refresh, logout, change / forgot / reset password, profile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16</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Users and roles (User Management), role permissions, sessions, sign-in history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leads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Leads / prospects, statistics, lead report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clients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Clients and customer codes (</w:t>
            </w:r>
            <w:r>
              <w:rPr>
                <w:rFonts w:eastAsia="Liberation Mono" w:cs="Liberation Mono" w:ascii="Liberation Mono" w:hAnsi="Liberation Mono"/>
                <w:color w:val="0B3D7A"/>
                <w:sz w:val="15"/>
              </w:rPr>
              <w:t>/clients</w:t>
            </w:r>
            <w:r>
              <w:rPr>
                <w:rFonts w:eastAsia="Nunito" w:cs="Nunito"/>
                <w:sz w:val="17"/>
              </w:rPr>
              <w:t xml:space="preserve">, </w:t>
            </w:r>
            <w:r>
              <w:rPr>
                <w:rFonts w:eastAsia="Liberation Mono" w:cs="Liberation Mono" w:ascii="Liberation Mono" w:hAnsi="Liberation Mono"/>
                <w:color w:val="0B3D7A"/>
                <w:sz w:val="15"/>
              </w:rPr>
              <w:t>/customers</w:t>
            </w:r>
            <w:r>
              <w:rPr>
                <w:rFonts w:eastAsia="Nunito" w:cs="Nunito"/>
                <w:sz w:val="17"/>
              </w:rPr>
              <w: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addresses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Provinces, cities, districts and postal codes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quotations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38</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Quotation wizard, motor tariff, premium calculation, customer approval link, submission to insurer, conversion to policy, quotation masters, e-mail</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policies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Policy list and detail, KYC, payment capture for finance confirmation, policy documents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endorsements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Endorsements and cancellations with re-pricing and billing</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Server-rendered PDFs: quotation, policy schedule, receipt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13</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 registration with acceptance check, lifecycle, settlement with maker-checker, documents and letters, claims reports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renewals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42</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Renewal pipeline, renewal quotes, notices, batches and queue, workspace, analytics, win-back campaigns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receipts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Official receipts, application to bills, billing statements, receivables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collections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Collection items, follow-up actions, due-date reminders, KPIs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24</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 entries, ledgers per client / policy, open-item matching, trial balance, period close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journal-vouchers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Journal vouchers with maker-checker, correction and reversal</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disbursements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15</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vouchers, invoice lists, cheques, commission and insurer payouts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26</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Open items, payments and petty cash (funds, requests, disbursements, receipts, replenishment)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commission</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19</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Commission accrual, eligibility, approval, payout; referrer accounts and dashboard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85</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Remittances to insurers, bills, settlements, multi-level approvals and delegations, statements, direct bill (debit notes, collections)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reinsurance</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38</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Reinsurers, treaties, cessions, recoveries, bordereaux, reconciliation, analytics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incentive</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22</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Incentive programmes, calculation batches with maker-checker, results, reports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product-configurator</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72</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Product templates, components, rating, rules, risk mapping, versions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Generic master data screens driven by </w:t>
            </w:r>
            <w:r>
              <w:rPr>
                <w:rFonts w:eastAsia="Liberation Mono" w:cs="Liberation Mono" w:ascii="Liberation Mono" w:hAnsi="Liberation Mono"/>
                <w:color w:val="0B3D7A"/>
                <w:sz w:val="15"/>
              </w:rPr>
              <w:t>master_types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reports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13</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Report catalogue, on-screen run, file generation (CSV / XLSX / PDF), schedules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dashboard, search</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Executive, sales, underwriting, claims and agent dashboards; global search</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notifications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In-app notifications, unread count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uploads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 upload, signed download, existence check, delete (</w:t>
            </w:r>
            <w:r>
              <w:rPr>
                <w:rFonts w:eastAsia="Liberation Mono" w:cs="Liberation Mono" w:ascii="Liberation Mono" w:hAnsi="Liberation Mono"/>
                <w:color w:val="0B3D7A"/>
                <w:sz w:val="15"/>
              </w:rPr>
              <w:t>/s3</w:t>
            </w:r>
            <w:r>
              <w:rPr>
                <w:rFonts w:eastAsia="Nunito" w:cs="Nunito"/>
                <w:sz w:val="17"/>
              </w:rPr>
              <w:t xml:space="preserve">, </w:t>
            </w:r>
            <w:r>
              <w:rPr>
                <w:rFonts w:eastAsia="Liberation Mono" w:cs="Liberation Mono" w:ascii="Liberation Mono" w:hAnsi="Liberation Mono"/>
                <w:color w:val="0B3D7A"/>
                <w:sz w:val="15"/>
              </w:rPr>
              <w:t>/upload</w:t>
            </w:r>
            <w:r>
              <w:rPr>
                <w:rFonts w:eastAsia="Nunito" w:cs="Nunito"/>
                <w:sz w:val="17"/>
              </w:rPr>
              <w: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settings, system-settings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11</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Configuration keys by group; branding and system settings (public read for the sign-in page)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636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Scheduled jobs: list, run history, edit, run now</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system</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w:t>
            </w:r>
          </w:p>
        </w:tc>
        <w:tc>
          <w:tcPr>
            <w:tcW w:w="636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GET /api/version</w:t>
            </w:r>
            <w:r>
              <w:rPr>
                <w:rFonts w:eastAsia="Nunito" w:cs="Nunito"/>
                <w:sz w:val="17"/>
              </w:rPr>
              <w:t>: build and runtime information</w:t>
            </w:r>
          </w:p>
        </w:tc>
      </w:tr>
    </w:tbl>
    <w:p>
      <w:pPr>
        <w:pStyle w:val="Normal"/>
        <w:spacing w:before="0" w:after="40"/>
        <w:rPr/>
      </w:pPr>
      <w:r>
        <w:rPr/>
      </w:r>
    </w:p>
    <w:p>
      <w:pPr>
        <w:pStyle w:val="Normal"/>
        <w:rPr/>
      </w:pPr>
      <w:r>
        <w:rPr>
          <w:rFonts w:eastAsia="Nunito" w:cs="Nunito"/>
        </w:rPr>
        <w:t xml:space="preserve">Route counts are those of the route registry and </w:t>
      </w:r>
      <w:r>
        <w:rPr>
          <w:rFonts w:eastAsia="Liberation Mono" w:cs="Liberation Mono" w:ascii="Liberation Mono" w:hAnsi="Liberation Mono"/>
          <w:color w:val="0B3D7A"/>
          <w:sz w:val="18"/>
        </w:rPr>
        <w:t>backend/docs/api/openapi.json</w:t>
      </w:r>
      <w:r>
        <w:rPr>
          <w:rFonts w:eastAsia="Nunito" w:cs="Nunito"/>
        </w:rPr>
        <w:t xml:space="preserve"> (568 operations: 271 GET, 210 POST, 57 PUT, 23 DELETE, 7 PATCH); renewals combines the </w:t>
      </w:r>
      <w:r>
        <w:rPr>
          <w:rFonts w:eastAsia="Liberation Mono" w:cs="Liberation Mono" w:ascii="Liberation Mono" w:hAnsi="Liberation Mono"/>
          <w:color w:val="0B3D7A"/>
          <w:sz w:val="18"/>
        </w:rPr>
        <w:t>policy-renewals</w:t>
      </w:r>
      <w:r>
        <w:rPr>
          <w:rFonts w:eastAsia="Nunito" w:cs="Nunito"/>
        </w:rPr>
        <w:t xml:space="preserve"> and </w:t>
      </w:r>
      <w:r>
        <w:rPr>
          <w:rFonts w:eastAsia="Liberation Mono" w:cs="Liberation Mono" w:ascii="Liberation Mono" w:hAnsi="Liberation Mono"/>
          <w:color w:val="0B3D7A"/>
          <w:sz w:val="18"/>
        </w:rPr>
        <w:t>renewals</w:t>
      </w:r>
      <w:r>
        <w:rPr>
          <w:rFonts w:eastAsia="Nunito" w:cs="Nunito"/>
        </w:rPr>
        <w:t xml:space="preserve"> prefixes, payments combines open items, payments and petty cash.</w:t>
      </w:r>
    </w:p>
    <w:p>
      <w:pPr>
        <w:pStyle w:val="Heading2"/>
        <w:rPr/>
      </w:pPr>
      <w:bookmarkStart w:id="14" w:name="__RefHeading___Toc2070_3826153650"/>
      <w:bookmarkEnd w:id="14"/>
      <w:r>
        <w:rPr>
          <w:rFonts w:eastAsia="Nunito" w:cs="Nunito" w:ascii="Nunito" w:hAnsi="Nunito"/>
        </w:rPr>
        <w:t>5.2  Front-end areas and backend modules</w:t>
      </w:r>
    </w:p>
    <w:p>
      <w:pPr>
        <w:pStyle w:val="Normal"/>
        <w:keepNext w:val="true"/>
        <w:spacing w:before="80" w:after="40"/>
        <w:jc w:val="center"/>
        <w:rPr/>
      </w:pPr>
      <w:r>
        <w:rPr/>
        <w:drawing>
          <wp:inline distT="0" distB="0" distL="0" distR="0">
            <wp:extent cx="6120130" cy="673481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18"/>
                    <a:stretch>
                      <a:fillRect/>
                    </a:stretch>
                  </pic:blipFill>
                  <pic:spPr bwMode="auto">
                    <a:xfrm>
                      <a:off x="0" y="0"/>
                      <a:ext cx="6120130" cy="6734810"/>
                    </a:xfrm>
                    <a:prstGeom prst="rect">
                      <a:avLst/>
                    </a:prstGeom>
                  </pic:spPr>
                </pic:pic>
              </a:graphicData>
            </a:graphic>
          </wp:inline>
        </w:drawing>
      </w:r>
    </w:p>
    <w:p>
      <w:pPr>
        <w:pStyle w:val="FigureCaption"/>
        <w:rPr/>
      </w:pPr>
      <w:r>
        <w:rPr>
          <w:rFonts w:eastAsia="Nunito" w:cs="Nunito"/>
          <w:b/>
          <w:i/>
          <w:color w:val="0065B3"/>
          <w:sz w:val="17"/>
        </w:rPr>
        <w:t xml:space="preserve">Figure 6. </w:t>
      </w:r>
      <w:r>
        <w:rPr>
          <w:rFonts w:eastAsia="Nunito" w:cs="Nunito"/>
          <w:color w:val="5B6776"/>
          <w:sz w:val="17"/>
        </w:rPr>
        <w:t>Front-end areas (menus) and the backend modules they use</w:t>
      </w:r>
      <w:r>
        <w:br w:type="page"/>
      </w:r>
    </w:p>
    <w:p>
      <w:pPr>
        <w:pStyle w:val="Heading1"/>
        <w:pBdr>
          <w:bottom w:val="single" w:sz="12" w:space="6" w:color="00ACF1"/>
        </w:pBdr>
        <w:rPr/>
      </w:pPr>
      <w:bookmarkStart w:id="15" w:name="__RefHeading___Toc2072_3826153650"/>
      <w:bookmarkEnd w:id="15"/>
      <w:r>
        <w:rPr>
          <w:rFonts w:eastAsia="Nunito" w:cs="Nunito" w:ascii="Nunito" w:hAnsi="Nunito"/>
        </w:rPr>
        <w:t>6  Integration points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927"/>
        <w:gridCol w:w="1542"/>
        <w:gridCol w:w="6168"/>
      </w:tblGrid>
      <w:tr>
        <w:trPr>
          <w:tblHeader w:val="true"/>
          <w:cantSplit w:val="true"/>
        </w:trPr>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Integration</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Direction</w:t>
            </w:r>
          </w:p>
        </w:tc>
        <w:tc>
          <w:tcPr>
            <w:tcW w:w="616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Description</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 e-mail</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Outbound</w:t>
            </w:r>
          </w:p>
        </w:tc>
        <w:tc>
          <w:tcPr>
            <w:tcW w:w="616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lib/mailer.js</w:t>
            </w:r>
            <w:r>
              <w:rPr>
                <w:rFonts w:eastAsia="Nunito" w:cs="Nunito"/>
                <w:sz w:val="17"/>
              </w:rPr>
              <w:t xml:space="preserve"> queues messages in </w:t>
            </w:r>
            <w:r>
              <w:rPr>
                <w:rFonts w:eastAsia="Liberation Mono" w:cs="Liberation Mono" w:ascii="Liberation Mono" w:hAnsi="Liberation Mono"/>
                <w:color w:val="0B3D7A"/>
                <w:sz w:val="15"/>
              </w:rPr>
              <w:t>email_outbox</w:t>
            </w:r>
            <w:r>
              <w:rPr>
                <w:rFonts w:eastAsia="Nunito" w:cs="Nunito"/>
                <w:sz w:val="17"/>
              </w:rPr>
              <w:t xml:space="preserve">; the </w:t>
            </w:r>
            <w:r>
              <w:rPr>
                <w:rFonts w:eastAsia="Liberation Mono" w:cs="Liberation Mono" w:ascii="Liberation Mono" w:hAnsi="Liberation Mono"/>
                <w:color w:val="0B3D7A"/>
                <w:sz w:val="15"/>
              </w:rPr>
              <w:t>email-outbox</w:t>
            </w:r>
            <w:r>
              <w:rPr>
                <w:rFonts w:eastAsia="Nunito" w:cs="Nunito"/>
                <w:sz w:val="17"/>
              </w:rPr>
              <w:t xml:space="preserve"> job (every 5 minutes) sends up to 50 queued messages per run through nodemailer and </w:t>
            </w:r>
            <w:r>
              <w:rPr>
                <w:rFonts w:eastAsia="Liberation Mono" w:cs="Liberation Mono" w:ascii="Liberation Mono" w:hAnsi="Liberation Mono"/>
                <w:color w:val="0B3D7A"/>
                <w:sz w:val="15"/>
              </w:rPr>
              <w:t>SMTP_URL</w:t>
            </w:r>
            <w:r>
              <w:rPr>
                <w:rFonts w:eastAsia="Nunito" w:cs="Nunito"/>
                <w:sz w:val="17"/>
              </w:rPr>
              <w:t xml:space="preserve"> when </w:t>
            </w:r>
            <w:r>
              <w:rPr>
                <w:rFonts w:eastAsia="Liberation Mono" w:cs="Liberation Mono" w:ascii="Liberation Mono" w:hAnsi="Liberation Mono"/>
                <w:color w:val="0B3D7A"/>
                <w:sz w:val="15"/>
              </w:rPr>
              <w:t>notification.email_enabled</w:t>
            </w:r>
            <w:r>
              <w:rPr>
                <w:rFonts w:eastAsia="Nunito" w:cs="Nunito"/>
                <w:sz w:val="17"/>
              </w:rPr>
              <w:t xml:space="preserve"> is true; up to 5 attempts, then </w:t>
            </w:r>
            <w:r>
              <w:rPr>
                <w:rFonts w:eastAsia="Liberation Mono" w:cs="Liberation Mono" w:ascii="Liberation Mono" w:hAnsi="Liberation Mono"/>
                <w:color w:val="0B3D7A"/>
                <w:sz w:val="15"/>
              </w:rPr>
              <w:t>failed</w:t>
            </w:r>
            <w:r>
              <w:rPr>
                <w:rFonts w:eastAsia="Nunito" w:cs="Nunito"/>
                <w:sz w:val="17"/>
              </w:rPr>
              <w:t xml:space="preserve">. Sender: </w:t>
            </w:r>
            <w:r>
              <w:rPr>
                <w:rFonts w:eastAsia="Liberation Mono" w:cs="Liberation Mono" w:ascii="Liberation Mono" w:hAnsi="Liberation Mono"/>
                <w:color w:val="0B3D7A"/>
                <w:sz w:val="15"/>
              </w:rPr>
              <w:t>notification.from_address</w:t>
            </w:r>
            <w:r>
              <w:rPr>
                <w:rFonts w:eastAsia="Nunito" w:cs="Nunito"/>
                <w:sz w:val="17"/>
              </w:rPr>
              <w:t>.</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Client quote approval</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Inbound (public)</w:t>
            </w:r>
          </w:p>
        </w:tc>
        <w:tc>
          <w:tcPr>
            <w:tcW w:w="61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The approval e-mail carries a signed token (</w:t>
            </w:r>
            <w:r>
              <w:rPr>
                <w:rFonts w:eastAsia="Liberation Mono" w:cs="Liberation Mono" w:ascii="Liberation Mono" w:hAnsi="Liberation Mono"/>
                <w:color w:val="0B3D7A"/>
                <w:sz w:val="15"/>
              </w:rPr>
              <w:t>quotations.approval_link_ttl_hours</w:t>
            </w:r>
            <w:r>
              <w:rPr>
                <w:rFonts w:eastAsia="Nunito" w:cs="Nunito"/>
                <w:sz w:val="17"/>
              </w:rPr>
              <w:t xml:space="preserve">, 168 h); </w:t>
            </w:r>
            <w:r>
              <w:rPr>
                <w:rFonts w:eastAsia="Liberation Mono" w:cs="Liberation Mono" w:ascii="Liberation Mono" w:hAnsi="Liberation Mono"/>
                <w:color w:val="0B3D7A"/>
                <w:sz w:val="15"/>
              </w:rPr>
              <w:t>POST /api/quotations/approve-by-customer</w:t>
            </w:r>
            <w:r>
              <w:rPr>
                <w:rFonts w:eastAsia="Nunito" w:cs="Nunito"/>
                <w:sz w:val="17"/>
              </w:rPr>
              <w:t xml:space="preserve"> previews or accepts; only the latest token of a quotation is valid.</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Insurers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Outbound (e-mail, files)</w:t>
            </w:r>
          </w:p>
        </w:tc>
        <w:tc>
          <w:tcPr>
            <w:tcW w:w="61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Quotation submission to the insurer's underwriting contact, remittance statements and bills, commission debit notes; CSV / XLSX / PDF files. No insurer API integration in the baseline.</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Reinsurers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Outbound (files)</w:t>
            </w:r>
          </w:p>
        </w:tc>
        <w:tc>
          <w:tcPr>
            <w:tcW w:w="61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Bordereaux and reconciliation files generated as CSV.</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Spreadsheet imports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Inbound (files)</w:t>
            </w:r>
          </w:p>
        </w:tc>
        <w:tc>
          <w:tcPr>
            <w:tcW w:w="61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Bulk uploads (for example disbursements, remittance items, policies) through </w:t>
            </w:r>
            <w:r>
              <w:rPr>
                <w:rFonts w:eastAsia="Liberation Mono" w:cs="Liberation Mono" w:ascii="Liberation Mono" w:hAnsi="Liberation Mono"/>
                <w:color w:val="0B3D7A"/>
                <w:sz w:val="15"/>
              </w:rPr>
              <w:t>importUpload()</w:t>
            </w:r>
            <w:r>
              <w:rPr>
                <w:rFonts w:eastAsia="Nunito" w:cs="Nunito"/>
                <w:sz w:val="17"/>
              </w:rPr>
              <w:t xml:space="preserve">: one file of at most </w:t>
            </w:r>
            <w:r>
              <w:rPr>
                <w:rFonts w:eastAsia="Liberation Mono" w:cs="Liberation Mono" w:ascii="Liberation Mono" w:hAnsi="Liberation Mono"/>
                <w:color w:val="0B3D7A"/>
                <w:sz w:val="15"/>
              </w:rPr>
              <w:t>IMPORT_MAX_MB</w:t>
            </w:r>
            <w:r>
              <w:rPr>
                <w:rFonts w:eastAsia="Nunito" w:cs="Nunito"/>
                <w:sz w:val="17"/>
              </w:rPr>
              <w:t xml:space="preserve"> (10 MB), decompressed size capped at </w:t>
            </w:r>
            <w:r>
              <w:rPr>
                <w:rFonts w:eastAsia="Liberation Mono" w:cs="Liberation Mono" w:ascii="Liberation Mono" w:hAnsi="Liberation Mono"/>
                <w:color w:val="0B3D7A"/>
                <w:sz w:val="15"/>
              </w:rPr>
              <w:t>IMPORT_MAX_INFLATED_MB</w:t>
            </w:r>
            <w:r>
              <w:rPr>
                <w:rFonts w:eastAsia="Nunito" w:cs="Nunito"/>
                <w:sz w:val="17"/>
              </w:rPr>
              <w:t xml:space="preserve"> (50 MB) and </w:t>
            </w:r>
            <w:r>
              <w:rPr>
                <w:rFonts w:eastAsia="Liberation Mono" w:cs="Liberation Mono" w:ascii="Liberation Mono" w:hAnsi="Liberation Mono"/>
                <w:color w:val="0B3D7A"/>
                <w:sz w:val="15"/>
              </w:rPr>
              <w:t>IMPORT_MAX_ROWS</w:t>
            </w:r>
            <w:r>
              <w:rPr>
                <w:rFonts w:eastAsia="Nunito" w:cs="Nunito"/>
                <w:sz w:val="17"/>
              </w:rPr>
              <w:t xml:space="preserve"> (20,000) rows.</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gateway</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Not integrated</w:t>
            </w:r>
          </w:p>
        </w:tc>
        <w:tc>
          <w:tcPr>
            <w:tcW w:w="61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Policy payments are captured by staff with proof of payment (</w:t>
            </w:r>
            <w:r>
              <w:rPr>
                <w:rFonts w:eastAsia="Liberation Mono" w:cs="Liberation Mono" w:ascii="Liberation Mono" w:hAnsi="Liberation Mono"/>
                <w:color w:val="0B3D7A"/>
                <w:sz w:val="15"/>
              </w:rPr>
              <w:t>policy_payments</w:t>
            </w:r>
            <w:r>
              <w:rPr>
                <w:rFonts w:eastAsia="Nunito" w:cs="Nunito"/>
                <w:sz w:val="17"/>
              </w:rPr>
              <w:t>) and confirmed by finance; the payment screen shows a gateway only if configured.</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 documentation</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Developer</w:t>
            </w:r>
          </w:p>
        </w:tc>
        <w:tc>
          <w:tcPr>
            <w:tcW w:w="616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run export:api</w:t>
            </w:r>
            <w:r>
              <w:rPr>
                <w:rFonts w:eastAsia="Nunito" w:cs="Nunito"/>
                <w:sz w:val="17"/>
              </w:rPr>
              <w:t xml:space="preserve"> generates </w:t>
            </w:r>
            <w:r>
              <w:rPr>
                <w:rFonts w:eastAsia="Liberation Mono" w:cs="Liberation Mono" w:ascii="Liberation Mono" w:hAnsi="Liberation Mono"/>
                <w:color w:val="0B3D7A"/>
                <w:sz w:val="15"/>
              </w:rPr>
              <w:t>backend/docs/api/openapi.json</w:t>
            </w:r>
            <w:r>
              <w:rPr>
                <w:rFonts w:eastAsia="Nunito" w:cs="Nunito"/>
                <w:sz w:val="17"/>
              </w:rPr>
              <w:t xml:space="preserve">, a Postman collection and environment, and </w:t>
            </w:r>
            <w:r>
              <w:rPr>
                <w:rFonts w:eastAsia="Liberation Mono" w:cs="Liberation Mono" w:ascii="Liberation Mono" w:hAnsi="Liberation Mono"/>
                <w:color w:val="0B3D7A"/>
                <w:sz w:val="15"/>
              </w:rPr>
              <w:t>BrokerVerse_API_Touchpoints.xlsx</w:t>
            </w:r>
            <w:r>
              <w:rPr>
                <w:rFonts w:eastAsia="Nunito" w:cs="Nunito"/>
                <w:sz w:val="17"/>
              </w:rPr>
              <w:t xml:space="preserve"> / </w:t>
            </w:r>
            <w:r>
              <w:rPr>
                <w:rFonts w:eastAsia="Liberation Mono" w:cs="Liberation Mono" w:ascii="Liberation Mono" w:hAnsi="Liberation Mono"/>
                <w:color w:val="0B3D7A"/>
                <w:sz w:val="15"/>
              </w:rPr>
              <w:t>.csv</w:t>
            </w:r>
            <w:r>
              <w:rPr>
                <w:rFonts w:eastAsia="Nunito" w:cs="Nunito"/>
                <w:sz w:val="17"/>
              </w:rPr>
              <w:t xml:space="preserve"> from the route registry.</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Monitoring</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Operations</w:t>
            </w:r>
          </w:p>
        </w:tc>
        <w:tc>
          <w:tcPr>
            <w:tcW w:w="61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GET /api/health</w:t>
            </w:r>
            <w:r>
              <w:rPr>
                <w:rFonts w:eastAsia="Nunito" w:cs="Nunito"/>
                <w:sz w:val="17"/>
              </w:rPr>
              <w:t xml:space="preserve"> (readiness), </w:t>
            </w:r>
            <w:r>
              <w:rPr>
                <w:rFonts w:eastAsia="Liberation Mono" w:cs="Liberation Mono" w:ascii="Liberation Mono" w:hAnsi="Liberation Mono"/>
                <w:color w:val="0B3D7A"/>
                <w:sz w:val="15"/>
              </w:rPr>
              <w:t>GET /api/health/live</w:t>
            </w:r>
            <w:r>
              <w:rPr>
                <w:rFonts w:eastAsia="Nunito" w:cs="Nunito"/>
                <w:sz w:val="17"/>
              </w:rPr>
              <w:t xml:space="preserve"> (liveness), </w:t>
            </w:r>
            <w:r>
              <w:rPr>
                <w:rFonts w:eastAsia="Liberation Mono" w:cs="Liberation Mono" w:ascii="Liberation Mono" w:hAnsi="Liberation Mono"/>
                <w:color w:val="0B3D7A"/>
                <w:sz w:val="15"/>
              </w:rPr>
              <w:t>GET /api/version</w:t>
            </w:r>
            <w:r>
              <w:rPr>
                <w:rFonts w:eastAsia="Nunito" w:cs="Nunito"/>
                <w:sz w:val="17"/>
              </w:rPr>
              <w:t xml:space="preserve"> (build, commit from </w:t>
            </w:r>
            <w:r>
              <w:rPr>
                <w:rFonts w:eastAsia="Liberation Mono" w:cs="Liberation Mono" w:ascii="Liberation Mono" w:hAnsi="Liberation Mono"/>
                <w:color w:val="0B3D7A"/>
                <w:sz w:val="15"/>
              </w:rPr>
              <w:t>GIT_COMMIT</w:t>
            </w:r>
            <w:r>
              <w:rPr>
                <w:rFonts w:eastAsia="Nunito" w:cs="Nunito"/>
                <w:sz w:val="17"/>
              </w:rPr>
              <w:t>, database reachability, pending migrations); JSON logs on stdout (document 11).</w:t>
            </w:r>
          </w:p>
        </w:tc>
      </w:tr>
    </w:tbl>
    <w:p>
      <w:pPr>
        <w:pStyle w:val="Normal"/>
        <w:spacing w:before="0" w:after="40"/>
        <w:rPr/>
      </w:pPr>
      <w:r>
        <w:rPr/>
      </w:r>
      <w:r>
        <w:br w:type="page"/>
      </w:r>
    </w:p>
    <w:p>
      <w:pPr>
        <w:pStyle w:val="Heading1"/>
        <w:pBdr>
          <w:bottom w:val="single" w:sz="12" w:space="6" w:color="00ACF1"/>
        </w:pBdr>
        <w:rPr/>
      </w:pPr>
      <w:bookmarkStart w:id="16" w:name="__RefHeading___Toc2074_3826153650"/>
      <w:bookmarkEnd w:id="16"/>
      <w:r>
        <w:rPr>
          <w:rFonts w:eastAsia="Nunito" w:cs="Nunito" w:ascii="Nunito" w:hAnsi="Nunito"/>
        </w:rPr>
        <w:t>7  Security architecture summary</w:t>
      </w:r>
    </w:p>
    <w:p>
      <w:pPr>
        <w:pStyle w:val="Heading2"/>
        <w:rPr/>
      </w:pPr>
      <w:bookmarkStart w:id="17" w:name="__RefHeading___Toc2076_3826153650"/>
      <w:bookmarkEnd w:id="17"/>
      <w:r>
        <w:rPr>
          <w:rFonts w:eastAsia="Nunito" w:cs="Nunito" w:ascii="Nunito" w:hAnsi="Nunito"/>
        </w:rPr>
        <w:t>7.1  Roles and permissions</w:t>
      </w:r>
    </w:p>
    <w:p>
      <w:pPr>
        <w:pStyle w:val="Normal"/>
        <w:rPr/>
      </w:pPr>
      <w:r>
        <w:rPr>
          <w:rFonts w:eastAsia="Nunito" w:cs="Nunito"/>
        </w:rPr>
        <w:t xml:space="preserve">Permissions are codes </w:t>
      </w:r>
      <w:r>
        <w:rPr>
          <w:rFonts w:eastAsia="Liberation Mono" w:cs="Liberation Mono" w:ascii="Liberation Mono" w:hAnsi="Liberation Mono"/>
          <w:color w:val="0B3D7A"/>
          <w:sz w:val="18"/>
        </w:rPr>
        <w:t>read:&lt;module&gt;</w:t>
      </w:r>
      <w:r>
        <w:rPr>
          <w:rFonts w:eastAsia="Nunito" w:cs="Nunito"/>
        </w:rPr>
        <w:t xml:space="preserve"> and </w:t>
      </w:r>
      <w:r>
        <w:rPr>
          <w:rFonts w:eastAsia="Liberation Mono" w:cs="Liberation Mono" w:ascii="Liberation Mono" w:hAnsi="Liberation Mono"/>
          <w:color w:val="0B3D7A"/>
          <w:sz w:val="18"/>
        </w:rPr>
        <w:t>write:&lt;module&gt;</w:t>
      </w:r>
      <w:r>
        <w:rPr>
          <w:rFonts w:eastAsia="Nunito" w:cs="Nunito"/>
        </w:rPr>
        <w:t xml:space="preserve"> for 25 modules (50 permission rows). Nine roles are seeded (</w:t>
      </w:r>
      <w:r>
        <w:rPr>
          <w:rFonts w:eastAsia="Liberation Mono" w:cs="Liberation Mono" w:ascii="Liberation Mono" w:hAnsi="Liberation Mono"/>
          <w:color w:val="0B3D7A"/>
          <w:sz w:val="18"/>
        </w:rPr>
        <w:t>backend/src/db/seed.js</w:t>
      </w:r>
      <w:r>
        <w:rPr>
          <w:rFonts w:eastAsia="Nunito" w:cs="Nunito"/>
        </w:rPr>
        <w:t>); administrators can create further roles and change grants in User Management.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751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Role</w:t>
            </w:r>
          </w:p>
        </w:tc>
        <w:tc>
          <w:tcPr>
            <w:tcW w:w="751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Access (seeded grants)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it-admin, ba</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Administrator roles: every permission (checked in code as administrator)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user-access-admin</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Users, roles, audit trail (read), notifications, settings (read); cannot grant administrator roles or change its own access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sales</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Leads, clients, quotations, policies, endorsements, renewals, reports, notifications; read products, masters, claims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underwriting</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Clients, quotations, policies, endorsements, renewals, reinsurance, products, reports; read leads, masters, claims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customer-services</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Leads, clients, quotations, policies, endorsements, renewals, reports; read claims, masters, products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claims</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Claims, reports; read clients, policies, masters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finance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Receipts, collections, disbursements, commission, remittance, incentive, journal vouchers, reports; read clients, policies, claims, masters, schedules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agent</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Own leads, quotations, policies, endorsements and claims (first notice of loss); read clients; record-scoped</w:t>
            </w:r>
          </w:p>
        </w:tc>
      </w:tr>
    </w:tbl>
    <w:p>
      <w:pPr>
        <w:pStyle w:val="Normal"/>
        <w:spacing w:before="0" w:after="40"/>
        <w:rPr/>
      </w:pPr>
      <w:r>
        <w:rPr/>
      </w:r>
    </w:p>
    <w:p>
      <w:pPr>
        <w:pStyle w:val="Normal"/>
        <w:rPr/>
      </w:pPr>
      <w:r>
        <w:rPr>
          <w:rFonts w:eastAsia="Nunito" w:cs="Nunito"/>
        </w:rPr>
        <w:t>The server enforces permissions on every route (</w:t>
      </w:r>
      <w:r>
        <w:rPr>
          <w:rFonts w:eastAsia="Liberation Mono" w:cs="Liberation Mono" w:ascii="Liberation Mono" w:hAnsi="Liberation Mono"/>
          <w:color w:val="0B3D7A"/>
          <w:sz w:val="18"/>
        </w:rPr>
        <w:t>requirePermission</w:t>
      </w:r>
      <w:r>
        <w:rPr>
          <w:rFonts w:eastAsia="Nunito" w:cs="Nunito"/>
        </w:rPr>
        <w:t xml:space="preserve">, </w:t>
      </w:r>
      <w:r>
        <w:rPr>
          <w:rFonts w:eastAsia="Liberation Mono" w:cs="Liberation Mono" w:ascii="Liberation Mono" w:hAnsi="Liberation Mono"/>
          <w:color w:val="0B3D7A"/>
          <w:sz w:val="18"/>
        </w:rPr>
        <w:t>requireRole</w:t>
      </w:r>
      <w:r>
        <w:rPr>
          <w:rFonts w:eastAsia="Nunito" w:cs="Nunito"/>
        </w:rPr>
        <w:t>); the front end additionally hides menus and blocks routes by role (</w:t>
      </w:r>
      <w:r>
        <w:rPr>
          <w:rFonts w:eastAsia="Liberation Mono" w:cs="Liberation Mono" w:ascii="Liberation Mono" w:hAnsi="Liberation Mono"/>
          <w:color w:val="0B3D7A"/>
          <w:sz w:val="18"/>
        </w:rPr>
        <w:t>utils/menuPermissions.js</w:t>
      </w:r>
      <w:r>
        <w:rPr>
          <w:rFonts w:eastAsia="Nunito" w:cs="Nunito"/>
        </w:rPr>
        <w:t xml:space="preserve">, deny by default, and </w:t>
      </w:r>
      <w:r>
        <w:rPr>
          <w:rFonts w:eastAsia="Liberation Mono" w:cs="Liberation Mono" w:ascii="Liberation Mono" w:hAnsi="Liberation Mono"/>
          <w:color w:val="0B3D7A"/>
          <w:sz w:val="18"/>
        </w:rPr>
        <w:t>routes/ProtectedRoute</w:t>
      </w:r>
      <w:r>
        <w:rPr>
          <w:rFonts w:eastAsia="Nunito" w:cs="Nunito"/>
        </w:rPr>
        <w:t>). Receipts are finance-only (segregation of duties).</w:t>
      </w:r>
    </w:p>
    <w:p>
      <w:pPr>
        <w:pStyle w:val="Heading2"/>
        <w:rPr/>
      </w:pPr>
      <w:bookmarkStart w:id="18" w:name="__RefHeading___Toc2078_3826153650"/>
      <w:bookmarkEnd w:id="18"/>
      <w:r>
        <w:rPr>
          <w:rFonts w:eastAsia="Nunito" w:cs="Nunito" w:ascii="Nunito" w:hAnsi="Nunito"/>
        </w:rPr>
        <w:t>7.2  Controls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Control</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Implementation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Record scope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Users whose roles are all listed in </w:t>
            </w:r>
            <w:r>
              <w:rPr>
                <w:rFonts w:eastAsia="Liberation Mono" w:cs="Liberation Mono" w:ascii="Liberation Mono" w:hAnsi="Liberation Mono"/>
                <w:color w:val="0B3D7A"/>
                <w:sz w:val="15"/>
              </w:rPr>
              <w:t>security.scoped_roles</w:t>
            </w:r>
            <w:r>
              <w:rPr>
                <w:rFonts w:eastAsia="Nunito" w:cs="Nunito"/>
                <w:sz w:val="17"/>
              </w:rPr>
              <w:t xml:space="preserve"> (default </w:t>
            </w:r>
            <w:r>
              <w:rPr>
                <w:rFonts w:eastAsia="Liberation Mono" w:cs="Liberation Mono" w:ascii="Liberation Mono" w:hAnsi="Liberation Mono"/>
                <w:color w:val="0B3D7A"/>
                <w:sz w:val="15"/>
              </w:rPr>
              <w:t>agent</w:t>
            </w:r>
            <w:r>
              <w:rPr>
                <w:rFonts w:eastAsia="Nunito" w:cs="Nunito"/>
                <w:sz w:val="17"/>
              </w:rPr>
              <w:t>) see and act only on records they own or that belong to their clients (</w:t>
            </w:r>
            <w:r>
              <w:rPr>
                <w:rFonts w:eastAsia="Liberation Mono" w:cs="Liberation Mono" w:ascii="Liberation Mono" w:hAnsi="Liberation Mono"/>
                <w:color w:val="0B3D7A"/>
                <w:sz w:val="15"/>
              </w:rPr>
              <w:t>lib/scope.js</w:t>
            </w:r>
            <w:r>
              <w:rPr>
                <w:rFonts w:eastAsia="Nunito" w:cs="Nunito"/>
                <w:sz w:val="17"/>
              </w:rPr>
              <w:t>); someone else's record answers 404 so its existence is not disclosed.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different user must approve: journal vouchers, payment vouchers and cheques, commission payouts, remittances and settlements (multi-level with delegation), commission debit notes, claim settlements, incentive calculations, reinsurance treaties, petty cash requests, quotation and renewal approvals.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lib/audit.js</w:t>
            </w:r>
            <w:r>
              <w:rPr>
                <w:rFonts w:eastAsia="Nunito" w:cs="Nunito"/>
                <w:sz w:val="17"/>
              </w:rPr>
              <w:t xml:space="preserve"> writes </w:t>
            </w:r>
            <w:r>
              <w:rPr>
                <w:rFonts w:eastAsia="Liberation Mono" w:cs="Liberation Mono" w:ascii="Liberation Mono" w:hAnsi="Liberation Mono"/>
                <w:color w:val="0B3D7A"/>
                <w:sz w:val="15"/>
              </w:rPr>
              <w:t>audit_log</w:t>
            </w:r>
            <w:r>
              <w:rPr>
                <w:rFonts w:eastAsia="Nunito" w:cs="Nunito"/>
                <w:sz w:val="17"/>
              </w:rPr>
              <w:t xml:space="preserve"> (user, entity, id, action, before / after JSON, IP) from every mutating handler; claims keep a field-level trail (</w:t>
            </w:r>
            <w:r>
              <w:rPr>
                <w:rFonts w:eastAsia="Liberation Mono" w:cs="Liberation Mono" w:ascii="Liberation Mono" w:hAnsi="Liberation Mono"/>
                <w:color w:val="0B3D7A"/>
                <w:sz w:val="15"/>
              </w:rPr>
              <w:t>claim_field_changes</w:t>
            </w:r>
            <w:r>
              <w:rPr>
                <w:rFonts w:eastAsia="Nunito" w:cs="Nunito"/>
                <w:sz w:val="17"/>
              </w:rPr>
              <w:t xml:space="preserve">), quotations expose an audit trail; sign-ins in </w:t>
            </w:r>
            <w:r>
              <w:rPr>
                <w:rFonts w:eastAsia="Liberation Mono" w:cs="Liberation Mono" w:ascii="Liberation Mono" w:hAnsi="Liberation Mono"/>
                <w:color w:val="0B3D7A"/>
                <w:sz w:val="15"/>
              </w:rPr>
              <w:t>login_history</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Input validation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zod schemas on request bodies and parameters where declared; parameterised SQL only (no request values concatenated into SQL; dynamic identifiers white-listed).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Uploads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Type checked against </w:t>
            </w:r>
            <w:r>
              <w:rPr>
                <w:rFonts w:eastAsia="Liberation Mono" w:cs="Liberation Mono" w:ascii="Liberation Mono" w:hAnsi="Liberation Mono"/>
                <w:color w:val="0B3D7A"/>
                <w:sz w:val="15"/>
              </w:rPr>
              <w:t>uploads.allowed_types</w:t>
            </w:r>
            <w:r>
              <w:rPr>
                <w:rFonts w:eastAsia="Nunito" w:cs="Nunito"/>
                <w:sz w:val="17"/>
              </w:rPr>
              <w:t xml:space="preserve"> by file signature, detected type stored; per-file size </w:t>
            </w:r>
            <w:r>
              <w:rPr>
                <w:rFonts w:eastAsia="Liberation Mono" w:cs="Liberation Mono" w:ascii="Liberation Mono" w:hAnsi="Liberation Mono"/>
                <w:color w:val="0B3D7A"/>
                <w:sz w:val="15"/>
              </w:rPr>
              <w:t>UPLOAD_MAX_MB</w:t>
            </w:r>
            <w:r>
              <w:rPr>
                <w:rFonts w:eastAsia="Nunito" w:cs="Nunito"/>
                <w:sz w:val="17"/>
              </w:rPr>
              <w:t xml:space="preserve"> (10 MB) and </w:t>
            </w:r>
            <w:r>
              <w:rPr>
                <w:rFonts w:eastAsia="Liberation Mono" w:cs="Liberation Mono" w:ascii="Liberation Mono" w:hAnsi="Liberation Mono"/>
                <w:color w:val="0B3D7A"/>
                <w:sz w:val="15"/>
              </w:rPr>
              <w:t>UPLOAD_MAX_FILES</w:t>
            </w:r>
            <w:r>
              <w:rPr>
                <w:rFonts w:eastAsia="Nunito" w:cs="Nunito"/>
                <w:sz w:val="17"/>
              </w:rPr>
              <w:t xml:space="preserve"> (10); files served with </w:t>
            </w:r>
            <w:r>
              <w:rPr>
                <w:rFonts w:eastAsia="Liberation Mono" w:cs="Liberation Mono" w:ascii="Liberation Mono" w:hAnsi="Liberation Mono"/>
                <w:color w:val="0B3D7A"/>
                <w:sz w:val="15"/>
              </w:rPr>
              <w:t>nosniff</w:t>
            </w:r>
            <w:r>
              <w:rPr>
                <w:rFonts w:eastAsia="Nunito" w:cs="Nunito"/>
                <w:sz w:val="17"/>
              </w:rPr>
              <w:t xml:space="preserve"> and a sandbox CSP, non-image / non-PDF files as downloads.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Transport and headers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TLS at the load balancer / CloudFront; helmet headers on the API; nginx adds </w:t>
            </w:r>
            <w:r>
              <w:rPr>
                <w:rFonts w:eastAsia="Liberation Mono" w:cs="Liberation Mono" w:ascii="Liberation Mono" w:hAnsi="Liberation Mono"/>
                <w:color w:val="0B3D7A"/>
                <w:sz w:val="15"/>
              </w:rPr>
              <w:t>X-Content-Type-Options</w:t>
            </w:r>
            <w:r>
              <w:rPr>
                <w:rFonts w:eastAsia="Nunito" w:cs="Nunito"/>
                <w:sz w:val="17"/>
              </w:rPr>
              <w:t xml:space="preserve">, </w:t>
            </w:r>
            <w:r>
              <w:rPr>
                <w:rFonts w:eastAsia="Liberation Mono" w:cs="Liberation Mono" w:ascii="Liberation Mono" w:hAnsi="Liberation Mono"/>
                <w:color w:val="0B3D7A"/>
                <w:sz w:val="15"/>
              </w:rPr>
              <w:t>X-Frame-Options</w:t>
            </w:r>
            <w:r>
              <w:rPr>
                <w:rFonts w:eastAsia="Nunito" w:cs="Nunito"/>
                <w:sz w:val="17"/>
              </w:rPr>
              <w:t xml:space="preserve">, </w:t>
            </w:r>
            <w:r>
              <w:rPr>
                <w:rFonts w:eastAsia="Liberation Mono" w:cs="Liberation Mono" w:ascii="Liberation Mono" w:hAnsi="Liberation Mono"/>
                <w:color w:val="0B3D7A"/>
                <w:sz w:val="15"/>
              </w:rPr>
              <w:t>Referrer-Policy</w:t>
            </w:r>
            <w:r>
              <w:rPr>
                <w:rFonts w:eastAsia="Nunito" w:cs="Nunito"/>
                <w:sz w:val="17"/>
              </w:rPr>
              <w:t xml:space="preserve">; CORS limited to </w:t>
            </w:r>
            <w:r>
              <w:rPr>
                <w:rFonts w:eastAsia="Liberation Mono" w:cs="Liberation Mono" w:ascii="Liberation Mono" w:hAnsi="Liberation Mono"/>
                <w:color w:val="0B3D7A"/>
                <w:sz w:val="15"/>
              </w:rPr>
              <w:t>CORS_ORIGINS</w:t>
            </w:r>
            <w:r>
              <w:rPr>
                <w:rFonts w:eastAsia="Nunito" w:cs="Nunito"/>
                <w:sz w:val="17"/>
              </w:rPr>
              <w:t xml:space="preserve"> (</w:t>
            </w:r>
            <w:r>
              <w:rPr>
                <w:rFonts w:eastAsia="Liberation Mono" w:cs="Liberation Mono" w:ascii="Liberation Mono" w:hAnsi="Liberation Mono"/>
                <w:color w:val="0B3D7A"/>
                <w:sz w:val="15"/>
              </w:rPr>
              <w:t>*</w:t>
            </w:r>
            <w:r>
              <w:rPr>
                <w:rFonts w:eastAsia="Nunito" w:cs="Nunito"/>
                <w:sz w:val="17"/>
              </w:rPr>
              <w:t xml:space="preserve"> refused in production).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Production start refuses a missing, placeholder or short (&lt; 32 characters) </w:t>
            </w:r>
            <w:r>
              <w:rPr>
                <w:rFonts w:eastAsia="Liberation Mono" w:cs="Liberation Mono" w:ascii="Liberation Mono" w:hAnsi="Liberation Mono"/>
                <w:color w:val="0B3D7A"/>
                <w:sz w:val="15"/>
              </w:rPr>
              <w:t>JWT_SECRET</w:t>
            </w:r>
            <w:r>
              <w:rPr>
                <w:rFonts w:eastAsia="Nunito" w:cs="Nunito"/>
                <w:sz w:val="17"/>
              </w:rPr>
              <w:t xml:space="preserve"> / </w:t>
            </w:r>
            <w:r>
              <w:rPr>
                <w:rFonts w:eastAsia="Liberation Mono" w:cs="Liberation Mono" w:ascii="Liberation Mono" w:hAnsi="Liberation Mono"/>
                <w:color w:val="0B3D7A"/>
                <w:sz w:val="15"/>
              </w:rPr>
              <w:t>DATA_ENCRYPTION_KEY</w:t>
            </w:r>
            <w:r>
              <w:rPr>
                <w:rFonts w:eastAsia="Nunito" w:cs="Nunito"/>
                <w:sz w:val="17"/>
              </w:rPr>
              <w:t xml:space="preserve">, equal keys, </w:t>
            </w:r>
            <w:r>
              <w:rPr>
                <w:rFonts w:eastAsia="Liberation Mono" w:cs="Liberation Mono" w:ascii="Liberation Mono" w:hAnsi="Liberation Mono"/>
                <w:color w:val="0B3D7A"/>
                <w:sz w:val="15"/>
              </w:rPr>
              <w:t>CORS_ORIGINS=*</w:t>
            </w:r>
            <w:r>
              <w:rPr>
                <w:rFonts w:eastAsia="Nunito" w:cs="Nunito"/>
                <w:sz w:val="17"/>
              </w:rPr>
              <w:t xml:space="preserve"> or a localhost </w:t>
            </w:r>
            <w:r>
              <w:rPr>
                <w:rFonts w:eastAsia="Liberation Mono" w:cs="Liberation Mono" w:ascii="Liberation Mono" w:hAnsi="Liberation Mono"/>
                <w:color w:val="0B3D7A"/>
                <w:sz w:val="15"/>
              </w:rPr>
              <w:t>PUBLIC_BASE_URL</w:t>
            </w:r>
            <w:r>
              <w:rPr>
                <w:rFonts w:eastAsia="Nunito" w:cs="Nunito"/>
                <w:sz w:val="17"/>
              </w:rPr>
              <w:t>. Reset codes are stored only as HMAC hashes.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Logging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pino JSON logs with redaction of authorization headers, cookies, passwords, refresh tokens and token / signature query parameters; 5xx responses return a generic message with the request id.</w:t>
            </w:r>
          </w:p>
        </w:tc>
      </w:tr>
    </w:tbl>
    <w:p>
      <w:pPr>
        <w:pStyle w:val="Normal"/>
        <w:spacing w:before="0" w:after="40"/>
        <w:rPr/>
      </w:pPr>
      <w:r>
        <w:rPr/>
      </w:r>
      <w:r>
        <w:br w:type="page"/>
      </w:r>
    </w:p>
    <w:p>
      <w:pPr>
        <w:pStyle w:val="Heading1"/>
        <w:pBdr>
          <w:bottom w:val="single" w:sz="12" w:space="6" w:color="00ACF1"/>
        </w:pBdr>
        <w:rPr/>
      </w:pPr>
      <w:bookmarkStart w:id="19" w:name="__RefHeading___Toc2080_3826153650"/>
      <w:bookmarkEnd w:id="19"/>
      <w:r>
        <w:rPr>
          <w:rFonts w:eastAsia="Nunito" w:cs="Nunito" w:ascii="Nunito" w:hAnsi="Nunito"/>
        </w:rPr>
        <w:t>8  Key business flows</w:t>
      </w:r>
    </w:p>
    <w:p>
      <w:pPr>
        <w:pStyle w:val="Heading2"/>
        <w:rPr/>
      </w:pPr>
      <w:bookmarkStart w:id="20" w:name="__RefHeading___Toc2082_3826153650"/>
      <w:bookmarkEnd w:id="20"/>
      <w:r>
        <w:rPr>
          <w:rFonts w:eastAsia="Nunito" w:cs="Nunito" w:ascii="Nunito" w:hAnsi="Nunito"/>
        </w:rPr>
        <w:t>8.1  Lead, quotation, policy and billing</w:t>
      </w:r>
    </w:p>
    <w:p>
      <w:pPr>
        <w:pStyle w:val="Normal"/>
        <w:keepNext w:val="true"/>
        <w:spacing w:before="80" w:after="40"/>
        <w:jc w:val="center"/>
        <w:rPr/>
      </w:pPr>
      <w:r>
        <w:rPr/>
        <w:drawing>
          <wp:inline distT="0" distB="0" distL="0" distR="0">
            <wp:extent cx="6120130" cy="566102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19"/>
                    <a:stretch>
                      <a:fillRect/>
                    </a:stretch>
                  </pic:blipFill>
                  <pic:spPr bwMode="auto">
                    <a:xfrm>
                      <a:off x="0" y="0"/>
                      <a:ext cx="6120130" cy="5661025"/>
                    </a:xfrm>
                    <a:prstGeom prst="rect">
                      <a:avLst/>
                    </a:prstGeom>
                  </pic:spPr>
                </pic:pic>
              </a:graphicData>
            </a:graphic>
          </wp:inline>
        </w:drawing>
      </w:r>
    </w:p>
    <w:p>
      <w:pPr>
        <w:pStyle w:val="FigureCaption"/>
        <w:rPr/>
      </w:pPr>
      <w:r>
        <w:rPr>
          <w:rFonts w:eastAsia="Nunito" w:cs="Nunito"/>
          <w:b/>
          <w:i/>
          <w:color w:val="0065B3"/>
          <w:sz w:val="17"/>
        </w:rPr>
        <w:t xml:space="preserve">Figure 7. </w:t>
      </w:r>
      <w:r>
        <w:rPr>
          <w:rFonts w:eastAsia="Nunito" w:cs="Nunito"/>
          <w:color w:val="5B6776"/>
          <w:sz w:val="17"/>
        </w:rPr>
        <w:t>Lead to quotation to policy to billing</w:t>
      </w:r>
    </w:p>
    <w:p>
      <w:pPr>
        <w:pStyle w:val="Heading2"/>
        <w:rPr/>
      </w:pPr>
      <w:bookmarkStart w:id="21" w:name="__RefHeading___Toc2084_3826153650"/>
      <w:bookmarkEnd w:id="21"/>
      <w:r>
        <w:rPr>
          <w:rFonts w:eastAsia="Nunito" w:cs="Nunito" w:ascii="Nunito" w:hAnsi="Nunito"/>
        </w:rPr>
        <w:t>8.2  Receipt, commission and remittance</w:t>
      </w:r>
    </w:p>
    <w:p>
      <w:pPr>
        <w:pStyle w:val="Normal"/>
        <w:keepNext w:val="true"/>
        <w:spacing w:before="80" w:after="40"/>
        <w:jc w:val="center"/>
        <w:rPr/>
      </w:pPr>
      <w:r>
        <w:rPr/>
        <w:drawing>
          <wp:inline distT="0" distB="0" distL="0" distR="0">
            <wp:extent cx="5979795" cy="810006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20"/>
                    <a:stretch>
                      <a:fillRect/>
                    </a:stretch>
                  </pic:blipFill>
                  <pic:spPr bwMode="auto">
                    <a:xfrm>
                      <a:off x="0" y="0"/>
                      <a:ext cx="5979795" cy="8100060"/>
                    </a:xfrm>
                    <a:prstGeom prst="rect">
                      <a:avLst/>
                    </a:prstGeom>
                  </pic:spPr>
                </pic:pic>
              </a:graphicData>
            </a:graphic>
          </wp:inline>
        </w:drawing>
      </w:r>
    </w:p>
    <w:p>
      <w:pPr>
        <w:pStyle w:val="FigureCaption"/>
        <w:rPr/>
      </w:pPr>
      <w:r>
        <w:rPr>
          <w:rFonts w:eastAsia="Nunito" w:cs="Nunito"/>
          <w:b/>
          <w:i/>
          <w:color w:val="0065B3"/>
          <w:sz w:val="17"/>
        </w:rPr>
        <w:t xml:space="preserve">Figure 8. </w:t>
      </w:r>
      <w:r>
        <w:rPr>
          <w:rFonts w:eastAsia="Nunito" w:cs="Nunito"/>
          <w:color w:val="5B6776"/>
          <w:sz w:val="17"/>
        </w:rPr>
        <w:t>Receipt, commission payout and remittance to the insurer</w:t>
      </w:r>
    </w:p>
    <w:p>
      <w:pPr>
        <w:pStyle w:val="Heading2"/>
        <w:rPr/>
      </w:pPr>
      <w:bookmarkStart w:id="22" w:name="__RefHeading___Toc2086_3826153650"/>
      <w:bookmarkEnd w:id="22"/>
      <w:r>
        <w:rPr>
          <w:rFonts w:eastAsia="Nunito" w:cs="Nunito" w:ascii="Nunito" w:hAnsi="Nunito"/>
        </w:rPr>
        <w:t>8.3  Direct bill</w:t>
      </w:r>
    </w:p>
    <w:p>
      <w:pPr>
        <w:pStyle w:val="Normal"/>
        <w:keepNext w:val="true"/>
        <w:spacing w:before="80" w:after="40"/>
        <w:jc w:val="center"/>
        <w:rPr/>
      </w:pPr>
      <w:r>
        <w:rPr/>
        <w:drawing>
          <wp:inline distT="0" distB="0" distL="0" distR="0">
            <wp:extent cx="6120130" cy="447294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21"/>
                    <a:stretch>
                      <a:fillRect/>
                    </a:stretch>
                  </pic:blipFill>
                  <pic:spPr bwMode="auto">
                    <a:xfrm>
                      <a:off x="0" y="0"/>
                      <a:ext cx="6120130" cy="4472940"/>
                    </a:xfrm>
                    <a:prstGeom prst="rect">
                      <a:avLst/>
                    </a:prstGeom>
                  </pic:spPr>
                </pic:pic>
              </a:graphicData>
            </a:graphic>
          </wp:inline>
        </w:drawing>
      </w:r>
    </w:p>
    <w:p>
      <w:pPr>
        <w:pStyle w:val="FigureCaption"/>
        <w:rPr/>
      </w:pPr>
      <w:r>
        <w:rPr>
          <w:rFonts w:eastAsia="Nunito" w:cs="Nunito"/>
          <w:b/>
          <w:i/>
          <w:color w:val="0065B3"/>
          <w:sz w:val="17"/>
        </w:rPr>
        <w:t xml:space="preserve">Figure 9. </w:t>
      </w:r>
      <w:r>
        <w:rPr>
          <w:rFonts w:eastAsia="Nunito" w:cs="Nunito"/>
          <w:color w:val="5B6776"/>
          <w:sz w:val="17"/>
        </w:rPr>
        <w:t>Direct bill: commission debit note to the insurer</w:t>
      </w:r>
    </w:p>
    <w:p>
      <w:pPr>
        <w:pStyle w:val="Heading2"/>
        <w:rPr/>
      </w:pPr>
      <w:bookmarkStart w:id="23" w:name="__RefHeading___Toc2088_3826153650"/>
      <w:bookmarkEnd w:id="23"/>
      <w:r>
        <w:rPr>
          <w:rFonts w:eastAsia="Nunito" w:cs="Nunito" w:ascii="Nunito" w:hAnsi="Nunito"/>
        </w:rPr>
        <w:t>8.4  Claims</w:t>
      </w:r>
    </w:p>
    <w:p>
      <w:pPr>
        <w:pStyle w:val="Normal"/>
        <w:keepNext w:val="true"/>
        <w:spacing w:before="80" w:after="40"/>
        <w:jc w:val="center"/>
        <w:rPr/>
      </w:pPr>
      <w:r>
        <w:rPr/>
        <w:drawing>
          <wp:inline distT="0" distB="0" distL="0" distR="0">
            <wp:extent cx="6120130" cy="540194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22"/>
                    <a:stretch>
                      <a:fillRect/>
                    </a:stretch>
                  </pic:blipFill>
                  <pic:spPr bwMode="auto">
                    <a:xfrm>
                      <a:off x="0" y="0"/>
                      <a:ext cx="6120130" cy="5401945"/>
                    </a:xfrm>
                    <a:prstGeom prst="rect">
                      <a:avLst/>
                    </a:prstGeom>
                  </pic:spPr>
                </pic:pic>
              </a:graphicData>
            </a:graphic>
          </wp:inline>
        </w:drawing>
      </w:r>
    </w:p>
    <w:p>
      <w:pPr>
        <w:pStyle w:val="FigureCaption"/>
        <w:rPr/>
      </w:pPr>
      <w:r>
        <w:rPr>
          <w:rFonts w:eastAsia="Nunito" w:cs="Nunito"/>
          <w:b/>
          <w:i/>
          <w:color w:val="0065B3"/>
          <w:sz w:val="17"/>
        </w:rPr>
        <w:t xml:space="preserve">Figure 10. </w:t>
      </w:r>
      <w:r>
        <w:rPr>
          <w:rFonts w:eastAsia="Nunito" w:cs="Nunito"/>
          <w:color w:val="5B6776"/>
          <w:sz w:val="17"/>
        </w:rPr>
        <w:t>Claim registration to settlement</w:t>
      </w:r>
    </w:p>
    <w:p>
      <w:pPr>
        <w:pStyle w:val="Heading2"/>
        <w:rPr/>
      </w:pPr>
      <w:bookmarkStart w:id="24" w:name="__RefHeading___Toc2090_3826153650"/>
      <w:bookmarkEnd w:id="24"/>
      <w:r>
        <w:rPr>
          <w:rFonts w:eastAsia="Nunito" w:cs="Nunito" w:ascii="Nunito" w:hAnsi="Nunito"/>
        </w:rPr>
        <w:t>8.5  Renewal</w:t>
      </w:r>
    </w:p>
    <w:p>
      <w:pPr>
        <w:pStyle w:val="Normal"/>
        <w:keepNext w:val="true"/>
        <w:spacing w:before="80" w:after="40"/>
        <w:jc w:val="center"/>
        <w:rPr/>
      </w:pPr>
      <w:r>
        <w:rPr/>
        <w:drawing>
          <wp:inline distT="0" distB="0" distL="0" distR="0">
            <wp:extent cx="6120130" cy="504698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23"/>
                    <a:stretch>
                      <a:fillRect/>
                    </a:stretch>
                  </pic:blipFill>
                  <pic:spPr bwMode="auto">
                    <a:xfrm>
                      <a:off x="0" y="0"/>
                      <a:ext cx="6120130" cy="5046980"/>
                    </a:xfrm>
                    <a:prstGeom prst="rect">
                      <a:avLst/>
                    </a:prstGeom>
                  </pic:spPr>
                </pic:pic>
              </a:graphicData>
            </a:graphic>
          </wp:inline>
        </w:drawing>
      </w:r>
    </w:p>
    <w:p>
      <w:pPr>
        <w:pStyle w:val="FigureCaption"/>
        <w:rPr/>
      </w:pPr>
      <w:r>
        <w:rPr>
          <w:rFonts w:eastAsia="Nunito" w:cs="Nunito"/>
          <w:b/>
          <w:i/>
          <w:color w:val="0065B3"/>
          <w:sz w:val="17"/>
        </w:rPr>
        <w:t xml:space="preserve">Figure 11. </w:t>
      </w:r>
      <w:r>
        <w:rPr>
          <w:rFonts w:eastAsia="Nunito" w:cs="Nunito"/>
          <w:color w:val="5B6776"/>
          <w:sz w:val="17"/>
        </w:rPr>
        <w:t>Renewal pipeline to renewed policy</w:t>
      </w:r>
    </w:p>
    <w:p>
      <w:pPr>
        <w:pStyle w:val="Heading2"/>
        <w:rPr/>
      </w:pPr>
      <w:bookmarkStart w:id="25" w:name="__RefHeading___Toc2092_3826153650"/>
      <w:bookmarkEnd w:id="25"/>
      <w:r>
        <w:rPr>
          <w:rFonts w:eastAsia="Nunito" w:cs="Nunito" w:ascii="Nunito" w:hAnsi="Nunito"/>
        </w:rPr>
        <w:t>8.6  Scheduled jobs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1542"/>
        <w:gridCol w:w="5975"/>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Job (scheduled_jobs.code)</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Cron</w:t>
            </w:r>
          </w:p>
        </w:tc>
        <w:tc>
          <w:tcPr>
            <w:tcW w:w="597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Work</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policy-expiry</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15 0 * * *</w:t>
            </w:r>
          </w:p>
        </w:tc>
        <w:tc>
          <w:tcPr>
            <w:tcW w:w="59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Mark active / issued policies past their expiry date as expired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quote-expiry</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30 0 * * *</w:t>
            </w:r>
          </w:p>
        </w:tc>
        <w:tc>
          <w:tcPr>
            <w:tcW w:w="59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Expire quotations older than </w:t>
            </w:r>
            <w:r>
              <w:rPr>
                <w:rFonts w:eastAsia="Liberation Mono" w:cs="Liberation Mono" w:ascii="Liberation Mono" w:hAnsi="Liberation Mono"/>
                <w:color w:val="0B3D7A"/>
                <w:sz w:val="15"/>
              </w:rPr>
              <w:t>limits.quote_validity_days</w:t>
            </w:r>
            <w:r>
              <w:rPr>
                <w:rFonts w:eastAsia="Nunito" w:cs="Nunito"/>
                <w:sz w:val="17"/>
              </w:rPr>
              <w:t xml:space="preserve"> (30)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daily-reports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 5 * * *</w:t>
            </w:r>
          </w:p>
        </w:tc>
        <w:tc>
          <w:tcPr>
            <w:tcW w:w="59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Generate production register, collections summary and claims position; purge generated reports older than </w:t>
            </w:r>
            <w:r>
              <w:rPr>
                <w:rFonts w:eastAsia="Liberation Mono" w:cs="Liberation Mono" w:ascii="Liberation Mono" w:hAnsi="Liberation Mono"/>
                <w:color w:val="0B3D7A"/>
                <w:sz w:val="15"/>
              </w:rPr>
              <w:t>reports.retention_days</w:t>
            </w:r>
            <w:r>
              <w:rPr>
                <w:rFonts w:eastAsia="Nunito" w:cs="Nunito"/>
                <w:sz w:val="17"/>
              </w:rPr>
              <w:t xml:space="preserve"> (90)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renewal-pipeline</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30 5 * * *</w:t>
            </w:r>
          </w:p>
        </w:tc>
        <w:tc>
          <w:tcPr>
            <w:tcW w:w="59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Enrol policies expiring within the pipeline window; lapse renewals past the grace period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renewal-notices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 6 * * *</w:t>
            </w:r>
          </w:p>
        </w:tc>
        <w:tc>
          <w:tcPr>
            <w:tcW w:w="59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Renewal reminders at 60, 30 and 15 days (</w:t>
            </w:r>
            <w:r>
              <w:rPr>
                <w:rFonts w:eastAsia="Liberation Mono" w:cs="Liberation Mono" w:ascii="Liberation Mono" w:hAnsi="Liberation Mono"/>
                <w:color w:val="0B3D7A"/>
                <w:sz w:val="15"/>
              </w:rPr>
              <w:t>limits.renewal_notice_days</w:t>
            </w:r>
            <w:r>
              <w:rPr>
                <w:rFonts w:eastAsia="Nunito" w:cs="Nunito"/>
                <w:sz w:val="17"/>
              </w:rPr>
              <w: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receivable-ageing</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 7 * * *</w:t>
            </w:r>
          </w:p>
        </w:tc>
        <w:tc>
          <w:tcPr>
            <w:tcW w:w="59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Recompute age and ageing bucket of open bills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collection-reminders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 8 * * *</w:t>
            </w:r>
          </w:p>
        </w:tc>
        <w:tc>
          <w:tcPr>
            <w:tcW w:w="59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 and notify clients with premiums falling due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email-outbox</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*/5 * * * *</w:t>
            </w:r>
          </w:p>
        </w:tc>
        <w:tc>
          <w:tcPr>
            <w:tcW w:w="59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Deliver queued e-mails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renewal-queue</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 * * * *</w:t>
            </w:r>
          </w:p>
        </w:tc>
        <w:tc>
          <w:tcPr>
            <w:tcW w:w="59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Send queued renewal batch notices, retry stale queue items</w:t>
            </w:r>
          </w:p>
        </w:tc>
      </w:tr>
    </w:tbl>
    <w:p>
      <w:pPr>
        <w:pStyle w:val="Normal"/>
        <w:spacing w:before="0" w:after="40"/>
        <w:rPr/>
      </w:pPr>
      <w:r>
        <w:rPr/>
      </w:r>
    </w:p>
    <w:p>
      <w:pPr>
        <w:pStyle w:val="Normal"/>
        <w:rPr/>
      </w:pPr>
      <w:r>
        <w:rPr>
          <w:rFonts w:eastAsia="Nunito" w:cs="Nunito"/>
        </w:rPr>
        <w:t>Report schedules created under Reports &gt; Schedules add further jobs (</w:t>
      </w:r>
      <w:r>
        <w:rPr>
          <w:rFonts w:eastAsia="Liberation Mono" w:cs="Liberation Mono" w:ascii="Liberation Mono" w:hAnsi="Liberation Mono"/>
          <w:color w:val="0B3D7A"/>
          <w:sz w:val="18"/>
        </w:rPr>
        <w:t>report-&lt;id&gt;</w:t>
      </w:r>
      <w:r>
        <w:rPr>
          <w:rFonts w:eastAsia="Nunito" w:cs="Nunito"/>
        </w:rPr>
        <w:t xml:space="preserve">, handler </w:t>
      </w:r>
      <w:r>
        <w:rPr>
          <w:rFonts w:eastAsia="Liberation Mono" w:cs="Liberation Mono" w:ascii="Liberation Mono" w:hAnsi="Liberation Mono"/>
          <w:color w:val="0B3D7A"/>
          <w:sz w:val="18"/>
        </w:rPr>
        <w:t>scheduledReport</w:t>
      </w:r>
      <w:r>
        <w:rPr>
          <w:rFonts w:eastAsia="Nunito" w:cs="Nunito"/>
        </w:rPr>
        <w:t>).</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Gap:</w:t>
            </w:r>
            <w:r>
              <w:rPr>
                <w:rFonts w:eastAsia="Nunito" w:cs="Nunito"/>
                <w:sz w:val="18"/>
              </w:rPr>
              <w:t xml:space="preserve"> node-cron is started without a time zone, so cron expressions are evaluated in the container's time zone. The Docker image and the local system run in UTC (the last runs of </w:t>
            </w:r>
            <w:r>
              <w:rPr>
                <w:rFonts w:eastAsia="Liberation Mono" w:cs="Liberation Mono" w:ascii="Liberation Mono" w:hAnsi="Liberation Mono"/>
                <w:color w:val="0B3D7A"/>
                <w:sz w:val="16"/>
              </w:rPr>
              <w:t>renewal-notices</w:t>
            </w:r>
            <w:r>
              <w:rPr>
                <w:rFonts w:eastAsia="Nunito" w:cs="Nunito"/>
                <w:sz w:val="18"/>
              </w:rPr>
              <w:t xml:space="preserve"> were at 06:00 UTC, 14:00 Manila time). The daily jobs therefore run 8 hours later than their cron suggests for Asia/Manila users. Set </w:t>
            </w:r>
            <w:r>
              <w:rPr>
                <w:rFonts w:eastAsia="Liberation Mono" w:cs="Liberation Mono" w:ascii="Liberation Mono" w:hAnsi="Liberation Mono"/>
                <w:color w:val="0B3D7A"/>
                <w:sz w:val="16"/>
              </w:rPr>
              <w:t>TZ=Asia/Manila</w:t>
            </w:r>
            <w:r>
              <w:rPr>
                <w:rFonts w:eastAsia="Nunito" w:cs="Nunito"/>
                <w:sz w:val="18"/>
              </w:rPr>
              <w:t xml:space="preserve"> on the API containers or pass </w:t>
            </w:r>
            <w:r>
              <w:rPr>
                <w:rFonts w:eastAsia="Liberation Mono" w:cs="Liberation Mono" w:ascii="Liberation Mono" w:hAnsi="Liberation Mono"/>
                <w:color w:val="0B3D7A"/>
                <w:sz w:val="16"/>
              </w:rPr>
              <w:t>general.timezone</w:t>
            </w:r>
            <w:r>
              <w:rPr>
                <w:rFonts w:eastAsia="Nunito" w:cs="Nunito"/>
                <w:sz w:val="18"/>
              </w:rPr>
              <w:t xml:space="preserve"> to </w:t>
            </w:r>
            <w:r>
              <w:rPr>
                <w:rFonts w:eastAsia="Liberation Mono" w:cs="Liberation Mono" w:ascii="Liberation Mono" w:hAnsi="Liberation Mono"/>
                <w:color w:val="0B3D7A"/>
                <w:sz w:val="16"/>
              </w:rPr>
              <w:t>cron.schedule</w:t>
            </w:r>
            <w:r>
              <w:rPr>
                <w:rFonts w:eastAsia="Nunito" w:cs="Nunito"/>
                <w:sz w:val="18"/>
              </w:rPr>
              <w:t xml:space="preserve"> (recommended fix).</w:t>
            </w:r>
          </w:p>
        </w:tc>
      </w:tr>
    </w:tbl>
    <w:p>
      <w:pPr>
        <w:pStyle w:val="Normal"/>
        <w:spacing w:before="0" w:after="0"/>
        <w:rPr/>
      </w:pPr>
      <w:r>
        <w:rPr/>
      </w:r>
      <w:r>
        <w:br w:type="page"/>
      </w:r>
    </w:p>
    <w:p>
      <w:pPr>
        <w:pStyle w:val="Heading1"/>
        <w:pBdr>
          <w:bottom w:val="single" w:sz="12" w:space="6" w:color="00ACF1"/>
        </w:pBdr>
        <w:rPr/>
      </w:pPr>
      <w:bookmarkStart w:id="26" w:name="__RefHeading___Toc2094_3826153650"/>
      <w:bookmarkEnd w:id="26"/>
      <w:r>
        <w:rPr>
          <w:rFonts w:eastAsia="Nunito" w:cs="Nunito" w:ascii="Nunito" w:hAnsi="Nunito"/>
        </w:rPr>
        <w:t>9  Architecture decisions and constraints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Decision</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Rationale and consequence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Modular monolith</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One deployable API with module folders keeps transactions (policy, bill, journal, commission) in one database transaction; modules can be split later along the folder boundaries.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Stateless API</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Sessions are tokens; state is in PostgreSQL and the file store, so instances can be added behind a load balancer (document 07). In-process caches (settings) and counters (rate limits) are per instance.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Migrations and seed on start</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instance applies pending migrations in a transaction and the idempotent seed before it reports ready; simple to operate, but a failed migration blocks start-up (document 07, 09).</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Configuration over code</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273 settings in </w:t>
            </w:r>
            <w:r>
              <w:rPr>
                <w:rFonts w:eastAsia="Liberation Mono" w:cs="Liberation Mono" w:ascii="Liberation Mono" w:hAnsi="Liberation Mono"/>
                <w:color w:val="0B3D7A"/>
                <w:sz w:val="15"/>
              </w:rPr>
              <w:t>app_settings</w:t>
            </w:r>
            <w:r>
              <w:rPr>
                <w:rFonts w:eastAsia="Nunito" w:cs="Nunito"/>
                <w:sz w:val="17"/>
              </w:rPr>
              <w:t xml:space="preserve"> (tax rates, numbering prefixes, limits, templates, security policy), editable in Master &gt; Configuration and System Settings.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 third-party document libraries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PDF, XLSX, CSV and ZIP writers are implemented in the code base, reducing dependencies and licence exposure; layout features are deliberately simple.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Local file store behind an S3-style API</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uploads/storage.js</w:t>
            </w:r>
            <w:r>
              <w:rPr>
                <w:rFonts w:eastAsia="Nunito" w:cs="Nunito"/>
                <w:sz w:val="17"/>
              </w:rPr>
              <w:t xml:space="preserve"> keeps an S3-like key space on disk ("swap for S3 by replacing these functions"); production uses a shared volume (EFS) so all instances see the same files.</w:t>
            </w:r>
          </w:p>
        </w:tc>
      </w:tr>
    </w:tbl>
    <w:p>
      <w:pPr>
        <w:pStyle w:val="Normal"/>
        <w:spacing w:before="0" w:after="40"/>
        <w:rPr/>
      </w:pPr>
      <w:r>
        <w:rPr/>
      </w:r>
      <w:r>
        <w:br w:type="page"/>
      </w:r>
    </w:p>
    <w:p>
      <w:pPr>
        <w:pStyle w:val="Heading1"/>
        <w:pBdr>
          <w:bottom w:val="single" w:sz="12" w:space="6" w:color="00ACF1"/>
        </w:pBdr>
        <w:rPr/>
      </w:pPr>
      <w:bookmarkStart w:id="27" w:name="__RefHeading___Toc2096_3826153650"/>
      <w:bookmarkEnd w:id="27"/>
      <w:r>
        <w:rPr>
          <w:rFonts w:eastAsia="Nunito" w:cs="Nunito" w:ascii="Nunito" w:hAnsi="Nunito"/>
        </w:rPr>
        <w:t>10  Related documents</w:t>
      </w:r>
    </w:p>
    <w:p>
      <w:pPr>
        <w:pStyle w:val="Normal"/>
        <w:rPr/>
      </w:pPr>
      <w:r>
        <w:rPr>
          <w:rFonts w:eastAsia="Nunito" w:cs="Nunito"/>
        </w:rPr>
        <w:t xml:space="preserve">This document is one of eleven that together form the BrokerVerse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28" w:name="__RefHeading___Toc2098_3826153650"/>
      <w:bookmarkEnd w:id="28"/>
      <w:r>
        <w:rPr>
          <w:rFonts w:eastAsia="Nunito" w:cs="Nunito" w:ascii="Nunito" w:hAnsi="Nunito"/>
        </w:rPr>
        <w:t>11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application-level lock (pg_try_advisory_lock) used by the scheduler so a job runs on one API instance at a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ALB</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Load Balancer (AWS): distributes HTTPS requests over the API containers and checks their health.</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Availability Zone: an isolated data-centre group inside an AWS region.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CloudWatch</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monitoring service: logs, metrics, dashboards and alarms.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CORS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Cross-Origin Resource Sharing: browser rule set that the API restricts to the configured web origins (CORS_ORIGINS).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CRA / craco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Create React App (react-scripts) build tool chain, customised with craco (Create React App Configuration Override).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CSP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Content Security Policy: HTTP header restricting what a page may load or run.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Debit note (DN)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Commission debit note raised by the broker to an insurer for direct-billed policies.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Direct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Billing mode in which the insurer collects the premium and the broker bills the insurer for its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ECR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Container Registry (AWS): stores the backend container images.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ECS / Fargate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Container Service (AWS) and its serverless compute mode for running the API containers.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HMAC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Keyed-hash message authentication code; signs file links and hashes one-time codes.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HS256</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HMAC-SHA256 JSON Web Token signature algorithm, the only one the API accepts.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JWT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 Web Token: signed token carrying the user id, roles, permissions and token version.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KYC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Know your customer: identification data required before a policy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Control in which a record created or submitted by one user must be approved by a different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Multi-AZ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Deployment with a synchronous standby in a second Availability Zone and automatic failover (RDS).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nginx</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Web server used in the web container to serve the SPA and forward /api to the API container.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PITR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Point-in-time recovery: restoring a database to any second inside the backup retention window.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Record scope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Rule that users holding only scoped roles (default: agent) see only their own records (lib/scope.js).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Refresh token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Long-lived token (30 days) exchanged for a new access token; rotated on every use.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Simple Mail Transfer Protocol; the API sends e-mail through the server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SPA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Single-page application: the React front end served as static files.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TLS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Transport Layer Security (HTTPS).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Token version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users.token_version, carried in every access token; raising it ends all sessions of the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TOTP / 2FA</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Time-based one-time password (RFC 6238) used for two-factor authentication.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WAF</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Web Application Firewall.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zod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TypeScript-first schema validation library used to validate request bodies and parameters.</w:t>
            </w:r>
          </w:p>
        </w:tc>
      </w:tr>
    </w:tbl>
    <w:p>
      <w:pPr>
        <w:pStyle w:val="Normal"/>
        <w:spacing w:before="0" w:after="40"/>
        <w:rPr/>
      </w:pPr>
      <w:r>
        <w:rPr/>
      </w:r>
    </w:p>
    <w:sectPr>
      <w:headerReference w:type="default" r:id="rId24"/>
      <w:headerReference w:type="first" r:id="rId25"/>
      <w:footerReference w:type="default" r:id="rId26"/>
      <w:footerReference w:type="first" r:id="rId27"/>
      <w:type w:val="nextPage"/>
      <w:pgSz w:w="11906" w:h="16838"/>
      <w:pgMar w:left="1134" w:right="1134" w:gutter="0" w:header="567" w:top="1247"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7</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8</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30</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30</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01 Solution Component Diagram and Application Architecture</w:t>
    </w:r>
    <w:r>
      <w:rPr>
        <w:rFonts w:eastAsia="Nunito" w:cs="Nunito"/>
        <w:color w:val="5B6776"/>
        <w:sz w:val="16"/>
      </w:rPr>
      <w:tab/>
      <w:t>Solution Architecture  ·  Version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  01 Solution Component Diagram and Application Architecture</w:t>
    </w:r>
    <w:r>
      <w:rPr>
        <w:rFonts w:eastAsia="Nunito" w:cs="Nunito"/>
        <w:color w:val="5B6776"/>
        <w:sz w:val="16"/>
      </w:rPr>
      <w:tab/>
      <w:t>Solution Architecture  ·  Version 1.0</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01 Solution Component Diagram and Application Architecture</w:t>
    </w:r>
    <w:r>
      <w:rPr>
        <w:rFonts w:eastAsia="Nunito" w:cs="Nunito"/>
        <w:color w:val="5B6776"/>
        <w:sz w:val="16"/>
      </w:rPr>
      <w:tab/>
      <w:t>Solution Architecture  ·  Version 1.0</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3.pn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eader" Target="header6.xml"/><Relationship Id="rId25" Type="http://schemas.openxmlformats.org/officeDocument/2006/relationships/header" Target="header7.xml"/><Relationship Id="rId26" Type="http://schemas.openxmlformats.org/officeDocument/2006/relationships/footer" Target="footer6.xml"/><Relationship Id="rId27" Type="http://schemas.openxmlformats.org/officeDocument/2006/relationships/footer" Target="footer7.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30</Pages>
  <Words>4275</Words>
  <Characters>26866</Characters>
  <CharactersWithSpaces>30627</CharactersWithSpaces>
  <Paragraphs>577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solution architecture Solution Component Diagram and Application Architecture</cp:keywords>
  <dc:language>en-US</dc:language>
  <cp:lastModifiedBy/>
  <dcterms:modified xsi:type="dcterms:W3CDTF">2026-09-29T09:52:00Z</dcterms:modified>
  <cp:revision>2</cp:revision>
  <dc:subject>Solution Architecture</dc:subject>
  <dc:title>BrokerVerse Solution Architecture: 01 Solution Component Diagram and Application Architecture</dc:title>
</cp:coreProperties>
</file>

<file path=docProps/custom.xml><?xml version="1.0" encoding="utf-8"?>
<Properties xmlns="http://schemas.openxmlformats.org/officeDocument/2006/custom-properties" xmlns:vt="http://schemas.openxmlformats.org/officeDocument/2006/docPropsVTypes"/>
</file>