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0"/>
        <w:rPr/>
      </w:pPr>
      <w:r>
        <w:rPr/>
        <w:drawing>
          <wp:inline distT="0" distB="0" distL="0" distR="0">
            <wp:extent cx="2199005" cy="647700"/>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2199005" cy="647700"/>
                    </a:xfrm>
                    <a:prstGeom prst="rect">
                      <a:avLst/>
                    </a:prstGeom>
                  </pic:spPr>
                </pic:pic>
              </a:graphicData>
            </a:graphic>
          </wp:inline>
        </w:drawing>
      </w:r>
    </w:p>
    <w:tbl>
      <w:tblPr>
        <w:tblW w:w="9637" w:type="dxa"/>
        <w:jc w:val="center"/>
        <w:tblInd w:w="0" w:type="dxa"/>
        <w:tblLayout w:type="fixed"/>
        <w:tblCellMar>
          <w:top w:w="520" w:type="dxa"/>
          <w:left w:w="450" w:type="dxa"/>
          <w:bottom w:w="520" w:type="dxa"/>
          <w:right w:w="450" w:type="dxa"/>
        </w:tblCellMar>
        <w:tblLook w:val="04a0" w:noHBand="0" w:noVBand="1" w:firstColumn="1" w:lastRow="0" w:lastColumn="0" w:firstRow="1"/>
      </w:tblPr>
      <w:tblGrid>
        <w:gridCol w:w="9637"/>
      </w:tblGrid>
      <w:tr>
        <w:trPr/>
        <w:tc>
          <w:tcPr>
            <w:tcW w:w="9637" w:type="dxa"/>
            <w:tcBorders>
              <w:top w:val="single" w:sz="4" w:space="0" w:color="0065B3"/>
              <w:left w:val="single" w:sz="4" w:space="0" w:color="0065B3"/>
              <w:bottom w:val="single" w:sz="4" w:space="0" w:color="0065B3"/>
              <w:right w:val="single" w:sz="4" w:space="0" w:color="0065B3"/>
            </w:tcBorders>
            <w:shd w:color="auto" w:fill="0065B3" w:val="clear"/>
          </w:tcPr>
          <w:p>
            <w:pPr>
              <w:pStyle w:val="Normal"/>
              <w:spacing w:before="0" w:after="40"/>
              <w:rPr/>
            </w:pPr>
            <w:r>
              <w:rPr>
                <w:rFonts w:eastAsia="Nunito" w:cs="Nunito"/>
                <w:b/>
                <w:color w:val="FFFFFF"/>
                <w:sz w:val="80"/>
              </w:rPr>
              <w:t>BrokerVerse</w:t>
            </w:r>
          </w:p>
          <w:p>
            <w:pPr>
              <w:pStyle w:val="Normal"/>
              <w:spacing w:before="0" w:after="440"/>
              <w:rPr/>
            </w:pPr>
            <w:r>
              <w:rPr>
                <w:rFonts w:eastAsia="Nunito" w:cs="Nunito"/>
                <w:color w:val="EAF6FD"/>
                <w:sz w:val="26"/>
              </w:rPr>
              <w:t>Out-of-the-box insurance broking platform</w:t>
            </w:r>
          </w:p>
          <w:p>
            <w:pPr>
              <w:pStyle w:val="Normal"/>
              <w:spacing w:before="0" w:after="80"/>
              <w:rPr/>
            </w:pPr>
            <w:r>
              <w:rPr>
                <w:rFonts w:eastAsia="Nunito" w:cs="Nunito"/>
                <w:b/>
                <w:color w:val="9FDDF8"/>
                <w:sz w:val="24"/>
              </w:rPr>
              <w:t>Solution Architecture  ·  Document 04 of 11</w:t>
            </w:r>
          </w:p>
          <w:p>
            <w:pPr>
              <w:pStyle w:val="Normal"/>
              <w:widowControl/>
              <w:bidi w:val="0"/>
              <w:spacing w:lineRule="auto" w:line="264" w:before="0" w:after="100"/>
              <w:jc w:val="left"/>
              <w:rPr/>
            </w:pPr>
            <w:r>
              <w:rPr>
                <w:rFonts w:eastAsia="Nunito" w:cs="Nunito"/>
                <w:b/>
                <w:color w:val="FFFFFF"/>
                <w:sz w:val="50"/>
              </w:rPr>
              <w:t>Technology Stack</w:t>
            </w:r>
          </w:p>
        </w:tc>
      </w:tr>
    </w:tbl>
    <w:p>
      <w:pPr>
        <w:pStyle w:val="Normal"/>
        <w:spacing w:before="600" w:after="100"/>
        <w:rPr/>
      </w:pPr>
      <w:r>
        <w:rPr/>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Product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04  Technology Stack</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1.0</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29 September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Classification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Confidential: for the client, iorta TechNXT and authorised partners</w:t>
            </w:r>
          </w:p>
        </w:tc>
      </w:tr>
    </w:tbl>
    <w:p>
      <w:pPr>
        <w:pStyle w:val="Normal"/>
        <w:spacing w:before="1400" w:after="100"/>
        <w:rPr/>
      </w:pPr>
      <w:r>
        <w:rPr>
          <w:rFonts w:eastAsia="Nunito" w:cs="Nunito"/>
          <w:b/>
          <w:color w:val="5B6776"/>
          <w:sz w:val="20"/>
        </w:rPr>
        <w:t>Prepared by iorta TechNXT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Document control</w:t>
      </w:r>
    </w:p>
    <w:tbl>
      <w:tblPr>
        <w:tblW w:w="9637" w:type="dxa"/>
        <w:jc w:val="left"/>
        <w:tblInd w:w="2" w:type="dxa"/>
        <w:tblLayout w:type="fixed"/>
        <w:tblCellMar>
          <w:top w:w="60" w:type="dxa"/>
          <w:left w:w="110" w:type="dxa"/>
          <w:bottom w:w="60" w:type="dxa"/>
          <w:right w:w="110" w:type="dxa"/>
        </w:tblCellMar>
        <w:tblLook w:val="04a0" w:noHBand="0" w:noVBand="1" w:firstColumn="1" w:lastRow="0" w:lastColumn="0" w:firstRow="1"/>
      </w:tblPr>
      <w:tblGrid>
        <w:gridCol w:w="2381"/>
        <w:gridCol w:w="7255"/>
      </w:tblGrid>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Solution Architecture: 04 Technology Stack</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Document ID</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BV-SA-04</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Version</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1.0</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Status</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Issued for review</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Date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29 September 2026</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Prepared by</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iorta TechNXT</w:t>
            </w:r>
          </w:p>
        </w:tc>
      </w:tr>
      <w:tr>
        <w:trPr/>
        <w:tc>
          <w:tcPr>
            <w:tcW w:w="2381" w:type="dxa"/>
            <w:tcBorders>
              <w:top w:val="single" w:sz="4" w:space="0" w:color="C9D6E3"/>
              <w:left w:val="single" w:sz="4" w:space="0" w:color="C9D6E3"/>
              <w:bottom w:val="single" w:sz="4" w:space="0" w:color="C9D6E3"/>
              <w:right w:val="single" w:sz="4" w:space="0" w:color="C9D6E3"/>
            </w:tcBorders>
            <w:shd w:color="auto" w:fill="EAF6FD" w:val="clear"/>
          </w:tcPr>
          <w:p>
            <w:pPr>
              <w:pStyle w:val="Normal"/>
              <w:widowControl/>
              <w:bidi w:val="0"/>
              <w:spacing w:lineRule="auto" w:line="264" w:before="0" w:after="100"/>
              <w:jc w:val="left"/>
              <w:rPr/>
            </w:pPr>
            <w:r>
              <w:rPr>
                <w:rFonts w:eastAsia="Nunito" w:cs="Nunito"/>
                <w:b/>
                <w:color w:val="0065B3"/>
                <w:sz w:val="19"/>
              </w:rPr>
              <w:t>Source baseline</w:t>
            </w:r>
          </w:p>
        </w:tc>
        <w:tc>
          <w:tcPr>
            <w:tcW w:w="7255" w:type="dxa"/>
            <w:tcBorders>
              <w:top w:val="single" w:sz="4" w:space="0" w:color="C9D6E3"/>
              <w:left w:val="single" w:sz="4" w:space="0" w:color="C9D6E3"/>
              <w:bottom w:val="single" w:sz="4" w:space="0" w:color="C9D6E3"/>
              <w:right w:val="single" w:sz="4" w:space="0" w:color="C9D6E3"/>
            </w:tcBorders>
          </w:tcPr>
          <w:p>
            <w:pPr>
              <w:pStyle w:val="Normal"/>
              <w:widowControl/>
              <w:bidi w:val="0"/>
              <w:spacing w:lineRule="auto" w:line="264" w:before="0" w:after="100"/>
              <w:jc w:val="left"/>
              <w:rPr/>
            </w:pPr>
            <w:r>
              <w:rPr>
                <w:rFonts w:eastAsia="Nunito" w:cs="Nunito"/>
                <w:sz w:val="19"/>
              </w:rPr>
              <w:t>BrokerVerse source repository, branch brokerverse-platform (backend/, brokerverse/, docker-compose.yml, render.yaml, docs/)</w:t>
            </w:r>
          </w:p>
        </w:tc>
      </w:tr>
    </w:tbl>
    <w:p>
      <w:pPr>
        <w:pStyle w:val="Normal"/>
        <w:spacing w:before="200" w:after="100"/>
        <w:rPr/>
      </w:pPr>
      <w:r>
        <w:rPr>
          <w:rFonts w:eastAsia="Nunito" w:cs="Nunito"/>
          <w:b/>
          <w:color w:val="0065B3"/>
          <w:sz w:val="24"/>
        </w:rPr>
        <w:t>Version history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156"/>
        <w:gridCol w:w="1734"/>
        <w:gridCol w:w="1927"/>
        <w:gridCol w:w="4819"/>
      </w:tblGrid>
      <w:tr>
        <w:trPr>
          <w:tblHeader w:val="true"/>
          <w:cantSplit w:val="true"/>
        </w:trPr>
        <w:tc>
          <w:tcPr>
            <w:tcW w:w="11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Version</w:t>
            </w:r>
          </w:p>
        </w:tc>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c>
          <w:tcPr>
            <w:tcW w:w="192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Author</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Change</w:t>
            </w:r>
          </w:p>
        </w:tc>
      </w:tr>
      <w:tr>
        <w:trPr>
          <w:cantSplit w:val="true"/>
        </w:trPr>
        <w:tc>
          <w:tcPr>
            <w:tcW w:w="115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1.0</w:t>
            </w:r>
          </w:p>
        </w:tc>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29 September 2026</w:t>
            </w:r>
          </w:p>
        </w:tc>
        <w:tc>
          <w:tcPr>
            <w:tcW w:w="192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iorta TechNXT</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Initial issue</w:t>
            </w:r>
          </w:p>
        </w:tc>
      </w:tr>
    </w:tbl>
    <w:p>
      <w:pPr>
        <w:pStyle w:val="Normal"/>
        <w:spacing w:before="200" w:after="100"/>
        <w:rPr/>
      </w:pPr>
      <w:r>
        <w:rPr>
          <w:rFonts w:eastAsia="Nunito" w:cs="Nunito"/>
          <w:b/>
          <w:color w:val="0065B3"/>
          <w:sz w:val="24"/>
        </w:rPr>
        <w:t>Review and approval</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3276"/>
        <w:gridCol w:w="2891"/>
        <w:gridCol w:w="1928"/>
        <w:gridCol w:w="1541"/>
      </w:tblGrid>
      <w:tr>
        <w:trPr>
          <w:tblHeader w:val="true"/>
          <w:cantSplit w:val="true"/>
        </w:trPr>
        <w:tc>
          <w:tcPr>
            <w:tcW w:w="327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Role</w:t>
            </w:r>
          </w:p>
        </w:tc>
        <w:tc>
          <w:tcPr>
            <w:tcW w:w="289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Name</w:t>
            </w:r>
          </w:p>
        </w:tc>
        <w:tc>
          <w:tcPr>
            <w:tcW w:w="192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Signature</w:t>
            </w:r>
          </w:p>
        </w:tc>
        <w:tc>
          <w:tcPr>
            <w:tcW w:w="154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8"/>
              </w:rPr>
              <w:t>Date</w:t>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Solution architect</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DevOps / infrastructure lead</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8"/>
              </w:rPr>
              <w:t>Information security</w:t>
            </w:r>
          </w:p>
        </w:tc>
        <w:tc>
          <w:tcPr>
            <w:tcW w:w="2891"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tcPr>
          <w:p>
            <w:pPr>
              <w:pStyle w:val="TableText"/>
              <w:rPr/>
            </w:pPr>
            <w:r>
              <w:rPr/>
            </w:r>
          </w:p>
        </w:tc>
      </w:tr>
      <w:tr>
        <w:trPr>
          <w:cantSplit w:val="true"/>
        </w:trPr>
        <w:tc>
          <w:tcPr>
            <w:tcW w:w="327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8"/>
              </w:rPr>
              <w:t>Business owner</w:t>
            </w:r>
          </w:p>
        </w:tc>
        <w:tc>
          <w:tcPr>
            <w:tcW w:w="289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c>
          <w:tcPr>
            <w:tcW w:w="154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
          </w:p>
        </w:tc>
      </w:tr>
    </w:tbl>
    <w:p>
      <w:pPr>
        <w:pStyle w:val="Normal"/>
        <w:spacing w:before="200" w:after="100"/>
        <w:rPr/>
      </w:pPr>
      <w:r>
        <w:rPr>
          <w:rFonts w:eastAsia="Nunito" w:cs="Nunito"/>
          <w:b/>
          <w:color w:val="0065B3"/>
          <w:sz w:val="24"/>
        </w:rPr>
        <w:t>Conventions</w:t>
      </w:r>
    </w:p>
    <w:p>
      <w:pPr>
        <w:pStyle w:val="ListBullet"/>
        <w:numPr>
          <w:ilvl w:val="0"/>
          <w:numId w:val="1"/>
        </w:numPr>
        <w:rPr/>
      </w:pPr>
      <w:r>
        <w:rPr>
          <w:rFonts w:eastAsia="Nunito" w:cs="Nunito"/>
        </w:rPr>
        <w:t xml:space="preserve">Statements of fact are derived from the code, configuration and database of the baseline above (file paths are given relative to the repository). Figures measured on the local test system are labelled </w:t>
      </w:r>
      <w:r>
        <w:rPr>
          <w:rFonts w:eastAsia="Nunito" w:cs="Nunito"/>
          <w:b/>
        </w:rPr>
        <w:t>test data</w:t>
      </w:r>
      <w:r>
        <w:rPr>
          <w:rFonts w:eastAsia="Nunito" w:cs="Nunito"/>
        </w:rPr>
        <w:t xml:space="preserve"> or </w:t>
      </w:r>
      <w:r>
        <w:rPr>
          <w:rFonts w:eastAsia="Nunito" w:cs="Nunito"/>
          <w:b/>
        </w:rPr>
        <w:t>indicative</w:t>
      </w:r>
      <w:r>
        <w:rPr>
          <w:rFonts w:eastAsia="Nunito" w:cs="Nunito"/>
        </w:rPr>
        <w:t>.</w:t>
      </w:r>
    </w:p>
    <w:p>
      <w:pPr>
        <w:pStyle w:val="ListBullet"/>
        <w:numPr>
          <w:ilvl w:val="0"/>
          <w:numId w:val="1"/>
        </w:numPr>
        <w:rPr/>
      </w:pPr>
      <w:r>
        <w:rPr>
          <w:rFonts w:eastAsia="Nunito" w:cs="Nunito"/>
        </w:rPr>
        <w:t xml:space="preserve">Targets, sizes, retention periods and thresholds that are not facts of the code are labelled </w:t>
      </w:r>
      <w:r>
        <w:rPr>
          <w:rFonts w:eastAsia="Nunito" w:cs="Nunito"/>
          <w:b/>
        </w:rPr>
        <w:t>Recommended / to be confirmed by the business and DevOps</w:t>
      </w:r>
      <w:r>
        <w:rPr>
          <w:rFonts w:eastAsia="Nunito" w:cs="Nunito"/>
        </w:rPr>
        <w:t>.</w:t>
      </w:r>
    </w:p>
    <w:p>
      <w:pPr>
        <w:pStyle w:val="ListBullet"/>
        <w:numPr>
          <w:ilvl w:val="0"/>
          <w:numId w:val="1"/>
        </w:numPr>
        <w:rPr/>
      </w:pPr>
      <w:r>
        <w:rPr>
          <w:rFonts w:eastAsia="Nunito" w:cs="Nunito"/>
        </w:rPr>
        <w:t xml:space="preserve">Items marked </w:t>
      </w:r>
      <w:r>
        <w:rPr>
          <w:rFonts w:eastAsia="Nunito" w:cs="Nunito"/>
          <w:b/>
        </w:rPr>
        <w:t>Gap</w:t>
      </w:r>
      <w:r>
        <w:rPr>
          <w:rFonts w:eastAsia="Nunito" w:cs="Nunito"/>
        </w:rPr>
        <w:t xml:space="preserve"> are defects or missing capabilities found while preparing this document.</w:t>
      </w:r>
    </w:p>
    <w:p>
      <w:pPr>
        <w:pStyle w:val="Normal"/>
        <w:rPr/>
      </w:pPr>
      <w:r>
        <w:rPr/>
      </w:r>
      <w:r>
        <w:br w:type="page"/>
      </w:r>
    </w:p>
    <w:p>
      <w:pPr>
        <w:pStyle w:val="Normal"/>
        <w:pBdr>
          <w:bottom w:val="single" w:sz="12" w:space="6" w:color="00ACF1"/>
        </w:pBdr>
        <w:spacing w:before="0" w:after="160"/>
        <w:rPr/>
      </w:pPr>
      <w:r>
        <w:rPr>
          <w:rFonts w:eastAsia="Nunito" w:cs="Nunito"/>
          <w:b/>
          <w:color w:val="0065B3"/>
          <w:sz w:val="36"/>
        </w:rPr>
        <w:t>Contents</w:t>
      </w:r>
    </w:p>
    <w:sdt>
      <w:sdtPr>
        <w:docPartObj>
          <w:docPartGallery w:val="Table of Contents"/>
          <w:docPartUnique w:val="true"/>
        </w:docPartObj>
      </w:sdtPr>
      <w:sdtContent>
        <w:p>
          <w:pPr>
            <w:pStyle w:val="TOC1"/>
            <w:tabs>
              <w:tab w:val="clear" w:pos="9638"/>
              <w:tab w:val="right" w:pos="9637" w:leader="dot"/>
            </w:tabs>
            <w:rPr/>
          </w:pPr>
          <w:r>
            <w:fldChar w:fldCharType="begin"/>
          </w:r>
          <w:r>
            <w:rPr>
              <w:webHidden/>
              <w:rStyle w:val="IndexLink"/>
            </w:rPr>
            <w:instrText xml:space="preserve"> TOC \z \o "1-2" \u \h</w:instrText>
          </w:r>
          <w:r>
            <w:rPr>
              <w:webHidden/>
              <w:rStyle w:val="IndexLink"/>
            </w:rPr>
            <w:fldChar w:fldCharType="separate"/>
          </w:r>
          <w:hyperlink w:anchor="__RefHeading___Toc11107_3826153650">
            <w:r>
              <w:rPr>
                <w:webHidden/>
                <w:rStyle w:val="IndexLink"/>
              </w:rPr>
              <w:t>1 Introduction</w:t>
              <w:tab/>
              <w:t>4</w:t>
            </w:r>
          </w:hyperlink>
        </w:p>
        <w:p>
          <w:pPr>
            <w:pStyle w:val="TOC2"/>
            <w:tabs>
              <w:tab w:val="clear" w:pos="9355"/>
              <w:tab w:val="right" w:pos="9637" w:leader="dot"/>
            </w:tabs>
            <w:rPr/>
          </w:pPr>
          <w:hyperlink w:anchor="__RefHeading___Toc11109_3826153650">
            <w:r>
              <w:rPr>
                <w:webHidden/>
                <w:rStyle w:val="IndexLink"/>
              </w:rPr>
              <w:t>1.1 Purpose and scope</w:t>
              <w:tab/>
              <w:t>4</w:t>
            </w:r>
          </w:hyperlink>
        </w:p>
        <w:p>
          <w:pPr>
            <w:pStyle w:val="TOC2"/>
            <w:tabs>
              <w:tab w:val="clear" w:pos="9355"/>
              <w:tab w:val="right" w:pos="9637" w:leader="dot"/>
            </w:tabs>
            <w:rPr/>
          </w:pPr>
          <w:hyperlink w:anchor="__RefHeading___Toc11111_3826153650">
            <w:r>
              <w:rPr>
                <w:webHidden/>
                <w:rStyle w:val="IndexLink"/>
              </w:rPr>
              <w:t>1.2 Stack overview</w:t>
              <w:tab/>
              <w:t>4</w:t>
            </w:r>
          </w:hyperlink>
        </w:p>
        <w:p>
          <w:pPr>
            <w:pStyle w:val="TOC1"/>
            <w:tabs>
              <w:tab w:val="clear" w:pos="9638"/>
              <w:tab w:val="right" w:pos="9637" w:leader="dot"/>
            </w:tabs>
            <w:rPr/>
          </w:pPr>
          <w:hyperlink w:anchor="__RefHeading___Toc11113_3826153650">
            <w:r>
              <w:rPr>
                <w:webHidden/>
                <w:rStyle w:val="IndexLink"/>
              </w:rPr>
              <w:t>2 Backend (backend/)</w:t>
              <w:tab/>
              <w:t>5</w:t>
            </w:r>
          </w:hyperlink>
        </w:p>
        <w:p>
          <w:pPr>
            <w:pStyle w:val="TOC2"/>
            <w:tabs>
              <w:tab w:val="clear" w:pos="9355"/>
              <w:tab w:val="right" w:pos="9637" w:leader="dot"/>
            </w:tabs>
            <w:rPr/>
          </w:pPr>
          <w:hyperlink w:anchor="__RefHeading___Toc11115_3826153650">
            <w:r>
              <w:rPr>
                <w:webHidden/>
                <w:rStyle w:val="IndexLink"/>
              </w:rPr>
              <w:t>2.1 Runtime dependencies</w:t>
              <w:tab/>
              <w:t>5</w:t>
            </w:r>
          </w:hyperlink>
        </w:p>
        <w:p>
          <w:pPr>
            <w:pStyle w:val="TOC2"/>
            <w:tabs>
              <w:tab w:val="clear" w:pos="9355"/>
              <w:tab w:val="right" w:pos="9637" w:leader="dot"/>
            </w:tabs>
            <w:rPr/>
          </w:pPr>
          <w:hyperlink w:anchor="__RefHeading___Toc11117_3826153650">
            <w:r>
              <w:rPr>
                <w:webHidden/>
                <w:rStyle w:val="IndexLink"/>
              </w:rPr>
              <w:t>2.2 Development and test dependencies</w:t>
              <w:tab/>
              <w:t>5</w:t>
            </w:r>
          </w:hyperlink>
        </w:p>
        <w:p>
          <w:pPr>
            <w:pStyle w:val="TOC2"/>
            <w:tabs>
              <w:tab w:val="clear" w:pos="9355"/>
              <w:tab w:val="right" w:pos="9637" w:leader="dot"/>
            </w:tabs>
            <w:rPr/>
          </w:pPr>
          <w:hyperlink w:anchor="__RefHeading___Toc11119_3826153650">
            <w:r>
              <w:rPr>
                <w:webHidden/>
                <w:rStyle w:val="IndexLink"/>
              </w:rPr>
              <w:t>2.3 Scripts and tools</w:t>
              <w:tab/>
              <w:t>5</w:t>
            </w:r>
          </w:hyperlink>
        </w:p>
        <w:p>
          <w:pPr>
            <w:pStyle w:val="TOC1"/>
            <w:tabs>
              <w:tab w:val="clear" w:pos="9638"/>
              <w:tab w:val="right" w:pos="9637" w:leader="dot"/>
            </w:tabs>
            <w:rPr/>
          </w:pPr>
          <w:hyperlink w:anchor="__RefHeading___Toc11121_3826153650">
            <w:r>
              <w:rPr>
                <w:webHidden/>
                <w:rStyle w:val="IndexLink"/>
              </w:rPr>
              <w:t>3 Front end (brokerverse/)</w:t>
              <w:tab/>
              <w:t>7</w:t>
            </w:r>
          </w:hyperlink>
        </w:p>
        <w:p>
          <w:pPr>
            <w:pStyle w:val="TOC2"/>
            <w:tabs>
              <w:tab w:val="clear" w:pos="9355"/>
              <w:tab w:val="right" w:pos="9637" w:leader="dot"/>
            </w:tabs>
            <w:rPr/>
          </w:pPr>
          <w:hyperlink w:anchor="__RefHeading___Toc11123_3826153650">
            <w:r>
              <w:rPr>
                <w:webHidden/>
                <w:rStyle w:val="IndexLink"/>
              </w:rPr>
              <w:t>3.1 Runtime dependencies</w:t>
              <w:tab/>
              <w:t>7</w:t>
            </w:r>
          </w:hyperlink>
        </w:p>
        <w:p>
          <w:pPr>
            <w:pStyle w:val="TOC2"/>
            <w:tabs>
              <w:tab w:val="clear" w:pos="9355"/>
              <w:tab w:val="right" w:pos="9637" w:leader="dot"/>
            </w:tabs>
            <w:rPr/>
          </w:pPr>
          <w:hyperlink w:anchor="__RefHeading___Toc11125_3826153650">
            <w:r>
              <w:rPr>
                <w:webHidden/>
                <w:rStyle w:val="IndexLink"/>
              </w:rPr>
              <w:t>3.2 Build and delivery</w:t>
              <w:tab/>
              <w:t>7</w:t>
            </w:r>
          </w:hyperlink>
        </w:p>
        <w:p>
          <w:pPr>
            <w:pStyle w:val="TOC1"/>
            <w:tabs>
              <w:tab w:val="clear" w:pos="9638"/>
              <w:tab w:val="right" w:pos="9637" w:leader="dot"/>
            </w:tabs>
            <w:rPr/>
          </w:pPr>
          <w:hyperlink w:anchor="__RefHeading___Toc11127_3826153650">
            <w:r>
              <w:rPr>
                <w:webHidden/>
                <w:rStyle w:val="IndexLink"/>
              </w:rPr>
              <w:t>4 Infrastructure and platform</w:t>
              <w:tab/>
              <w:t>9</w:t>
            </w:r>
          </w:hyperlink>
        </w:p>
        <w:p>
          <w:pPr>
            <w:pStyle w:val="TOC1"/>
            <w:tabs>
              <w:tab w:val="clear" w:pos="9638"/>
              <w:tab w:val="right" w:pos="9637" w:leader="dot"/>
            </w:tabs>
            <w:rPr/>
          </w:pPr>
          <w:hyperlink w:anchor="__RefHeading___Toc11129_3826153650">
            <w:r>
              <w:rPr>
                <w:webHidden/>
                <w:rStyle w:val="IndexLink"/>
              </w:rPr>
              <w:t>5 Lifecycle and risk notes</w:t>
              <w:tab/>
              <w:t>10</w:t>
            </w:r>
          </w:hyperlink>
        </w:p>
        <w:p>
          <w:pPr>
            <w:pStyle w:val="TOC1"/>
            <w:tabs>
              <w:tab w:val="clear" w:pos="9638"/>
              <w:tab w:val="right" w:pos="9637" w:leader="dot"/>
            </w:tabs>
            <w:rPr/>
          </w:pPr>
          <w:hyperlink w:anchor="__RefHeading___Toc11131_3826153650">
            <w:r>
              <w:rPr>
                <w:webHidden/>
                <w:rStyle w:val="IndexLink"/>
              </w:rPr>
              <w:t>6 Related documents</w:t>
              <w:tab/>
              <w:t>11</w:t>
            </w:r>
          </w:hyperlink>
        </w:p>
        <w:p>
          <w:pPr>
            <w:pStyle w:val="TOC1"/>
            <w:tabs>
              <w:tab w:val="clear" w:pos="9638"/>
              <w:tab w:val="right" w:pos="9637" w:leader="dot"/>
            </w:tabs>
            <w:rPr/>
          </w:pPr>
          <w:hyperlink w:anchor="__RefHeading___Toc11133_3826153650">
            <w:r>
              <w:rPr>
                <w:webHidden/>
                <w:rStyle w:val="IndexLink"/>
              </w:rPr>
              <w:t>7 Glossary</w:t>
              <w:tab/>
              <w:t>12</w:t>
            </w:r>
          </w:hyperlink>
          <w:r>
            <w:rPr>
              <w:rStyle w:val="IndexLink"/>
            </w:rPr>
            <w:fldChar w:fldCharType="end"/>
          </w:r>
        </w:p>
      </w:sdtContent>
    </w:sdt>
    <w:p>
      <w:pPr>
        <w:pStyle w:val="Heading1"/>
        <w:pBdr>
          <w:bottom w:val="single" w:sz="12" w:space="6" w:color="00ACF1"/>
        </w:pBdr>
        <w:rPr/>
      </w:pPr>
      <w:r>
        <w:br w:type="page"/>
      </w:r>
      <w:bookmarkStart w:id="0" w:name="__RefHeading___Toc11107_3826153650"/>
      <w:bookmarkEnd w:id="0"/>
      <w:r>
        <w:rPr>
          <w:rFonts w:eastAsia="Nunito" w:cs="Nunito" w:ascii="Nunito" w:hAnsi="Nunito"/>
        </w:rPr>
        <w:t>1  Introduction</w:t>
      </w:r>
    </w:p>
    <w:p>
      <w:pPr>
        <w:pStyle w:val="Heading2"/>
        <w:rPr/>
      </w:pPr>
      <w:bookmarkStart w:id="1" w:name="__RefHeading___Toc11109_3826153650"/>
      <w:bookmarkEnd w:id="1"/>
      <w:r>
        <w:rPr>
          <w:rFonts w:eastAsia="Nunito" w:cs="Nunito" w:ascii="Nunito" w:hAnsi="Nunito"/>
        </w:rPr>
        <w:t>1.1  Purpose and scope</w:t>
      </w:r>
    </w:p>
    <w:p>
      <w:pPr>
        <w:pStyle w:val="Normal"/>
        <w:rPr/>
      </w:pPr>
      <w:r>
        <w:rPr>
          <w:rFonts w:eastAsia="Nunito" w:cs="Nunito"/>
        </w:rPr>
        <w:t>This document lists the technologies used by BrokerVerse, with the versions resolved in the lock files of the baseline, their purpose and their licence type, together with the runtime, infrastructure, build and test tooling. It is the reference for dependency management, security patching and licence review.</w:t>
      </w:r>
    </w:p>
    <w:p>
      <w:pPr>
        <w:pStyle w:val="Normal"/>
        <w:rPr/>
      </w:pPr>
      <w:r>
        <w:rPr>
          <w:rFonts w:eastAsia="Nunito" w:cs="Nunito"/>
        </w:rPr>
        <w:t xml:space="preserve">Sources: </w:t>
      </w:r>
      <w:r>
        <w:rPr>
          <w:rFonts w:eastAsia="Liberation Mono" w:cs="Liberation Mono" w:ascii="Liberation Mono" w:hAnsi="Liberation Mono"/>
          <w:color w:val="0B3D7A"/>
          <w:sz w:val="18"/>
        </w:rPr>
        <w:t>backend/package.json</w:t>
      </w:r>
      <w:r>
        <w:rPr>
          <w:rFonts w:eastAsia="Nunito" w:cs="Nunito"/>
        </w:rPr>
        <w:t xml:space="preserve"> and </w:t>
      </w:r>
      <w:r>
        <w:rPr>
          <w:rFonts w:eastAsia="Liberation Mono" w:cs="Liberation Mono" w:ascii="Liberation Mono" w:hAnsi="Liberation Mono"/>
          <w:color w:val="0B3D7A"/>
          <w:sz w:val="18"/>
        </w:rPr>
        <w:t>backend/package-lock.json</w:t>
      </w:r>
      <w:r>
        <w:rPr>
          <w:rFonts w:eastAsia="Nunito" w:cs="Nunito"/>
        </w:rPr>
        <w:t xml:space="preserve">, </w:t>
      </w:r>
      <w:r>
        <w:rPr>
          <w:rFonts w:eastAsia="Liberation Mono" w:cs="Liberation Mono" w:ascii="Liberation Mono" w:hAnsi="Liberation Mono"/>
          <w:color w:val="0B3D7A"/>
          <w:sz w:val="18"/>
        </w:rPr>
        <w:t>brokerverse/package.json</w:t>
      </w:r>
      <w:r>
        <w:rPr>
          <w:rFonts w:eastAsia="Nunito" w:cs="Nunito"/>
        </w:rPr>
        <w:t xml:space="preserve"> and </w:t>
      </w:r>
      <w:r>
        <w:rPr>
          <w:rFonts w:eastAsia="Liberation Mono" w:cs="Liberation Mono" w:ascii="Liberation Mono" w:hAnsi="Liberation Mono"/>
          <w:color w:val="0B3D7A"/>
          <w:sz w:val="18"/>
        </w:rPr>
        <w:t>brokerverse/package-lock.json</w:t>
      </w:r>
      <w:r>
        <w:rPr>
          <w:rFonts w:eastAsia="Nunito" w:cs="Nunito"/>
        </w:rPr>
        <w:t xml:space="preserve"> (licences read from the installed packages), </w:t>
      </w:r>
      <w:r>
        <w:rPr>
          <w:rFonts w:eastAsia="Liberation Mono" w:cs="Liberation Mono" w:ascii="Liberation Mono" w:hAnsi="Liberation Mono"/>
          <w:color w:val="0B3D7A"/>
          <w:sz w:val="18"/>
        </w:rPr>
        <w:t>backend/Dockerfile</w:t>
      </w:r>
      <w:r>
        <w:rPr>
          <w:rFonts w:eastAsia="Nunito" w:cs="Nunito"/>
        </w:rPr>
        <w:t xml:space="preserve">, </w:t>
      </w:r>
      <w:r>
        <w:rPr>
          <w:rFonts w:eastAsia="Liberation Mono" w:cs="Liberation Mono" w:ascii="Liberation Mono" w:hAnsi="Liberation Mono"/>
          <w:color w:val="0B3D7A"/>
          <w:sz w:val="18"/>
        </w:rPr>
        <w:t>brokerverse/Dockerfile</w:t>
      </w:r>
      <w:r>
        <w:rPr>
          <w:rFonts w:eastAsia="Nunito" w:cs="Nunito"/>
        </w:rPr>
        <w:t xml:space="preserve">, </w:t>
      </w:r>
      <w:r>
        <w:rPr>
          <w:rFonts w:eastAsia="Liberation Mono" w:cs="Liberation Mono" w:ascii="Liberation Mono" w:hAnsi="Liberation Mono"/>
          <w:color w:val="0B3D7A"/>
          <w:sz w:val="18"/>
        </w:rPr>
        <w:t>brokerverse/nginx.conf</w:t>
      </w:r>
      <w:r>
        <w:rPr>
          <w:rFonts w:eastAsia="Nunito" w:cs="Nunito"/>
        </w:rPr>
        <w:t xml:space="preserve">, </w:t>
      </w:r>
      <w:r>
        <w:rPr>
          <w:rFonts w:eastAsia="Liberation Mono" w:cs="Liberation Mono" w:ascii="Liberation Mono" w:hAnsi="Liberation Mono"/>
          <w:color w:val="0B3D7A"/>
          <w:sz w:val="18"/>
        </w:rPr>
        <w:t>docker-compose.yml</w:t>
      </w:r>
      <w:r>
        <w:rPr>
          <w:rFonts w:eastAsia="Nunito" w:cs="Nunito"/>
        </w:rPr>
        <w:t xml:space="preserve">, </w:t>
      </w:r>
      <w:r>
        <w:rPr>
          <w:rFonts w:eastAsia="Liberation Mono" w:cs="Liberation Mono" w:ascii="Liberation Mono" w:hAnsi="Liberation Mono"/>
          <w:color w:val="0B3D7A"/>
          <w:sz w:val="18"/>
        </w:rPr>
        <w:t>render.yaml</w:t>
      </w:r>
      <w:r>
        <w:rPr>
          <w:rFonts w:eastAsia="Nunito" w:cs="Nunito"/>
        </w:rPr>
        <w:t xml:space="preserve">, </w:t>
      </w:r>
      <w:r>
        <w:rPr>
          <w:rFonts w:eastAsia="Liberation Mono" w:cs="Liberation Mono" w:ascii="Liberation Mono" w:hAnsi="Liberation Mono"/>
          <w:color w:val="0B3D7A"/>
          <w:sz w:val="18"/>
        </w:rPr>
        <w:t>brokerverse/.github/workflows/deploy.yml</w:t>
      </w:r>
      <w:r>
        <w:rPr>
          <w:rFonts w:eastAsia="Nunito" w:cs="Nunito"/>
        </w:rPr>
        <w:t xml:space="preserve"> and </w:t>
      </w:r>
      <w:r>
        <w:rPr>
          <w:rFonts w:eastAsia="Liberation Mono" w:cs="Liberation Mono" w:ascii="Liberation Mono" w:hAnsi="Liberation Mono"/>
          <w:color w:val="0B3D7A"/>
          <w:sz w:val="18"/>
        </w:rPr>
        <w:t>docs/GO_LIVE_CHECKLIST.md</w:t>
      </w:r>
      <w:r>
        <w:rPr>
          <w:rFonts w:eastAsia="Nunito" w:cs="Nunito"/>
        </w:rPr>
        <w:t xml:space="preserve">. Versions are the exact versions in the lock files (the manifests use caret ranges; </w:t>
      </w:r>
      <w:r>
        <w:rPr>
          <w:rFonts w:eastAsia="Liberation Mono" w:cs="Liberation Mono" w:ascii="Liberation Mono" w:hAnsi="Liberation Mono"/>
          <w:color w:val="0B3D7A"/>
          <w:sz w:val="18"/>
        </w:rPr>
        <w:t>npm ci</w:t>
      </w:r>
      <w:r>
        <w:rPr>
          <w:rFonts w:eastAsia="Nunito" w:cs="Nunito"/>
        </w:rPr>
        <w:t xml:space="preserve"> installs the locked versions).</w:t>
      </w:r>
    </w:p>
    <w:p>
      <w:pPr>
        <w:pStyle w:val="Heading2"/>
        <w:rPr/>
      </w:pPr>
      <w:bookmarkStart w:id="2" w:name="__RefHeading___Toc11111_3826153650"/>
      <w:bookmarkEnd w:id="2"/>
      <w:r>
        <w:rPr>
          <w:rFonts w:eastAsia="Nunito" w:cs="Nunito" w:ascii="Nunito" w:hAnsi="Nunito"/>
        </w:rPr>
        <w:t>1.2  Stack overview</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120"/>
        <w:gridCol w:w="7516"/>
      </w:tblGrid>
      <w:tr>
        <w:trPr>
          <w:tblHeader w:val="true"/>
          <w:cantSplit w:val="true"/>
        </w:trPr>
        <w:tc>
          <w:tcPr>
            <w:tcW w:w="212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Layer</w:t>
            </w:r>
          </w:p>
        </w:tc>
        <w:tc>
          <w:tcPr>
            <w:tcW w:w="751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Technology</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Browser</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Modern evergreen browsers (build targets </w:t>
            </w:r>
            <w:r>
              <w:rPr>
                <w:rFonts w:eastAsia="Liberation Mono" w:cs="Liberation Mono" w:ascii="Liberation Mono" w:hAnsi="Liberation Mono"/>
                <w:color w:val="0B3D7A"/>
                <w:sz w:val="15"/>
              </w:rPr>
              <w:t>&gt;0.2%, not dead, not op_mini all</w:t>
            </w:r>
            <w:r>
              <w:rPr>
                <w:rFonts w:eastAsia="Nunito" w:cs="Nunito"/>
                <w:sz w:val="17"/>
              </w:rPr>
              <w: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Front end</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React 18.2 single-page application, PrimeReact 10 / PrimeFlex / PrimeIcons, Redux Toolkit 2, React Router 6, Formik, i18next, axios, Chart.js, FullCalendar, Sass; built with Create React App 5 (react-scripts) and craco 7</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Web serving</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Amazon S3 + CloudFront (target); nginx 1.27-alpine (container option); Render static site (blueprint)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API</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Node.js 22 (ES modules), Express 4.22, node-postgres 8, zod 3, pino 9, helmet 8, jsonwebtoken 9, bcryptjs 2, multer 1.4, nodemailer 10, node-cron 4</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PostgreSQL 16 (local 16.13; </w:t>
            </w:r>
            <w:r>
              <w:rPr>
                <w:rFonts w:eastAsia="Liberation Mono" w:cs="Liberation Mono" w:ascii="Liberation Mono" w:hAnsi="Liberation Mono"/>
                <w:color w:val="0B3D7A"/>
                <w:sz w:val="15"/>
              </w:rPr>
              <w:t>postgres:16-alpine</w:t>
            </w:r>
            <w:r>
              <w:rPr>
                <w:rFonts w:eastAsia="Nunito" w:cs="Nunito"/>
                <w:sz w:val="17"/>
              </w:rPr>
              <w:t xml:space="preserve"> in Docker Compose; Amazon RDS for PostgreSQL 16 target) with </w:t>
            </w:r>
            <w:r>
              <w:rPr>
                <w:rFonts w:eastAsia="Liberation Mono" w:cs="Liberation Mono" w:ascii="Liberation Mono" w:hAnsi="Liberation Mono"/>
                <w:color w:val="0B3D7A"/>
                <w:sz w:val="15"/>
              </w:rPr>
              <w:t>pgcrypto</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File storage</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Local file system / persistent volume (</w:t>
            </w:r>
            <w:r>
              <w:rPr>
                <w:rFonts w:eastAsia="Liberation Mono" w:cs="Liberation Mono" w:ascii="Liberation Mono" w:hAnsi="Liberation Mono"/>
                <w:color w:val="0B3D7A"/>
                <w:sz w:val="15"/>
              </w:rPr>
              <w:t>UPLOAD_DIR</w:t>
            </w:r>
            <w:r>
              <w:rPr>
                <w:rFonts w:eastAsia="Nunito" w:cs="Nunito"/>
                <w:sz w:val="17"/>
              </w:rPr>
              <w:t>); Amazon EFS target</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E-mail</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Any SMTP server through </w:t>
            </w:r>
            <w:r>
              <w:rPr>
                <w:rFonts w:eastAsia="Liberation Mono" w:cs="Liberation Mono" w:ascii="Liberation Mono" w:hAnsi="Liberation Mono"/>
                <w:color w:val="0B3D7A"/>
                <w:sz w:val="15"/>
              </w:rPr>
              <w:t>SMTP_URL</w:t>
            </w:r>
            <w:r>
              <w:rPr>
                <w:rFonts w:eastAsia="Nunito" w:cs="Nunito"/>
                <w:sz w:val="17"/>
              </w:rPr>
              <w:t xml:space="preserve"> (for example Amazon SES)</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Containers</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Docker images </w:t>
            </w:r>
            <w:r>
              <w:rPr>
                <w:rFonts w:eastAsia="Liberation Mono" w:cs="Liberation Mono" w:ascii="Liberation Mono" w:hAnsi="Liberation Mono"/>
                <w:color w:val="0B3D7A"/>
                <w:sz w:val="15"/>
              </w:rPr>
              <w:t>node:22-alpine</w:t>
            </w:r>
            <w:r>
              <w:rPr>
                <w:rFonts w:eastAsia="Nunito" w:cs="Nunito"/>
                <w:sz w:val="17"/>
              </w:rPr>
              <w:t xml:space="preserve"> (API), </w:t>
            </w:r>
            <w:r>
              <w:rPr>
                <w:rFonts w:eastAsia="Liberation Mono" w:cs="Liberation Mono" w:ascii="Liberation Mono" w:hAnsi="Liberation Mono"/>
                <w:color w:val="0B3D7A"/>
                <w:sz w:val="15"/>
              </w:rPr>
              <w:t>node:22-alpine</w:t>
            </w:r>
            <w:r>
              <w:rPr>
                <w:rFonts w:eastAsia="Nunito" w:cs="Nunito"/>
                <w:sz w:val="17"/>
              </w:rPr>
              <w:t xml:space="preserve"> build stage + </w:t>
            </w:r>
            <w:r>
              <w:rPr>
                <w:rFonts w:eastAsia="Liberation Mono" w:cs="Liberation Mono" w:ascii="Liberation Mono" w:hAnsi="Liberation Mono"/>
                <w:color w:val="0B3D7A"/>
                <w:sz w:val="15"/>
              </w:rPr>
              <w:t>nginx:1.27-alpine</w:t>
            </w:r>
            <w:r>
              <w:rPr>
                <w:rFonts w:eastAsia="Nunito" w:cs="Nunito"/>
                <w:sz w:val="17"/>
              </w:rPr>
              <w:t xml:space="preserve"> (web); Docker Compose</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CI/CD</w:t>
            </w:r>
          </w:p>
        </w:tc>
        <w:tc>
          <w:tcPr>
            <w:tcW w:w="7516"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GitHub Actions (front end: build, S3 sync, CloudFront invalidation); backend pipeline to be set up</w:t>
            </w:r>
          </w:p>
        </w:tc>
      </w:tr>
      <w:tr>
        <w:trPr>
          <w:cantSplit w:val="true"/>
        </w:trPr>
        <w:tc>
          <w:tcPr>
            <w:tcW w:w="212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Cloud</w:t>
            </w:r>
          </w:p>
        </w:tc>
        <w:tc>
          <w:tcPr>
            <w:tcW w:w="751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AWS ap-southeast-1 (Singapore): S3, CloudFront, and for the backend ALB, ECS Fargate / App Runner / EC2, RDS, EFS, Secrets Manager / SSM, CloudWatch (recommended)</w:t>
            </w:r>
          </w:p>
        </w:tc>
      </w:tr>
    </w:tbl>
    <w:p>
      <w:pPr>
        <w:pStyle w:val="Normal"/>
        <w:spacing w:before="0" w:after="40"/>
        <w:rPr/>
      </w:pPr>
      <w:r>
        <w:rPr/>
      </w:r>
      <w:r>
        <w:br w:type="page"/>
      </w:r>
    </w:p>
    <w:p>
      <w:pPr>
        <w:pStyle w:val="Heading1"/>
        <w:pBdr>
          <w:bottom w:val="single" w:sz="12" w:space="6" w:color="00ACF1"/>
        </w:pBdr>
        <w:rPr/>
      </w:pPr>
      <w:bookmarkStart w:id="3" w:name="__RefHeading___Toc11113_3826153650"/>
      <w:bookmarkEnd w:id="3"/>
      <w:r>
        <w:rPr>
          <w:rFonts w:eastAsia="Nunito" w:cs="Nunito" w:ascii="Nunito" w:hAnsi="Nunito"/>
        </w:rPr>
        <w:t>2  Backend (backend/)</w:t>
      </w:r>
    </w:p>
    <w:p>
      <w:pPr>
        <w:pStyle w:val="Heading2"/>
        <w:rPr/>
      </w:pPr>
      <w:bookmarkStart w:id="4" w:name="__RefHeading___Toc11115_3826153650"/>
      <w:bookmarkEnd w:id="4"/>
      <w:r>
        <w:rPr>
          <w:rFonts w:eastAsia="Nunito" w:cs="Nunito" w:ascii="Nunito" w:hAnsi="Nunito"/>
        </w:rPr>
        <w:t>2.1  Runtime dependencies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734"/>
        <w:gridCol w:w="1060"/>
        <w:gridCol w:w="1252"/>
        <w:gridCol w:w="5590"/>
      </w:tblGrid>
      <w:tr>
        <w:trPr>
          <w:tblHeader w:val="true"/>
          <w:cantSplit w:val="true"/>
        </w:trPr>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Package</w:t>
            </w:r>
          </w:p>
        </w:tc>
        <w:tc>
          <w:tcPr>
            <w:tcW w:w="106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Version</w:t>
            </w:r>
          </w:p>
        </w:tc>
        <w:tc>
          <w:tcPr>
            <w:tcW w:w="125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Licence</w:t>
            </w:r>
          </w:p>
        </w:tc>
        <w:tc>
          <w:tcPr>
            <w:tcW w:w="559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Purpose in BrokerVerse</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express</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4.22.3</w:t>
            </w:r>
          </w:p>
        </w:tc>
        <w:tc>
          <w:tcPr>
            <w:tcW w:w="125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MIT</w:t>
            </w:r>
          </w:p>
        </w:tc>
        <w:tc>
          <w:tcPr>
            <w:tcW w:w="559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HTTP server, routing, middleware chain (</w:t>
            </w:r>
            <w:r>
              <w:rPr>
                <w:rFonts w:eastAsia="Liberation Mono" w:cs="Liberation Mono" w:ascii="Liberation Mono" w:hAnsi="Liberation Mono"/>
                <w:color w:val="0B3D7A"/>
                <w:sz w:val="15"/>
              </w:rPr>
              <w:t>src/app.js</w:t>
            </w:r>
            <w:r>
              <w:rPr>
                <w:rFonts w:eastAsia="Nunito" w:cs="Nunito"/>
                <w:sz w:val="17"/>
              </w:rPr>
              <w:t>, module routers)</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pg (node-postgres)</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8.23.0</w:t>
            </w:r>
          </w:p>
        </w:tc>
        <w:tc>
          <w:tcPr>
            <w:tcW w:w="125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MIT</w:t>
            </w:r>
          </w:p>
        </w:tc>
        <w:tc>
          <w:tcPr>
            <w:tcW w:w="559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PostgreSQL client and connection pool (</w:t>
            </w:r>
            <w:r>
              <w:rPr>
                <w:rFonts w:eastAsia="Liberation Mono" w:cs="Liberation Mono" w:ascii="Liberation Mono" w:hAnsi="Liberation Mono"/>
                <w:color w:val="0B3D7A"/>
                <w:sz w:val="15"/>
              </w:rPr>
              <w:t>src/db/pool.js</w:t>
            </w:r>
            <w:r>
              <w:rPr>
                <w:rFonts w:eastAsia="Nunito" w:cs="Nunito"/>
                <w:sz w:val="17"/>
              </w:rPr>
              <w:t>, max 10 connections), type parsers for numeric, bigint, date</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zod</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3.25.76</w:t>
            </w:r>
          </w:p>
        </w:tc>
        <w:tc>
          <w:tcPr>
            <w:tcW w:w="125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MIT</w:t>
            </w:r>
          </w:p>
        </w:tc>
        <w:tc>
          <w:tcPr>
            <w:tcW w:w="559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Request validation schemas (</w:t>
            </w:r>
            <w:r>
              <w:rPr>
                <w:rFonts w:eastAsia="Liberation Mono" w:cs="Liberation Mono" w:ascii="Liberation Mono" w:hAnsi="Liberation Mono"/>
                <w:color w:val="0B3D7A"/>
                <w:sz w:val="15"/>
              </w:rPr>
              <w:t>lib/validate.js</w:t>
            </w:r>
            <w:r>
              <w:rPr>
                <w:rFonts w:eastAsia="Nunito" w:cs="Nunito"/>
                <w:sz w:val="17"/>
              </w:rPr>
              <w:t>)</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pino</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9.14.0</w:t>
            </w:r>
          </w:p>
        </w:tc>
        <w:tc>
          <w:tcPr>
            <w:tcW w:w="125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MIT</w:t>
            </w:r>
          </w:p>
        </w:tc>
        <w:tc>
          <w:tcPr>
            <w:tcW w:w="559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Structured JSON logging with redaction</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pino-http</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10.5.0</w:t>
            </w:r>
          </w:p>
        </w:tc>
        <w:tc>
          <w:tcPr>
            <w:tcW w:w="125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MIT</w:t>
            </w:r>
          </w:p>
        </w:tc>
        <w:tc>
          <w:tcPr>
            <w:tcW w:w="559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HTTP access log with request id</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helmet</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8.3.0</w:t>
            </w:r>
          </w:p>
        </w:tc>
        <w:tc>
          <w:tcPr>
            <w:tcW w:w="125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MIT</w:t>
            </w:r>
          </w:p>
        </w:tc>
        <w:tc>
          <w:tcPr>
            <w:tcW w:w="559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Security headers</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cors</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2.8.6</w:t>
            </w:r>
          </w:p>
        </w:tc>
        <w:tc>
          <w:tcPr>
            <w:tcW w:w="125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MIT</w:t>
            </w:r>
          </w:p>
        </w:tc>
        <w:tc>
          <w:tcPr>
            <w:tcW w:w="559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Cross-origin policy from </w:t>
            </w:r>
            <w:r>
              <w:rPr>
                <w:rFonts w:eastAsia="Liberation Mono" w:cs="Liberation Mono" w:ascii="Liberation Mono" w:hAnsi="Liberation Mono"/>
                <w:color w:val="0B3D7A"/>
                <w:sz w:val="15"/>
              </w:rPr>
              <w:t>CORS_ORIGINS</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jsonwebtoken</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9.0.3</w:t>
            </w:r>
          </w:p>
        </w:tc>
        <w:tc>
          <w:tcPr>
            <w:tcW w:w="125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MIT</w:t>
            </w:r>
          </w:p>
        </w:tc>
        <w:tc>
          <w:tcPr>
            <w:tcW w:w="559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Access, refresh, challenge and approval tokens (HS256)</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bcryptjs</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2.4.3</w:t>
            </w:r>
          </w:p>
        </w:tc>
        <w:tc>
          <w:tcPr>
            <w:tcW w:w="125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MIT</w:t>
            </w:r>
          </w:p>
        </w:tc>
        <w:tc>
          <w:tcPr>
            <w:tcW w:w="559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Password hashing (pure JavaScript bcrypt, cost 10)</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multer</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1.4.5-lts.2</w:t>
            </w:r>
          </w:p>
        </w:tc>
        <w:tc>
          <w:tcPr>
            <w:tcW w:w="125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MIT</w:t>
            </w:r>
          </w:p>
        </w:tc>
        <w:tc>
          <w:tcPr>
            <w:tcW w:w="559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Multipart uploads held in memory with size and count limits</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nodemailer</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10.0.12</w:t>
            </w:r>
          </w:p>
        </w:tc>
        <w:tc>
          <w:tcPr>
            <w:tcW w:w="125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MIT-0</w:t>
            </w:r>
          </w:p>
        </w:tc>
        <w:tc>
          <w:tcPr>
            <w:tcW w:w="559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SMTP delivery of the e-mail outbox</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node-cron</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4.6.0</w:t>
            </w:r>
          </w:p>
        </w:tc>
        <w:tc>
          <w:tcPr>
            <w:tcW w:w="125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ISC</w:t>
            </w:r>
          </w:p>
        </w:tc>
        <w:tc>
          <w:tcPr>
            <w:tcW w:w="559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Cron scheduling of the scheduled jobs</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dotenv</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16.6.1</w:t>
            </w:r>
          </w:p>
        </w:tc>
        <w:tc>
          <w:tcPr>
            <w:tcW w:w="125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BSD-2-Clause</w:t>
            </w:r>
          </w:p>
        </w:tc>
        <w:tc>
          <w:tcPr>
            <w:tcW w:w="559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Loads </w:t>
            </w:r>
            <w:r>
              <w:rPr>
                <w:rFonts w:eastAsia="Liberation Mono" w:cs="Liberation Mono" w:ascii="Liberation Mono" w:hAnsi="Liberation Mono"/>
                <w:color w:val="0B3D7A"/>
                <w:sz w:val="15"/>
              </w:rPr>
              <w:t>.env</w:t>
            </w:r>
            <w:r>
              <w:rPr>
                <w:rFonts w:eastAsia="Nunito" w:cs="Nunito"/>
                <w:sz w:val="17"/>
              </w:rPr>
              <w:t xml:space="preserve"> in development</w:t>
            </w:r>
          </w:p>
        </w:tc>
      </w:tr>
    </w:tbl>
    <w:p>
      <w:pPr>
        <w:pStyle w:val="Normal"/>
        <w:spacing w:before="0" w:after="40"/>
        <w:rPr/>
      </w:pPr>
      <w:r>
        <w:rPr/>
      </w:r>
    </w:p>
    <w:p>
      <w:pPr>
        <w:pStyle w:val="Normal"/>
        <w:rPr/>
      </w:pPr>
      <w:r>
        <w:rPr>
          <w:rFonts w:eastAsia="Nunito" w:cs="Nunito"/>
        </w:rPr>
        <w:t>The backend has 13 direct runtime dependencies (141 packages including transitive ones, per the code review). The following are implemented in the code base instead of third-party libraries: PDF writers (</w:t>
      </w:r>
      <w:r>
        <w:rPr>
          <w:rFonts w:eastAsia="Liberation Mono" w:cs="Liberation Mono" w:ascii="Liberation Mono" w:hAnsi="Liberation Mono"/>
          <w:color w:val="0B3D7A"/>
          <w:sz w:val="18"/>
        </w:rPr>
        <w:t>src/tools/pdf.js</w:t>
      </w:r>
      <w:r>
        <w:rPr>
          <w:rFonts w:eastAsia="Nunito" w:cs="Nunito"/>
        </w:rPr>
        <w:t xml:space="preserve">, </w:t>
      </w:r>
      <w:r>
        <w:rPr>
          <w:rFonts w:eastAsia="Liberation Mono" w:cs="Liberation Mono" w:ascii="Liberation Mono" w:hAnsi="Liberation Mono"/>
          <w:color w:val="0B3D7A"/>
          <w:sz w:val="18"/>
        </w:rPr>
        <w:t>modules/documents/pdf.js</w:t>
      </w:r>
      <w:r>
        <w:rPr>
          <w:rFonts w:eastAsia="Nunito" w:cs="Nunito"/>
        </w:rPr>
        <w:t>), XLSX writer (</w:t>
      </w:r>
      <w:r>
        <w:rPr>
          <w:rFonts w:eastAsia="Liberation Mono" w:cs="Liberation Mono" w:ascii="Liberation Mono" w:hAnsi="Liberation Mono"/>
          <w:color w:val="0B3D7A"/>
          <w:sz w:val="18"/>
        </w:rPr>
        <w:t>tools/xlsx.js</w:t>
      </w:r>
      <w:r>
        <w:rPr>
          <w:rFonts w:eastAsia="Nunito" w:cs="Nunito"/>
        </w:rPr>
        <w:t>) and ZIP container (</w:t>
      </w:r>
      <w:r>
        <w:rPr>
          <w:rFonts w:eastAsia="Liberation Mono" w:cs="Liberation Mono" w:ascii="Liberation Mono" w:hAnsi="Liberation Mono"/>
          <w:color w:val="0B3D7A"/>
          <w:sz w:val="18"/>
        </w:rPr>
        <w:t>tools/zip.js</w:t>
      </w:r>
      <w:r>
        <w:rPr>
          <w:rFonts w:eastAsia="Nunito" w:cs="Nunito"/>
        </w:rPr>
        <w:t xml:space="preserve"> over </w:t>
      </w:r>
      <w:r>
        <w:rPr>
          <w:rFonts w:eastAsia="Liberation Mono" w:cs="Liberation Mono" w:ascii="Liberation Mono" w:hAnsi="Liberation Mono"/>
          <w:color w:val="0B3D7A"/>
          <w:sz w:val="18"/>
        </w:rPr>
        <w:t>node:zlib</w:t>
      </w:r>
      <w:r>
        <w:rPr>
          <w:rFonts w:eastAsia="Nunito" w:cs="Nunito"/>
        </w:rPr>
        <w:t>), CSV with formula-injection guarding (</w:t>
      </w:r>
      <w:r>
        <w:rPr>
          <w:rFonts w:eastAsia="Liberation Mono" w:cs="Liberation Mono" w:ascii="Liberation Mono" w:hAnsi="Liberation Mono"/>
          <w:color w:val="0B3D7A"/>
          <w:sz w:val="18"/>
        </w:rPr>
        <w:t>tools/csv.js</w:t>
      </w:r>
      <w:r>
        <w:rPr>
          <w:rFonts w:eastAsia="Nunito" w:cs="Nunito"/>
        </w:rPr>
        <w:t>), TOTP two-factor (</w:t>
      </w:r>
      <w:r>
        <w:rPr>
          <w:rFonts w:eastAsia="Liberation Mono" w:cs="Liberation Mono" w:ascii="Liberation Mono" w:hAnsi="Liberation Mono"/>
          <w:color w:val="0B3D7A"/>
          <w:sz w:val="18"/>
        </w:rPr>
        <w:t>lib/totp.js</w:t>
      </w:r>
      <w:r>
        <w:rPr>
          <w:rFonts w:eastAsia="Nunito" w:cs="Nunito"/>
        </w:rPr>
        <w:t>), AES-256-GCM secret encryption and HMAC link signing (</w:t>
      </w:r>
      <w:r>
        <w:rPr>
          <w:rFonts w:eastAsia="Liberation Mono" w:cs="Liberation Mono" w:ascii="Liberation Mono" w:hAnsi="Liberation Mono"/>
          <w:color w:val="0B3D7A"/>
          <w:sz w:val="18"/>
        </w:rPr>
        <w:t>lib/secrets.js</w:t>
      </w:r>
      <w:r>
        <w:rPr>
          <w:rFonts w:eastAsia="Nunito" w:cs="Nunito"/>
        </w:rPr>
        <w:t xml:space="preserve"> over </w:t>
      </w:r>
      <w:r>
        <w:rPr>
          <w:rFonts w:eastAsia="Liberation Mono" w:cs="Liberation Mono" w:ascii="Liberation Mono" w:hAnsi="Liberation Mono"/>
          <w:color w:val="0B3D7A"/>
          <w:sz w:val="18"/>
        </w:rPr>
        <w:t>node:crypto</w:t>
      </w:r>
      <w:r>
        <w:rPr>
          <w:rFonts w:eastAsia="Nunito" w:cs="Nunito"/>
        </w:rPr>
        <w:t>), rate limiting (</w:t>
      </w:r>
      <w:r>
        <w:rPr>
          <w:rFonts w:eastAsia="Liberation Mono" w:cs="Liberation Mono" w:ascii="Liberation Mono" w:hAnsi="Liberation Mono"/>
          <w:color w:val="0B3D7A"/>
          <w:sz w:val="18"/>
        </w:rPr>
        <w:t>lib/rateLimit.js</w:t>
      </w:r>
      <w:r>
        <w:rPr>
          <w:rFonts w:eastAsia="Nunito" w:cs="Nunito"/>
        </w:rPr>
        <w:t>), and workbook import with inflate caps (</w:t>
      </w:r>
      <w:r>
        <w:rPr>
          <w:rFonts w:eastAsia="Liberation Mono" w:cs="Liberation Mono" w:ascii="Liberation Mono" w:hAnsi="Liberation Mono"/>
          <w:color w:val="0B3D7A"/>
          <w:sz w:val="18"/>
        </w:rPr>
        <w:t>lib/uploadLimits.js</w:t>
      </w:r>
      <w:r>
        <w:rPr>
          <w:rFonts w:eastAsia="Nunito" w:cs="Nunito"/>
        </w:rPr>
        <w:t>).</w:t>
      </w:r>
    </w:p>
    <w:p>
      <w:pPr>
        <w:pStyle w:val="Heading2"/>
        <w:rPr/>
      </w:pPr>
      <w:bookmarkStart w:id="5" w:name="__RefHeading___Toc11117_3826153650"/>
      <w:bookmarkEnd w:id="5"/>
      <w:r>
        <w:rPr>
          <w:rFonts w:eastAsia="Nunito" w:cs="Nunito" w:ascii="Nunito" w:hAnsi="Nunito"/>
        </w:rPr>
        <w:t>2.2  Development and test dependencies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1734"/>
        <w:gridCol w:w="1060"/>
        <w:gridCol w:w="1252"/>
        <w:gridCol w:w="5590"/>
      </w:tblGrid>
      <w:tr>
        <w:trPr>
          <w:tblHeader w:val="true"/>
          <w:cantSplit w:val="true"/>
        </w:trPr>
        <w:tc>
          <w:tcPr>
            <w:tcW w:w="173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Package</w:t>
            </w:r>
          </w:p>
        </w:tc>
        <w:tc>
          <w:tcPr>
            <w:tcW w:w="106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Version</w:t>
            </w:r>
          </w:p>
        </w:tc>
        <w:tc>
          <w:tcPr>
            <w:tcW w:w="125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Licence</w:t>
            </w:r>
          </w:p>
        </w:tc>
        <w:tc>
          <w:tcPr>
            <w:tcW w:w="559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Purpose</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vitest</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2.1.9</w:t>
            </w:r>
          </w:p>
        </w:tc>
        <w:tc>
          <w:tcPr>
            <w:tcW w:w="125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MIT</w:t>
            </w:r>
          </w:p>
        </w:tc>
        <w:tc>
          <w:tcPr>
            <w:tcW w:w="559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Unit and API tests (</w:t>
            </w:r>
            <w:r>
              <w:rPr>
                <w:rFonts w:eastAsia="Liberation Mono" w:cs="Liberation Mono" w:ascii="Liberation Mono" w:hAnsi="Liberation Mono"/>
                <w:color w:val="0B3D7A"/>
                <w:sz w:val="15"/>
              </w:rPr>
              <w:t>backend/test</w:t>
            </w:r>
            <w:r>
              <w:rPr>
                <w:rFonts w:eastAsia="Nunito" w:cs="Nunito"/>
                <w:sz w:val="17"/>
              </w:rPr>
              <w:t>, 40 files, about 345 test cases)</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supertest</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7.3.0</w:t>
            </w:r>
          </w:p>
        </w:tc>
        <w:tc>
          <w:tcPr>
            <w:tcW w:w="125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MIT</w:t>
            </w:r>
          </w:p>
        </w:tc>
        <w:tc>
          <w:tcPr>
            <w:tcW w:w="559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HTTP assertions against the in-process app</w:t>
            </w:r>
          </w:p>
        </w:tc>
      </w:tr>
      <w:tr>
        <w:trPr>
          <w:cantSplit w:val="true"/>
        </w:trPr>
        <w:tc>
          <w:tcPr>
            <w:tcW w:w="173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eslint, @eslint/js, globals</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9.39.5</w:t>
            </w:r>
          </w:p>
        </w:tc>
        <w:tc>
          <w:tcPr>
            <w:tcW w:w="125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MIT</w:t>
            </w:r>
          </w:p>
        </w:tc>
        <w:tc>
          <w:tcPr>
            <w:tcW w:w="559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Linting (</w:t>
            </w:r>
            <w:r>
              <w:rPr>
                <w:rFonts w:eastAsia="Liberation Mono" w:cs="Liberation Mono" w:ascii="Liberation Mono" w:hAnsi="Liberation Mono"/>
                <w:color w:val="0B3D7A"/>
                <w:sz w:val="15"/>
              </w:rPr>
              <w:t>npm run lint</w:t>
            </w:r>
            <w:r>
              <w:rPr>
                <w:rFonts w:eastAsia="Nunito" w:cs="Nunito"/>
                <w:sz w:val="17"/>
              </w:rPr>
              <w:t xml:space="preserve">; strict rules including </w:t>
            </w:r>
            <w:r>
              <w:rPr>
                <w:rFonts w:eastAsia="Liberation Mono" w:cs="Liberation Mono" w:ascii="Liberation Mono" w:hAnsi="Liberation Mono"/>
                <w:color w:val="0B3D7A"/>
                <w:sz w:val="15"/>
              </w:rPr>
              <w:t>no-console</w:t>
            </w:r>
            <w:r>
              <w:rPr>
                <w:rFonts w:eastAsia="Nunito" w:cs="Nunito"/>
                <w:sz w:val="17"/>
              </w:rPr>
              <w:t xml:space="preserve">, </w:t>
            </w:r>
            <w:r>
              <w:rPr>
                <w:rFonts w:eastAsia="Liberation Mono" w:cs="Liberation Mono" w:ascii="Liberation Mono" w:hAnsi="Liberation Mono"/>
                <w:color w:val="0B3D7A"/>
                <w:sz w:val="15"/>
              </w:rPr>
              <w:t>eqeqeq</w:t>
            </w:r>
            <w:r>
              <w:rPr>
                <w:rFonts w:eastAsia="Nunito" w:cs="Nunito"/>
                <w:sz w:val="17"/>
              </w:rPr>
              <w:t>)</w:t>
            </w:r>
          </w:p>
        </w:tc>
      </w:tr>
    </w:tbl>
    <w:p>
      <w:pPr>
        <w:pStyle w:val="Normal"/>
        <w:spacing w:before="0" w:after="40"/>
        <w:rPr/>
      </w:pPr>
      <w:r>
        <w:rPr/>
      </w:r>
    </w:p>
    <w:p>
      <w:pPr>
        <w:pStyle w:val="Heading2"/>
        <w:rPr/>
      </w:pPr>
      <w:bookmarkStart w:id="6" w:name="__RefHeading___Toc11119_3826153650"/>
      <w:bookmarkEnd w:id="6"/>
      <w:r>
        <w:rPr>
          <w:rFonts w:eastAsia="Nunito" w:cs="Nunito" w:ascii="Nunito" w:hAnsi="Nunito"/>
        </w:rPr>
        <w:t>2.3  Scripts and tools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698"/>
        <w:gridCol w:w="6938"/>
      </w:tblGrid>
      <w:tr>
        <w:trPr>
          <w:tblHeader w:val="true"/>
          <w:cantSplit w:val="true"/>
        </w:trPr>
        <w:tc>
          <w:tcPr>
            <w:tcW w:w="269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Command</w:t>
            </w:r>
          </w:p>
        </w:tc>
        <w:tc>
          <w:tcPr>
            <w:tcW w:w="693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Purpose</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npm start</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node src/server.js</w:t>
            </w:r>
            <w:r>
              <w:rPr>
                <w:rFonts w:eastAsia="Nunito" w:cs="Nunito"/>
                <w:sz w:val="17"/>
              </w:rPr>
              <w:t>: production configuration check, migrations, seed, HTTP server, scheduler</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npm run dev</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Development server with </w:t>
            </w:r>
            <w:r>
              <w:rPr>
                <w:rFonts w:eastAsia="Liberation Mono" w:cs="Liberation Mono" w:ascii="Liberation Mono" w:hAnsi="Liberation Mono"/>
                <w:color w:val="0B3D7A"/>
                <w:sz w:val="15"/>
              </w:rPr>
              <w:t>node --watch</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npm run migrate</w:t>
            </w:r>
            <w:r>
              <w:rPr>
                <w:rFonts w:eastAsia="Nunito" w:cs="Nunito"/>
                <w:sz w:val="17"/>
              </w:rPr>
              <w:t xml:space="preserve">, </w:t>
            </w:r>
            <w:r>
              <w:rPr>
                <w:rFonts w:eastAsia="Liberation Mono" w:cs="Liberation Mono" w:ascii="Liberation Mono" w:hAnsi="Liberation Mono"/>
                <w:color w:val="0B3D7A"/>
                <w:sz w:val="15"/>
              </w:rPr>
              <w:t>npm run seed</w:t>
            </w:r>
            <w:r>
              <w:rPr>
                <w:rFonts w:eastAsia="Nunito" w:cs="Nunito"/>
                <w:sz w:val="17"/>
              </w:rPr>
              <w:t xml:space="preserve">, </w:t>
            </w:r>
            <w:r>
              <w:rPr>
                <w:rFonts w:eastAsia="Liberation Mono" w:cs="Liberation Mono" w:ascii="Liberation Mono" w:hAnsi="Liberation Mono"/>
                <w:color w:val="0B3D7A"/>
                <w:sz w:val="15"/>
              </w:rPr>
              <w:t>npm run db:reset</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Apply migrations; run the seed; drop and rebuild the schema (development only)</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npm run export:api</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Generate OpenAPI, Postman and Excel API documentation from the route registry</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npm run purge:sample</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Remove sample / demo data before go-live (dry run by default)</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npm test</w:t>
            </w:r>
            <w:r>
              <w:rPr>
                <w:rFonts w:eastAsia="Nunito" w:cs="Nunito"/>
                <w:sz w:val="17"/>
              </w:rPr>
              <w:t xml:space="preserve">, </w:t>
            </w:r>
            <w:r>
              <w:rPr>
                <w:rFonts w:eastAsia="Liberation Mono" w:cs="Liberation Mono" w:ascii="Liberation Mono" w:hAnsi="Liberation Mono"/>
                <w:color w:val="0B3D7A"/>
                <w:sz w:val="15"/>
              </w:rPr>
              <w:t>npm run lint</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Tests and lint</w:t>
            </w:r>
          </w:p>
        </w:tc>
      </w:tr>
    </w:tbl>
    <w:p>
      <w:pPr>
        <w:pStyle w:val="Normal"/>
        <w:spacing w:before="0" w:after="40"/>
        <w:rPr/>
      </w:pPr>
      <w:r>
        <w:rPr/>
      </w:r>
      <w:r>
        <w:br w:type="page"/>
      </w:r>
    </w:p>
    <w:p>
      <w:pPr>
        <w:pStyle w:val="Heading1"/>
        <w:pBdr>
          <w:bottom w:val="single" w:sz="12" w:space="6" w:color="00ACF1"/>
        </w:pBdr>
        <w:rPr/>
      </w:pPr>
      <w:bookmarkStart w:id="7" w:name="__RefHeading___Toc11121_3826153650"/>
      <w:bookmarkEnd w:id="7"/>
      <w:r>
        <w:rPr>
          <w:rFonts w:eastAsia="Nunito" w:cs="Nunito" w:ascii="Nunito" w:hAnsi="Nunito"/>
        </w:rPr>
        <w:t>3  Front end (brokerverse/)</w:t>
      </w:r>
    </w:p>
    <w:p>
      <w:pPr>
        <w:pStyle w:val="Heading2"/>
        <w:rPr/>
      </w:pPr>
      <w:bookmarkStart w:id="8" w:name="__RefHeading___Toc11123_3826153650"/>
      <w:bookmarkEnd w:id="8"/>
      <w:r>
        <w:rPr>
          <w:rFonts w:eastAsia="Nunito" w:cs="Nunito" w:ascii="Nunito" w:hAnsi="Nunito"/>
        </w:rPr>
        <w:t>3.1  Runtime dependencies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1060"/>
        <w:gridCol w:w="1253"/>
        <w:gridCol w:w="5011"/>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Package</w:t>
            </w:r>
          </w:p>
        </w:tc>
        <w:tc>
          <w:tcPr>
            <w:tcW w:w="1060"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Version</w:t>
            </w:r>
          </w:p>
        </w:tc>
        <w:tc>
          <w:tcPr>
            <w:tcW w:w="1253"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Licence</w:t>
            </w:r>
          </w:p>
        </w:tc>
        <w:tc>
          <w:tcPr>
            <w:tcW w:w="501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Purpose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react, react-dom</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18.2.0</w:t>
            </w:r>
          </w:p>
        </w:tc>
        <w:tc>
          <w:tcPr>
            <w:tcW w:w="12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MIT</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UI library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react-scripts (Create React App)</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5.0.1</w:t>
            </w:r>
          </w:p>
        </w:tc>
        <w:tc>
          <w:tcPr>
            <w:tcW w:w="12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MIT</w:t>
            </w:r>
          </w:p>
        </w:tc>
        <w:tc>
          <w:tcPr>
            <w:tcW w:w="501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Build tool chain (webpack, Babel, Jest, ESLint)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@craco/craco</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7.1.0</w:t>
            </w:r>
          </w:p>
        </w:tc>
        <w:tc>
          <w:tcPr>
            <w:tcW w:w="12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Apache-2.0</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Overrides the CRA webpack configuration (</w:t>
            </w:r>
            <w:r>
              <w:rPr>
                <w:rFonts w:eastAsia="Liberation Mono" w:cs="Liberation Mono" w:ascii="Liberation Mono" w:hAnsi="Liberation Mono"/>
                <w:color w:val="0B3D7A"/>
                <w:sz w:val="15"/>
              </w:rPr>
              <w:t>craco.config.js</w:t>
            </w:r>
            <w:r>
              <w:rPr>
                <w:rFonts w:eastAsia="Nunito" w:cs="Nunito"/>
                <w:sz w:val="17"/>
              </w:rPr>
              <w: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primereact</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10.3.1</w:t>
            </w:r>
          </w:p>
        </w:tc>
        <w:tc>
          <w:tcPr>
            <w:tcW w:w="12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MIT</w:t>
            </w:r>
          </w:p>
        </w:tc>
        <w:tc>
          <w:tcPr>
            <w:tcW w:w="501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Component library (tables, forms, dialogs, toasts, calendars)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primeflex</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3.3.1</w:t>
            </w:r>
          </w:p>
        </w:tc>
        <w:tc>
          <w:tcPr>
            <w:tcW w:w="12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MIT</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CSS utility classes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primeicons</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6.0.1</w:t>
            </w:r>
          </w:p>
        </w:tc>
        <w:tc>
          <w:tcPr>
            <w:tcW w:w="12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MIT</w:t>
            </w:r>
          </w:p>
        </w:tc>
        <w:tc>
          <w:tcPr>
            <w:tcW w:w="501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Icon font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@reduxjs/toolkit</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2.0.1</w:t>
            </w:r>
          </w:p>
        </w:tc>
        <w:tc>
          <w:tcPr>
            <w:tcW w:w="12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MIT</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state (</w:t>
            </w:r>
            <w:r>
              <w:rPr>
                <w:rFonts w:eastAsia="Liberation Mono" w:cs="Liberation Mono" w:ascii="Liberation Mono" w:hAnsi="Liberation Mono"/>
                <w:color w:val="0B3D7A"/>
                <w:sz w:val="15"/>
              </w:rPr>
              <w:t>src/redux/store.js</w:t>
            </w:r>
            <w:r>
              <w:rPr>
                <w:rFonts w:eastAsia="Nunito" w:cs="Nunito"/>
                <w:sz w:val="17"/>
              </w:rPr>
              <w: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react-redux</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9.0.4</w:t>
            </w:r>
          </w:p>
        </w:tc>
        <w:tc>
          <w:tcPr>
            <w:tcW w:w="12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MIT</w:t>
            </w:r>
          </w:p>
        </w:tc>
        <w:tc>
          <w:tcPr>
            <w:tcW w:w="501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React bindings for Redux</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react-router, react-router-dom</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6.30.6</w:t>
            </w:r>
          </w:p>
        </w:tc>
        <w:tc>
          <w:tcPr>
            <w:tcW w:w="12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MIT</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Client-side routing (</w:t>
            </w:r>
            <w:r>
              <w:rPr>
                <w:rFonts w:eastAsia="Liberation Mono" w:cs="Liberation Mono" w:ascii="Liberation Mono" w:hAnsi="Liberation Mono"/>
                <w:color w:val="0B3D7A"/>
                <w:sz w:val="15"/>
              </w:rPr>
              <w:t>routes/MainRoute.js</w:t>
            </w:r>
            <w:r>
              <w:rPr>
                <w:rFonts w:eastAsia="Nunito" w:cs="Nunito"/>
                <w:sz w:val="17"/>
              </w:rPr>
              <w: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history</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5.3.0</w:t>
            </w:r>
          </w:p>
        </w:tc>
        <w:tc>
          <w:tcPr>
            <w:tcW w:w="12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MIT</w:t>
            </w:r>
          </w:p>
        </w:tc>
        <w:tc>
          <w:tcPr>
            <w:tcW w:w="501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Navigation history helper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formik</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2.4.5</w:t>
            </w:r>
          </w:p>
        </w:tc>
        <w:tc>
          <w:tcPr>
            <w:tcW w:w="12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Apache-2.0</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Forms and validation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axios</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1.20.0</w:t>
            </w:r>
          </w:p>
        </w:tc>
        <w:tc>
          <w:tcPr>
            <w:tcW w:w="12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MIT</w:t>
            </w:r>
          </w:p>
        </w:tc>
        <w:tc>
          <w:tcPr>
            <w:tcW w:w="501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HTTP client (interceptor with token refresh)</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i18next, react-i18next, i18next-browser-languagedetector</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25.8.13 / 16.5.4 / 8.2.1</w:t>
            </w:r>
          </w:p>
        </w:tc>
        <w:tc>
          <w:tcPr>
            <w:tcW w:w="12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MIT</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Internationalisation (English, Thai)</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chart.js</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4.5.1</w:t>
            </w:r>
          </w:p>
        </w:tc>
        <w:tc>
          <w:tcPr>
            <w:tcW w:w="12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MIT</w:t>
            </w:r>
          </w:p>
        </w:tc>
        <w:tc>
          <w:tcPr>
            <w:tcW w:w="501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Dashboard charts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@fullcalendar/core, daygrid, react</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6.1.x</w:t>
            </w:r>
          </w:p>
        </w:tc>
        <w:tc>
          <w:tcPr>
            <w:tcW w:w="12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MIT</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Calendar views (agent events)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moment</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2.29.4</w:t>
            </w:r>
          </w:p>
        </w:tc>
        <w:tc>
          <w:tcPr>
            <w:tcW w:w="12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MIT</w:t>
            </w:r>
          </w:p>
        </w:tc>
        <w:tc>
          <w:tcPr>
            <w:tcW w:w="501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Date handling in older screens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js-cookie</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3.0.8</w:t>
            </w:r>
          </w:p>
        </w:tc>
        <w:tc>
          <w:tcPr>
            <w:tcW w:w="12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MIT</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Cookie access (legacy)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react-pro-sidebar</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1.1.0-alpha.1</w:t>
            </w:r>
          </w:p>
        </w:tc>
        <w:tc>
          <w:tcPr>
            <w:tcW w:w="12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MIT</w:t>
            </w:r>
          </w:p>
        </w:tc>
        <w:tc>
          <w:tcPr>
            <w:tcW w:w="501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Side menu</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sass</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1.69.5</w:t>
            </w:r>
          </w:p>
        </w:tc>
        <w:tc>
          <w:tcPr>
            <w:tcW w:w="12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MIT</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SCSS styles and theme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@fontsource/nunito</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5.3.0</w:t>
            </w:r>
          </w:p>
        </w:tc>
        <w:tc>
          <w:tcPr>
            <w:tcW w:w="12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OFL-1.1</w:t>
            </w:r>
          </w:p>
        </w:tc>
        <w:tc>
          <w:tcPr>
            <w:tcW w:w="501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Nunito web font, bundled (no external font CDN)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redux-logger</w:t>
            </w:r>
          </w:p>
        </w:tc>
        <w:tc>
          <w:tcPr>
            <w:tcW w:w="1060"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3.0.6</w:t>
            </w:r>
          </w:p>
        </w:tc>
        <w:tc>
          <w:tcPr>
            <w:tcW w:w="1253"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MIT</w:t>
            </w:r>
          </w:p>
        </w:tc>
        <w:tc>
          <w:tcPr>
            <w:tcW w:w="501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Redux logging in development builds only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web-vitals</w:t>
            </w:r>
          </w:p>
        </w:tc>
        <w:tc>
          <w:tcPr>
            <w:tcW w:w="1060"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2.1.4</w:t>
            </w:r>
          </w:p>
        </w:tc>
        <w:tc>
          <w:tcPr>
            <w:tcW w:w="1253"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Apache-2.0</w:t>
            </w:r>
          </w:p>
        </w:tc>
        <w:tc>
          <w:tcPr>
            <w:tcW w:w="501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Performance metrics hook</w:t>
            </w:r>
          </w:p>
        </w:tc>
      </w:tr>
    </w:tbl>
    <w:p>
      <w:pPr>
        <w:pStyle w:val="Normal"/>
        <w:spacing w:before="0" w:after="40"/>
        <w:rPr/>
      </w:pPr>
      <w:r>
        <w:rPr/>
      </w:r>
    </w:p>
    <w:p>
      <w:pPr>
        <w:pStyle w:val="Normal"/>
        <w:rPr/>
      </w:pPr>
      <w:r>
        <w:rPr>
          <w:rFonts w:eastAsia="Nunito" w:cs="Nunito"/>
        </w:rPr>
        <w:t xml:space="preserve">The </w:t>
      </w:r>
      <w:r>
        <w:rPr>
          <w:rFonts w:eastAsia="Liberation Mono" w:cs="Liberation Mono" w:ascii="Liberation Mono" w:hAnsi="Liberation Mono"/>
          <w:color w:val="0B3D7A"/>
          <w:sz w:val="18"/>
        </w:rPr>
        <w:t>@testing-library/*</w:t>
      </w:r>
      <w:r>
        <w:rPr>
          <w:rFonts w:eastAsia="Nunito" w:cs="Nunito"/>
        </w:rPr>
        <w:t xml:space="preserve"> packages are listed under dependencies but are only used by tests.</w:t>
      </w:r>
    </w:p>
    <w:p>
      <w:pPr>
        <w:pStyle w:val="Heading2"/>
        <w:rPr/>
      </w:pPr>
      <w:bookmarkStart w:id="9" w:name="__RefHeading___Toc11125_3826153650"/>
      <w:bookmarkEnd w:id="9"/>
      <w:r>
        <w:rPr>
          <w:rFonts w:eastAsia="Nunito" w:cs="Nunito" w:ascii="Nunito" w:hAnsi="Nunito"/>
        </w:rPr>
        <w:t>3.2  Build and delivery</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698"/>
        <w:gridCol w:w="6938"/>
      </w:tblGrid>
      <w:tr>
        <w:trPr>
          <w:tblHeader w:val="true"/>
          <w:cantSplit w:val="true"/>
        </w:trPr>
        <w:tc>
          <w:tcPr>
            <w:tcW w:w="269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Item</w:t>
            </w:r>
          </w:p>
        </w:tc>
        <w:tc>
          <w:tcPr>
            <w:tcW w:w="693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Detail</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Build</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npm run build</w:t>
            </w:r>
            <w:r>
              <w:rPr>
                <w:rFonts w:eastAsia="Nunito" w:cs="Nunito"/>
                <w:sz w:val="17"/>
              </w:rPr>
              <w:t xml:space="preserve"> (</w:t>
            </w:r>
            <w:r>
              <w:rPr>
                <w:rFonts w:eastAsia="Liberation Mono" w:cs="Liberation Mono" w:ascii="Liberation Mono" w:hAnsi="Liberation Mono"/>
                <w:color w:val="0B3D7A"/>
                <w:sz w:val="15"/>
              </w:rPr>
              <w:t>craco build</w:t>
            </w:r>
            <w:r>
              <w:rPr>
                <w:rFonts w:eastAsia="Nunito" w:cs="Nunito"/>
                <w:sz w:val="17"/>
              </w:rPr>
              <w:t xml:space="preserve">); </w:t>
            </w:r>
            <w:r>
              <w:rPr>
                <w:rFonts w:eastAsia="Liberation Mono" w:cs="Liberation Mono" w:ascii="Liberation Mono" w:hAnsi="Liberation Mono"/>
                <w:color w:val="0B3D7A"/>
                <w:sz w:val="15"/>
              </w:rPr>
              <w:t>REACT_APP_BASE_URL</w:t>
            </w:r>
            <w:r>
              <w:rPr>
                <w:rFonts w:eastAsia="Nunito" w:cs="Nunito"/>
                <w:sz w:val="17"/>
              </w:rPr>
              <w:t xml:space="preserve"> (the API base, for example </w:t>
            </w:r>
            <w:r>
              <w:rPr>
                <w:rFonts w:eastAsia="Liberation Mono" w:cs="Liberation Mono" w:ascii="Liberation Mono" w:hAnsi="Liberation Mono"/>
                <w:color w:val="0B3D7A"/>
                <w:sz w:val="15"/>
              </w:rPr>
              <w:t>https://&lt;brokerverse-url&gt;/api</w:t>
            </w:r>
            <w:r>
              <w:rPr>
                <w:rFonts w:eastAsia="Nunito" w:cs="Nunito"/>
                <w:sz w:val="17"/>
              </w:rPr>
              <w:t xml:space="preserve">) is compiled in at build time; </w:t>
            </w:r>
            <w:r>
              <w:rPr>
                <w:rFonts w:eastAsia="Liberation Mono" w:cs="Liberation Mono" w:ascii="Liberation Mono" w:hAnsi="Liberation Mono"/>
                <w:color w:val="0B3D7A"/>
                <w:sz w:val="15"/>
              </w:rPr>
              <w:t>GENERATE_SOURCEMAP=false</w:t>
            </w:r>
            <w:r>
              <w:rPr>
                <w:rFonts w:eastAsia="Nunito" w:cs="Nunito"/>
                <w:sz w:val="17"/>
              </w:rPr>
              <w:t xml:space="preserve"> in the Docker and Render builds</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Pipeline</w:t>
            </w:r>
          </w:p>
        </w:tc>
        <w:tc>
          <w:tcPr>
            <w:tcW w:w="693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.github/workflows/deploy.yml</w:t>
            </w:r>
            <w:r>
              <w:rPr>
                <w:rFonts w:eastAsia="Nunito" w:cs="Nunito"/>
                <w:sz w:val="17"/>
              </w:rPr>
              <w:t xml:space="preserve">: on push to </w:t>
            </w:r>
            <w:r>
              <w:rPr>
                <w:rFonts w:eastAsia="Liberation Mono" w:cs="Liberation Mono" w:ascii="Liberation Mono" w:hAnsi="Liberation Mono"/>
                <w:color w:val="0B3D7A"/>
                <w:sz w:val="15"/>
              </w:rPr>
              <w:t>dev</w:t>
            </w:r>
            <w:r>
              <w:rPr>
                <w:rFonts w:eastAsia="Nunito" w:cs="Nunito"/>
                <w:sz w:val="17"/>
              </w:rPr>
              <w:t xml:space="preserve">, Node 20, </w:t>
            </w:r>
            <w:r>
              <w:rPr>
                <w:rFonts w:eastAsia="Liberation Mono" w:cs="Liberation Mono" w:ascii="Liberation Mono" w:hAnsi="Liberation Mono"/>
                <w:color w:val="0B3D7A"/>
                <w:sz w:val="15"/>
              </w:rPr>
              <w:t>npm install --legacy-peer-deps</w:t>
            </w:r>
            <w:r>
              <w:rPr>
                <w:rFonts w:eastAsia="Nunito" w:cs="Nunito"/>
                <w:sz w:val="17"/>
              </w:rPr>
              <w:t xml:space="preserve">, build with </w:t>
            </w:r>
            <w:r>
              <w:rPr>
                <w:rFonts w:eastAsia="Liberation Mono" w:cs="Liberation Mono" w:ascii="Liberation Mono" w:hAnsi="Liberation Mono"/>
                <w:color w:val="0B3D7A"/>
                <w:sz w:val="15"/>
              </w:rPr>
              <w:t>CI=false</w:t>
            </w:r>
            <w:r>
              <w:rPr>
                <w:rFonts w:eastAsia="Nunito" w:cs="Nunito"/>
                <w:sz w:val="17"/>
              </w:rPr>
              <w:t xml:space="preserve">, </w:t>
            </w:r>
            <w:r>
              <w:rPr>
                <w:rFonts w:eastAsia="Liberation Mono" w:cs="Liberation Mono" w:ascii="Liberation Mono" w:hAnsi="Liberation Mono"/>
                <w:color w:val="0B3D7A"/>
                <w:sz w:val="15"/>
              </w:rPr>
              <w:t>aws-actions/configure-aws-credentials@v4</w:t>
            </w:r>
            <w:r>
              <w:rPr>
                <w:rFonts w:eastAsia="Nunito" w:cs="Nunito"/>
                <w:sz w:val="17"/>
              </w:rPr>
              <w:t xml:space="preserve"> (access keys in secrets), </w:t>
            </w:r>
            <w:r>
              <w:rPr>
                <w:rFonts w:eastAsia="Liberation Mono" w:cs="Liberation Mono" w:ascii="Liberation Mono" w:hAnsi="Liberation Mono"/>
                <w:color w:val="0B3D7A"/>
                <w:sz w:val="15"/>
              </w:rPr>
              <w:t>aws s3 sync build/ s3://$S3_BUCKET --delete</w:t>
            </w:r>
            <w:r>
              <w:rPr>
                <w:rFonts w:eastAsia="Nunito" w:cs="Nunito"/>
                <w:sz w:val="17"/>
              </w:rPr>
              <w:t xml:space="preserve">, </w:t>
            </w:r>
            <w:r>
              <w:rPr>
                <w:rFonts w:eastAsia="Liberation Mono" w:cs="Liberation Mono" w:ascii="Liberation Mono" w:hAnsi="Liberation Mono"/>
                <w:color w:val="0B3D7A"/>
                <w:sz w:val="15"/>
              </w:rPr>
              <w:t>aws cloudfront create-invalidation --paths "/*"</w:t>
            </w:r>
          </w:p>
        </w:tc>
      </w:tr>
      <w:tr>
        <w:trPr>
          <w:cantSplit w:val="true"/>
        </w:trPr>
        <w:tc>
          <w:tcPr>
            <w:tcW w:w="269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Container</w:t>
            </w:r>
          </w:p>
        </w:tc>
        <w:tc>
          <w:tcPr>
            <w:tcW w:w="693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Multi-stage </w:t>
            </w:r>
            <w:r>
              <w:rPr>
                <w:rFonts w:eastAsia="Liberation Mono" w:cs="Liberation Mono" w:ascii="Liberation Mono" w:hAnsi="Liberation Mono"/>
                <w:color w:val="0B3D7A"/>
                <w:sz w:val="15"/>
              </w:rPr>
              <w:t>Dockerfile</w:t>
            </w:r>
            <w:r>
              <w:rPr>
                <w:rFonts w:eastAsia="Nunito" w:cs="Nunito"/>
                <w:sz w:val="17"/>
              </w:rPr>
              <w:t xml:space="preserve">: </w:t>
            </w:r>
            <w:r>
              <w:rPr>
                <w:rFonts w:eastAsia="Liberation Mono" w:cs="Liberation Mono" w:ascii="Liberation Mono" w:hAnsi="Liberation Mono"/>
                <w:color w:val="0B3D7A"/>
                <w:sz w:val="15"/>
              </w:rPr>
              <w:t>node:22-alpine</w:t>
            </w:r>
            <w:r>
              <w:rPr>
                <w:rFonts w:eastAsia="Nunito" w:cs="Nunito"/>
                <w:sz w:val="17"/>
              </w:rPr>
              <w:t xml:space="preserve"> build, </w:t>
            </w:r>
            <w:r>
              <w:rPr>
                <w:rFonts w:eastAsia="Liberation Mono" w:cs="Liberation Mono" w:ascii="Liberation Mono" w:hAnsi="Liberation Mono"/>
                <w:color w:val="0B3D7A"/>
                <w:sz w:val="15"/>
              </w:rPr>
              <w:t>nginx:1.27-alpine</w:t>
            </w:r>
            <w:r>
              <w:rPr>
                <w:rFonts w:eastAsia="Nunito" w:cs="Nunito"/>
                <w:sz w:val="17"/>
              </w:rPr>
              <w:t xml:space="preserve"> runtime with </w:t>
            </w:r>
            <w:r>
              <w:rPr>
                <w:rFonts w:eastAsia="Liberation Mono" w:cs="Liberation Mono" w:ascii="Liberation Mono" w:hAnsi="Liberation Mono"/>
                <w:color w:val="0B3D7A"/>
                <w:sz w:val="15"/>
              </w:rPr>
              <w:t>nginx.conf</w:t>
            </w:r>
            <w:r>
              <w:rPr>
                <w:rFonts w:eastAsia="Nunito" w:cs="Nunito"/>
                <w:sz w:val="17"/>
              </w:rPr>
              <w:t xml:space="preserve"> (SPA fallback, </w:t>
            </w:r>
            <w:r>
              <w:rPr>
                <w:rFonts w:eastAsia="Liberation Mono" w:cs="Liberation Mono" w:ascii="Liberation Mono" w:hAnsi="Liberation Mono"/>
                <w:color w:val="0B3D7A"/>
                <w:sz w:val="15"/>
              </w:rPr>
              <w:t>/static/</w:t>
            </w:r>
            <w:r>
              <w:rPr>
                <w:rFonts w:eastAsia="Nunito" w:cs="Nunito"/>
                <w:sz w:val="17"/>
              </w:rPr>
              <w:t xml:space="preserve"> cached for one year, </w:t>
            </w:r>
            <w:r>
              <w:rPr>
                <w:rFonts w:eastAsia="Liberation Mono" w:cs="Liberation Mono" w:ascii="Liberation Mono" w:hAnsi="Liberation Mono"/>
                <w:color w:val="0B3D7A"/>
                <w:sz w:val="15"/>
              </w:rPr>
              <w:t>index.html</w:t>
            </w:r>
            <w:r>
              <w:rPr>
                <w:rFonts w:eastAsia="Nunito" w:cs="Nunito"/>
                <w:sz w:val="17"/>
              </w:rPr>
              <w:t xml:space="preserve"> </w:t>
            </w:r>
            <w:r>
              <w:rPr>
                <w:rFonts w:eastAsia="Liberation Mono" w:cs="Liberation Mono" w:ascii="Liberation Mono" w:hAnsi="Liberation Mono"/>
                <w:color w:val="0B3D7A"/>
                <w:sz w:val="15"/>
              </w:rPr>
              <w:t>no-cache</w:t>
            </w:r>
            <w:r>
              <w:rPr>
                <w:rFonts w:eastAsia="Nunito" w:cs="Nunito"/>
                <w:sz w:val="17"/>
              </w:rPr>
              <w:t xml:space="preserve">, </w:t>
            </w:r>
            <w:r>
              <w:rPr>
                <w:rFonts w:eastAsia="Liberation Mono" w:cs="Liberation Mono" w:ascii="Liberation Mono" w:hAnsi="Liberation Mono"/>
                <w:color w:val="0B3D7A"/>
                <w:sz w:val="15"/>
              </w:rPr>
              <w:t>/api/</w:t>
            </w:r>
            <w:r>
              <w:rPr>
                <w:rFonts w:eastAsia="Nunito" w:cs="Nunito"/>
                <w:sz w:val="17"/>
              </w:rPr>
              <w:t xml:space="preserve"> proxied to the API, </w:t>
            </w:r>
            <w:r>
              <w:rPr>
                <w:rFonts w:eastAsia="Liberation Mono" w:cs="Liberation Mono" w:ascii="Liberation Mono" w:hAnsi="Liberation Mono"/>
                <w:color w:val="0B3D7A"/>
                <w:sz w:val="15"/>
              </w:rPr>
              <w:t>client_max_body_size 25m</w:t>
            </w:r>
            <w:r>
              <w:rPr>
                <w:rFonts w:eastAsia="Nunito" w:cs="Nunito"/>
                <w:sz w:val="17"/>
              </w:rPr>
              <w:t>, security headers)</w:t>
            </w:r>
          </w:p>
        </w:tc>
      </w:tr>
    </w:tbl>
    <w:p>
      <w:pPr>
        <w:pStyle w:val="Normal"/>
        <w:spacing w:before="0" w:after="40"/>
        <w:rPr/>
      </w:pPr>
      <w:r>
        <w:rPr/>
      </w:r>
      <w:r>
        <w:br w:type="page"/>
      </w:r>
    </w:p>
    <w:p>
      <w:pPr>
        <w:pStyle w:val="Heading1"/>
        <w:pBdr>
          <w:bottom w:val="single" w:sz="12" w:space="6" w:color="00ACF1"/>
        </w:pBdr>
        <w:rPr/>
      </w:pPr>
      <w:bookmarkStart w:id="10" w:name="__RefHeading___Toc11127_3826153650"/>
      <w:bookmarkEnd w:id="10"/>
      <w:r>
        <w:rPr>
          <w:rFonts w:eastAsia="Nunito" w:cs="Nunito" w:ascii="Nunito" w:hAnsi="Nunito"/>
        </w:rPr>
        <w:t>4  Infrastructure and platform</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1928"/>
        <w:gridCol w:w="5397"/>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Component</w:t>
            </w:r>
          </w:p>
        </w:tc>
        <w:tc>
          <w:tcPr>
            <w:tcW w:w="1928"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Version / service</w:t>
            </w:r>
          </w:p>
        </w:tc>
        <w:tc>
          <w:tcPr>
            <w:tcW w:w="5397"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Purpose and status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Node.js</w:t>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22 (image </w:t>
            </w:r>
            <w:r>
              <w:rPr>
                <w:rFonts w:eastAsia="Liberation Mono" w:cs="Liberation Mono" w:ascii="Liberation Mono" w:hAnsi="Liberation Mono"/>
                <w:color w:val="0B3D7A"/>
                <w:sz w:val="15"/>
              </w:rPr>
              <w:t>node:22-alpine</w:t>
            </w:r>
            <w:r>
              <w:rPr>
                <w:rFonts w:eastAsia="Nunito" w:cs="Nunito"/>
                <w:sz w:val="17"/>
              </w:rPr>
              <w:t>; local v22.22.2)</w:t>
            </w:r>
          </w:p>
        </w:tc>
        <w:tc>
          <w:tcPr>
            <w:tcW w:w="539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API runtime. </w:t>
            </w:r>
            <w:r>
              <w:rPr>
                <w:rFonts w:eastAsia="Liberation Mono" w:cs="Liberation Mono" w:ascii="Liberation Mono" w:hAnsi="Liberation Mono"/>
                <w:color w:val="0B3D7A"/>
                <w:sz w:val="15"/>
              </w:rPr>
              <w:t>engines</w:t>
            </w:r>
            <w:r>
              <w:rPr>
                <w:rFonts w:eastAsia="Nunito" w:cs="Nunito"/>
                <w:sz w:val="17"/>
              </w:rPr>
              <w:t xml:space="preserve"> in </w:t>
            </w:r>
            <w:r>
              <w:rPr>
                <w:rFonts w:eastAsia="Liberation Mono" w:cs="Liberation Mono" w:ascii="Liberation Mono" w:hAnsi="Liberation Mono"/>
                <w:color w:val="0B3D7A"/>
                <w:sz w:val="15"/>
              </w:rPr>
              <w:t>package.json</w:t>
            </w:r>
            <w:r>
              <w:rPr>
                <w:rFonts w:eastAsia="Nunito" w:cs="Nunito"/>
                <w:sz w:val="17"/>
              </w:rPr>
              <w:t xml:space="preserve"> says </w:t>
            </w:r>
            <w:r>
              <w:rPr>
                <w:rFonts w:eastAsia="Liberation Mono" w:cs="Liberation Mono" w:ascii="Liberation Mono" w:hAnsi="Liberation Mono"/>
                <w:color w:val="0B3D7A"/>
                <w:sz w:val="15"/>
              </w:rPr>
              <w:t>&gt;=20</w:t>
            </w:r>
            <w:r>
              <w:rPr>
                <w:rFonts w:eastAsia="Nunito" w:cs="Nunito"/>
                <w:sz w:val="17"/>
              </w:rPr>
              <w:t>; the front-end pipeline builds with Node 20</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PostgreSQL</w:t>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16</w:t>
            </w:r>
          </w:p>
        </w:tc>
        <w:tc>
          <w:tcPr>
            <w:tcW w:w="539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System of record; RDS target (document 07, 09)</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nginx</w:t>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1.27-alpine</w:t>
            </w:r>
          </w:p>
        </w:tc>
        <w:tc>
          <w:tcPr>
            <w:tcW w:w="539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Web container of the Docker Compose option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Docker / Docker Compose</w:t>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Compose file format without version key</w:t>
            </w:r>
          </w:p>
        </w:tc>
        <w:tc>
          <w:tcPr>
            <w:tcW w:w="539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Local and single-server deployment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Render</w:t>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Blueprint </w:t>
            </w:r>
            <w:r>
              <w:rPr>
                <w:rFonts w:eastAsia="Liberation Mono" w:cs="Liberation Mono" w:ascii="Liberation Mono" w:hAnsi="Liberation Mono"/>
                <w:color w:val="0B3D7A"/>
                <w:sz w:val="15"/>
              </w:rPr>
              <w:t>render.yaml</w:t>
            </w:r>
          </w:p>
        </w:tc>
        <w:tc>
          <w:tcPr>
            <w:tcW w:w="539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Managed demo / UAT hosting option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GitHub Actions</w:t>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actions/checkout@v4</w:t>
            </w:r>
            <w:r>
              <w:rPr>
                <w:rFonts w:eastAsia="Nunito" w:cs="Nunito"/>
                <w:sz w:val="17"/>
              </w:rPr>
              <w:t xml:space="preserve">, </w:t>
            </w:r>
            <w:r>
              <w:rPr>
                <w:rFonts w:eastAsia="Liberation Mono" w:cs="Liberation Mono" w:ascii="Liberation Mono" w:hAnsi="Liberation Mono"/>
                <w:color w:val="0B3D7A"/>
                <w:sz w:val="15"/>
              </w:rPr>
              <w:t>setup-node@v4</w:t>
            </w:r>
            <w:r>
              <w:rPr>
                <w:rFonts w:eastAsia="Nunito" w:cs="Nunito"/>
                <w:sz w:val="17"/>
              </w:rPr>
              <w:t xml:space="preserve">, </w:t>
            </w:r>
            <w:r>
              <w:rPr>
                <w:rFonts w:eastAsia="Liberation Mono" w:cs="Liberation Mono" w:ascii="Liberation Mono" w:hAnsi="Liberation Mono"/>
                <w:color w:val="0B3D7A"/>
                <w:sz w:val="15"/>
              </w:rPr>
              <w:t>configure-aws-credentials@v4</w:t>
            </w:r>
          </w:p>
        </w:tc>
        <w:tc>
          <w:tcPr>
            <w:tcW w:w="539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Front-end CI/CD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AWS</w:t>
            </w:r>
          </w:p>
        </w:tc>
        <w:tc>
          <w:tcPr>
            <w:tcW w:w="1928"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ap-southeast-1</w:t>
            </w:r>
          </w:p>
        </w:tc>
        <w:tc>
          <w:tcPr>
            <w:tcW w:w="5397"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S3 and CloudFront in use for the front end; backend services per the go-live checklist (ALB, ECS / App Runner / EC2, RDS, EFS, Secrets Manager or SSM)</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Monitoring</w:t>
            </w:r>
          </w:p>
        </w:tc>
        <w:tc>
          <w:tcPr>
            <w:tcW w:w="1928"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CloudWatch (recommended)</w:t>
            </w:r>
          </w:p>
        </w:tc>
        <w:tc>
          <w:tcPr>
            <w:tcW w:w="5397"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Logs, metrics, alarms (document 11)</w:t>
            </w:r>
          </w:p>
        </w:tc>
      </w:tr>
    </w:tbl>
    <w:p>
      <w:pPr>
        <w:pStyle w:val="Normal"/>
        <w:spacing w:before="0" w:after="40"/>
        <w:rPr/>
      </w:pPr>
      <w:r>
        <w:rPr/>
      </w:r>
      <w:r>
        <w:br w:type="page"/>
      </w:r>
    </w:p>
    <w:p>
      <w:pPr>
        <w:pStyle w:val="Heading1"/>
        <w:pBdr>
          <w:bottom w:val="single" w:sz="12" w:space="6" w:color="00ACF1"/>
        </w:pBdr>
        <w:rPr/>
      </w:pPr>
      <w:bookmarkStart w:id="11" w:name="__RefHeading___Toc11129_3826153650"/>
      <w:bookmarkEnd w:id="11"/>
      <w:r>
        <w:rPr>
          <w:rFonts w:eastAsia="Nunito" w:cs="Nunito" w:ascii="Nunito" w:hAnsi="Nunito"/>
        </w:rPr>
        <w:t>5  Lifecycle and risk notes</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505"/>
        <w:gridCol w:w="7131"/>
      </w:tblGrid>
      <w:tr>
        <w:trPr>
          <w:tblHeader w:val="true"/>
          <w:cantSplit w:val="true"/>
        </w:trPr>
        <w:tc>
          <w:tcPr>
            <w:tcW w:w="2505"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Item</w:t>
            </w:r>
          </w:p>
        </w:tc>
        <w:tc>
          <w:tcPr>
            <w:tcW w:w="7131"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 xml:space="preserve">Observation (from </w:t>
            </w:r>
            <w:r>
              <w:rPr>
                <w:rFonts w:eastAsia="Liberation Mono" w:cs="Liberation Mono" w:ascii="Liberation Mono" w:hAnsi="Liberation Mono"/>
                <w:color w:val="0B3D7A"/>
                <w:sz w:val="15"/>
              </w:rPr>
              <w:t>docs/review/CODE_REVIEW.md</w:t>
            </w:r>
            <w:r>
              <w:rPr>
                <w:rFonts w:eastAsia="Nunito" w:cs="Nunito"/>
                <w:b/>
                <w:color w:val="FFFFFF"/>
                <w:sz w:val="17"/>
              </w:rPr>
              <w:t xml:space="preserve"> and the lock files)</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Backend advisories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npm audit</w:t>
            </w:r>
            <w:r>
              <w:rPr>
                <w:rFonts w:eastAsia="Nunito" w:cs="Nunito"/>
                <w:sz w:val="17"/>
              </w:rPr>
              <w:t xml:space="preserve"> reported 0 backend advisories after nodemailer 10 and node-cron 4 upgrades (29 Sep 2026).</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Front-end advisories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71 advisories remain (3 critical, 35 high), almost all build-time transitive dependencies of react-scripts 5.0.1; react-router 6 and craco have moderate advisories. Create React App is no longer maintained; a migration to Vite (or another maintained tool chain) and React Router 7 is the planned remediation.</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Node.js versions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Align the front-end pipeline (Node 20) and the backend image (Node 22); Node 20 reaches end of life on 30 April 2026 per the Node.js release schedule, so move the pipeline to Node 22 LTS (recommended).</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Pipeline credentials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The workflow uses long-lived AWS access keys stored as GitHub secrets. Recommended: GitHub OIDC with an IAM role limited to the bucket and distribution.</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Pipeline tests</w:t>
            </w:r>
          </w:p>
        </w:tc>
        <w:tc>
          <w:tcPr>
            <w:tcW w:w="7131"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 xml:space="preserve">The test and SonarQube steps of the workflow are commented out; the workflow edits a </w:t>
            </w:r>
            <w:r>
              <w:rPr>
                <w:rFonts w:eastAsia="Liberation Mono" w:cs="Liberation Mono" w:ascii="Liberation Mono" w:hAnsi="Liberation Mono"/>
                <w:color w:val="0B3D7A"/>
                <w:sz w:val="15"/>
              </w:rPr>
              <w:t>tsconfig.json</w:t>
            </w:r>
            <w:r>
              <w:rPr>
                <w:rFonts w:eastAsia="Nunito" w:cs="Nunito"/>
                <w:sz w:val="17"/>
              </w:rPr>
              <w:t xml:space="preserve"> that the project does not have (harmless, </w:t>
            </w:r>
            <w:r>
              <w:rPr>
                <w:rFonts w:eastAsia="Liberation Mono" w:cs="Liberation Mono" w:ascii="Liberation Mono" w:hAnsi="Liberation Mono"/>
                <w:color w:val="0B3D7A"/>
                <w:sz w:val="15"/>
              </w:rPr>
              <w:t>|| true</w:t>
            </w:r>
            <w:r>
              <w:rPr>
                <w:rFonts w:eastAsia="Nunito" w:cs="Nunito"/>
                <w:sz w:val="17"/>
              </w:rPr>
              <w:t xml:space="preserve">). Recommended: run </w:t>
            </w:r>
            <w:r>
              <w:rPr>
                <w:rFonts w:eastAsia="Liberation Mono" w:cs="Liberation Mono" w:ascii="Liberation Mono" w:hAnsi="Liberation Mono"/>
                <w:color w:val="0B3D7A"/>
                <w:sz w:val="15"/>
              </w:rPr>
              <w:t>npm test</w:t>
            </w:r>
            <w:r>
              <w:rPr>
                <w:rFonts w:eastAsia="Nunito" w:cs="Nunito"/>
                <w:sz w:val="17"/>
              </w:rPr>
              <w:t xml:space="preserve"> and the backend tests in CI.</w:t>
            </w:r>
          </w:p>
        </w:tc>
      </w:tr>
      <w:tr>
        <w:trPr>
          <w:cantSplit w:val="true"/>
        </w:trPr>
        <w:tc>
          <w:tcPr>
            <w:tcW w:w="2505"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Licences</w:t>
            </w:r>
          </w:p>
        </w:tc>
        <w:tc>
          <w:tcPr>
            <w:tcW w:w="7131"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 xml:space="preserve">All listed runtime dependencies use permissive licences (MIT, MIT-0, ISC, BSD-2-Clause, Apache-2.0) and the Nunito font uses the SIL Open Font License; no copyleft licence was found among the direct dependencies. A full transitive licence scan (for example </w:t>
            </w:r>
            <w:r>
              <w:rPr>
                <w:rFonts w:eastAsia="Liberation Mono" w:cs="Liberation Mono" w:ascii="Liberation Mono" w:hAnsi="Liberation Mono"/>
                <w:color w:val="0B3D7A"/>
                <w:sz w:val="15"/>
              </w:rPr>
              <w:t>license-checker</w:t>
            </w:r>
            <w:r>
              <w:rPr>
                <w:rFonts w:eastAsia="Nunito" w:cs="Nunito"/>
                <w:sz w:val="17"/>
              </w:rPr>
              <w:t>) is recommended before release.</w:t>
            </w:r>
          </w:p>
        </w:tc>
      </w:tr>
    </w:tbl>
    <w:p>
      <w:pPr>
        <w:pStyle w:val="Normal"/>
        <w:spacing w:before="0" w:after="40"/>
        <w:rPr/>
      </w:pPr>
      <w:r>
        <w:rPr/>
      </w:r>
      <w:r>
        <w:br w:type="page"/>
      </w:r>
    </w:p>
    <w:p>
      <w:pPr>
        <w:pStyle w:val="Heading1"/>
        <w:pBdr>
          <w:bottom w:val="single" w:sz="12" w:space="6" w:color="00ACF1"/>
        </w:pBdr>
        <w:rPr/>
      </w:pPr>
      <w:bookmarkStart w:id="12" w:name="__RefHeading___Toc11131_3826153650"/>
      <w:bookmarkEnd w:id="12"/>
      <w:r>
        <w:rPr>
          <w:rFonts w:eastAsia="Nunito" w:cs="Nunito" w:ascii="Nunito" w:hAnsi="Nunito"/>
        </w:rPr>
        <w:t>6  Related documents</w:t>
      </w:r>
    </w:p>
    <w:p>
      <w:pPr>
        <w:pStyle w:val="Normal"/>
        <w:rPr/>
      </w:pPr>
      <w:r>
        <w:rPr>
          <w:rFonts w:eastAsia="Nunito" w:cs="Nunito"/>
        </w:rPr>
        <w:t xml:space="preserve">This document is one of eleven that together form the BrokerVerse Solution Architecture. They are maintained and issued together (source and build: </w:t>
      </w:r>
      <w:r>
        <w:rPr>
          <w:rFonts w:eastAsia="Liberation Mono" w:cs="Liberation Mono" w:ascii="Liberation Mono" w:hAnsi="Liberation Mono"/>
          <w:color w:val="0B3D7A"/>
          <w:sz w:val="18"/>
        </w:rPr>
        <w:t>docs/architecture/README.md</w:t>
      </w:r>
      <w:r>
        <w:rPr>
          <w:rFonts w:eastAsia="Nunito" w:cs="Nunito"/>
        </w:rPr>
        <w: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962"/>
        <w:gridCol w:w="4819"/>
        <w:gridCol w:w="3856"/>
      </w:tblGrid>
      <w:tr>
        <w:trPr>
          <w:tblHeader w:val="true"/>
          <w:cantSplit w:val="true"/>
        </w:trPr>
        <w:tc>
          <w:tcPr>
            <w:tcW w:w="96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No.</w:t>
            </w:r>
          </w:p>
        </w:tc>
        <w:tc>
          <w:tcPr>
            <w:tcW w:w="4819"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Document</w:t>
            </w:r>
          </w:p>
        </w:tc>
        <w:tc>
          <w:tcPr>
            <w:tcW w:w="3856"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File</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Solution Component Diagram and Application Architecture</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01_BrokerVerse_Solution_Component_Diagram_Application_Architecture.pdf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02</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Database Design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02_BrokerVerse_Database_Design.pdf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03</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Database Inventory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03_BrokerVerse_Database_Inventory.pdf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04</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Technology Stack (this document)</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04_BrokerVerse_Technology_Stack.pdf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05</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Shared Service Components</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05_BrokerVerse_Shared_Service_Components.pdf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06</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Capacity and Performance</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06_BrokerVerse_Capacity_and_Performance.pdf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07</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High Availability and Resiliency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07_BrokerVerse_High_Availability_and_Resiliency.pdf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08</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RTO and RPO</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08_BrokerVerse_RTO_and_RPO.pdf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09</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Backup and Recovery</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09_BrokerVerse_Backup_and_Recovery.pdf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10</w:t>
            </w:r>
          </w:p>
        </w:tc>
        <w:tc>
          <w:tcPr>
            <w:tcW w:w="4819"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Data Archival, Housekeeping and Restoration</w:t>
            </w:r>
          </w:p>
        </w:tc>
        <w:tc>
          <w:tcPr>
            <w:tcW w:w="3856"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Liberation Mono" w:cs="Liberation Mono" w:ascii="Liberation Mono" w:hAnsi="Liberation Mono"/>
                <w:color w:val="0B3D7A"/>
                <w:sz w:val="15"/>
              </w:rPr>
              <w:t>10_BrokerVerse_Data_Archival_Housekeeping_and_Restoration.pdf</w:t>
            </w:r>
          </w:p>
        </w:tc>
      </w:tr>
      <w:tr>
        <w:trPr>
          <w:cantSplit w:val="true"/>
        </w:trPr>
        <w:tc>
          <w:tcPr>
            <w:tcW w:w="96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11</w:t>
            </w:r>
          </w:p>
        </w:tc>
        <w:tc>
          <w:tcPr>
            <w:tcW w:w="4819"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Monitoring</w:t>
            </w:r>
          </w:p>
        </w:tc>
        <w:tc>
          <w:tcPr>
            <w:tcW w:w="3856" w:type="dxa"/>
            <w:tcBorders>
              <w:top w:val="single" w:sz="4" w:space="0" w:color="C9D6E3"/>
              <w:left w:val="single" w:sz="4" w:space="0" w:color="C9D6E3"/>
              <w:bottom w:val="single" w:sz="4" w:space="0" w:color="C9D6E3"/>
              <w:right w:val="single" w:sz="4" w:space="0" w:color="C9D6E3"/>
            </w:tcBorders>
          </w:tcPr>
          <w:p>
            <w:pPr>
              <w:pStyle w:val="TableText"/>
              <w:rPr/>
            </w:pPr>
            <w:r>
              <w:rPr>
                <w:rFonts w:eastAsia="Liberation Mono" w:cs="Liberation Mono" w:ascii="Liberation Mono" w:hAnsi="Liberation Mono"/>
                <w:color w:val="0B3D7A"/>
                <w:sz w:val="15"/>
              </w:rPr>
              <w:t>11_BrokerVerse_Monitoring.pdf</w:t>
            </w:r>
          </w:p>
        </w:tc>
      </w:tr>
    </w:tbl>
    <w:p>
      <w:pPr>
        <w:pStyle w:val="Normal"/>
        <w:spacing w:before="0" w:after="40"/>
        <w:rPr/>
      </w:pPr>
      <w:r>
        <w:rPr/>
      </w:r>
      <w:r>
        <w:br w:type="page"/>
      </w:r>
    </w:p>
    <w:p>
      <w:pPr>
        <w:pStyle w:val="Heading1"/>
        <w:pBdr>
          <w:bottom w:val="single" w:sz="12" w:space="6" w:color="00ACF1"/>
        </w:pBdr>
        <w:rPr/>
      </w:pPr>
      <w:bookmarkStart w:id="13" w:name="__RefHeading___Toc11133_3826153650"/>
      <w:bookmarkEnd w:id="13"/>
      <w:r>
        <w:rPr>
          <w:rFonts w:eastAsia="Nunito" w:cs="Nunito" w:ascii="Nunito" w:hAnsi="Nunito"/>
        </w:rPr>
        <w:t>7  Glossary</w:t>
      </w:r>
    </w:p>
    <w:p>
      <w:pPr>
        <w:pStyle w:val="Normal"/>
        <w:rPr/>
      </w:pPr>
      <w:r>
        <w:rPr>
          <w:rFonts w:eastAsia="Nunito" w:cs="Nunito"/>
        </w:rPr>
        <w:t>Terms and abbreviations used in this document.</w:t>
      </w:r>
    </w:p>
    <w:tbl>
      <w:tblPr>
        <w:tblW w:w="9637" w:type="dxa"/>
        <w:jc w:val="center"/>
        <w:tblInd w:w="0" w:type="dxa"/>
        <w:tblLayout w:type="fixed"/>
        <w:tblCellMar>
          <w:top w:w="45" w:type="dxa"/>
          <w:left w:w="80" w:type="dxa"/>
          <w:bottom w:w="45" w:type="dxa"/>
          <w:right w:w="80" w:type="dxa"/>
        </w:tblCellMar>
        <w:tblLook w:val="04a0" w:noHBand="0" w:noVBand="1" w:firstColumn="1" w:lastRow="0" w:lastColumn="0" w:firstRow="1"/>
      </w:tblPr>
      <w:tblGrid>
        <w:gridCol w:w="2312"/>
        <w:gridCol w:w="7324"/>
      </w:tblGrid>
      <w:tr>
        <w:trPr>
          <w:tblHeader w:val="true"/>
          <w:cantSplit w:val="true"/>
        </w:trPr>
        <w:tc>
          <w:tcPr>
            <w:tcW w:w="2312"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Term</w:t>
            </w:r>
          </w:p>
        </w:tc>
        <w:tc>
          <w:tcPr>
            <w:tcW w:w="7324" w:type="dxa"/>
            <w:tcBorders>
              <w:top w:val="single" w:sz="4" w:space="0" w:color="C9D6E3"/>
              <w:left w:val="single" w:sz="4" w:space="0" w:color="C9D6E3"/>
              <w:bottom w:val="single" w:sz="4" w:space="0" w:color="C9D6E3"/>
              <w:right w:val="single" w:sz="4" w:space="0" w:color="C9D6E3"/>
            </w:tcBorders>
            <w:shd w:color="auto" w:fill="0065B3" w:val="clear"/>
            <w:vAlign w:val="center"/>
          </w:tcPr>
          <w:p>
            <w:pPr>
              <w:pStyle w:val="TableText"/>
              <w:rPr/>
            </w:pPr>
            <w:r>
              <w:rPr>
                <w:rFonts w:eastAsia="Nunito" w:cs="Nunito"/>
                <w:b/>
                <w:color w:val="FFFFFF"/>
                <w:sz w:val="17"/>
              </w:rPr>
              <w:t>Meaning</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ALB</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Application Load Balancer (AWS): distributes HTTPS requests over the API containers and checks their health.</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API</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Application programming interface; here the BrokerVerse REST API under /api served by the Node.js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bcrypt</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Adaptive password-hashing function (bcryptjs library) used for user passwords.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CloudFront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AWS content delivery network that serves the single-page application and can route /api to the backend.</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CloudWatch</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AWS monitoring service: logs, metrics, dashboards and alarms.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CORS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Cross-Origin Resource Sharing: browser rule set that the API restricts to the configured web origins (CORS_ORIGINS).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CRA / craco</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Create React App (react-scripts) build tool chain, customised with craco (Create React App Configuration Override).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Cron</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Time-based schedule expression (minute hour day month weekday) used by the scheduled jobs.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ECS / Fargate</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Elastic Container Service (AWS) and its serverless compute mode for running the API containers.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EFS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Elastic File System (AWS): shared, multi-AZ network file system proposed for the upload directory.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HMAC</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Keyed-hash message authentication code; signs file links and hashes one-time codes.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HS256</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HMAC-SHA256 JSON Web Token signature algorithm, the only one the API accepts.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Migration</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Numbered SQL file in backend/src/db/migrations applied once, in order, on API start.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nginx</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Web server used in the web container to serve the SPA and forward /api to the API container.</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RDS</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Amazon Relational Database Service, the managed PostgreSQL target.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RPO</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Recovery point objective: the maximum acceptable data loss, measured in time.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RTO</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Recovery time objective: the maximum acceptable time to restore service.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S3</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Amazon Simple Storage Service: object storage hosting the SPA build (and proposed archive store).</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Seed</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Idempotent data load run on every API start: reference data always, sample data only when SEED_SAMPLE_DATA is 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SES</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Amazon Simple Email Service, a possible SMTP relay.</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SMTP</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Simple Mail Transfer Protocol; the API sends e-mail through the server in SMTP_URL.</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SPA</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Single-page application: the React front end served as static files.</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TOTP / 2FA</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Time-based one-time password (RFC 6238) used for two-factor authentication.</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UAT</w:t>
            </w:r>
          </w:p>
        </w:tc>
        <w:tc>
          <w:tcPr>
            <w:tcW w:w="7324" w:type="dxa"/>
            <w:tcBorders>
              <w:top w:val="single" w:sz="4" w:space="0" w:color="C9D6E3"/>
              <w:left w:val="single" w:sz="4" w:space="0" w:color="C9D6E3"/>
              <w:bottom w:val="single" w:sz="4" w:space="0" w:color="C9D6E3"/>
              <w:right w:val="single" w:sz="4" w:space="0" w:color="C9D6E3"/>
            </w:tcBorders>
            <w:shd w:color="auto" w:fill="F3F9FE" w:val="clear"/>
          </w:tcPr>
          <w:p>
            <w:pPr>
              <w:pStyle w:val="TableText"/>
              <w:rPr/>
            </w:pPr>
            <w:r>
              <w:rPr>
                <w:rFonts w:eastAsia="Nunito" w:cs="Nunito"/>
                <w:sz w:val="17"/>
              </w:rPr>
              <w:t>User acceptance testing environment.</w:t>
            </w:r>
          </w:p>
        </w:tc>
      </w:tr>
      <w:tr>
        <w:trPr>
          <w:cantSplit w:val="true"/>
        </w:trPr>
        <w:tc>
          <w:tcPr>
            <w:tcW w:w="2312"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zod</w:t>
            </w:r>
          </w:p>
        </w:tc>
        <w:tc>
          <w:tcPr>
            <w:tcW w:w="7324" w:type="dxa"/>
            <w:tcBorders>
              <w:top w:val="single" w:sz="4" w:space="0" w:color="C9D6E3"/>
              <w:left w:val="single" w:sz="4" w:space="0" w:color="C9D6E3"/>
              <w:bottom w:val="single" w:sz="4" w:space="0" w:color="C9D6E3"/>
              <w:right w:val="single" w:sz="4" w:space="0" w:color="C9D6E3"/>
            </w:tcBorders>
          </w:tcPr>
          <w:p>
            <w:pPr>
              <w:pStyle w:val="TableText"/>
              <w:rPr/>
            </w:pPr>
            <w:r>
              <w:rPr>
                <w:rFonts w:eastAsia="Nunito" w:cs="Nunito"/>
                <w:sz w:val="17"/>
              </w:rPr>
              <w:t>TypeScript-first schema validation library used to validate request bodies and parameters.</w:t>
            </w:r>
          </w:p>
        </w:tc>
      </w:tr>
    </w:tbl>
    <w:p>
      <w:pPr>
        <w:pStyle w:val="Normal"/>
        <w:spacing w:before="0" w:after="40"/>
        <w:rPr/>
      </w:pPr>
      <w:r>
        <w:rPr/>
      </w:r>
    </w:p>
    <w:sectPr>
      <w:headerReference w:type="even" r:id="rId3"/>
      <w:headerReference w:type="default" r:id="rId4"/>
      <w:headerReference w:type="first" r:id="rId5"/>
      <w:footerReference w:type="even" r:id="rId6"/>
      <w:footerReference w:type="default" r:id="rId7"/>
      <w:footerReference w:type="first" r:id="rId8"/>
      <w:type w:val="nextPage"/>
      <w:pgSz w:w="11906" w:h="16838"/>
      <w:pgMar w:left="1134" w:right="1134" w:gutter="0" w:header="567" w:top="1247" w:footer="567" w:bottom="1134"/>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Nunito">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Liberation Mono">
    <w:altName w:val="Courier New"/>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pBdr>
        <w:top w:val="single" w:sz="4" w:space="4" w:color="C9D6E3"/>
      </w:pBdr>
      <w:tabs>
        <w:tab w:val="clear" w:pos="4680"/>
        <w:tab w:val="clear" w:pos="9360"/>
        <w:tab w:val="right" w:pos="9638" w:leader="none"/>
      </w:tabs>
      <w:rPr/>
    </w:pPr>
    <w:r>
      <w:rPr>
        <w:rFonts w:eastAsia="Nunito" w:cs="Nunito"/>
        <w:color w:val="5B6776"/>
        <w:sz w:val="16"/>
      </w:rPr>
      <w:t>29 September 2026  ·  Prepared by iorta TechNXT  ·  Confidential</w:t>
      <w:tab/>
      <w:t xml:space="preserve">Page </w:t>
    </w:r>
    <w:r>
      <w:rPr/>
      <w:fldChar w:fldCharType="begin"/>
    </w:r>
    <w:r>
      <w:rPr/>
      <w:instrText xml:space="preserve"> PAGE </w:instrText>
    </w:r>
    <w:r>
      <w:rPr/>
      <w:fldChar w:fldCharType="separate"/>
    </w:r>
    <w:r>
      <w:rPr/>
      <w:t>12</w:t>
    </w:r>
    <w:r>
      <w:rPr/>
      <w:fldChar w:fldCharType="end"/>
    </w:r>
    <w:r>
      <w:rPr>
        <w:rFonts w:eastAsia="Nunito" w:cs="Nunito"/>
        <w:color w:val="5B6776"/>
        <w:sz w:val="16"/>
      </w:rPr>
      <w:t xml:space="preserve"> of </w:t>
    </w:r>
    <w:r>
      <w:rPr/>
      <w:fldChar w:fldCharType="begin"/>
    </w:r>
    <w:r>
      <w:rPr/>
      <w:instrText xml:space="preserve"> NUMPAGES </w:instrText>
    </w:r>
    <w:r>
      <w:rPr/>
      <w:fldChar w:fldCharType="separate"/>
    </w:r>
    <w:r>
      <w:rPr/>
      <w:t>12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single" w:sz="6" w:space="4" w:color="00ACF1"/>
      </w:pBdr>
      <w:tabs>
        <w:tab w:val="clear" w:pos="4680"/>
        <w:tab w:val="clear" w:pos="9360"/>
        <w:tab w:val="right" w:pos="9638" w:leader="none"/>
      </w:tabs>
      <w:rPr/>
    </w:pPr>
    <w:r>
      <w:rPr>
        <w:rFonts w:eastAsia="Nunito" w:cs="Nunito"/>
        <w:b/>
        <w:color w:val="0065B3"/>
        <w:sz w:val="16"/>
      </w:rPr>
      <w:t>BrokerVerse  |  04 Technology Stack</w:t>
    </w:r>
    <w:r>
      <w:rPr>
        <w:rFonts w:eastAsia="Nunito" w:cs="Nunito"/>
        <w:color w:val="5B6776"/>
        <w:sz w:val="16"/>
      </w:rPr>
      <w:tab/>
      <w:t>Solution Architecture  ·  Version 1.0</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4" w:before="0" w:after="100"/>
      <w:jc w:val="left"/>
    </w:pPr>
    <w:rPr>
      <w:rFonts w:ascii="Nunito" w:hAnsi="Nunito" w:eastAsia="Nunito" w:cs="Nunito"/>
      <w:color w:val="1F2937"/>
      <w:kern w:val="0"/>
      <w:sz w:val="20"/>
      <w:szCs w:val="22"/>
      <w:lang w:val="en-PH" w:eastAsia="en-US" w:bidi="ar-SA"/>
    </w:rPr>
  </w:style>
  <w:style w:type="paragraph" w:styleId="Heading1">
    <w:name w:val="Heading 1"/>
    <w:basedOn w:val="Normal"/>
    <w:next w:val="Normal"/>
    <w:link w:val="Heading1Char"/>
    <w:uiPriority w:val="9"/>
    <w:qFormat/>
    <w:rsid w:val="00fc693f"/>
    <w:pPr>
      <w:keepNext w:val="true"/>
      <w:keepLines/>
      <w:spacing w:before="0" w:after="160"/>
      <w:outlineLvl w:val="0"/>
    </w:pPr>
    <w:rPr>
      <w:rFonts w:ascii="Calibri" w:hAnsi="Calibri" w:eastAsia="ＭＳ ゴシック" w:cs="" w:asciiTheme="majorHAnsi" w:cstheme="majorBidi" w:eastAsiaTheme="majorEastAsia" w:hAnsiTheme="majorHAnsi"/>
      <w:b/>
      <w:bCs/>
      <w:i w:val="false"/>
      <w:color w:val="0065B3"/>
      <w:sz w:val="36"/>
      <w:szCs w:val="28"/>
    </w:rPr>
  </w:style>
  <w:style w:type="paragraph" w:styleId="Heading2">
    <w:name w:val="Heading 2"/>
    <w:basedOn w:val="Normal"/>
    <w:next w:val="Normal"/>
    <w:link w:val="Heading2Char"/>
    <w:uiPriority w:val="9"/>
    <w:unhideWhenUsed/>
    <w:qFormat/>
    <w:rsid w:val="00fc693f"/>
    <w:pPr>
      <w:keepNext w:val="true"/>
      <w:keepLines/>
      <w:spacing w:before="240" w:after="80"/>
      <w:outlineLvl w:val="1"/>
    </w:pPr>
    <w:rPr>
      <w:rFonts w:ascii="Calibri" w:hAnsi="Calibri" w:eastAsia="ＭＳ ゴシック" w:cs="" w:asciiTheme="majorHAnsi" w:cstheme="majorBidi" w:eastAsiaTheme="majorEastAsia" w:hAnsiTheme="majorHAnsi"/>
      <w:b/>
      <w:bCs/>
      <w:i w:val="false"/>
      <w:color w:val="0065B3"/>
      <w:sz w:val="27"/>
      <w:szCs w:val="26"/>
    </w:rPr>
  </w:style>
  <w:style w:type="paragraph" w:styleId="Heading3">
    <w:name w:val="Heading 3"/>
    <w:basedOn w:val="Normal"/>
    <w:next w:val="Normal"/>
    <w:link w:val="Heading3Char"/>
    <w:uiPriority w:val="9"/>
    <w:unhideWhenUsed/>
    <w:qFormat/>
    <w:rsid w:val="00fc693f"/>
    <w:pPr>
      <w:keepNext w:val="true"/>
      <w:keepLines/>
      <w:spacing w:before="160" w:after="60"/>
      <w:outlineLvl w:val="2"/>
    </w:pPr>
    <w:rPr>
      <w:rFonts w:ascii="Calibri" w:hAnsi="Calibri" w:eastAsia="ＭＳ ゴシック" w:cs="" w:asciiTheme="majorHAnsi" w:cstheme="majorBidi" w:eastAsiaTheme="majorEastAsia" w:hAnsiTheme="majorHAnsi"/>
      <w:b/>
      <w:bCs/>
      <w:i w:val="false"/>
      <w:color w:val="00ACF1"/>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Free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00"/>
      <w:ind w:hanging="360" w:left="720"/>
      <w:contextualSpacing/>
    </w:pPr>
    <w:rPr/>
  </w:style>
  <w:style w:type="paragraph" w:styleId="List3">
    <w:name w:val="List 3"/>
    <w:basedOn w:val="Normal"/>
    <w:uiPriority w:val="99"/>
    <w:unhideWhenUsed/>
    <w:qFormat/>
    <w:rsid w:val="00326f90"/>
    <w:pPr>
      <w:spacing w:before="0" w:after="100"/>
      <w:ind w:hanging="360" w:left="1080"/>
      <w:contextualSpacing/>
    </w:pPr>
    <w:rPr/>
  </w:style>
  <w:style w:type="paragraph" w:styleId="ListBullet">
    <w:name w:val="List Bullet"/>
    <w:basedOn w:val="Normal"/>
    <w:uiPriority w:val="99"/>
    <w:unhideWhenUsed/>
    <w:rsid w:val="00326f90"/>
    <w:pPr>
      <w:numPr>
        <w:ilvl w:val="0"/>
        <w:numId w:val="1"/>
      </w:numPr>
      <w:spacing w:before="0" w:after="40"/>
      <w:contextualSpacing/>
    </w:pPr>
    <w:rPr>
      <w:rFonts w:ascii="Nunito" w:hAnsi="Nunito" w:eastAsia="Nunito" w:cs="Nunito"/>
      <w:color w:val="1F2937"/>
      <w:sz w:val="20"/>
    </w:rPr>
  </w:style>
  <w:style w:type="paragraph" w:styleId="ListBullet2">
    <w:name w:val="List Bullet 2"/>
    <w:basedOn w:val="Normal"/>
    <w:uiPriority w:val="99"/>
    <w:unhideWhenUsed/>
    <w:rsid w:val="00326f90"/>
    <w:pPr>
      <w:numPr>
        <w:ilvl w:val="0"/>
        <w:numId w:val="2"/>
      </w:numPr>
      <w:spacing w:before="0" w:after="100"/>
      <w:contextualSpacing/>
    </w:pPr>
    <w:rPr/>
  </w:style>
  <w:style w:type="paragraph" w:styleId="ListBullet3">
    <w:name w:val="List Bullet 3"/>
    <w:basedOn w:val="Normal"/>
    <w:uiPriority w:val="99"/>
    <w:unhideWhenUsed/>
    <w:rsid w:val="00326f90"/>
    <w:pPr>
      <w:numPr>
        <w:ilvl w:val="0"/>
        <w:numId w:val="3"/>
      </w:numPr>
      <w:spacing w:before="0" w:after="100"/>
      <w:contextualSpacing/>
    </w:pPr>
    <w:rPr/>
  </w:style>
  <w:style w:type="paragraph" w:styleId="ListNumber">
    <w:name w:val="List Number"/>
    <w:basedOn w:val="Normal"/>
    <w:uiPriority w:val="99"/>
    <w:unhideWhenUsed/>
    <w:rsid w:val="00326f90"/>
    <w:pPr>
      <w:numPr>
        <w:ilvl w:val="0"/>
        <w:numId w:val="4"/>
      </w:numPr>
      <w:spacing w:before="0" w:after="100"/>
      <w:contextualSpacing/>
    </w:pPr>
    <w:rPr/>
  </w:style>
  <w:style w:type="paragraph" w:styleId="ListNumber2">
    <w:name w:val="List Number 2"/>
    <w:basedOn w:val="Normal"/>
    <w:uiPriority w:val="99"/>
    <w:unhideWhenUsed/>
    <w:rsid w:val="0029639d"/>
    <w:pPr>
      <w:numPr>
        <w:ilvl w:val="0"/>
        <w:numId w:val="5"/>
      </w:numPr>
      <w:spacing w:before="0" w:after="100"/>
      <w:contextualSpacing/>
    </w:pPr>
    <w:rPr/>
  </w:style>
  <w:style w:type="paragraph" w:styleId="ListNumber3">
    <w:name w:val="List Number 3"/>
    <w:basedOn w:val="Normal"/>
    <w:uiPriority w:val="99"/>
    <w:unhideWhenUsed/>
    <w:rsid w:val="0029639d"/>
    <w:pPr>
      <w:numPr>
        <w:ilvl w:val="0"/>
        <w:numId w:val="6"/>
      </w:numPr>
      <w:spacing w:before="0" w:after="1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FigureCaption" w:customStyle="1">
    <w:name w:val="Figure Caption"/>
    <w:basedOn w:val="Normal"/>
    <w:qFormat/>
    <w:pPr>
      <w:spacing w:before="0" w:after="160"/>
      <w:jc w:val="center"/>
    </w:pPr>
    <w:rPr>
      <w:rFonts w:ascii="Nunito" w:hAnsi="Nunito" w:eastAsia="Nunito" w:cs="Nunito"/>
      <w:i/>
      <w:color w:val="5B6776"/>
      <w:sz w:val="17"/>
    </w:rPr>
  </w:style>
  <w:style w:type="paragraph" w:styleId="Step" w:customStyle="1">
    <w:name w:val="Step"/>
    <w:basedOn w:val="Normal"/>
    <w:qFormat/>
    <w:pPr>
      <w:tabs>
        <w:tab w:val="clear" w:pos="720"/>
        <w:tab w:val="left" w:pos="397" w:leader="none"/>
      </w:tabs>
      <w:spacing w:before="0" w:after="60"/>
      <w:ind w:hanging="397" w:left="397"/>
    </w:pPr>
    <w:rPr/>
  </w:style>
  <w:style w:type="paragraph" w:styleId="TableText" w:customStyle="1">
    <w:name w:val="Table Text"/>
    <w:basedOn w:val="Normal"/>
    <w:qFormat/>
    <w:pPr>
      <w:spacing w:lineRule="auto" w:line="240" w:before="0" w:after="0"/>
    </w:pPr>
    <w:rPr>
      <w:rFonts w:ascii="Nunito" w:hAnsi="Nunito" w:eastAsia="Nunito" w:cs="Nunito"/>
      <w:color w:val="1F2937"/>
      <w:sz w:val="17"/>
    </w:rPr>
  </w:style>
  <w:style w:type="paragraph" w:styleId="TOC1">
    <w:name w:val="TOC 1"/>
    <w:basedOn w:val="Index"/>
    <w:pPr>
      <w:tabs>
        <w:tab w:val="clear" w:pos="720"/>
        <w:tab w:val="right" w:pos="9638" w:leader="dot"/>
      </w:tabs>
      <w:ind w:hanging="0" w:left="0"/>
    </w:pPr>
    <w:rPr/>
  </w:style>
  <w:style w:type="paragraph" w:styleId="TOC2">
    <w:name w:val="TOC 2"/>
    <w:basedOn w:val="Index"/>
    <w:pPr>
      <w:tabs>
        <w:tab w:val="clear" w:pos="720"/>
        <w:tab w:val="right" w:pos="9355" w:leader="dot"/>
      </w:tabs>
      <w:ind w:hanging="0" w:left="283"/>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header" Target="header2.xml"/><Relationship Id="rId5" Type="http://schemas.openxmlformats.org/officeDocument/2006/relationships/header" Target="header3.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12</Pages>
  <Words>1951</Words>
  <Characters>12421</Characters>
  <CharactersWithSpaces>13962</CharactersWithSpaces>
  <Paragraphs>429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iorta TechNXT</dc:creator>
  <dc:description>generated by python-docx</dc:description>
  <cp:keywords>BrokerVerse solution architecture Technology Stack</cp:keywords>
  <dc:language>en-US</dc:language>
  <cp:lastModifiedBy/>
  <dcterms:modified xsi:type="dcterms:W3CDTF">2026-09-29T09:52:07Z</dcterms:modified>
  <cp:revision>2</cp:revision>
  <dc:subject>Solution Architecture</dc:subject>
  <dc:title>BrokerVerse Solution Architecture: 04 Technology Stack</dc:title>
</cp:coreProperties>
</file>

<file path=docProps/custom.xml><?xml version="1.0" encoding="utf-8"?>
<Properties xmlns="http://schemas.openxmlformats.org/officeDocument/2006/custom-properties" xmlns:vt="http://schemas.openxmlformats.org/officeDocument/2006/docPropsVTypes"/>
</file>