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539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0539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05397_4195859891">
            <w:r>
              <w:rPr>
                <w:webHidden/>
                <w:rStyle w:val="IndexLink"/>
              </w:rPr>
              <w:t>3. About this document</w:t>
              <w:tab/>
              <w:t>5</w:t>
            </w:r>
          </w:hyperlink>
        </w:p>
        <w:p>
          <w:pPr>
            <w:pStyle w:val="TOC2"/>
            <w:tabs>
              <w:tab w:val="clear" w:pos="900"/>
              <w:tab w:val="clear" w:pos="9350"/>
              <w:tab w:val="right" w:pos="9025" w:leader="dot"/>
            </w:tabs>
            <w:rPr/>
          </w:pPr>
          <w:hyperlink w:anchor="__RefHeading___Toc105399_4195859891">
            <w:r>
              <w:rPr>
                <w:webHidden/>
                <w:rStyle w:val="IndexLink"/>
              </w:rPr>
              <w:t>3.1 Terms used</w:t>
              <w:tab/>
              <w:t>5</w:t>
            </w:r>
          </w:hyperlink>
        </w:p>
        <w:p>
          <w:pPr>
            <w:pStyle w:val="TOC1"/>
            <w:tabs>
              <w:tab w:val="clear" w:pos="900"/>
              <w:tab w:val="clear" w:pos="9350"/>
              <w:tab w:val="right" w:pos="9025" w:leader="dot"/>
            </w:tabs>
            <w:rPr/>
          </w:pPr>
          <w:hyperlink w:anchor="__RefHeading___Toc105401_4195859891">
            <w:r>
              <w:rPr>
                <w:webHidden/>
                <w:rStyle w:val="IndexLink"/>
              </w:rPr>
              <w:t>4. How the scheduler works</w:t>
              <w:tab/>
              <w:t>6</w:t>
            </w:r>
          </w:hyperlink>
        </w:p>
        <w:p>
          <w:pPr>
            <w:pStyle w:val="TOC2"/>
            <w:tabs>
              <w:tab w:val="clear" w:pos="900"/>
              <w:tab w:val="clear" w:pos="9350"/>
              <w:tab w:val="right" w:pos="9025" w:leader="dot"/>
            </w:tabs>
            <w:rPr/>
          </w:pPr>
          <w:hyperlink w:anchor="__RefHeading___Toc105403_4195859891">
            <w:r>
              <w:rPr>
                <w:webHidden/>
                <w:rStyle w:val="IndexLink"/>
              </w:rPr>
              <w:t>4.1 Engine</w:t>
              <w:tab/>
              <w:t>6</w:t>
            </w:r>
          </w:hyperlink>
        </w:p>
        <w:p>
          <w:pPr>
            <w:pStyle w:val="TOC2"/>
            <w:tabs>
              <w:tab w:val="clear" w:pos="900"/>
              <w:tab w:val="clear" w:pos="9350"/>
              <w:tab w:val="right" w:pos="9025" w:leader="dot"/>
            </w:tabs>
            <w:rPr/>
          </w:pPr>
          <w:hyperlink w:anchor="__RefHeading___Toc105405_4195859891">
            <w:r>
              <w:rPr>
                <w:webHidden/>
                <w:rStyle w:val="IndexLink"/>
              </w:rPr>
              <w:t>4.2 Master &gt; Schedules</w:t>
              <w:tab/>
              <w:t>6</w:t>
            </w:r>
          </w:hyperlink>
        </w:p>
        <w:p>
          <w:pPr>
            <w:pStyle w:val="TOC1"/>
            <w:tabs>
              <w:tab w:val="clear" w:pos="900"/>
              <w:tab w:val="clear" w:pos="9350"/>
              <w:tab w:val="right" w:pos="9025" w:leader="dot"/>
            </w:tabs>
            <w:rPr/>
          </w:pPr>
          <w:hyperlink w:anchor="__RefHeading___Toc105407_4195859891">
            <w:r>
              <w:rPr>
                <w:webHidden/>
                <w:rStyle w:val="IndexLink"/>
              </w:rPr>
              <w:t>5. Scheduled jobs</w:t>
              <w:tab/>
              <w:t>8</w:t>
            </w:r>
          </w:hyperlink>
        </w:p>
        <w:p>
          <w:pPr>
            <w:pStyle w:val="TOC2"/>
            <w:tabs>
              <w:tab w:val="clear" w:pos="900"/>
              <w:tab w:val="clear" w:pos="9350"/>
              <w:tab w:val="right" w:pos="9025" w:leader="dot"/>
            </w:tabs>
            <w:rPr/>
          </w:pPr>
          <w:hyperlink w:anchor="__RefHeading___Toc105409_4195859891">
            <w:r>
              <w:rPr>
                <w:webHidden/>
                <w:rStyle w:val="IndexLink"/>
              </w:rPr>
              <w:t>5.1 Summary</w:t>
              <w:tab/>
              <w:t>8</w:t>
            </w:r>
          </w:hyperlink>
        </w:p>
        <w:p>
          <w:pPr>
            <w:pStyle w:val="TOC2"/>
            <w:tabs>
              <w:tab w:val="clear" w:pos="900"/>
              <w:tab w:val="clear" w:pos="9350"/>
              <w:tab w:val="right" w:pos="9025" w:leader="dot"/>
            </w:tabs>
            <w:rPr/>
          </w:pPr>
          <w:hyperlink w:anchor="__RefHeading___Toc105411_4195859891">
            <w:r>
              <w:rPr>
                <w:webHidden/>
                <w:rStyle w:val="IndexLink"/>
              </w:rPr>
              <w:t>5.2 E-mail outbox</w:t>
              <w:tab/>
              <w:t>9</w:t>
            </w:r>
          </w:hyperlink>
        </w:p>
        <w:p>
          <w:pPr>
            <w:pStyle w:val="TOC2"/>
            <w:tabs>
              <w:tab w:val="clear" w:pos="900"/>
              <w:tab w:val="clear" w:pos="9350"/>
              <w:tab w:val="right" w:pos="9025" w:leader="dot"/>
            </w:tabs>
            <w:rPr/>
          </w:pPr>
          <w:hyperlink w:anchor="__RefHeading___Toc105413_4195859891">
            <w:r>
              <w:rPr>
                <w:webHidden/>
                <w:rStyle w:val="IndexLink"/>
              </w:rPr>
              <w:t>5.3 Renewal notice queue</w:t>
              <w:tab/>
              <w:t>9</w:t>
            </w:r>
          </w:hyperlink>
        </w:p>
        <w:p>
          <w:pPr>
            <w:pStyle w:val="TOC2"/>
            <w:tabs>
              <w:tab w:val="clear" w:pos="900"/>
              <w:tab w:val="clear" w:pos="9350"/>
              <w:tab w:val="right" w:pos="9025" w:leader="dot"/>
            </w:tabs>
            <w:rPr/>
          </w:pPr>
          <w:hyperlink w:anchor="__RefHeading___Toc105415_4195859891">
            <w:r>
              <w:rPr>
                <w:webHidden/>
                <w:rStyle w:val="IndexLink"/>
              </w:rPr>
              <w:t>5.4 Policy expiry</w:t>
              <w:tab/>
              <w:t>9</w:t>
            </w:r>
          </w:hyperlink>
        </w:p>
        <w:p>
          <w:pPr>
            <w:pStyle w:val="TOC2"/>
            <w:tabs>
              <w:tab w:val="clear" w:pos="900"/>
              <w:tab w:val="clear" w:pos="9350"/>
              <w:tab w:val="right" w:pos="9025" w:leader="dot"/>
            </w:tabs>
            <w:rPr/>
          </w:pPr>
          <w:hyperlink w:anchor="__RefHeading___Toc105417_4195859891">
            <w:r>
              <w:rPr>
                <w:webHidden/>
                <w:rStyle w:val="IndexLink"/>
              </w:rPr>
              <w:t>5.5 Quotation expiry</w:t>
              <w:tab/>
              <w:t>9</w:t>
            </w:r>
          </w:hyperlink>
        </w:p>
        <w:p>
          <w:pPr>
            <w:pStyle w:val="TOC2"/>
            <w:tabs>
              <w:tab w:val="clear" w:pos="900"/>
              <w:tab w:val="clear" w:pos="9350"/>
              <w:tab w:val="right" w:pos="9025" w:leader="dot"/>
            </w:tabs>
            <w:rPr/>
          </w:pPr>
          <w:hyperlink w:anchor="__RefHeading___Toc105419_4195859891">
            <w:r>
              <w:rPr>
                <w:webHidden/>
                <w:rStyle w:val="IndexLink"/>
              </w:rPr>
              <w:t>5.6 Renewal pipeline</w:t>
              <w:tab/>
              <w:t>10</w:t>
            </w:r>
          </w:hyperlink>
        </w:p>
        <w:p>
          <w:pPr>
            <w:pStyle w:val="TOC2"/>
            <w:tabs>
              <w:tab w:val="clear" w:pos="900"/>
              <w:tab w:val="clear" w:pos="9350"/>
              <w:tab w:val="right" w:pos="9025" w:leader="dot"/>
            </w:tabs>
            <w:rPr/>
          </w:pPr>
          <w:hyperlink w:anchor="__RefHeading___Toc105421_4195859891">
            <w:r>
              <w:rPr>
                <w:webHidden/>
                <w:rStyle w:val="IndexLink"/>
              </w:rPr>
              <w:t>5.7 Renewal notices</w:t>
              <w:tab/>
              <w:t>10</w:t>
            </w:r>
          </w:hyperlink>
        </w:p>
        <w:p>
          <w:pPr>
            <w:pStyle w:val="TOC2"/>
            <w:tabs>
              <w:tab w:val="clear" w:pos="900"/>
              <w:tab w:val="clear" w:pos="9350"/>
              <w:tab w:val="right" w:pos="9025" w:leader="dot"/>
            </w:tabs>
            <w:rPr/>
          </w:pPr>
          <w:hyperlink w:anchor="__RefHeading___Toc105423_4195859891">
            <w:r>
              <w:rPr>
                <w:webHidden/>
                <w:rStyle w:val="IndexLink"/>
              </w:rPr>
              <w:t>5.8 Receivable ageing</w:t>
              <w:tab/>
              <w:t>10</w:t>
            </w:r>
          </w:hyperlink>
        </w:p>
        <w:p>
          <w:pPr>
            <w:pStyle w:val="TOC2"/>
            <w:tabs>
              <w:tab w:val="clear" w:pos="900"/>
              <w:tab w:val="clear" w:pos="9350"/>
              <w:tab w:val="right" w:pos="9025" w:leader="dot"/>
            </w:tabs>
            <w:rPr/>
          </w:pPr>
          <w:hyperlink w:anchor="__RefHeading___Toc105425_4195859891">
            <w:r>
              <w:rPr>
                <w:webHidden/>
                <w:rStyle w:val="IndexLink"/>
              </w:rPr>
              <w:t>5.9 Collection reminders</w:t>
              <w:tab/>
              <w:t>10</w:t>
            </w:r>
          </w:hyperlink>
        </w:p>
        <w:p>
          <w:pPr>
            <w:pStyle w:val="TOC2"/>
            <w:tabs>
              <w:tab w:val="clear" w:pos="900"/>
              <w:tab w:val="clear" w:pos="9350"/>
              <w:tab w:val="right" w:pos="9025" w:leader="dot"/>
            </w:tabs>
            <w:rPr/>
          </w:pPr>
          <w:hyperlink w:anchor="__RefHeading___Toc105427_4195859891">
            <w:r>
              <w:rPr>
                <w:webHidden/>
                <w:rStyle w:val="IndexLink"/>
              </w:rPr>
              <w:t>5.10 Daily reports</w:t>
              <w:tab/>
              <w:t>11</w:t>
            </w:r>
          </w:hyperlink>
        </w:p>
        <w:p>
          <w:pPr>
            <w:pStyle w:val="TOC2"/>
            <w:tabs>
              <w:tab w:val="clear" w:pos="900"/>
              <w:tab w:val="clear" w:pos="9350"/>
              <w:tab w:val="right" w:pos="9025" w:leader="dot"/>
            </w:tabs>
            <w:rPr/>
          </w:pPr>
          <w:hyperlink w:anchor="__RefHeading___Toc105429_4195859891">
            <w:r>
              <w:rPr>
                <w:webHidden/>
                <w:rStyle w:val="IndexLink"/>
              </w:rPr>
              <w:t>5.11 Scheduled reports</w:t>
              <w:tab/>
              <w:t>11</w:t>
            </w:r>
          </w:hyperlink>
        </w:p>
        <w:p>
          <w:pPr>
            <w:pStyle w:val="TOC2"/>
            <w:tabs>
              <w:tab w:val="clear" w:pos="900"/>
              <w:tab w:val="clear" w:pos="9350"/>
              <w:tab w:val="right" w:pos="9025" w:leader="dot"/>
            </w:tabs>
            <w:rPr/>
          </w:pPr>
          <w:hyperlink w:anchor="__RefHeading___Toc105431_4195859891">
            <w:r>
              <w:rPr>
                <w:webHidden/>
                <w:rStyle w:val="IndexLink"/>
              </w:rPr>
              <w:t>5.12 Housekeeping</w:t>
              <w:tab/>
              <w:t>11</w:t>
            </w:r>
          </w:hyperlink>
        </w:p>
        <w:p>
          <w:pPr>
            <w:pStyle w:val="TOC2"/>
            <w:tabs>
              <w:tab w:val="clear" w:pos="900"/>
              <w:tab w:val="clear" w:pos="9350"/>
              <w:tab w:val="right" w:pos="9025" w:leader="dot"/>
            </w:tabs>
            <w:rPr/>
          </w:pPr>
          <w:hyperlink w:anchor="__RefHeading___Toc105433_4195859891">
            <w:r>
              <w:rPr>
                <w:webHidden/>
                <w:rStyle w:val="IndexLink"/>
              </w:rPr>
              <w:t>5.13 Dormant accounts</w:t>
              <w:tab/>
              <w:t>11</w:t>
            </w:r>
          </w:hyperlink>
        </w:p>
        <w:p>
          <w:pPr>
            <w:pStyle w:val="TOC2"/>
            <w:tabs>
              <w:tab w:val="clear" w:pos="900"/>
              <w:tab w:val="clear" w:pos="9350"/>
              <w:tab w:val="right" w:pos="9025" w:leader="dot"/>
            </w:tabs>
            <w:rPr/>
          </w:pPr>
          <w:hyperlink w:anchor="__RefHeading___Toc105435_4195859891">
            <w:r>
              <w:rPr>
                <w:webHidden/>
                <w:rStyle w:val="IndexLink"/>
              </w:rPr>
              <w:t>5.14 Month-end close reminder (off)</w:t>
              <w:tab/>
              <w:t>12</w:t>
            </w:r>
          </w:hyperlink>
        </w:p>
        <w:p>
          <w:pPr>
            <w:pStyle w:val="TOC2"/>
            <w:tabs>
              <w:tab w:val="clear" w:pos="900"/>
              <w:tab w:val="clear" w:pos="9350"/>
              <w:tab w:val="right" w:pos="9025" w:leader="dot"/>
            </w:tabs>
            <w:rPr/>
          </w:pPr>
          <w:hyperlink w:anchor="__RefHeading___Toc105437_4195859891">
            <w:r>
              <w:rPr>
                <w:webHidden/>
                <w:rStyle w:val="IndexLink"/>
              </w:rPr>
              <w:t>5.15 Recurring journals (off)</w:t>
              <w:tab/>
              <w:t>12</w:t>
            </w:r>
          </w:hyperlink>
        </w:p>
        <w:p>
          <w:pPr>
            <w:pStyle w:val="TOC2"/>
            <w:tabs>
              <w:tab w:val="clear" w:pos="900"/>
              <w:tab w:val="clear" w:pos="9350"/>
              <w:tab w:val="right" w:pos="9025" w:leader="dot"/>
            </w:tabs>
            <w:rPr/>
          </w:pPr>
          <w:hyperlink w:anchor="__RefHeading___Toc105439_4195859891">
            <w:r>
              <w:rPr>
                <w:webHidden/>
                <w:rStyle w:val="IndexLink"/>
              </w:rPr>
              <w:t>5.16 Accrual auto-reversal (off)</w:t>
              <w:tab/>
              <w:t>12</w:t>
            </w:r>
          </w:hyperlink>
        </w:p>
        <w:p>
          <w:pPr>
            <w:pStyle w:val="TOC2"/>
            <w:tabs>
              <w:tab w:val="clear" w:pos="900"/>
              <w:tab w:val="clear" w:pos="9350"/>
              <w:tab w:val="right" w:pos="9025" w:leader="dot"/>
            </w:tabs>
            <w:rPr/>
          </w:pPr>
          <w:hyperlink w:anchor="__RefHeading___Toc105441_4195859891">
            <w:r>
              <w:rPr>
                <w:webHidden/>
                <w:rStyle w:val="IndexLink"/>
              </w:rPr>
              <w:t>5.17 Period auto soft-close (off)</w:t>
              <w:tab/>
              <w:t>12</w:t>
            </w:r>
          </w:hyperlink>
        </w:p>
        <w:p>
          <w:pPr>
            <w:pStyle w:val="TOC2"/>
            <w:tabs>
              <w:tab w:val="clear" w:pos="900"/>
              <w:tab w:val="clear" w:pos="9350"/>
              <w:tab w:val="right" w:pos="9025" w:leader="dot"/>
            </w:tabs>
            <w:rPr/>
          </w:pPr>
          <w:hyperlink w:anchor="__RefHeading___Toc105443_4195859891">
            <w:r>
              <w:rPr>
                <w:webHidden/>
                <w:rStyle w:val="IndexLink"/>
              </w:rPr>
              <w:t>5.18 Remittance schedules (off)</w:t>
              <w:tab/>
              <w:t>12</w:t>
            </w:r>
          </w:hyperlink>
        </w:p>
        <w:p>
          <w:pPr>
            <w:pStyle w:val="TOC2"/>
            <w:tabs>
              <w:tab w:val="clear" w:pos="900"/>
              <w:tab w:val="clear" w:pos="9350"/>
              <w:tab w:val="right" w:pos="9025" w:leader="dot"/>
            </w:tabs>
            <w:rPr/>
          </w:pPr>
          <w:hyperlink w:anchor="__RefHeading___Toc105445_4195859891">
            <w:r>
              <w:rPr>
                <w:webHidden/>
                <w:rStyle w:val="IndexLink"/>
              </w:rPr>
              <w:t>5.19 Overdue data subject requests (off)</w:t>
              <w:tab/>
              <w:t>13</w:t>
            </w:r>
          </w:hyperlink>
        </w:p>
        <w:p>
          <w:pPr>
            <w:pStyle w:val="TOC2"/>
            <w:tabs>
              <w:tab w:val="clear" w:pos="900"/>
              <w:tab w:val="clear" w:pos="9350"/>
              <w:tab w:val="right" w:pos="9025" w:leader="dot"/>
            </w:tabs>
            <w:rPr/>
          </w:pPr>
          <w:hyperlink w:anchor="__RefHeading___Toc105447_4195859891">
            <w:r>
              <w:rPr>
                <w:webHidden/>
                <w:rStyle w:val="IndexLink"/>
              </w:rPr>
              <w:t>5.20 Bank reconciliation auto-match (off)</w:t>
              <w:tab/>
              <w:t>13</w:t>
            </w:r>
          </w:hyperlink>
        </w:p>
        <w:p>
          <w:pPr>
            <w:pStyle w:val="TOC1"/>
            <w:tabs>
              <w:tab w:val="clear" w:pos="900"/>
              <w:tab w:val="clear" w:pos="9350"/>
              <w:tab w:val="right" w:pos="9025" w:leader="dot"/>
            </w:tabs>
            <w:rPr/>
          </w:pPr>
          <w:hyperlink w:anchor="__RefHeading___Toc105449_4195859891">
            <w:r>
              <w:rPr>
                <w:webHidden/>
                <w:rStyle w:val="IndexLink"/>
              </w:rPr>
              <w:t>6. Monitoring and failure handling</w:t>
              <w:tab/>
              <w:t>14</w:t>
            </w:r>
          </w:hyperlink>
        </w:p>
        <w:p>
          <w:pPr>
            <w:pStyle w:val="TOC2"/>
            <w:tabs>
              <w:tab w:val="clear" w:pos="900"/>
              <w:tab w:val="clear" w:pos="9350"/>
              <w:tab w:val="right" w:pos="9025" w:leader="dot"/>
            </w:tabs>
            <w:rPr/>
          </w:pPr>
          <w:hyperlink w:anchor="__RefHeading___Toc105451_4195859891">
            <w:r>
              <w:rPr>
                <w:webHidden/>
                <w:rStyle w:val="IndexLink"/>
              </w:rPr>
              <w:t>6.1 What to watch</w:t>
              <w:tab/>
              <w:t>14</w:t>
            </w:r>
          </w:hyperlink>
        </w:p>
        <w:p>
          <w:pPr>
            <w:pStyle w:val="TOC2"/>
            <w:tabs>
              <w:tab w:val="clear" w:pos="900"/>
              <w:tab w:val="clear" w:pos="9350"/>
              <w:tab w:val="right" w:pos="9025" w:leader="dot"/>
            </w:tabs>
            <w:rPr/>
          </w:pPr>
          <w:hyperlink w:anchor="__RefHeading___Toc105453_4195859891">
            <w:r>
              <w:rPr>
                <w:webHidden/>
                <w:rStyle w:val="IndexLink"/>
              </w:rPr>
              <w:t>6.2 When a job fails</w:t>
              <w:tab/>
              <w:t>14</w:t>
            </w:r>
          </w:hyperlink>
        </w:p>
        <w:p>
          <w:pPr>
            <w:pStyle w:val="TOC2"/>
            <w:tabs>
              <w:tab w:val="clear" w:pos="900"/>
              <w:tab w:val="clear" w:pos="9350"/>
              <w:tab w:val="right" w:pos="9025" w:leader="dot"/>
            </w:tabs>
            <w:rPr/>
          </w:pPr>
          <w:hyperlink w:anchor="__RefHeading___Toc105455_4195859891">
            <w:r>
              <w:rPr>
                <w:webHidden/>
                <w:rStyle w:val="IndexLink"/>
              </w:rPr>
              <w:t>6.3 Restart safety at a glance</w:t>
              <w:tab/>
              <w:t>14</w:t>
            </w:r>
          </w:hyperlink>
        </w:p>
        <w:p>
          <w:pPr>
            <w:pStyle w:val="TOC1"/>
            <w:tabs>
              <w:tab w:val="clear" w:pos="900"/>
              <w:tab w:val="clear" w:pos="9350"/>
              <w:tab w:val="right" w:pos="9025" w:leader="dot"/>
            </w:tabs>
            <w:rPr/>
          </w:pPr>
          <w:hyperlink w:anchor="__RefHeading___Toc105457_4195859891">
            <w:r>
              <w:rPr>
                <w:webHidden/>
                <w:rStyle w:val="IndexLink"/>
              </w:rPr>
              <w:t>7. Batch processes</w:t>
              <w:tab/>
              <w:t>15</w:t>
            </w:r>
          </w:hyperlink>
        </w:p>
        <w:p>
          <w:pPr>
            <w:pStyle w:val="TOC2"/>
            <w:tabs>
              <w:tab w:val="clear" w:pos="900"/>
              <w:tab w:val="clear" w:pos="9350"/>
              <w:tab w:val="right" w:pos="9025" w:leader="dot"/>
            </w:tabs>
            <w:rPr/>
          </w:pPr>
          <w:hyperlink w:anchor="__RefHeading___Toc105459_4195859891">
            <w:r>
              <w:rPr>
                <w:webHidden/>
                <w:rStyle w:val="IndexLink"/>
              </w:rPr>
              <w:t>7.1 Upload templates and the import rules</w:t>
              <w:tab/>
              <w:t>15</w:t>
            </w:r>
          </w:hyperlink>
        </w:p>
        <w:p>
          <w:pPr>
            <w:pStyle w:val="TOC2"/>
            <w:tabs>
              <w:tab w:val="clear" w:pos="900"/>
              <w:tab w:val="clear" w:pos="9350"/>
              <w:tab w:val="right" w:pos="9025" w:leader="dot"/>
            </w:tabs>
            <w:rPr/>
          </w:pPr>
          <w:hyperlink w:anchor="__RefHeading___Toc105461_4195859891">
            <w:r>
              <w:rPr>
                <w:webHidden/>
                <w:rStyle w:val="IndexLink"/>
              </w:rPr>
              <w:t>7.2 Renewal batch</w:t>
              <w:tab/>
              <w:t>16</w:t>
            </w:r>
          </w:hyperlink>
        </w:p>
        <w:p>
          <w:pPr>
            <w:pStyle w:val="TOC2"/>
            <w:tabs>
              <w:tab w:val="clear" w:pos="900"/>
              <w:tab w:val="clear" w:pos="9350"/>
              <w:tab w:val="right" w:pos="9025" w:leader="dot"/>
            </w:tabs>
            <w:rPr/>
          </w:pPr>
          <w:hyperlink w:anchor="__RefHeading___Toc105463_4195859891">
            <w:r>
              <w:rPr>
                <w:webHidden/>
                <w:rStyle w:val="IndexLink"/>
              </w:rPr>
              <w:t>7.3 Bulk disbursement and bulk print</w:t>
              <w:tab/>
              <w:t>17</w:t>
            </w:r>
          </w:hyperlink>
        </w:p>
        <w:p>
          <w:pPr>
            <w:pStyle w:val="TOC2"/>
            <w:tabs>
              <w:tab w:val="clear" w:pos="900"/>
              <w:tab w:val="clear" w:pos="9350"/>
              <w:tab w:val="right" w:pos="9025" w:leader="dot"/>
            </w:tabs>
            <w:rPr/>
          </w:pPr>
          <w:hyperlink w:anchor="__RefHeading___Toc105465_4195859891">
            <w:r>
              <w:rPr>
                <w:webHidden/>
                <w:rStyle w:val="IndexLink"/>
              </w:rPr>
              <w:t>7.4 Remittance processing</w:t>
              <w:tab/>
              <w:t>17</w:t>
            </w:r>
          </w:hyperlink>
        </w:p>
        <w:p>
          <w:pPr>
            <w:pStyle w:val="TOC2"/>
            <w:tabs>
              <w:tab w:val="clear" w:pos="900"/>
              <w:tab w:val="clear" w:pos="9350"/>
              <w:tab w:val="right" w:pos="9025" w:leader="dot"/>
            </w:tabs>
            <w:rPr/>
          </w:pPr>
          <w:hyperlink w:anchor="__RefHeading___Toc105467_4195859891">
            <w:r>
              <w:rPr>
                <w:webHidden/>
                <w:rStyle w:val="IndexLink"/>
              </w:rPr>
              <w:t>7.5 Month-end close run</w:t>
              <w:tab/>
              <w:t>17</w:t>
            </w:r>
          </w:hyperlink>
        </w:p>
        <w:p>
          <w:pPr>
            <w:pStyle w:val="TOC2"/>
            <w:tabs>
              <w:tab w:val="clear" w:pos="900"/>
              <w:tab w:val="clear" w:pos="9350"/>
              <w:tab w:val="right" w:pos="9025" w:leader="dot"/>
            </w:tabs>
            <w:rPr/>
          </w:pPr>
          <w:hyperlink w:anchor="__RefHeading___Toc105469_4195859891">
            <w:r>
              <w:rPr>
                <w:webHidden/>
                <w:rStyle w:val="IndexLink"/>
              </w:rPr>
              <w:t>7.6 Recurring journals</w:t>
              <w:tab/>
              <w:t>18</w:t>
            </w:r>
          </w:hyperlink>
        </w:p>
        <w:p>
          <w:pPr>
            <w:pStyle w:val="TOC2"/>
            <w:tabs>
              <w:tab w:val="clear" w:pos="900"/>
              <w:tab w:val="clear" w:pos="9350"/>
              <w:tab w:val="right" w:pos="9025" w:leader="dot"/>
            </w:tabs>
            <w:rPr/>
          </w:pPr>
          <w:hyperlink w:anchor="__RefHeading___Toc105471_4195859891">
            <w:r>
              <w:rPr>
                <w:webHidden/>
                <w:rStyle w:val="IndexLink"/>
              </w:rPr>
              <w:t>7.7 Bank statement import and auto-match</w:t>
              <w:tab/>
              <w:t>18</w:t>
            </w:r>
          </w:hyperlink>
        </w:p>
        <w:p>
          <w:pPr>
            <w:pStyle w:val="TOC2"/>
            <w:tabs>
              <w:tab w:val="clear" w:pos="900"/>
              <w:tab w:val="clear" w:pos="9350"/>
              <w:tab w:val="right" w:pos="9025" w:leader="dot"/>
            </w:tabs>
            <w:rPr/>
          </w:pPr>
          <w:hyperlink w:anchor="__RefHeading___Toc105473_4195859891">
            <w:r>
              <w:rPr>
                <w:webHidden/>
                <w:rStyle w:val="IndexLink"/>
              </w:rPr>
              <w:t>7.8 Insurer statement import</w:t>
              <w:tab/>
              <w:t>19</w:t>
            </w:r>
          </w:hyperlink>
        </w:p>
        <w:p>
          <w:pPr>
            <w:pStyle w:val="TOC1"/>
            <w:tabs>
              <w:tab w:val="clear" w:pos="900"/>
              <w:tab w:val="clear" w:pos="9350"/>
              <w:tab w:val="right" w:pos="9025" w:leader="dot"/>
            </w:tabs>
            <w:rPr/>
          </w:pPr>
          <w:hyperlink w:anchor="__RefHeading___Toc105475_4195859891">
            <w:r>
              <w:rPr>
                <w:webHidden/>
                <w:rStyle w:val="IndexLink"/>
              </w:rPr>
              <w:t>8. Operational run book</w:t>
              <w:tab/>
              <w:t>20</w:t>
            </w:r>
          </w:hyperlink>
        </w:p>
        <w:p>
          <w:pPr>
            <w:pStyle w:val="TOC2"/>
            <w:tabs>
              <w:tab w:val="clear" w:pos="900"/>
              <w:tab w:val="clear" w:pos="9350"/>
              <w:tab w:val="right" w:pos="9025" w:leader="dot"/>
            </w:tabs>
            <w:rPr/>
          </w:pPr>
          <w:hyperlink w:anchor="__RefHeading___Toc105477_4195859891">
            <w:r>
              <w:rPr>
                <w:webHidden/>
                <w:rStyle w:val="IndexLink"/>
              </w:rPr>
              <w:t>8.1 Overnight and early morning (automatic)</w:t>
              <w:tab/>
              <w:t>20</w:t>
            </w:r>
          </w:hyperlink>
        </w:p>
        <w:p>
          <w:pPr>
            <w:pStyle w:val="TOC2"/>
            <w:tabs>
              <w:tab w:val="clear" w:pos="900"/>
              <w:tab w:val="clear" w:pos="9350"/>
              <w:tab w:val="right" w:pos="9025" w:leader="dot"/>
            </w:tabs>
            <w:rPr/>
          </w:pPr>
          <w:hyperlink w:anchor="__RefHeading___Toc105479_4195859891">
            <w:r>
              <w:rPr>
                <w:webHidden/>
                <w:rStyle w:val="IndexLink"/>
              </w:rPr>
              <w:t>8.2 Daily checklist</w:t>
              <w:tab/>
              <w:t>20</w:t>
            </w:r>
          </w:hyperlink>
        </w:p>
        <w:p>
          <w:pPr>
            <w:pStyle w:val="TOC2"/>
            <w:tabs>
              <w:tab w:val="clear" w:pos="900"/>
              <w:tab w:val="clear" w:pos="9350"/>
              <w:tab w:val="right" w:pos="9025" w:leader="dot"/>
            </w:tabs>
            <w:rPr/>
          </w:pPr>
          <w:hyperlink w:anchor="__RefHeading___Toc105481_4195859891">
            <w:r>
              <w:rPr>
                <w:webHidden/>
                <w:rStyle w:val="IndexLink"/>
              </w:rPr>
              <w:t>8.3 Month-end sequence</w:t>
              <w:tab/>
              <w:t>20</w:t>
            </w:r>
          </w:hyperlink>
        </w:p>
        <w:p>
          <w:pPr>
            <w:pStyle w:val="TOC1"/>
            <w:tabs>
              <w:tab w:val="clear" w:pos="900"/>
              <w:tab w:val="clear" w:pos="9350"/>
              <w:tab w:val="right" w:pos="9025" w:leader="dot"/>
            </w:tabs>
            <w:rPr/>
          </w:pPr>
          <w:hyperlink w:anchor="__RefHeading___Toc105483_4195859891">
            <w:r>
              <w:rPr>
                <w:webHidden/>
                <w:rStyle w:val="IndexLink"/>
              </w:rPr>
              <w:t>9. Gaps and observations</w:t>
              <w:tab/>
              <w:t>22</w:t>
            </w:r>
          </w:hyperlink>
        </w:p>
        <w:p>
          <w:pPr>
            <w:pStyle w:val="TOC1"/>
            <w:tabs>
              <w:tab w:val="clear" w:pos="900"/>
              <w:tab w:val="clear" w:pos="9350"/>
              <w:tab w:val="right" w:pos="9025" w:leader="dot"/>
            </w:tabs>
            <w:rPr/>
          </w:pPr>
          <w:hyperlink w:anchor="__RefHeading___Toc105485_4195859891">
            <w:r>
              <w:rPr>
                <w:webHidden/>
                <w:rStyle w:val="IndexLink"/>
                <w:i w:val="false"/>
                <w:iCs w:val="false"/>
              </w:rPr>
              <w:t>10.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539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539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exchange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5397_4195859891"/>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pStyle w:val="Normal"/>
        <w:spacing w:lineRule="auto" w:line="276" w:before="0" w:after="120"/>
        <w:rPr/>
      </w:pPr>
      <w:r>
        <w:rPr>
          <w:rFonts w:eastAsia="Segoe UI" w:cs="Segoe UI" w:ascii="Segoe UI" w:hAnsi="Segoe UI"/>
          <w:color w:val="101820"/>
          <w:sz w:val="21"/>
        </w:rPr>
        <w:t>It is written for the operations and finance supervisors who own the processes and for the support team that runs the platform. All facts come from the application code (</w:t>
      </w:r>
      <w:r>
        <w:rPr>
          <w:rFonts w:eastAsia="Consolas" w:cs="Consolas" w:ascii="Consolas" w:hAnsi="Consolas"/>
          <w:color w:val="101820"/>
          <w:sz w:val="19"/>
        </w:rPr>
        <w:t>backend/src/jobs</w:t>
      </w:r>
      <w:r>
        <w:rPr>
          <w:rFonts w:eastAsia="Segoe UI" w:cs="Segoe UI" w:ascii="Segoe UI" w:hAnsi="Segoe UI"/>
          <w:color w:val="101820"/>
          <w:sz w:val="21"/>
        </w:rPr>
        <w:t xml:space="preserve">, </w:t>
      </w:r>
      <w:r>
        <w:rPr>
          <w:rFonts w:eastAsia="Consolas" w:cs="Consolas" w:ascii="Consolas" w:hAnsi="Consolas"/>
          <w:color w:val="101820"/>
          <w:sz w:val="19"/>
        </w:rPr>
        <w:t>backend/src/modules/*/jobs.js</w:t>
      </w:r>
      <w:r>
        <w:rPr>
          <w:rFonts w:eastAsia="Segoe UI" w:cs="Segoe UI" w:ascii="Segoe UI" w:hAnsi="Segoe UI"/>
          <w:color w:val="101820"/>
          <w:sz w:val="21"/>
        </w:rPr>
        <w:t xml:space="preserve">, the module services), the seeded </w:t>
      </w:r>
      <w:r>
        <w:rPr>
          <w:rFonts w:eastAsia="Consolas" w:cs="Consolas" w:ascii="Consolas" w:hAnsi="Consolas"/>
          <w:color w:val="101820"/>
          <w:sz w:val="19"/>
        </w:rPr>
        <w:t>scheduled_jobs</w:t>
      </w:r>
      <w:r>
        <w:rPr>
          <w:rFonts w:eastAsia="Segoe UI" w:cs="Segoe UI" w:ascii="Segoe UI" w:hAnsi="Segoe UI"/>
          <w:color w:val="101820"/>
          <w:sz w:val="21"/>
        </w:rPr>
        <w:t xml:space="preserve"> table and the upload templates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Heading2"/>
        <w:rPr/>
      </w:pPr>
      <w:bookmarkStart w:id="7" w:name="__RefHeading___Toc105399_4195859891"/>
      <w:bookmarkEnd w:id="7"/>
      <w:r>
        <w:rPr>
          <w:rFonts w:eastAsia="Segoe UI" w:cs="Segoe UI"/>
          <w:b/>
          <w:color w:val="0F4761"/>
          <w:sz w:val="26"/>
        </w:rPr>
        <w:t>3.1  Terms used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row of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code, name, cron expression, handler, parameters, enabled flag. Shown on Master &gt; Schedules.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execution of a scheduled job, recorded in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(started, finished, status, output or error, triggered by).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table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used for long batches started from a screen (renewal batch notices and quotes).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process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process an operator starts on a screen that handles many records at once (uploads, bulk print, renewal batch, month-end close).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Today's date in the time zone of the setting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Every job uses it, never the server date.</w:t>
            </w:r>
          </w:p>
        </w:tc>
      </w:tr>
    </w:tbl>
    <w:p>
      <w:pPr>
        <w:pStyle w:val="Normal"/>
        <w:spacing w:before="0" w:after="80"/>
        <w:rPr/>
      </w:pPr>
      <w:r>
        <w:rPr/>
      </w:r>
      <w:r>
        <w:br w:type="page"/>
      </w:r>
    </w:p>
    <w:p>
      <w:pPr>
        <w:pStyle w:val="Heading1"/>
        <w:rPr/>
      </w:pPr>
      <w:bookmarkStart w:id="8" w:name="__RefHeading___Toc105401_4195859891"/>
      <w:bookmarkEnd w:id="8"/>
      <w:r>
        <w:rPr>
          <w:rFonts w:eastAsia="Segoe UI" w:cs="Segoe UI" w:ascii="Segoe UI" w:hAnsi="Segoe UI"/>
          <w:b/>
          <w:color w:val="0F4761"/>
          <w:sz w:val="32"/>
        </w:rPr>
        <w:t>4.  How the scheduler works</w:t>
      </w:r>
    </w:p>
    <w:p>
      <w:pPr>
        <w:pStyle w:val="Heading2"/>
        <w:rPr/>
      </w:pPr>
      <w:bookmarkStart w:id="9" w:name="__RefHeading___Toc105403_4195859891"/>
      <w:bookmarkEnd w:id="9"/>
      <w:r>
        <w:rPr>
          <w:rFonts w:eastAsia="Segoe UI" w:cs="Segoe UI"/>
          <w:b/>
          <w:color w:val="0F4761"/>
          <w:sz w:val="26"/>
        </w:rPr>
        <w:t>4.1  Engine</w:t>
      </w:r>
    </w:p>
    <w:p>
      <w:pPr>
        <w:pStyle w:val="Normal"/>
        <w:spacing w:lineRule="auto" w:line="276" w:before="0" w:after="120"/>
        <w:rPr/>
      </w:pPr>
      <w:r>
        <w:rPr>
          <w:rFonts w:eastAsia="Segoe UI" w:cs="Segoe UI" w:ascii="Segoe UI" w:hAnsi="Segoe UI"/>
          <w:color w:val="101820"/>
          <w:sz w:val="21"/>
        </w:rPr>
        <w:t>The scheduler starts with the API server (</w:t>
      </w:r>
      <w:r>
        <w:rPr>
          <w:rFonts w:eastAsia="Consolas" w:cs="Consolas" w:ascii="Consolas" w:hAnsi="Consolas"/>
          <w:color w:val="101820"/>
          <w:sz w:val="19"/>
        </w:rPr>
        <w:t>backend/src/server.js</w:t>
      </w:r>
      <w:r>
        <w:rPr>
          <w:rFonts w:eastAsia="Segoe UI" w:cs="Segoe UI" w:ascii="Segoe UI" w:hAnsi="Segoe UI"/>
          <w:color w:val="101820"/>
          <w:sz w:val="21"/>
        </w:rPr>
        <w:t xml:space="preserve">). It loads every enabled row of </w:t>
      </w:r>
      <w:r>
        <w:rPr>
          <w:rFonts w:eastAsia="Consolas" w:cs="Consolas" w:ascii="Consolas" w:hAnsi="Consolas"/>
          <w:color w:val="101820"/>
          <w:sz w:val="19"/>
        </w:rPr>
        <w:t>scheduled_jobs</w:t>
      </w:r>
      <w:r>
        <w:rPr>
          <w:rFonts w:eastAsia="Segoe UI" w:cs="Segoe UI" w:ascii="Segoe UI" w:hAnsi="Segoe UI"/>
          <w:color w:val="101820"/>
          <w:sz w:val="21"/>
        </w:rPr>
        <w:t xml:space="preserve"> and schedules it with node-cron in the business time zone, so </w:t>
      </w:r>
      <w:r>
        <w:rPr>
          <w:rFonts w:eastAsia="Consolas" w:cs="Consolas" w:ascii="Consolas" w:hAnsi="Consolas"/>
          <w:color w:val="101820"/>
          <w:sz w:val="19"/>
        </w:rPr>
        <w:t>0 6 * * *</w:t>
      </w:r>
      <w:r>
        <w:rPr>
          <w:rFonts w:eastAsia="Segoe UI" w:cs="Segoe UI" w:ascii="Segoe UI" w:hAnsi="Segoe UI"/>
          <w:color w:val="101820"/>
          <w:sz w:val="21"/>
        </w:rPr>
        <w:t xml:space="preserve"> runs at 06:00 Manila time whatever the server clock (containers run on UTC).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Behaviour</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Controlled by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zone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All cron expressions are read in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in the seed). Changing the setting reschedules every job.</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Company &amp; Branding &gt; General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on or off per server</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API instance runs the scheduler unless the environment variable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is </w:t>
            </w:r>
            <w:r>
              <w:rPr>
                <w:rFonts w:eastAsia="Consolas" w:cs="Consolas" w:ascii="Consolas" w:hAnsi="Consolas"/>
                <w:color w:val="101820"/>
                <w:kern w:val="0"/>
                <w:sz w:val="16"/>
                <w:szCs w:val="24"/>
                <w:lang w:val="en-US" w:eastAsia="ja-JP" w:bidi="ar-SA"/>
              </w:rPr>
              <w:t>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off</w:t>
            </w:r>
            <w:r>
              <w:rPr>
                <w:rFonts w:eastAsia="Segoe UI" w:cs="Segoe UI" w:ascii="Segoe UI" w:hAnsi="Segoe UI"/>
                <w:color w:val="101820"/>
                <w:kern w:val="0"/>
                <w:sz w:val="18"/>
                <w:szCs w:val="24"/>
                <w:lang w:val="en-US" w:eastAsia="ja-JP" w:bidi="ar-SA"/>
              </w:rPr>
              <w:t>. Use it to keep a web-only instance from running jobs. Run now still works on such an instance.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Picking up changes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instance checks every </w:t>
            </w:r>
            <w:r>
              <w:rPr>
                <w:rFonts w:eastAsia="Consolas" w:cs="Consolas" w:ascii="Consolas" w:hAnsi="Consolas"/>
                <w:color w:val="101820"/>
                <w:kern w:val="0"/>
                <w:sz w:val="16"/>
                <w:szCs w:val="24"/>
                <w:lang w:val="en-US" w:eastAsia="ja-JP" w:bidi="ar-SA"/>
              </w:rPr>
              <w:t>SCHEDULER_RELOAD_SECONDS</w:t>
            </w:r>
            <w:r>
              <w:rPr>
                <w:rFonts w:eastAsia="Segoe UI" w:cs="Segoe UI" w:ascii="Segoe UI" w:hAnsi="Segoe UI"/>
                <w:color w:val="101820"/>
                <w:kern w:val="0"/>
                <w:sz w:val="18"/>
                <w:szCs w:val="24"/>
                <w:lang w:val="en-US" w:eastAsia="ja-JP" w:bidi="ar-SA"/>
              </w:rPr>
              <w:t xml:space="preserve"> (default 30) whether any job's cron, enabled flag, handler or parameters, or the time zone, changed, and reloads its timetable.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run at a time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run writes a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 and updates Last run and Last status on the job. Run history is kept for </w:t>
            </w:r>
            <w:r>
              <w:rPr>
                <w:rFonts w:eastAsia="Consolas" w:cs="Consolas" w:ascii="Consolas" w:hAnsi="Consolas"/>
                <w:color w:val="101820"/>
                <w:kern w:val="0"/>
                <w:sz w:val="16"/>
                <w:szCs w:val="24"/>
                <w:lang w:val="en-US" w:eastAsia="ja-JP" w:bidi="ar-SA"/>
              </w:rPr>
              <w:t>housekeeping.job_runs_days</w:t>
            </w:r>
            <w:r>
              <w:rPr>
                <w:rFonts w:eastAsia="Segoe UI" w:cs="Segoe UI" w:ascii="Segoe UI" w:hAnsi="Segoe UI"/>
                <w:color w:val="101820"/>
                <w:kern w:val="0"/>
                <w:sz w:val="18"/>
                <w:szCs w:val="24"/>
                <w:lang w:val="en-US" w:eastAsia="ja-JP" w:bidi="ar-SA"/>
              </w:rPr>
              <w:t xml:space="preserve"> (90 days).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Data Retention, Privacy &amp; Uploads</w:t>
            </w:r>
          </w:p>
        </w:tc>
      </w:tr>
    </w:tbl>
    <w:p>
      <w:pPr>
        <w:pStyle w:val="Normal"/>
        <w:spacing w:before="0" w:after="80"/>
        <w:rPr/>
      </w:pPr>
      <w:r>
        <w:rPr/>
      </w:r>
    </w:p>
    <w:p>
      <w:pPr>
        <w:pStyle w:val="Heading2"/>
        <w:rPr/>
      </w:pPr>
      <w:bookmarkStart w:id="10" w:name="__RefHeading___Toc105405_4195859891"/>
      <w:bookmarkEnd w:id="10"/>
      <w:r>
        <w:rPr>
          <w:rFonts w:eastAsia="Segoe UI" w:cs="Segoe UI"/>
          <w:b/>
          <w:color w:val="0F4761"/>
          <w:sz w:val="26"/>
        </w:rPr>
        <w:t>4.2  Master &gt; Schedules</w:t>
      </w:r>
    </w:p>
    <w:p>
      <w:pPr>
        <w:pStyle w:val="Normal"/>
        <w:spacing w:lineRule="auto" w:line="276" w:before="0" w:after="120"/>
        <w:rPr/>
      </w:pPr>
      <w:r>
        <w:rPr>
          <w:rFonts w:eastAsia="Segoe UI" w:cs="Segoe UI" w:ascii="Segoe UI" w:hAnsi="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8"/>
        <w:gridCol w:w="3519"/>
        <w:gridCol w:w="3518"/>
      </w:tblGrid>
      <w:tr>
        <w:trPr>
          <w:tblHeader w:val="true"/>
        </w:trPr>
        <w:tc>
          <w:tcPr>
            <w:tcW w:w="1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use it</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(play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job at once on the server you are connected to, records a run with Triggered by = your user name, and shows the result as a message.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(clock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last 100 runs: Started, Finished, Status, Triggered by, Result (the output in words, or the error).</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read:schedules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schedule (pencil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Changes Schedule (cron) and Enabled. The dialog explains the cron format: minute hour day month weekday, for example </w:t>
            </w:r>
            <w:r>
              <w:rPr>
                <w:rFonts w:eastAsia="Consolas" w:cs="Consolas" w:ascii="Consolas" w:hAnsi="Consolas"/>
                <w:color w:val="101820"/>
                <w:kern w:val="0"/>
                <w:sz w:val="16"/>
                <w:szCs w:val="24"/>
                <w:lang w:val="en-US" w:eastAsia="ja-JP" w:bidi="ar-SA"/>
              </w:rPr>
              <w:t>0 6 * * *</w:t>
            </w:r>
            <w:r>
              <w:rPr>
                <w:rFonts w:eastAsia="Segoe UI" w:cs="Segoe UI" w:ascii="Segoe UI" w:hAnsi="Segoe UI"/>
                <w:color w:val="101820"/>
                <w:kern w:val="0"/>
                <w:sz w:val="18"/>
                <w:szCs w:val="24"/>
                <w:lang w:val="en-US" w:eastAsia="ja-JP" w:bidi="ar-SA"/>
              </w:rPr>
              <w:t xml:space="preserve"> runs daily at 06:00 Asia/Manila time. Save reloads the timetable at once.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eastAsia="Consolas" w:cs="Consolas" w:ascii="Consolas" w:hAnsi="Consolas"/>
          <w:color w:val="101820"/>
          <w:sz w:val="18"/>
        </w:rPr>
        <w:t>PUT /api/schedules/&lt;code&gt;</w:t>
      </w:r>
      <w:r>
        <w:rPr>
          <w:rFonts w:eastAsia="Segoe UI" w:cs="Segoe UI" w:ascii="Segoe UI" w:hAnsi="Segoe UI"/>
          <w:color w:val="101820"/>
          <w:sz w:val="20"/>
        </w:rPr>
        <w:t xml:space="preserve"> with </w:t>
      </w:r>
      <w:r>
        <w:rPr>
          <w:rFonts w:eastAsia="Consolas" w:cs="Consolas" w:ascii="Consolas" w:hAnsi="Consolas"/>
          <w:color w:val="101820"/>
          <w:sz w:val="18"/>
        </w:rPr>
        <w:t>{"params": {...}}</w:t>
      </w:r>
      <w:r>
        <w:rPr>
          <w:rFonts w:eastAsia="Segoe UI" w:cs="Segoe UI" w:ascii="Segoe UI" w:hAnsi="Segoe UI"/>
          <w:color w:val="101820"/>
          <w:sz w:val="20"/>
        </w:rPr>
        <w:t>.</w:t>
      </w:r>
    </w:p>
    <w:p>
      <w:pPr>
        <w:pStyle w:val="Normal"/>
        <w:shd w:val="clear" w:color="auto" w:fill="EAF2FB"/>
        <w:spacing w:before="0" w:after="160"/>
        <w:ind w:left="170"/>
        <w:rPr/>
      </w:pPr>
      <w:r>
        <w:rPr>
          <w:rFonts w:eastAsia="Segoe UI" w:cs="Segoe UI" w:ascii="Segoe UI" w:hAnsi="Segoe UI"/>
          <w:color w:val="101820"/>
          <w:sz w:val="20"/>
        </w:rPr>
        <w:t>Save refuses an invalid cron expression with the message "... is not a valid schedule (five fields: minute hour day month weekday, e.g. 0 6 * * *)". After every edit, check that Next run shows the expected date.</w:t>
      </w:r>
    </w:p>
    <w:p>
      <w:pPr>
        <w:pStyle w:val="Normal"/>
        <w:spacing w:lineRule="auto" w:line="276" w:before="0" w:after="120"/>
        <w:rPr/>
      </w:pPr>
      <w:r>
        <w:rPr>
          <w:rFonts w:eastAsia="Segoe UI" w:cs="Segoe UI" w:ascii="Segoe UI" w:hAnsi="Segoe UI"/>
          <w:color w:val="101820"/>
          <w:sz w:val="21"/>
        </w:rPr>
        <w:t>To run a job on demand:</w:t>
      </w:r>
    </w:p>
    <w:p>
      <w:pPr>
        <w:pStyle w:val="Normal"/>
        <w:numPr>
          <w:ilvl w:val="0"/>
          <w:numId w:val="7"/>
        </w:numPr>
        <w:spacing w:before="0" w:after="60"/>
        <w:rPr/>
      </w:pPr>
      <w:r>
        <w:rPr>
          <w:rFonts w:eastAsia="Segoe UI" w:cs="Segoe UI" w:ascii="Segoe UI" w:hAnsi="Segoe UI"/>
          <w:color w:val="101820"/>
          <w:sz w:val="21"/>
        </w:rPr>
        <w:t>Open Master &gt; Schedules.</w:t>
      </w:r>
    </w:p>
    <w:p>
      <w:pPr>
        <w:pStyle w:val="Normal"/>
        <w:numPr>
          <w:ilvl w:val="0"/>
          <w:numId w:val="2"/>
        </w:numPr>
        <w:spacing w:before="0" w:after="60"/>
        <w:rPr/>
      </w:pPr>
      <w:r>
        <w:rPr>
          <w:rFonts w:eastAsia="Segoe UI" w:cs="Segoe UI" w:ascii="Segoe UI" w:hAnsi="Segoe UI"/>
          <w:color w:val="101820"/>
          <w:sz w:val="21"/>
        </w:rPr>
        <w:t>Find the job and click Run now.</w:t>
      </w:r>
    </w:p>
    <w:p>
      <w:pPr>
        <w:pStyle w:val="Normal"/>
        <w:numPr>
          <w:ilvl w:val="0"/>
          <w:numId w:val="2"/>
        </w:numPr>
        <w:spacing w:before="0" w:after="60"/>
        <w:rPr/>
      </w:pPr>
      <w:r>
        <w:rPr>
          <w:rFonts w:eastAsia="Segoe UI" w:cs="Segoe UI" w:ascii="Segoe UI" w:hAnsi="Segoe UI"/>
          <w:color w:val="101820"/>
          <w:sz w:val="21"/>
        </w:rPr>
        <w:t>Read the message: success with the job's output (for example "notifications: 3"), or the error.</w:t>
      </w:r>
    </w:p>
    <w:p>
      <w:pPr>
        <w:pStyle w:val="Normal"/>
        <w:numPr>
          <w:ilvl w:val="0"/>
          <w:numId w:val="2"/>
        </w:numPr>
        <w:spacing w:before="0" w:after="60"/>
        <w:rPr/>
      </w:pPr>
      <w:r>
        <w:rPr>
          <w:rFonts w:eastAsia="Segoe UI" w:cs="Segoe UI" w:ascii="Segoe UI" w:hAnsi="Segoe UI"/>
          <w:color w:val="101820"/>
          <w:sz w:val="21"/>
        </w:rPr>
        <w:t>Open Run history to see the run recorded with your user name.</w:t>
      </w:r>
    </w:p>
    <w:p>
      <w:pPr>
        <w:pStyle w:val="Normal"/>
        <w:spacing w:lineRule="auto" w:line="276" w:before="0" w:after="120"/>
        <w:rPr/>
      </w:pPr>
      <w:r>
        <w:rPr>
          <w:rFonts w:eastAsia="Segoe UI" w:cs="Segoe UI" w:ascii="Segoe UI" w:hAnsi="Segoe UI"/>
          <w:color w:val="101820"/>
          <w:sz w:val="21"/>
        </w:rPr>
        <w:t>A job switched off can still be run with Run now. This is the way to use the period-end and bank jobs that ship switched off without scheduling them.</w:t>
      </w:r>
      <w:r>
        <w:br w:type="page"/>
      </w:r>
    </w:p>
    <w:p>
      <w:pPr>
        <w:pStyle w:val="Heading1"/>
        <w:rPr/>
      </w:pPr>
      <w:bookmarkStart w:id="11" w:name="__RefHeading___Toc105407_4195859891"/>
      <w:bookmarkEnd w:id="11"/>
      <w:r>
        <w:rPr>
          <w:rFonts w:eastAsia="Segoe UI" w:cs="Segoe UI" w:ascii="Segoe UI" w:hAnsi="Segoe UI"/>
          <w:b/>
          <w:color w:val="0F4761"/>
          <w:sz w:val="32"/>
        </w:rPr>
        <w:t>5.  Scheduled jobs</w:t>
      </w:r>
    </w:p>
    <w:p>
      <w:pPr>
        <w:pStyle w:val="Heading2"/>
        <w:rPr/>
      </w:pPr>
      <w:bookmarkStart w:id="12" w:name="__RefHeading___Toc105409_4195859891"/>
      <w:bookmarkEnd w:id="12"/>
      <w:r>
        <w:rPr>
          <w:rFonts w:eastAsia="Segoe UI" w:cs="Segoe UI"/>
          <w:b/>
          <w:color w:val="0F4761"/>
          <w:sz w:val="26"/>
        </w:rPr>
        <w:t>5.1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76"/>
        <w:gridCol w:w="1718"/>
        <w:gridCol w:w="1032"/>
        <w:gridCol w:w="1711"/>
        <w:gridCol w:w="2277"/>
      </w:tblGrid>
      <w:tr>
        <w:trPr>
          <w:tblHeader w:val="true"/>
        </w:trPr>
        <w:tc>
          <w:tcPr>
            <w:tcW w:w="2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 (code)</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timing (Asia/Manila)</w:t>
            </w:r>
          </w:p>
        </w:tc>
        <w:tc>
          <w:tcPr>
            <w:tcW w:w="1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OOTB</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Handler</w:t>
            </w:r>
          </w:p>
        </w:tc>
        <w:tc>
          <w:tcPr>
            <w:tcW w:w="2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that controls it</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w:t>
            </w:r>
            <w:r>
              <w:rPr>
                <w:rFonts w:eastAsia="Consolas" w:cs="Consolas" w:ascii="Consolas" w:hAnsi="Consolas"/>
                <w:color w:val="101820"/>
                <w:kern w:val="0"/>
                <w:sz w:val="14"/>
                <w:szCs w:val="24"/>
                <w:lang w:val="en-US" w:eastAsia="ja-JP" w:bidi="ar-SA"/>
              </w:rPr>
              <w:t>email-outbox</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5 minutes</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notification.from_address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queue (</w:t>
            </w:r>
            <w:r>
              <w:rPr>
                <w:rFonts w:eastAsia="Consolas" w:cs="Consolas" w:ascii="Consolas" w:hAnsi="Consolas"/>
                <w:color w:val="101820"/>
                <w:kern w:val="0"/>
                <w:sz w:val="14"/>
                <w:szCs w:val="24"/>
                <w:lang w:val="en-US" w:eastAsia="ja-JP" w:bidi="ar-SA"/>
              </w:rPr>
              <w:t>renewal-queue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minute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processRenewalQueue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expiry (</w:t>
            </w: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expiry (</w:t>
            </w:r>
            <w:r>
              <w:rPr>
                <w:rFonts w:eastAsia="Consolas" w:cs="Consolas" w:ascii="Consolas" w:hAnsi="Consolas"/>
                <w:color w:val="101820"/>
                <w:kern w:val="0"/>
                <w:sz w:val="14"/>
                <w:szCs w:val="24"/>
                <w:lang w:val="en-US" w:eastAsia="ja-JP" w:bidi="ar-SA"/>
              </w:rPr>
              <w:t>quote-expiry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quoteExpiry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Accrual auto-reversal (</w:t>
            </w: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00:30 on day 1 of each month</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Recurring journals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recurringJournals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recurring journal templates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Dormant accounts (</w:t>
            </w:r>
            <w:r>
              <w:rPr>
                <w:rFonts w:eastAsia="Consolas" w:cs="Consolas" w:ascii="Consolas" w:hAnsi="Consolas"/>
                <w:color w:val="101820"/>
                <w:kern w:val="0"/>
                <w:sz w:val="14"/>
                <w:szCs w:val="24"/>
                <w:lang w:val="en-US" w:eastAsia="ja-JP" w:bidi="ar-SA"/>
              </w:rPr>
              <w:t>dormant-users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xml:space="preserve"> (90)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auto soft-close (</w:t>
            </w:r>
            <w:r>
              <w:rPr>
                <w:rFonts w:eastAsia="Consolas" w:cs="Consolas" w:ascii="Consolas" w:hAnsi="Consolas"/>
                <w:color w:val="101820"/>
                <w:kern w:val="0"/>
                <w:sz w:val="14"/>
                <w:szCs w:val="24"/>
                <w:lang w:val="en-US" w:eastAsia="ja-JP" w:bidi="ar-SA"/>
              </w:rPr>
              <w:t>period-auto-soft-close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periodAutoSoftClose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graceDays</w:t>
            </w:r>
            <w:r>
              <w:rPr>
                <w:rFonts w:eastAsia="Segoe UI" w:cs="Segoe UI" w:ascii="Segoe UI" w:hAnsi="Segoe UI"/>
                <w:color w:val="101820"/>
                <w:kern w:val="0"/>
                <w:sz w:val="16"/>
                <w:szCs w:val="24"/>
                <w:lang w:val="en-US" w:eastAsia="ja-JP" w:bidi="ar-SA"/>
              </w:rPr>
              <w:t xml:space="preserve"> (5)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w:t>
            </w: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reports (</w:t>
            </w: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reports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t>
            </w: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w:t>
            </w:r>
            <w:r>
              <w:rPr>
                <w:rFonts w:eastAsia="Consolas" w:cs="Consolas" w:ascii="Consolas" w:hAnsi="Consolas"/>
                <w:color w:val="101820"/>
                <w:kern w:val="0"/>
                <w:sz w:val="14"/>
                <w:szCs w:val="24"/>
                <w:lang w:val="en-US" w:eastAsia="ja-JP" w:bidi="ar-SA"/>
              </w:rPr>
              <w:t>renewals.grace_period_days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auto-match (</w:t>
            </w:r>
            <w:r>
              <w:rPr>
                <w:rFonts w:eastAsia="Consolas" w:cs="Consolas" w:ascii="Consolas" w:hAnsi="Consolas"/>
                <w:color w:val="101820"/>
                <w:kern w:val="0"/>
                <w:sz w:val="14"/>
                <w:szCs w:val="24"/>
                <w:lang w:val="en-US" w:eastAsia="ja-JP" w:bidi="ar-SA"/>
              </w:rPr>
              <w:t>bank-auto-match</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bank_reconciliation.date_window_days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bank_reconciliation.group_max_lines</w:t>
            </w:r>
            <w:r>
              <w:rPr>
                <w:rFonts w:eastAsia="Segoe UI" w:cs="Segoe UI" w:ascii="Segoe UI" w:hAnsi="Segoe UI"/>
                <w:color w:val="101820"/>
                <w:kern w:val="0"/>
                <w:sz w:val="16"/>
                <w:szCs w:val="24"/>
                <w:lang w:val="en-US" w:eastAsia="ja-JP" w:bidi="ar-SA"/>
              </w:rPr>
              <w:t>, match rules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w:t>
            </w:r>
            <w:r>
              <w:rPr>
                <w:rFonts w:eastAsia="Consolas" w:cs="Consolas" w:ascii="Consolas" w:hAnsi="Consolas"/>
                <w:color w:val="101820"/>
                <w:kern w:val="0"/>
                <w:sz w:val="14"/>
                <w:szCs w:val="24"/>
                <w:lang w:val="en-US" w:eastAsia="ja-JP" w:bidi="ar-SA"/>
              </w:rPr>
              <w:t>renewal-notices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renewalNotices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 xml:space="preserve"> (60, 30, 15)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schedules (</w:t>
            </w:r>
            <w:r>
              <w:rPr>
                <w:rFonts w:eastAsia="Consolas" w:cs="Consolas" w:ascii="Consolas" w:hAnsi="Consolas"/>
                <w:color w:val="101820"/>
                <w:kern w:val="0"/>
                <w:sz w:val="14"/>
                <w:szCs w:val="24"/>
                <w:lang w:val="en-US" w:eastAsia="ja-JP" w:bidi="ar-SA"/>
              </w:rPr>
              <w:t>remittance-schedules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schedules of Accounts &gt; Remittance &gt; Scheduling (insurers, cut-off days, frequency, next run date)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data subject requests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(15) sets the due dates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Receivable ageing (</w:t>
            </w:r>
            <w:r>
              <w:rPr>
                <w:rFonts w:eastAsia="Consolas" w:cs="Consolas" w:ascii="Consolas" w:hAnsi="Consolas"/>
                <w:color w:val="101820"/>
                <w:kern w:val="0"/>
                <w:sz w:val="14"/>
                <w:szCs w:val="24"/>
                <w:lang w:val="en-US" w:eastAsia="ja-JP" w:bidi="ar-SA"/>
              </w:rPr>
              <w:t>receivable-ageing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limits.receivable_ageing_buckets</w:t>
            </w:r>
            <w:r>
              <w:rPr>
                <w:rFonts w:eastAsia="Segoe UI" w:cs="Segoe UI" w:ascii="Segoe UI" w:hAnsi="Segoe UI"/>
                <w:color w:val="101820"/>
                <w:kern w:val="0"/>
                <w:sz w:val="16"/>
                <w:szCs w:val="24"/>
                <w:lang w:val="en-US" w:eastAsia="ja-JP" w:bidi="ar-SA"/>
              </w:rPr>
              <w:t xml:space="preserve"> (30, 60, 90, 120)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reminder (</w:t>
            </w:r>
            <w:r>
              <w:rPr>
                <w:rFonts w:eastAsia="Consolas" w:cs="Consolas" w:ascii="Consolas" w:hAnsi="Consolas"/>
                <w:color w:val="101820"/>
                <w:kern w:val="0"/>
                <w:sz w:val="14"/>
                <w:szCs w:val="24"/>
                <w:lang w:val="en-US" w:eastAsia="ja-JP" w:bidi="ar-SA"/>
              </w:rPr>
              <w:t>month-end-reminder</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monthEndReminder</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daysBefore</w:t>
            </w:r>
            <w:r>
              <w:rPr>
                <w:rFonts w:eastAsia="Segoe UI" w:cs="Segoe UI" w:ascii="Segoe UI" w:hAnsi="Segoe UI"/>
                <w:color w:val="101820"/>
                <w:kern w:val="0"/>
                <w:sz w:val="16"/>
                <w:szCs w:val="24"/>
                <w:lang w:val="en-US" w:eastAsia="ja-JP" w:bidi="ar-SA"/>
              </w:rPr>
              <w:t xml:space="preserve"> (3)</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reminders (</w:t>
            </w: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collections.reminder_days_before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collections.reminder_repeat_days</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collections.email_template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report (</w:t>
            </w:r>
            <w:r>
              <w:rPr>
                <w:rFonts w:eastAsia="Consolas" w:cs="Consolas" w:ascii="Consolas" w:hAnsi="Consolas"/>
                <w:color w:val="101820"/>
                <w:kern w:val="0"/>
                <w:sz w:val="14"/>
                <w:szCs w:val="24"/>
                <w:lang w:val="en-US" w:eastAsia="ja-JP" w:bidi="ar-SA"/>
              </w:rPr>
              <w:t>report-&lt;id&gt;</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set on the report schedule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Created per schedule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scheduledReport</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report schedule; </w:t>
            </w:r>
            <w:r>
              <w:rPr>
                <w:rFonts w:eastAsia="Consolas" w:cs="Consolas" w:ascii="Consolas" w:hAnsi="Consolas"/>
                <w:color w:val="101820"/>
                <w:kern w:val="0"/>
                <w:sz w:val="14"/>
                <w:szCs w:val="24"/>
                <w:lang w:val="en-US" w:eastAsia="ja-JP" w:bidi="ar-SA"/>
              </w:rPr>
              <w:t>reports.email_subject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reports.email_body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five finance jobs (accrual reversal, recurring journals, period auto soft-close, bank auto-match, month-end reminder) ship switched off. The finance team decides at go-live whether to switch them on or to run them from the screens.</w:t>
      </w:r>
    </w:p>
    <w:p>
      <w:pPr>
        <w:pStyle w:val="Heading2"/>
        <w:rPr/>
      </w:pPr>
      <w:bookmarkStart w:id="13" w:name="__RefHeading___Toc105411_4195859891"/>
      <w:bookmarkEnd w:id="13"/>
      <w:r>
        <w:rPr>
          <w:rFonts w:eastAsia="Segoe UI" w:cs="Segoe UI"/>
          <w:b/>
          <w:color w:val="0F4761"/>
          <w:sz w:val="26"/>
        </w:rPr>
        <w:t>5.2  E-mail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Delivers the e-mails that the rest of the system has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rows with status queued and fewer than 5 attempts, oldest first,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sent with sent date, or the error and the attempt count; after the fifth failed attempt the status becomes failed.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queued e-mail, from the address in </w:t>
            </w:r>
            <w:r>
              <w:rPr>
                <w:rFonts w:eastAsia="Consolas" w:cs="Consolas" w:ascii="Consolas" w:hAnsi="Consolas"/>
                <w:color w:val="101820"/>
                <w:kern w:val="0"/>
                <w:sz w:val="16"/>
                <w:szCs w:val="24"/>
                <w:lang w:val="en-US" w:eastAsia="ja-JP" w:bidi="ar-SA"/>
              </w:rPr>
              <w:t>notification.from_address</w:t>
            </w:r>
            <w:r>
              <w:rPr>
                <w:rFonts w:eastAsia="Segoe UI" w:cs="Segoe UI" w:ascii="Segoe UI" w:hAnsi="Segoe UI"/>
                <w:color w:val="101820"/>
                <w:kern w:val="0"/>
                <w:sz w:val="18"/>
                <w:szCs w:val="24"/>
                <w:lang w:val="en-US" w:eastAsia="ja-JP" w:bidi="ar-SA"/>
              </w:rPr>
              <w:t xml:space="preserve"> (OOTB </w:t>
            </w:r>
            <w:r>
              <w:rPr>
                <w:rFonts w:eastAsia="Consolas" w:cs="Consolas" w:ascii="Consolas" w:hAnsi="Consolas"/>
                <w:color w:val="101820"/>
                <w:kern w:val="0"/>
                <w:sz w:val="16"/>
                <w:szCs w:val="24"/>
                <w:lang w:val="en-US" w:eastAsia="ja-JP" w:bidi="ar-SA"/>
              </w:rPr>
              <w:t>BrokerVerse &lt;connect@iortatechnxt.com&gt;</w:t>
            </w:r>
            <w:r>
              <w:rPr>
                <w:rFonts w:eastAsia="Segoe UI" w:cs="Segoe UI" w:ascii="Segoe UI" w:hAnsi="Segoe UI"/>
                <w:color w:val="101820"/>
                <w:kern w:val="0"/>
                <w:sz w:val="18"/>
                <w:szCs w:val="24"/>
                <w:lang w:val="en-US" w:eastAsia="ja-JP" w:bidi="ar-SA"/>
              </w:rPr>
              <w:t xml:space="preserve">), over the SMTP server in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leaves the system unless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is set. Otherwise the run reports how many are queued and why ("notification.email_enabled is false" or "SMTP_URL not set") and the e-mails wait.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Retry on a message in Master &gt; E-mail Outbox (resets its attempts and sends it at once when sending is enabled).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message is marked sent right after the SMTP server accepts it. A crash between the two steps can send that one message twice.</w:t>
            </w:r>
          </w:p>
        </w:tc>
      </w:tr>
    </w:tbl>
    <w:p>
      <w:pPr>
        <w:pStyle w:val="Normal"/>
        <w:spacing w:before="0" w:after="80"/>
        <w:rPr/>
      </w:pPr>
      <w:r>
        <w:rPr/>
      </w:r>
    </w:p>
    <w:p>
      <w:pPr>
        <w:pStyle w:val="Heading2"/>
        <w:rPr/>
      </w:pPr>
      <w:bookmarkStart w:id="14" w:name="__RefHeading___Toc105413_4195859891"/>
      <w:bookmarkEnd w:id="14"/>
      <w:r>
        <w:rPr>
          <w:rFonts w:eastAsia="Segoe UI" w:cs="Segoe UI"/>
          <w:b/>
          <w:color w:val="0F4761"/>
          <w:sz w:val="26"/>
        </w:rPr>
        <w:t>5.3  Renewal notice queue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Works through the background queue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renewal notices and renewal quotes started from Operations &gt; Renewals &gt; Renewal Batch.</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jobs (up to 500 per run); jobs stuck in processing for more than 15 minutes are put back to waiting first.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policy: notice status Sent or Failed (with the error), quote status Quoted or Failed; the renewal, its notice and activity records; the batch status (Completed, or back to Draft).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renewal notice e-mail per policy (see the Communication Templates document) and an in-app notification to the policy owner.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only processed while its status is Queued, so a requeued job skips what was already sent. A policy being sent at the moment of a crash may receive its notice twice.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New queue jobs are also started at once when they are created; the every-minute job is the safety net after a restart.</w:t>
      </w:r>
    </w:p>
    <w:p>
      <w:pPr>
        <w:pStyle w:val="Heading2"/>
        <w:rPr/>
      </w:pPr>
      <w:bookmarkStart w:id="15" w:name="__RefHeading___Toc105415_4195859891"/>
      <w:bookmarkEnd w:id="15"/>
      <w:r>
        <w:rPr>
          <w:rFonts w:eastAsia="Segoe UI" w:cs="Segoe UI"/>
          <w:b/>
          <w:color w:val="0F4761"/>
          <w:sz w:val="26"/>
        </w:rPr>
        <w:t>5.4  Policy expiry</w:t>
      </w:r>
    </w:p>
    <w:p>
      <w:pPr>
        <w:pStyle w:val="Normal"/>
        <w:spacing w:lineRule="auto" w:line="276" w:before="0" w:after="120"/>
        <w:rPr/>
      </w:pPr>
      <w:r>
        <w:rPr>
          <w:rFonts w:eastAsia="Segoe UI" w:cs="Segoe UI" w:ascii="Segoe UI" w:hAnsi="Segoe UI"/>
          <w:color w:val="101820"/>
          <w:sz w:val="21"/>
        </w:rPr>
        <w:t xml:space="preserve">Sets the status of every active or issued policy whose expiry date is before the business date to expired. Output: number expired. Writes </w:t>
      </w:r>
      <w:r>
        <w:rPr>
          <w:rFonts w:eastAsia="Consolas" w:cs="Consolas" w:ascii="Consolas" w:hAnsi="Consolas"/>
          <w:color w:val="101820"/>
          <w:sz w:val="19"/>
        </w:rPr>
        <w:t>policies.status</w:t>
      </w:r>
      <w:r>
        <w:rPr>
          <w:rFonts w:eastAsia="Segoe UI" w:cs="Segoe UI" w:ascii="Segoe UI" w:hAnsi="Segoe UI"/>
          <w:color w:val="101820"/>
          <w:sz w:val="21"/>
        </w:rPr>
        <w:t>. Sends nothing. Safe to run any number of times.</w:t>
      </w:r>
    </w:p>
    <w:p>
      <w:pPr>
        <w:pStyle w:val="Heading2"/>
        <w:rPr/>
      </w:pPr>
      <w:bookmarkStart w:id="16" w:name="__RefHeading___Toc105417_4195859891"/>
      <w:bookmarkEnd w:id="16"/>
      <w:r>
        <w:rPr>
          <w:rFonts w:eastAsia="Segoe UI" w:cs="Segoe UI"/>
          <w:b/>
          <w:color w:val="0F4761"/>
          <w:sz w:val="26"/>
        </w:rPr>
        <w:t>5.5  Quotation expiry</w:t>
      </w:r>
    </w:p>
    <w:p>
      <w:pPr>
        <w:pStyle w:val="Normal"/>
        <w:spacing w:lineRule="auto" w:line="276" w:before="0" w:after="120"/>
        <w:rPr/>
      </w:pPr>
      <w:r>
        <w:rPr>
          <w:rFonts w:eastAsia="Segoe UI" w:cs="Segoe UI" w:ascii="Segoe UI" w:hAnsi="Segoe UI"/>
          <w:color w:val="101820"/>
          <w:sz w:val="21"/>
        </w:rPr>
        <w:t xml:space="preserve">Sets to expired every quotation in draft, quoted or sent status created more than </w:t>
      </w:r>
      <w:r>
        <w:rPr>
          <w:rFonts w:eastAsia="Consolas" w:cs="Consolas" w:ascii="Consolas" w:hAnsi="Consolas"/>
          <w:color w:val="101820"/>
          <w:sz w:val="19"/>
        </w:rPr>
        <w:t>limits.quote_validity_days</w:t>
      </w:r>
      <w:r>
        <w:rPr>
          <w:rFonts w:eastAsia="Segoe UI" w:cs="Segoe UI" w:ascii="Segoe UI" w:hAnsi="Segoe UI"/>
          <w:color w:val="101820"/>
          <w:sz w:val="21"/>
        </w:rPr>
        <w:t xml:space="preserve"> (30) days ago. Output: number expired. Writes </w:t>
      </w:r>
      <w:r>
        <w:rPr>
          <w:rFonts w:eastAsia="Consolas" w:cs="Consolas" w:ascii="Consolas" w:hAnsi="Consolas"/>
          <w:color w:val="101820"/>
          <w:sz w:val="19"/>
        </w:rPr>
        <w:t>quotes.status</w:t>
      </w:r>
      <w:r>
        <w:rPr>
          <w:rFonts w:eastAsia="Segoe UI" w:cs="Segoe UI" w:ascii="Segoe UI" w:hAnsi="Segoe UI"/>
          <w:color w:val="101820"/>
          <w:sz w:val="21"/>
        </w:rPr>
        <w:t>. Sends nothing. Safe to rerun.</w:t>
      </w:r>
    </w:p>
    <w:p>
      <w:pPr>
        <w:pStyle w:val="Normal"/>
        <w:shd w:val="clear" w:color="auto" w:fill="EAF2FB"/>
        <w:spacing w:before="0" w:after="160"/>
        <w:ind w:left="170"/>
        <w:rPr/>
      </w:pPr>
      <w:r>
        <w:rPr>
          <w:rFonts w:eastAsia="Segoe UI" w:cs="Segoe UI" w:ascii="Segoe UI" w:hAnsi="Segoe UI"/>
          <w:color w:val="101820"/>
          <w:sz w:val="20"/>
        </w:rPr>
        <w:t>The job counts from the creation date of the quotation, not from its Valid Until date. A quotation whose validity was extended on screen still expires 30 days after it was created.</w:t>
      </w:r>
    </w:p>
    <w:p>
      <w:pPr>
        <w:pStyle w:val="Heading2"/>
        <w:rPr/>
      </w:pPr>
      <w:bookmarkStart w:id="17" w:name="__RefHeading___Toc105419_4195859891"/>
      <w:bookmarkEnd w:id="17"/>
      <w:r>
        <w:rPr>
          <w:rFonts w:eastAsia="Segoe UI" w:cs="Segoe UI"/>
          <w:b/>
          <w:color w:val="0F4761"/>
          <w:sz w:val="26"/>
        </w:rPr>
        <w:t>5.6  Renewal pipeline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Feeds the renewal queue and lapses renewals that were not completed in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Active and issued policies, not yet renewed, expiring between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days ago and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days ahead, with no renewal record; open renewals whose policy expired more than the grace period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renewal records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lapsed renewals with the reason "Not renewed within the 30-day grace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each lapse, an alert to the policy owner: "Policy lapsed: &lt;policy number&gt;".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lapsed.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with a renewal record is never enrolled again; a lapsed renewal is no longer open. Safe to rerun.</w:t>
            </w:r>
          </w:p>
        </w:tc>
      </w:tr>
    </w:tbl>
    <w:p>
      <w:pPr>
        <w:pStyle w:val="Normal"/>
        <w:spacing w:before="0" w:after="80"/>
        <w:rPr/>
      </w:pPr>
      <w:r>
        <w:rPr/>
      </w:r>
    </w:p>
    <w:p>
      <w:pPr>
        <w:pStyle w:val="Heading2"/>
        <w:rPr/>
      </w:pPr>
      <w:bookmarkStart w:id="18" w:name="__RefHeading___Toc105421_4195859891"/>
      <w:bookmarkEnd w:id="18"/>
      <w:r>
        <w:rPr>
          <w:rFonts w:eastAsia="Segoe UI" w:cs="Segoe UI"/>
          <w:b/>
          <w:color w:val="0F4761"/>
          <w:sz w:val="26"/>
        </w:rPr>
        <w:t>5.7  Renewal notices</w:t>
      </w:r>
    </w:p>
    <w:p>
      <w:pPr>
        <w:pStyle w:val="Normal"/>
        <w:spacing w:lineRule="auto" w:line="276" w:before="0" w:after="120"/>
        <w:rPr/>
      </w:pPr>
      <w:r>
        <w:rPr>
          <w:rFonts w:eastAsia="Segoe UI" w:cs="Segoe UI" w:ascii="Segoe UI" w:hAnsi="Segoe UI"/>
          <w:color w:val="101820"/>
          <w:sz w:val="21"/>
        </w:rPr>
        <w:t xml:space="preserve">Creates in-app reminders "Renewal due in N days" for the policy owner of every active or issued policy that expires exactly N days after the business date, for each N in </w:t>
      </w:r>
      <w:r>
        <w:rPr>
          <w:rFonts w:eastAsia="Consolas" w:cs="Consolas" w:ascii="Consolas" w:hAnsi="Consolas"/>
          <w:color w:val="101820"/>
          <w:sz w:val="19"/>
        </w:rPr>
        <w:t>limits.renewal_notice_days</w:t>
      </w:r>
      <w:r>
        <w:rPr>
          <w:rFonts w:eastAsia="Segoe UI" w:cs="Segoe UI" w:ascii="Segoe UI" w:hAnsi="Segoe UI"/>
          <w:color w:val="101820"/>
          <w:sz w:val="21"/>
        </w:rPr>
        <w:t xml:space="preserve"> (60, 30, 15). The message reads "Policy &lt;number&gt; expires on &lt;date&gt;" and links to the policy. Output: notifications created.</w:t>
      </w:r>
    </w:p>
    <w:p>
      <w:pPr>
        <w:pStyle w:val="Normal"/>
        <w:numPr>
          <w:ilvl w:val="0"/>
          <w:numId w:val="1"/>
        </w:numPr>
        <w:spacing w:before="0" w:after="60"/>
        <w:rPr/>
      </w:pPr>
      <w:r>
        <w:rPr>
          <w:rFonts w:eastAsia="Segoe UI" w:cs="Segoe UI" w:ascii="Segoe UI" w:hAnsi="Segoe UI"/>
          <w:color w:val="101820"/>
          <w:sz w:val="21"/>
        </w:rPr>
        <w:t xml:space="preserve">Switched off by the setting </w:t>
      </w:r>
      <w:r>
        <w:rPr>
          <w:rFonts w:eastAsia="Consolas" w:cs="Consolas" w:ascii="Consolas" w:hAnsi="Consolas"/>
          <w:color w:val="101820"/>
          <w:sz w:val="19"/>
        </w:rPr>
        <w:t>notification.renewal_reminder</w:t>
      </w:r>
      <w:r>
        <w:rPr>
          <w:rFonts w:eastAsia="Segoe UI" w:cs="Segoe UI" w:ascii="Segoe UI" w:hAnsi="Segoe UI"/>
          <w:color w:val="101820"/>
          <w:sz w:val="21"/>
        </w:rPr>
        <w:t xml:space="preserve"> (the run then reports that reminders are switched off).</w:t>
      </w:r>
    </w:p>
    <w:p>
      <w:pPr>
        <w:pStyle w:val="Normal"/>
        <w:numPr>
          <w:ilvl w:val="0"/>
          <w:numId w:val="1"/>
        </w:numPr>
        <w:spacing w:before="0" w:after="60"/>
        <w:rPr/>
      </w:pPr>
      <w:r>
        <w:rPr>
          <w:rFonts w:eastAsia="Segoe UI" w:cs="Segoe UI" w:ascii="Segoe UI" w:hAnsi="Segoe UI"/>
          <w:color w:val="101820"/>
          <w:sz w:val="21"/>
        </w:rPr>
        <w:t>It sends no e-mail to the client. Client renewal notices go out from the Renewal Queue or a Renewal Batch.</w:t>
      </w:r>
    </w:p>
    <w:p>
      <w:pPr>
        <w:pStyle w:val="Normal"/>
        <w:numPr>
          <w:ilvl w:val="0"/>
          <w:numId w:val="1"/>
        </w:numPr>
        <w:spacing w:before="0" w:after="60"/>
        <w:rPr/>
      </w:pPr>
      <w:r>
        <w:rPr>
          <w:rFonts w:eastAsia="Segoe UI" w:cs="Segoe UI" w:ascii="Segoe UI" w:hAnsi="Segoe UI"/>
          <w:color w:val="101820"/>
          <w:sz w:val="21"/>
        </w:rPr>
        <w:t>Safe to rerun: a reminder already created for the same policy and window is not repeated. Because it looks at one exact day, a day on which the job did not run is not caught up.</w:t>
      </w:r>
    </w:p>
    <w:p>
      <w:pPr>
        <w:pStyle w:val="Heading2"/>
        <w:rPr/>
      </w:pPr>
      <w:bookmarkStart w:id="19" w:name="__RefHeading___Toc105423_4195859891"/>
      <w:bookmarkEnd w:id="19"/>
      <w:r>
        <w:rPr>
          <w:rFonts w:eastAsia="Segoe UI" w:cs="Segoe UI"/>
          <w:b/>
          <w:color w:val="0F4761"/>
          <w:sz w:val="26"/>
        </w:rPr>
        <w:t>5.8  Receivable ageing</w:t>
      </w:r>
    </w:p>
    <w:p>
      <w:pPr>
        <w:pStyle w:val="Normal"/>
        <w:spacing w:lineRule="auto" w:line="276" w:before="0" w:after="120"/>
        <w:rPr/>
      </w:pPr>
      <w:r>
        <w:rPr>
          <w:rFonts w:eastAsia="Segoe UI" w:cs="Segoe UI" w:ascii="Segoe UI" w:hAnsi="Segoe UI"/>
          <w:color w:val="101820"/>
          <w:sz w:val="21"/>
        </w:rPr>
        <w:t xml:space="preserve">Recomputes, for every open or partly paid bill, the days past the due date and the ageing bucket from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(labels current, 1-30, 1-60, 1-90, 1-120 and &gt;120: each label starts at 1, so "1-60" means 31 to 60 days), and stores them on the bill (</w:t>
      </w:r>
      <w:r>
        <w:rPr>
          <w:rFonts w:eastAsia="Consolas" w:cs="Consolas" w:ascii="Consolas" w:hAnsi="Consolas"/>
          <w:color w:val="101820"/>
          <w:sz w:val="19"/>
        </w:rPr>
        <w:t>receivables.age_days</w:t>
      </w:r>
      <w:r>
        <w:rPr>
          <w:rFonts w:eastAsia="Segoe UI" w:cs="Segoe UI" w:ascii="Segoe UI" w:hAnsi="Segoe UI"/>
          <w:color w:val="101820"/>
          <w:sz w:val="21"/>
        </w:rPr>
        <w:t xml:space="preserve">, </w:t>
      </w:r>
      <w:r>
        <w:rPr>
          <w:rFonts w:eastAsia="Consolas" w:cs="Consolas" w:ascii="Consolas" w:hAnsi="Consolas"/>
          <w:color w:val="101820"/>
          <w:sz w:val="19"/>
        </w:rPr>
        <w:t>ageing_bucket</w:t>
      </w:r>
      <w:r>
        <w:rPr>
          <w:rFonts w:eastAsia="Segoe UI" w:cs="Segoe UI" w:ascii="Segoe UI" w:hAnsi="Segoe UI"/>
          <w:color w:val="101820"/>
          <w:sz w:val="21"/>
        </w:rPr>
        <w:t>). Output: updated. Safe to rerun.</w:t>
      </w:r>
    </w:p>
    <w:p>
      <w:pPr>
        <w:pStyle w:val="Normal"/>
        <w:shd w:val="clear" w:color="auto" w:fill="EAF2FB"/>
        <w:spacing w:before="0" w:after="160"/>
        <w:ind w:left="170"/>
        <w:rPr/>
      </w:pPr>
      <w:r>
        <w:rPr>
          <w:rFonts w:eastAsia="Segoe UI" w:cs="Segoe UI" w:ascii="Segoe UI" w:hAnsi="Segoe UI"/>
          <w:color w:val="101820"/>
          <w:sz w:val="20"/>
        </w:rPr>
        <w:t>The job description on the screen says "and notify collections", but the job sends no notification. Collection notifications come from the Collection reminders job.</w:t>
      </w:r>
    </w:p>
    <w:p>
      <w:pPr>
        <w:pStyle w:val="Heading2"/>
        <w:rPr/>
      </w:pPr>
      <w:bookmarkStart w:id="20" w:name="__RefHeading___Toc105425_4195859891"/>
      <w:bookmarkEnd w:id="20"/>
      <w:r>
        <w:rPr>
          <w:rFonts w:eastAsia="Segoe UI" w:cs="Segoe UI"/>
          <w:b/>
          <w:color w:val="0F4761"/>
          <w:sz w:val="26"/>
        </w:rPr>
        <w:t>5.9  Collection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Reminds clients of premiums falling due or overdue and tells the account officer.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items not Paid or Committed, due within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days or already overdue, not reminded in the last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days.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collection_items.last_reminder_at</w:t>
            </w:r>
            <w:r>
              <w:rPr>
                <w:rFonts w:eastAsia="Segoe UI" w:cs="Segoe UI" w:ascii="Segoe UI" w:hAnsi="Segoe UI"/>
                <w:color w:val="101820"/>
                <w:kern w:val="0"/>
                <w:sz w:val="18"/>
                <w:szCs w:val="24"/>
                <w:lang w:val="en-US" w:eastAsia="ja-JP" w:bidi="ar-SA"/>
              </w:rPr>
              <w:t>; a Reminder action on the collection item.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e-mail to the client (template </w:t>
            </w:r>
            <w:r>
              <w:rPr>
                <w:rFonts w:eastAsia="Consolas" w:cs="Consolas" w:ascii="Consolas" w:hAnsi="Consolas"/>
                <w:color w:val="101820"/>
                <w:kern w:val="0"/>
                <w:sz w:val="16"/>
                <w:szCs w:val="24"/>
                <w:lang w:val="en-US" w:eastAsia="ja-JP" w:bidi="ar-SA"/>
              </w:rPr>
              <w:t>collections.email_subject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collections.email_template</w:t>
            </w:r>
            <w:r>
              <w:rPr>
                <w:rFonts w:eastAsia="Segoe UI" w:cs="Segoe UI" w:ascii="Segoe UI" w:hAnsi="Segoe UI"/>
                <w:color w:val="101820"/>
                <w:kern w:val="0"/>
                <w:sz w:val="18"/>
                <w:szCs w:val="24"/>
                <w:lang w:val="en-US" w:eastAsia="ja-JP" w:bidi="ar-SA"/>
              </w:rPr>
              <w:t xml:space="preserve">) when the client has an e-mail address; an in-app reminder to the policy owner and to holders of </w:t>
            </w:r>
            <w:r>
              <w:rPr>
                <w:rFonts w:eastAsia="Consolas" w:cs="Consolas" w:ascii="Consolas" w:hAnsi="Consolas"/>
                <w:color w:val="101820"/>
                <w:kern w:val="0"/>
                <w:sz w:val="16"/>
                <w:szCs w:val="24"/>
                <w:lang w:val="en-US" w:eastAsia="ja-JP" w:bidi="ar-SA"/>
              </w:rPr>
              <w:t>write:collections</w:t>
            </w:r>
            <w:r>
              <w:rPr>
                <w:rFonts w:eastAsia="Segoe UI" w:cs="Segoe UI" w:ascii="Segoe UI" w:hAnsi="Segoe UI"/>
                <w:color w:val="101820"/>
                <w:kern w:val="0"/>
                <w:sz w:val="18"/>
                <w:szCs w:val="24"/>
                <w:lang w:val="en-US" w:eastAsia="ja-JP" w:bidi="ar-SA"/>
              </w:rPr>
              <w:t>: "Premium due &lt;date&gt; - &lt;policy&gt;" or "Premium overdue N day(s) - &lt;policy&gt;".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candidates, emails, notifications, skipped (clients without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the Send Payment Reminders Now button on Accounts &gt; Collections.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repeat window stops a second reminder within 7 days.</w:t>
            </w:r>
          </w:p>
        </w:tc>
      </w:tr>
    </w:tbl>
    <w:p>
      <w:pPr>
        <w:pStyle w:val="Normal"/>
        <w:spacing w:before="0" w:after="80"/>
        <w:rPr/>
      </w:pPr>
      <w:r>
        <w:rPr/>
      </w:r>
    </w:p>
    <w:p>
      <w:pPr>
        <w:pStyle w:val="Heading2"/>
        <w:rPr/>
      </w:pPr>
      <w:bookmarkStart w:id="21" w:name="__RefHeading___Toc105427_4195859891"/>
      <w:bookmarkEnd w:id="21"/>
      <w:r>
        <w:rPr>
          <w:rFonts w:eastAsia="Segoe UI" w:cs="Segoe UI"/>
          <w:b/>
          <w:color w:val="0F4761"/>
          <w:sz w:val="26"/>
        </w:rPr>
        <w:t>5.10  Daily reports</w:t>
      </w:r>
    </w:p>
    <w:p>
      <w:pPr>
        <w:pStyle w:val="Normal"/>
        <w:spacing w:lineRule="auto" w:line="276" w:before="0" w:after="120"/>
        <w:rPr/>
      </w:pPr>
      <w:r>
        <w:rPr>
          <w:rFonts w:eastAsia="Segoe UI" w:cs="Segoe UI" w:ascii="Segoe UI" w:hAnsi="Segoe UI"/>
          <w:color w:val="101820"/>
          <w:sz w:val="21"/>
        </w:rPr>
        <w:t xml:space="preserve">Generates the Production Register, Collection Report and Claims Position (or the reports named in the job parameter </w:t>
      </w:r>
      <w:r>
        <w:rPr>
          <w:rFonts w:eastAsia="Consolas" w:cs="Consolas" w:ascii="Consolas" w:hAnsi="Consolas"/>
          <w:color w:val="101820"/>
          <w:sz w:val="19"/>
        </w:rPr>
        <w:t>reports</w:t>
      </w:r>
      <w:r>
        <w:rPr>
          <w:rFonts w:eastAsia="Segoe UI" w:cs="Segoe UI" w:ascii="Segoe UI" w:hAnsi="Segoe UI"/>
          <w:color w:val="101820"/>
          <w:sz w:val="21"/>
        </w:rPr>
        <w:t xml:space="preserve">) with the default range (365 days back to today) and the default format (xlsx), and records them in the generated-file history. It also deletes generated files older than </w:t>
      </w:r>
      <w:r>
        <w:rPr>
          <w:rFonts w:eastAsia="Consolas" w:cs="Consolas" w:ascii="Consolas" w:hAnsi="Consolas"/>
          <w:color w:val="101820"/>
          <w:sz w:val="19"/>
        </w:rPr>
        <w:t>reports.retention_days</w:t>
      </w:r>
      <w:r>
        <w:rPr>
          <w:rFonts w:eastAsia="Segoe UI" w:cs="Segoe UI" w:ascii="Segoe UI" w:hAnsi="Segoe UI"/>
          <w:color w:val="101820"/>
          <w:sz w:val="21"/>
        </w:rPr>
        <w:t>. It does not e-mail the files. A rerun produces another set of files. See the Reports Book.</w:t>
      </w:r>
    </w:p>
    <w:p>
      <w:pPr>
        <w:pStyle w:val="Heading2"/>
        <w:rPr/>
      </w:pPr>
      <w:bookmarkStart w:id="22" w:name="__RefHeading___Toc105429_4195859891"/>
      <w:bookmarkEnd w:id="22"/>
      <w:r>
        <w:rPr>
          <w:rFonts w:eastAsia="Segoe UI" w:cs="Segoe UI"/>
          <w:b/>
          <w:color w:val="0F4761"/>
          <w:sz w:val="26"/>
        </w:rPr>
        <w:t>5.11  Scheduled reports</w:t>
      </w:r>
    </w:p>
    <w:p>
      <w:pPr>
        <w:pStyle w:val="Normal"/>
        <w:spacing w:lineRule="auto" w:line="276" w:before="0" w:after="120"/>
        <w:rPr/>
      </w:pPr>
      <w:r>
        <w:rPr>
          <w:rFonts w:eastAsia="Segoe UI" w:cs="Segoe UI" w:ascii="Segoe UI" w:hAnsi="Segoe UI"/>
          <w:color w:val="101820"/>
          <w:sz w:val="21"/>
        </w:rPr>
        <w:t xml:space="preserve">One job per report schedule, code </w:t>
      </w:r>
      <w:r>
        <w:rPr>
          <w:rFonts w:eastAsia="Consolas" w:cs="Consolas" w:ascii="Consolas" w:hAnsi="Consolas"/>
          <w:color w:val="101820"/>
          <w:sz w:val="19"/>
        </w:rPr>
        <w:t>report-&lt;schedule id&gt;</w:t>
      </w:r>
      <w:r>
        <w:rPr>
          <w:rFonts w:eastAsia="Segoe UI" w:cs="Segoe UI" w:ascii="Segoe UI" w:hAnsi="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rPr/>
      </w:pPr>
      <w:bookmarkStart w:id="23" w:name="__RefHeading___Toc105431_4195859891"/>
      <w:bookmarkEnd w:id="23"/>
      <w:r>
        <w:rPr>
          <w:rFonts w:eastAsia="Segoe UI" w:cs="Segoe UI"/>
          <w:b/>
          <w:color w:val="0F4761"/>
          <w:sz w:val="26"/>
        </w:rPr>
        <w:t>5.12  Housekeeping</w:t>
      </w:r>
    </w:p>
    <w:p>
      <w:pPr>
        <w:pStyle w:val="Normal"/>
        <w:spacing w:lineRule="auto" w:line="276" w:before="0" w:after="120"/>
        <w:rPr/>
      </w:pPr>
      <w:r>
        <w:rPr>
          <w:rFonts w:eastAsia="Segoe UI" w:cs="Segoe UI" w:ascii="Segoe UI" w:hAnsi="Segoe UI"/>
          <w:color w:val="101820"/>
          <w:sz w:val="21"/>
        </w:rPr>
        <w:t>Deletes, in batches of 5,000 rows, data past its retention period. Every period is a setting on Master &gt; Configuration &gt; Data Retention, Privacy &amp; Uploads (days; 0 keeps forever).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6"/>
        <w:gridCol w:w="2960"/>
        <w:gridCol w:w="906"/>
        <w:gridCol w:w="3601"/>
      </w:tblGrid>
      <w:tr>
        <w:trPr>
          <w:tblHeader w:val="true"/>
        </w:trPr>
        <w:tc>
          <w:tcPr>
            <w:tcW w:w="1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days</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started before the cut-off</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records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sessions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revoked or expired refresh tokens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codes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 only</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queue jobs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below 2,557 days (7 years, BIR and Insurance Commission record keeping)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rows deleted per table and the tables kept forever. Safe to rerun.</w:t>
      </w:r>
    </w:p>
    <w:p>
      <w:pPr>
        <w:pStyle w:val="Heading2"/>
        <w:rPr/>
      </w:pPr>
      <w:bookmarkStart w:id="24" w:name="__RefHeading___Toc105433_4195859891"/>
      <w:bookmarkEnd w:id="24"/>
      <w:r>
        <w:rPr>
          <w:rFonts w:eastAsia="Segoe UI" w:cs="Segoe UI"/>
          <w:b/>
          <w:color w:val="0F4761"/>
          <w:sz w:val="26"/>
        </w:rPr>
        <w:t>5.13  Dormant accounts</w:t>
      </w:r>
    </w:p>
    <w:p>
      <w:pPr>
        <w:pStyle w:val="Normal"/>
        <w:spacing w:lineRule="auto" w:line="276" w:before="0" w:after="120"/>
        <w:rPr/>
      </w:pPr>
      <w:r>
        <w:rPr>
          <w:rFonts w:eastAsia="Segoe UI" w:cs="Segoe UI" w:ascii="Segoe UI" w:hAnsi="Segoe UI"/>
          <w:color w:val="101820"/>
          <w:sz w:val="21"/>
        </w:rPr>
        <w:t xml:space="preserve">Deactivates every active user (except the built-in administrator </w:t>
      </w:r>
      <w:r>
        <w:rPr>
          <w:rFonts w:eastAsia="Consolas" w:cs="Consolas" w:ascii="Consolas" w:hAnsi="Consolas"/>
          <w:color w:val="101820"/>
          <w:sz w:val="19"/>
        </w:rPr>
        <w:t>BrokerVerse</w:t>
      </w:r>
      <w:r>
        <w:rPr>
          <w:rFonts w:eastAsia="Segoe UI" w:cs="Segoe UI" w:ascii="Segoe UI" w:hAnsi="Segoe UI"/>
          <w:color w:val="101820"/>
          <w:sz w:val="21"/>
        </w:rPr>
        <w:t xml:space="preserve">) who has not signed in, or since creation,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rPr/>
      </w:pPr>
      <w:bookmarkStart w:id="25" w:name="__RefHeading___Toc105435_4195859891"/>
      <w:bookmarkEnd w:id="25"/>
      <w:r>
        <w:rPr>
          <w:rFonts w:eastAsia="Segoe UI" w:cs="Segoe UI"/>
          <w:b/>
          <w:color w:val="0F4761"/>
          <w:sz w:val="26"/>
        </w:rPr>
        <w:t>5.14  Month-end close reminder (off)</w:t>
      </w:r>
    </w:p>
    <w:p>
      <w:pPr>
        <w:pStyle w:val="Normal"/>
        <w:spacing w:lineRule="auto" w:line="276" w:before="0" w:after="120"/>
        <w:rPr/>
      </w:pPr>
      <w:r>
        <w:rPr>
          <w:rFonts w:eastAsia="Segoe UI" w:cs="Segoe UI" w:ascii="Segoe UI" w:hAnsi="Segoe UI"/>
          <w:color w:val="101820"/>
          <w:sz w:val="21"/>
        </w:rPr>
        <w:t xml:space="preserve">Notifies holders of </w:t>
      </w:r>
      <w:r>
        <w:rPr>
          <w:rFonts w:eastAsia="Consolas" w:cs="Consolas" w:ascii="Consolas" w:hAnsi="Consolas"/>
          <w:color w:val="101820"/>
          <w:sz w:val="19"/>
        </w:rPr>
        <w:t>write:period-end</w:t>
      </w:r>
      <w:r>
        <w:rPr>
          <w:rFonts w:eastAsia="Segoe UI" w:cs="Segoe UI" w:ascii="Segoe UI" w:hAnsi="Segoe UI"/>
          <w:color w:val="101820"/>
          <w:sz w:val="21"/>
        </w:rPr>
        <w:t xml:space="preserve"> (high priority, link to Month-End Close) when the current accounting period ends within </w:t>
      </w:r>
      <w:r>
        <w:rPr>
          <w:rFonts w:eastAsia="Consolas" w:cs="Consolas" w:ascii="Consolas" w:hAnsi="Consolas"/>
          <w:color w:val="101820"/>
          <w:sz w:val="19"/>
        </w:rPr>
        <w:t>daysBefore</w:t>
      </w:r>
      <w:r>
        <w:rPr>
          <w:rFonts w:eastAsia="Segoe UI" w:cs="Segoe UI" w:ascii="Segoe UI" w:hAnsi="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rPr/>
      </w:pPr>
      <w:bookmarkStart w:id="26" w:name="__RefHeading___Toc105437_4195859891"/>
      <w:bookmarkEnd w:id="26"/>
      <w:r>
        <w:rPr>
          <w:rFonts w:eastAsia="Segoe UI" w:cs="Segoe UI"/>
          <w:b/>
          <w:color w:val="0F4761"/>
          <w:sz w:val="26"/>
        </w:rPr>
        <w:t>5.15  Recurring journals (off)</w:t>
      </w:r>
    </w:p>
    <w:p>
      <w:pPr>
        <w:pStyle w:val="Normal"/>
        <w:spacing w:lineRule="auto" w:line="276" w:before="0" w:after="120"/>
        <w:rPr/>
      </w:pPr>
      <w:r>
        <w:rPr>
          <w:rFonts w:eastAsia="Segoe UI" w:cs="Segoe UI" w:ascii="Segoe UI" w:hAnsi="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rPr/>
      </w:pPr>
      <w:bookmarkStart w:id="27" w:name="__RefHeading___Toc105439_4195859891"/>
      <w:bookmarkEnd w:id="27"/>
      <w:r>
        <w:rPr>
          <w:rFonts w:eastAsia="Segoe UI" w:cs="Segoe UI"/>
          <w:b/>
          <w:color w:val="0F4761"/>
          <w:sz w:val="26"/>
        </w:rPr>
        <w:t>5.16  Accrual auto-reversal (off)</w:t>
      </w:r>
    </w:p>
    <w:p>
      <w:pPr>
        <w:pStyle w:val="Normal"/>
        <w:spacing w:lineRule="auto" w:line="276" w:before="0" w:after="120"/>
        <w:rPr/>
      </w:pPr>
      <w:r>
        <w:rPr>
          <w:rFonts w:eastAsia="Segoe UI" w:cs="Segoe UI" w:ascii="Segoe UI" w:hAnsi="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rPr/>
      </w:pPr>
      <w:bookmarkStart w:id="28" w:name="__RefHeading___Toc105441_4195859891"/>
      <w:bookmarkEnd w:id="28"/>
      <w:r>
        <w:rPr>
          <w:rFonts w:eastAsia="Segoe UI" w:cs="Segoe UI"/>
          <w:b/>
          <w:color w:val="0F4761"/>
          <w:sz w:val="26"/>
        </w:rPr>
        <w:t>5.17  Period auto soft-close (off)</w:t>
      </w:r>
    </w:p>
    <w:p>
      <w:pPr>
        <w:pStyle w:val="Normal"/>
        <w:spacing w:lineRule="auto" w:line="276" w:before="0" w:after="120"/>
        <w:rPr/>
      </w:pPr>
      <w:r>
        <w:rPr>
          <w:rFonts w:eastAsia="Segoe UI" w:cs="Segoe UI" w:ascii="Segoe UI" w:hAnsi="Segoe UI"/>
          <w:color w:val="101820"/>
          <w:sz w:val="21"/>
        </w:rPr>
        <w:t xml:space="preserve">Soft-closes every open regular period that ended more than </w:t>
      </w:r>
      <w:r>
        <w:rPr>
          <w:rFonts w:eastAsia="Consolas" w:cs="Consolas" w:ascii="Consolas" w:hAnsi="Consolas"/>
          <w:color w:val="101820"/>
          <w:sz w:val="19"/>
        </w:rPr>
        <w:t>graceDays</w:t>
      </w:r>
      <w:r>
        <w:rPr>
          <w:rFonts w:eastAsia="Segoe UI" w:cs="Segoe UI" w:ascii="Segoe UI" w:hAnsi="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eastAsia="Consolas" w:cs="Consolas" w:ascii="Consolas" w:hAnsi="Consolas"/>
          <w:color w:val="101820"/>
          <w:sz w:val="19"/>
        </w:rPr>
        <w:t>approve:period-end</w:t>
      </w:r>
      <w:r>
        <w:rPr>
          <w:rFonts w:eastAsia="Segoe UI" w:cs="Segoe UI" w:ascii="Segoe UI" w:hAnsi="Segoe UI"/>
          <w:color w:val="101820"/>
          <w:sz w:val="21"/>
        </w:rPr>
        <w:t xml:space="preserve"> may post.</w:t>
      </w:r>
    </w:p>
    <w:p>
      <w:pPr>
        <w:pStyle w:val="Heading2"/>
        <w:rPr/>
      </w:pPr>
      <w:bookmarkStart w:id="29" w:name="__RefHeading___Toc105443_4195859891"/>
      <w:bookmarkEnd w:id="29"/>
      <w:r>
        <w:rPr>
          <w:rFonts w:eastAsia="Segoe UI" w:cs="Segoe UI"/>
          <w:b/>
          <w:color w:val="0F4761"/>
          <w:sz w:val="26"/>
        </w:rPr>
        <w:t>5.18  Remittance schedules (off)</w:t>
      </w:r>
    </w:p>
    <w:p>
      <w:pPr>
        <w:pStyle w:val="Normal"/>
        <w:spacing w:lineRule="auto" w:line="276" w:before="0" w:after="120"/>
        <w:rPr/>
      </w:pPr>
      <w:r>
        <w:rPr>
          <w:rFonts w:eastAsia="Segoe UI" w:cs="Segoe UI" w:ascii="Segoe UI" w:hAnsi="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rPr/>
      </w:pPr>
      <w:bookmarkStart w:id="30" w:name="__RefHeading___Toc105445_4195859891"/>
      <w:bookmarkEnd w:id="30"/>
      <w:r>
        <w:rPr>
          <w:rFonts w:eastAsia="Segoe UI" w:cs="Segoe UI"/>
          <w:b/>
          <w:color w:val="0F4761"/>
          <w:sz w:val="26"/>
        </w:rPr>
        <w:t>5.19  Overdue data subject requests (off)</w:t>
      </w:r>
    </w:p>
    <w:p>
      <w:pPr>
        <w:pStyle w:val="Normal"/>
        <w:spacing w:lineRule="auto" w:line="276" w:before="0" w:after="120"/>
        <w:rPr/>
      </w:pPr>
      <w:r>
        <w:rPr>
          <w:rFonts w:eastAsia="Segoe UI" w:cs="Segoe UI" w:ascii="Segoe UI" w:hAnsi="Segoe UI"/>
          <w:color w:val="101820"/>
          <w:sz w:val="21"/>
        </w:rPr>
        <w:t xml:space="preserve">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rPr/>
      </w:pPr>
      <w:bookmarkStart w:id="31" w:name="__RefHeading___Toc105447_4195859891"/>
      <w:bookmarkEnd w:id="31"/>
      <w:r>
        <w:rPr>
          <w:rFonts w:eastAsia="Segoe UI" w:cs="Segoe UI"/>
          <w:b/>
          <w:color w:val="0F4761"/>
          <w:sz w:val="26"/>
        </w:rPr>
        <w:t>5.20  Bank reconciliation auto-match (off)</w:t>
      </w:r>
    </w:p>
    <w:p>
      <w:pPr>
        <w:pStyle w:val="Normal"/>
        <w:spacing w:lineRule="auto" w:line="276" w:before="0" w:after="120"/>
        <w:rPr/>
      </w:pPr>
      <w:r>
        <w:rPr>
          <w:rFonts w:eastAsia="Segoe UI" w:cs="Segoe UI" w:ascii="Segoe UI" w:hAnsi="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eastAsia="Consolas" w:cs="Consolas" w:ascii="Consolas" w:hAnsi="Consolas"/>
          <w:color w:val="101820"/>
          <w:sz w:val="19"/>
        </w:rPr>
        <w:t>bank_reconciliation.auto_match_on_import</w:t>
      </w:r>
      <w:r>
        <w:rPr>
          <w:rFonts w:eastAsia="Segoe UI" w:cs="Segoe UI" w:ascii="Segoe UI" w:hAnsi="Segoe UI"/>
          <w:color w:val="101820"/>
          <w:sz w:val="21"/>
        </w:rPr>
        <w:t xml:space="preserve"> is on (default), which is why the job ships switched off.</w:t>
      </w:r>
      <w:r>
        <w:br w:type="page"/>
      </w:r>
    </w:p>
    <w:p>
      <w:pPr>
        <w:pStyle w:val="Heading1"/>
        <w:rPr/>
      </w:pPr>
      <w:bookmarkStart w:id="32" w:name="__RefHeading___Toc105449_4195859891"/>
      <w:bookmarkEnd w:id="32"/>
      <w:r>
        <w:rPr>
          <w:rFonts w:eastAsia="Segoe UI" w:cs="Segoe UI" w:ascii="Segoe UI" w:hAnsi="Segoe UI"/>
          <w:b/>
          <w:color w:val="0F4761"/>
          <w:sz w:val="32"/>
        </w:rPr>
        <w:t>6.  Monitoring and failure handling</w:t>
      </w:r>
    </w:p>
    <w:p>
      <w:pPr>
        <w:pStyle w:val="Heading2"/>
        <w:rPr/>
      </w:pPr>
      <w:bookmarkStart w:id="33" w:name="__RefHeading___Toc105451_4195859891"/>
      <w:bookmarkEnd w:id="33"/>
      <w:r>
        <w:rPr>
          <w:rFonts w:eastAsia="Segoe UI" w:cs="Segoe UI"/>
          <w:b/>
          <w:color w:val="0F4761"/>
          <w:sz w:val="26"/>
        </w:rPr>
        <w:t>6.1  What to watch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status per job (success or failed) and Next run. A blank Next run on an enabled job means the scheduler is off on that server or the cron is invalid.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&gt; Run history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with its output or error message.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sent and failed e-mails, with the last error and Retry. A banner tells whether sending is enabled.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Batch</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queued, sent, failed counts; Retry Failed.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log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&lt;code&gt; failed" with the run id and error; "scheduler: N job(s) scheduled (time zone Asia/Manila)" at start and after each reload.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(status, error),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(status, error, attempts),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(status, attempts, error).</w:t>
            </w:r>
          </w:p>
        </w:tc>
      </w:tr>
    </w:tbl>
    <w:p>
      <w:pPr>
        <w:pStyle w:val="Normal"/>
        <w:spacing w:before="0" w:after="80"/>
        <w:rPr/>
      </w:pPr>
      <w:r>
        <w:rPr/>
      </w:r>
    </w:p>
    <w:p>
      <w:pPr>
        <w:pStyle w:val="Heading2"/>
        <w:rPr/>
      </w:pPr>
      <w:bookmarkStart w:id="34" w:name="__RefHeading___Toc105453_4195859891"/>
      <w:bookmarkEnd w:id="34"/>
      <w:r>
        <w:rPr>
          <w:rFonts w:eastAsia="Segoe UI" w:cs="Segoe UI"/>
          <w:b/>
          <w:color w:val="0F4761"/>
          <w:sz w:val="26"/>
        </w:rPr>
        <w:t>6.2  When a job fails</w:t>
      </w:r>
    </w:p>
    <w:p>
      <w:pPr>
        <w:pStyle w:val="Normal"/>
        <w:spacing w:lineRule="auto" w:line="276" w:before="0" w:after="120"/>
        <w:rPr/>
      </w:pPr>
      <w:r>
        <w:rPr>
          <w:rFonts w:eastAsia="Segoe UI" w:cs="Segoe UI" w:ascii="Segoe UI" w:hAnsi="Segoe UI"/>
          <w:color w:val="101820"/>
          <w:sz w:val="21"/>
        </w:rPr>
        <w:t>A failed run is recorded with status failed and the error text, and the job's Last status turns to failed. Nothing is retried automatically: the job runs again at its next scheduled time.</w:t>
      </w:r>
    </w:p>
    <w:p>
      <w:pPr>
        <w:pStyle w:val="Normal"/>
        <w:numPr>
          <w:ilvl w:val="0"/>
          <w:numId w:val="8"/>
        </w:numPr>
        <w:spacing w:before="0" w:after="60"/>
        <w:rPr/>
      </w:pPr>
      <w:r>
        <w:rPr>
          <w:rFonts w:eastAsia="Segoe UI" w:cs="Segoe UI" w:ascii="Segoe UI" w:hAnsi="Segoe UI"/>
          <w:color w:val="101820"/>
          <w:sz w:val="21"/>
        </w:rPr>
        <w:t>Open Run history and read the error.</w:t>
      </w:r>
    </w:p>
    <w:p>
      <w:pPr>
        <w:pStyle w:val="Normal"/>
        <w:numPr>
          <w:ilvl w:val="0"/>
          <w:numId w:val="9"/>
        </w:numPr>
        <w:spacing w:before="0" w:after="60"/>
        <w:rPr/>
      </w:pPr>
      <w:r>
        <w:rPr>
          <w:rFonts w:eastAsia="Segoe UI" w:cs="Segoe UI" w:ascii="Segoe UI" w:hAnsi="Segoe UI"/>
          <w:color w:val="101820"/>
          <w:sz w:val="21"/>
        </w:rPr>
        <w:t>Fix the cause (for example a closed period for a recurring journal, a missing GL account, SMTP unreachable).</w:t>
      </w:r>
    </w:p>
    <w:p>
      <w:pPr>
        <w:pStyle w:val="Normal"/>
        <w:numPr>
          <w:ilvl w:val="0"/>
          <w:numId w:val="10"/>
        </w:numPr>
        <w:spacing w:before="0" w:after="60"/>
        <w:rPr/>
      </w:pPr>
      <w:r>
        <w:rPr>
          <w:rFonts w:eastAsia="Segoe UI" w:cs="Segoe UI" w:ascii="Segoe UI" w:hAnsi="Segoe UI"/>
          <w:color w:val="101820"/>
          <w:sz w:val="21"/>
        </w:rPr>
        <w:t>Click Run now. Every job in this document can be rerun; the restart-safety notes above say what a rerun repeats.</w:t>
      </w:r>
    </w:p>
    <w:p>
      <w:pPr>
        <w:pStyle w:val="Normal"/>
        <w:shd w:val="clear" w:color="auto" w:fill="EAF2FB"/>
        <w:spacing w:before="0" w:after="160"/>
        <w:ind w:left="170"/>
        <w:rPr/>
      </w:pPr>
      <w:r>
        <w:rPr>
          <w:rFonts w:eastAsia="Segoe UI" w:cs="Segoe UI" w:ascii="Segoe UI" w:hAnsi="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rPr/>
      </w:pPr>
      <w:bookmarkStart w:id="35" w:name="__RefHeading___Toc105455_4195859891"/>
      <w:bookmarkEnd w:id="35"/>
      <w:r>
        <w:rPr>
          <w:rFonts w:eastAsia="Segoe UI" w:cs="Segoe UI"/>
          <w:b/>
          <w:color w:val="0F4761"/>
          <w:sz w:val="26"/>
        </w:rPr>
        <w:t>6.3  Restart safety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1074"/>
        <w:gridCol w:w="3971"/>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 to rerun</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 rerun repeats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quotation expiry, receivable ageing, housekeeping, dormant accounts, period auto soft-close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month-end reminder, renewal notices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(existing records and notifications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 reversal, bank auto-match</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(one journal per occurrence; reversed entries skipped; matched lines skipped)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within the repeat window</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renewal notice queue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most the one message being sent at the moment of a crash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 scheduled reports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file; a scheduled report e-mails its recipients again</w:t>
            </w:r>
          </w:p>
        </w:tc>
      </w:tr>
    </w:tbl>
    <w:p>
      <w:pPr>
        <w:pStyle w:val="Normal"/>
        <w:spacing w:before="0" w:after="80"/>
        <w:rPr/>
      </w:pPr>
      <w:r>
        <w:rPr/>
      </w:r>
      <w:r>
        <w:br w:type="page"/>
      </w:r>
    </w:p>
    <w:p>
      <w:pPr>
        <w:pStyle w:val="Heading1"/>
        <w:rPr/>
      </w:pPr>
      <w:bookmarkStart w:id="36" w:name="__RefHeading___Toc105457_4195859891"/>
      <w:bookmarkEnd w:id="36"/>
      <w:r>
        <w:rPr>
          <w:rFonts w:eastAsia="Segoe UI" w:cs="Segoe UI" w:ascii="Segoe UI" w:hAnsi="Segoe UI"/>
          <w:b/>
          <w:color w:val="0F4761"/>
          <w:sz w:val="32"/>
        </w:rPr>
        <w:t>7.  Batch processes</w:t>
      </w:r>
    </w:p>
    <w:p>
      <w:pPr>
        <w:pStyle w:val="Heading2"/>
        <w:rPr/>
      </w:pPr>
      <w:bookmarkStart w:id="37" w:name="__RefHeading___Toc105459_4195859891"/>
      <w:bookmarkEnd w:id="37"/>
      <w:r>
        <w:rPr>
          <w:rFonts w:eastAsia="Segoe UI" w:cs="Segoe UI"/>
          <w:b/>
          <w:color w:val="0F4761"/>
          <w:sz w:val="26"/>
        </w:rPr>
        <w:t>7.1  Upload templates and the import rules</w:t>
      </w:r>
    </w:p>
    <w:p>
      <w:pPr>
        <w:pStyle w:val="Normal"/>
        <w:spacing w:lineRule="auto" w:line="276" w:before="0" w:after="120"/>
        <w:rPr/>
      </w:pPr>
      <w:r>
        <w:rPr>
          <w:rFonts w:eastAsia="Segoe UI" w:cs="Segoe UI" w:ascii="Segoe UI" w:hAnsi="Segoe UI"/>
          <w:color w:val="101820"/>
          <w:sz w:val="21"/>
        </w:rPr>
        <w:t xml:space="preserve">Every bulk upload has a template in </w:t>
      </w:r>
      <w:r>
        <w:rPr>
          <w:rFonts w:eastAsia="Consolas" w:cs="Consolas" w:ascii="Consolas" w:hAnsi="Consolas"/>
          <w:color w:val="101820"/>
          <w:sz w:val="19"/>
        </w:rPr>
        <w:t>docs/templates</w:t>
      </w:r>
      <w:r>
        <w:rPr>
          <w:rFonts w:eastAsia="Segoe UI" w:cs="Segoe UI" w:ascii="Segoe UI" w:hAnsi="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pStyle w:val="Normal"/>
        <w:spacing w:lineRule="auto" w:line="276" w:before="0" w:after="120"/>
        <w:rPr/>
      </w:pPr>
      <w:r>
        <w:rPr>
          <w:rFonts w:eastAsia="Segoe UI" w:cs="Segoe UI" w:ascii="Segoe UI" w:hAnsi="Segoe UI"/>
          <w:color w:val="101820"/>
          <w:sz w:val="21"/>
        </w:rPr>
        <w:t>Rules common to all uploads:</w:t>
      </w:r>
    </w:p>
    <w:p>
      <w:pPr>
        <w:pStyle w:val="Normal"/>
        <w:numPr>
          <w:ilvl w:val="0"/>
          <w:numId w:val="1"/>
        </w:numPr>
        <w:spacing w:before="0" w:after="60"/>
        <w:rPr/>
      </w:pPr>
      <w:r>
        <w:rPr>
          <w:rFonts w:eastAsia="Segoe UI" w:cs="Segoe UI" w:ascii="Segoe UI" w:hAnsi="Segoe UI"/>
          <w:color w:val="101820"/>
          <w:sz w:val="21"/>
        </w:rPr>
        <w:t>XLSX (first sheet) or CSV saved as UTF-8; the first row holds the column headers. Column order does not matter; headers are matched without regard to case, spaces or punctuation.</w:t>
      </w:r>
    </w:p>
    <w:p>
      <w:pPr>
        <w:pStyle w:val="Normal"/>
        <w:numPr>
          <w:ilvl w:val="0"/>
          <w:numId w:val="1"/>
        </w:numPr>
        <w:spacing w:before="0" w:after="60"/>
        <w:rPr/>
      </w:pPr>
      <w:r>
        <w:rPr>
          <w:rFonts w:eastAsia="Segoe UI" w:cs="Segoe UI" w:ascii="Segoe UI" w:hAnsi="Segoe UI"/>
          <w:color w:val="101820"/>
          <w:sz w:val="21"/>
        </w:rPr>
        <w:t>Dates as YYYY-MM-DD, amounts as plain numbers (no peso sign, no thousands separator). Delete the sample rows before uploading.</w:t>
      </w:r>
    </w:p>
    <w:p>
      <w:pPr>
        <w:pStyle w:val="Normal"/>
        <w:numPr>
          <w:ilvl w:val="0"/>
          <w:numId w:val="1"/>
        </w:numPr>
        <w:spacing w:before="0" w:after="60"/>
        <w:rPr/>
      </w:pPr>
      <w:r>
        <w:rPr>
          <w:rFonts w:eastAsia="Segoe UI" w:cs="Segoe UI" w:ascii="Segoe UI" w:hAnsi="Segoe UI"/>
          <w:color w:val="101820"/>
          <w:sz w:val="21"/>
        </w:rPr>
        <w:t>File size up to 10 MB. Rows: up to 20,000 for the data-migration uploads (</w:t>
      </w:r>
      <w:r>
        <w:rPr>
          <w:rFonts w:eastAsia="Consolas" w:cs="Consolas" w:ascii="Consolas" w:hAnsi="Consolas"/>
          <w:color w:val="101820"/>
          <w:sz w:val="19"/>
        </w:rPr>
        <w:t>IMPORT_MAX_ROWS</w:t>
      </w:r>
      <w:r>
        <w:rPr>
          <w:rFonts w:eastAsia="Segoe UI" w:cs="Segoe UI" w:ascii="Segoe UI" w:hAnsi="Segoe UI"/>
          <w:color w:val="101820"/>
          <w:sz w:val="21"/>
        </w:rPr>
        <w:t>), up to 1,000 for receipts, payment vouchers, open items and masters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pStyle w:val="Normal"/>
        <w:numPr>
          <w:ilvl w:val="0"/>
          <w:numId w:val="1"/>
        </w:numPr>
        <w:spacing w:before="0" w:after="60"/>
        <w:rPr/>
      </w:pPr>
      <w:r>
        <w:rPr>
          <w:rFonts w:eastAsia="Segoe UI" w:cs="Segoe UI" w:ascii="Segoe UI" w:hAnsi="Segoe UI"/>
          <w:color w:val="101820"/>
          <w:sz w:val="21"/>
        </w:rPr>
        <w:t>All or nothing (opening balances, bank statements): the whole file is checked first and nothing is saved when any row is wrong.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8"/>
        <w:gridCol w:w="2653"/>
        <w:gridCol w:w="2157"/>
        <w:gridCol w:w="2654"/>
      </w:tblGrid>
      <w:tr>
        <w:trPr>
          <w:tblHeader w:val="true"/>
        </w:trPr>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Upload</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2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or Company Name required.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a Lead Id the quotation joins that lead, else a new lead is created; premiums are recalculated from the rate and tariff.</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client, policy (insurer at 100%), premium bill, booking journal and commission. Go-live mode ("Existing policies (go-live)"): client and policy only. Co-insured policies cannot be uploaded.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issues an OR, applies it to the oldest open bills of the policy and posts the journal; the receipt date must be in an open period.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creates a draft voucher, then approved and paid on screen (maker-checker).</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Debits must equal credits; loading again with the same go-live date replaces the earlier load; no journal is posted.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 rows already loaded skipped</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becomes an open bill of a go-live policy; no journal (the GL carries them in the opening balance).</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(29 templates)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master screen &gt; Upload, or the API route where the screen has no Upload button yet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whose code exists is refused; edit existing records on screen.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bank statement import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bulk</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then process valid rows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remittance bulk processing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bank transactions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in the browser</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TransDate, Reference, Amount, Description.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Dry run, then </w:t>
            </w:r>
            <w:r>
              <w:rPr>
                <w:rFonts w:eastAsia="Consolas" w:cs="Consolas" w:ascii="Consolas" w:hAnsi="Consolas"/>
                <w:color w:val="101820"/>
                <w:kern w:val="0"/>
                <w:sz w:val="16"/>
                <w:szCs w:val="24"/>
                <w:lang w:val="en-US" w:eastAsia="ja-JP" w:bidi="ar-SA"/>
              </w:rPr>
              <w:t>CONFIRM_PROVISION=yes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screen upload; users must change the initial password.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full column lists are in the templates and in </w:t>
      </w:r>
      <w:r>
        <w:rPr>
          <w:rFonts w:eastAsia="Consolas" w:cs="Consolas" w:ascii="Consolas" w:hAnsi="Consolas"/>
          <w:color w:val="101820"/>
          <w:sz w:val="19"/>
        </w:rPr>
        <w:t>docs/templates/README.md</w:t>
      </w:r>
      <w:r>
        <w:rPr>
          <w:rFonts w:eastAsia="Segoe UI" w:cs="Segoe UI" w:ascii="Segoe UI" w:hAnsi="Segoe UI"/>
          <w:color w:val="101820"/>
          <w:sz w:val="21"/>
        </w:rPr>
        <w:t>.</w:t>
      </w:r>
    </w:p>
    <w:p>
      <w:pPr>
        <w:pStyle w:val="Heading2"/>
        <w:rPr/>
      </w:pPr>
      <w:bookmarkStart w:id="38" w:name="__RefHeading___Toc105461_4195859891"/>
      <w:bookmarkEnd w:id="38"/>
      <w:r>
        <w:rPr>
          <w:rFonts w:eastAsia="Segoe UI" w:cs="Segoe UI"/>
          <w:b/>
          <w:color w:val="0F4761"/>
          <w:sz w:val="26"/>
        </w:rPr>
        <w:t>7.2  Renewal batch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Renewal Batch. </w:t>
      </w:r>
      <w:r>
        <w:rPr>
          <w:rFonts w:eastAsia="Segoe UI" w:cs="Segoe UI" w:ascii="Segoe UI" w:hAnsi="Segoe UI"/>
          <w:b/>
          <w:color w:val="101820"/>
          <w:sz w:val="21"/>
        </w:rPr>
        <w:t>Permission:</w:t>
      </w:r>
      <w:r>
        <w:rPr>
          <w:rFonts w:eastAsia="Segoe UI" w:cs="Segoe UI" w:ascii="Segoe UI" w:hAnsi="Segoe UI"/>
          <w:color w:val="101820"/>
          <w:sz w:val="21"/>
        </w:rPr>
        <w:t xml:space="preserve"> renewals write.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Validation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batch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 policies by criteria (expiry range, insurer, product, premium range, client, payment status) or by list. A batch number is assigned and the batch is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most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policies; policies already renewed or cancelled, no longer renewable, or with a renewal in progress are refused or left out. Policies expiring up to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ahead are proposed.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Select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the policies to act 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Renewal Notices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the next notice (first, second, final) for the selected policies; the batch becomes Processing and the renewal notice queue sends them.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policies whose notice status is NotSent; notices must go in order when </w:t>
            </w:r>
            <w:r>
              <w:rPr>
                <w:rFonts w:eastAsia="Consolas" w:cs="Consolas" w:ascii="Consolas" w:hAnsi="Consolas"/>
                <w:color w:val="101820"/>
                <w:kern w:val="0"/>
                <w:sz w:val="16"/>
                <w:szCs w:val="24"/>
                <w:lang w:val="en-US" w:eastAsia="ja-JP" w:bidi="ar-SA"/>
              </w:rPr>
              <w:t>renewals.enforce_notice_order</w:t>
            </w:r>
            <w:r>
              <w:rPr>
                <w:rFonts w:eastAsia="Segoe UI" w:cs="Segoe UI" w:ascii="Segoe UI" w:hAnsi="Segoe UI"/>
                <w:color w:val="101820"/>
                <w:kern w:val="0"/>
                <w:sz w:val="18"/>
                <w:szCs w:val="24"/>
                <w:lang w:val="en-US" w:eastAsia="ja-JP" w:bidi="ar-SA"/>
              </w:rPr>
              <w:t xml:space="preserve"> is on; the client needs an e-mail address.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quotes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re-rated renewal quotes for the selected policies.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policies not yet quoted (or failed).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Failed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Puts failed notices back in the queue.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Failed notices.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Report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Downloads the batch with notice and quote status (Excel or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nothing is queued the batch becomes Completed if every selected policy had its notice, else back to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batch with sent notices cannot be deleted, only cancelled.</w:t>
            </w:r>
          </w:p>
        </w:tc>
      </w:tr>
    </w:tbl>
    <w:p>
      <w:pPr>
        <w:pStyle w:val="Normal"/>
        <w:spacing w:before="0" w:after="80"/>
        <w:rPr/>
      </w:pPr>
      <w:r>
        <w:rPr/>
      </w:r>
    </w:p>
    <w:p>
      <w:pPr>
        <w:pStyle w:val="Heading2"/>
        <w:rPr/>
      </w:pPr>
      <w:bookmarkStart w:id="39" w:name="__RefHeading___Toc105463_4195859891"/>
      <w:bookmarkEnd w:id="39"/>
      <w:r>
        <w:rPr>
          <w:rFonts w:eastAsia="Segoe UI" w:cs="Segoe UI"/>
          <w:b/>
          <w:color w:val="0F4761"/>
          <w:sz w:val="26"/>
        </w:rPr>
        <w:t>7.3  Bulk disbursement and bulk print</w:t>
      </w:r>
    </w:p>
    <w:p>
      <w:pPr>
        <w:pStyle w:val="Normal"/>
        <w:numPr>
          <w:ilvl w:val="0"/>
          <w:numId w:val="1"/>
        </w:numPr>
        <w:spacing w:before="0" w:after="60"/>
        <w:rPr/>
      </w:pPr>
      <w:r>
        <w:rPr>
          <w:rFonts w:eastAsia="Segoe UI" w:cs="Segoe UI" w:ascii="Segoe UI" w:hAnsi="Segoe UI"/>
          <w:b/>
          <w:color w:val="101820"/>
          <w:sz w:val="21"/>
        </w:rPr>
        <w:t>Bulk Disburse</w:t>
      </w:r>
      <w:r>
        <w:rPr>
          <w:rFonts w:eastAsia="Segoe UI" w:cs="Segoe UI" w:ascii="Segoe UI" w:hAnsi="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pStyle w:val="Normal"/>
        <w:numPr>
          <w:ilvl w:val="0"/>
          <w:numId w:val="1"/>
        </w:numPr>
        <w:spacing w:before="0" w:after="60"/>
        <w:rPr/>
      </w:pPr>
      <w:r>
        <w:rPr>
          <w:rFonts w:eastAsia="Segoe UI" w:cs="Segoe UI" w:ascii="Segoe UI" w:hAnsi="Segoe UI"/>
          <w:b/>
          <w:color w:val="101820"/>
          <w:sz w:val="21"/>
        </w:rPr>
        <w:t>Bulk upload of vouchers</w:t>
      </w:r>
      <w:r>
        <w:rPr>
          <w:rFonts w:eastAsia="Segoe UI" w:cs="Segoe UI" w:ascii="Segoe UI" w:hAnsi="Segoe UI"/>
          <w:color w:val="101820"/>
          <w:sz w:val="21"/>
        </w:rPr>
        <w:t>: see the upload table above.</w:t>
      </w:r>
    </w:p>
    <w:p>
      <w:pPr>
        <w:pStyle w:val="Normal"/>
        <w:numPr>
          <w:ilvl w:val="0"/>
          <w:numId w:val="1"/>
        </w:numPr>
        <w:spacing w:before="0" w:after="60"/>
        <w:rPr/>
      </w:pPr>
      <w:r>
        <w:rPr>
          <w:rFonts w:eastAsia="Segoe UI" w:cs="Segoe UI" w:ascii="Segoe UI" w:hAnsi="Segoe UI"/>
          <w:b/>
          <w:color w:val="101820"/>
          <w:sz w:val="21"/>
        </w:rPr>
        <w:t>Bulk print of payment vouchers</w:t>
      </w:r>
      <w:r>
        <w:rPr>
          <w:rFonts w:eastAsia="Segoe UI" w:cs="Segoe UI" w:ascii="Segoe UI" w:hAnsi="Segoe UI"/>
          <w:color w:val="101820"/>
          <w:sz w:val="21"/>
        </w:rPr>
        <w:t xml:space="preserve"> (Accounts &gt; Disbursement &gt; Bulk print): one PDF, one voucher per page, for one voucher or a customer code and date range.</w:t>
      </w:r>
    </w:p>
    <w:p>
      <w:pPr>
        <w:pStyle w:val="Normal"/>
        <w:numPr>
          <w:ilvl w:val="0"/>
          <w:numId w:val="1"/>
        </w:numPr>
        <w:spacing w:before="0" w:after="60"/>
        <w:rPr/>
      </w:pPr>
      <w:r>
        <w:rPr>
          <w:rFonts w:eastAsia="Segoe UI" w:cs="Segoe UI" w:ascii="Segoe UI" w:hAnsi="Segoe UI"/>
          <w:b/>
          <w:color w:val="101820"/>
          <w:sz w:val="21"/>
        </w:rPr>
        <w:t>Bulk print of official receipts</w:t>
      </w:r>
      <w:r>
        <w:rPr>
          <w:rFonts w:eastAsia="Segoe UI" w:cs="Segoe UI" w:ascii="Segoe UI" w:hAnsi="Segoe UI"/>
          <w:color w:val="101820"/>
          <w:sz w:val="21"/>
        </w:rPr>
        <w:t xml:space="preserve"> (Accounts &gt; Receipts &gt; Bulk print): one PDF, one receipt per page, for one receipt or a customer code and date range. The title comes from </w:t>
      </w:r>
      <w:r>
        <w:rPr>
          <w:rFonts w:eastAsia="Consolas" w:cs="Consolas" w:ascii="Consolas" w:hAnsi="Consolas"/>
          <w:color w:val="101820"/>
          <w:sz w:val="19"/>
        </w:rPr>
        <w:t>receipts.print_title</w:t>
      </w:r>
      <w:r>
        <w:rPr>
          <w:rFonts w:eastAsia="Segoe UI" w:cs="Segoe UI" w:ascii="Segoe UI" w:hAnsi="Segoe UI"/>
          <w:color w:val="101820"/>
          <w:sz w:val="21"/>
        </w:rPr>
        <w:t xml:space="preserve"> ("Official Receipts").</w:t>
      </w:r>
    </w:p>
    <w:p>
      <w:pPr>
        <w:pStyle w:val="Heading2"/>
        <w:rPr/>
      </w:pPr>
      <w:bookmarkStart w:id="40" w:name="__RefHeading___Toc105465_4195859891"/>
      <w:bookmarkEnd w:id="40"/>
      <w:r>
        <w:rPr>
          <w:rFonts w:eastAsia="Segoe UI" w:cs="Segoe UI"/>
          <w:b/>
          <w:color w:val="0F4761"/>
          <w:sz w:val="26"/>
        </w:rPr>
        <w:t>7.4  Remittance processing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77"/>
        <w:gridCol w:w="2701"/>
        <w:gridCol w:w="270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Automated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automated remittance configurations (Remittance Master, for example ARM-001 Monthly Auto Remittance): insurers, frequency. Candidates are the unremitted policies per insurer.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Execute creates draft remittances; Process submits the selected drafts for approval as one batch and notifies holders of </w:t>
            </w:r>
            <w:r>
              <w:rPr>
                <w:rFonts w:eastAsia="Consolas" w:cs="Consolas" w:ascii="Consolas" w:hAnsi="Consolas"/>
                <w:color w:val="101820"/>
                <w:kern w:val="0"/>
                <w:sz w:val="16"/>
                <w:szCs w:val="24"/>
                <w:lang w:val="en-US" w:eastAsia="ja-JP" w:bidi="ar-SA"/>
              </w:rPr>
              <w:t>write:remittance</w:t>
            </w:r>
            <w:r>
              <w:rPr>
                <w:rFonts w:eastAsia="Segoe UI" w:cs="Segoe UI" w:ascii="Segoe UI" w:hAnsi="Segoe UI"/>
                <w:color w:val="101820"/>
                <w:kern w:val="0"/>
                <w:sz w:val="18"/>
                <w:szCs w:val="24"/>
                <w:lang w:val="en-US" w:eastAsia="ja-JP" w:bidi="ar-SA"/>
              </w:rPr>
              <w:t xml:space="preserve"> ("Remittances awaiting approval").</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file with the configuration BFM-001 (CSV) or BFM-002 (XLSX): PolicyNo, Premium, Commission, InsuredName.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 Validate lists every row error (policy not found, premium not positive, commission above premium, duplicate policy); Process creates draft remittances from the valid rows.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Scheduling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insurers to remit, cut-off days, frequency and next run date.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timer of its own: the 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(Master &gt; Schedules, daily, disabled until switched on) runs the due schedules. Run Now runs one at once. Pause and resume.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Approval Workflow</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remittances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(the approver must not be the submitter); the initiator is notified.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and insurers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statement, optionally e-mailed as a link.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remittance schedules on Accounts &gt; Remittance &gt; Scheduling run only through the job </w:t>
      </w:r>
      <w:r>
        <w:rPr>
          <w:rFonts w:eastAsia="Consolas" w:cs="Consolas" w:ascii="Consolas" w:hAnsi="Consolas"/>
          <w:color w:val="101820"/>
          <w:sz w:val="18"/>
        </w:rPr>
        <w:t>remittance-schedules</w:t>
      </w:r>
      <w:r>
        <w:rPr>
          <w:rFonts w:eastAsia="Segoe UI" w:cs="Segoe UI" w:ascii="Segoe UI" w:hAnsi="Segoe UI"/>
          <w:color w:val="101820"/>
          <w:sz w:val="20"/>
        </w:rPr>
        <w:t xml:space="preserve"> on Master &gt; Schedules, delivered switched off. Until it is switched on, run them with Run Now or execute Automated Processing on the agreed day.</w:t>
      </w:r>
    </w:p>
    <w:p>
      <w:pPr>
        <w:pStyle w:val="Heading2"/>
        <w:rPr/>
      </w:pPr>
      <w:bookmarkStart w:id="41" w:name="__RefHeading___Toc105467_4195859891"/>
      <w:bookmarkEnd w:id="41"/>
      <w:r>
        <w:rPr>
          <w:rFonts w:eastAsia="Segoe UI" w:cs="Segoe UI"/>
          <w:b/>
          <w:color w:val="0F4761"/>
          <w:sz w:val="26"/>
        </w:rPr>
        <w:t>7.5  Month-end close run</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Period End &gt; Month-End Close.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write:period-end</w:t>
      </w:r>
      <w:r>
        <w:rPr>
          <w:rFonts w:eastAsia="Segoe UI" w:cs="Segoe UI" w:ascii="Segoe UI" w:hAnsi="Segoe UI"/>
          <w:color w:val="101820"/>
          <w:sz w:val="21"/>
        </w:rPr>
        <w:t xml:space="preserve"> to prepare; </w:t>
      </w:r>
      <w:r>
        <w:rPr>
          <w:rFonts w:eastAsia="Consolas" w:cs="Consolas" w:ascii="Consolas" w:hAnsi="Consolas"/>
          <w:color w:val="101820"/>
          <w:sz w:val="19"/>
        </w:rPr>
        <w:t>approve:period-end</w:t>
      </w:r>
      <w:r>
        <w:rPr>
          <w:rFonts w:eastAsia="Segoe UI" w:cs="Segoe UI" w:ascii="Segoe UI" w:hAnsi="Segoe UI"/>
          <w:color w:val="101820"/>
          <w:sz w:val="21"/>
        </w:rPr>
        <w:t xml:space="preserve"> (Accounting Manager) to approve.</w:t>
      </w:r>
    </w:p>
    <w:p>
      <w:pPr>
        <w:pStyle w:val="Normal"/>
        <w:numPr>
          <w:ilvl w:val="0"/>
          <w:numId w:val="11"/>
        </w:numPr>
        <w:spacing w:before="0" w:after="60"/>
        <w:rPr/>
      </w:pPr>
      <w:r>
        <w:rPr>
          <w:rFonts w:eastAsia="Segoe UI" w:cs="Segoe UI" w:ascii="Segoe UI" w:hAnsi="Segoe UI"/>
          <w:b/>
          <w:color w:val="101820"/>
          <w:sz w:val="21"/>
        </w:rPr>
        <w:t>Start</w:t>
      </w:r>
      <w:r>
        <w:rPr>
          <w:rFonts w:eastAsia="Segoe UI" w:cs="Segoe UI" w:ascii="Segoe UI" w:hAnsi="Segoe UI"/>
          <w:color w:val="101820"/>
          <w:sz w:val="21"/>
        </w:rPr>
        <w:t xml:space="preserve"> the close of a period. One open run per period; the checklist is copied into the run (MEC number).</w:t>
      </w:r>
    </w:p>
    <w:p>
      <w:pPr>
        <w:pStyle w:val="Normal"/>
        <w:numPr>
          <w:ilvl w:val="0"/>
          <w:numId w:val="12"/>
        </w:numPr>
        <w:spacing w:before="0" w:after="60"/>
        <w:rPr/>
      </w:pPr>
      <w:r>
        <w:rPr>
          <w:rFonts w:eastAsia="Segoe UI" w:cs="Segoe UI" w:ascii="Segoe UI" w:hAnsi="Segoe UI"/>
          <w:b/>
          <w:color w:val="101820"/>
          <w:sz w:val="21"/>
        </w:rPr>
        <w:t>Execute</w:t>
      </w:r>
      <w:r>
        <w:rPr>
          <w:rFonts w:eastAsia="Segoe UI" w:cs="Segoe UI" w:ascii="Segoe UI" w:hAnsi="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pStyle w:val="Normal"/>
        <w:numPr>
          <w:ilvl w:val="0"/>
          <w:numId w:val="13"/>
        </w:numPr>
        <w:spacing w:before="0" w:after="60"/>
        <w:rPr/>
      </w:pPr>
      <w:r>
        <w:rPr>
          <w:rFonts w:eastAsia="Segoe UI" w:cs="Segoe UI" w:ascii="Segoe UI" w:hAnsi="Segoe UI"/>
          <w:b/>
          <w:color w:val="101820"/>
          <w:sz w:val="21"/>
        </w:rPr>
        <w:t>Review the checklist.</w:t>
      </w:r>
      <w:r>
        <w:rPr>
          <w:rFonts w:eastAsia="Segoe UI" w:cs="Segoe UI" w:ascii="Segoe UI" w:hAnsi="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pStyle w:val="Normal"/>
        <w:numPr>
          <w:ilvl w:val="0"/>
          <w:numId w:val="14"/>
        </w:numPr>
        <w:spacing w:before="0" w:after="60"/>
        <w:rPr/>
      </w:pPr>
      <w:r>
        <w:rPr>
          <w:rFonts w:eastAsia="Segoe UI" w:cs="Segoe UI" w:ascii="Segoe UI" w:hAnsi="Segoe UI"/>
          <w:b/>
          <w:color w:val="101820"/>
          <w:sz w:val="21"/>
        </w:rPr>
        <w:t>Sign</w:t>
      </w:r>
      <w:r>
        <w:rPr>
          <w:rFonts w:eastAsia="Segoe UI" w:cs="Segoe UI" w:ascii="Segoe UI" w:hAnsi="Segoe UI"/>
          <w:color w:val="101820"/>
          <w:sz w:val="21"/>
        </w:rPr>
        <w:t xml:space="preserve"> the manual items.</w:t>
      </w:r>
    </w:p>
    <w:p>
      <w:pPr>
        <w:pStyle w:val="Normal"/>
        <w:numPr>
          <w:ilvl w:val="0"/>
          <w:numId w:val="15"/>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with the target soft-closed or closed. When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is on (default) the run waits for approval; otherwise the period closes at once.</w:t>
      </w:r>
    </w:p>
    <w:p>
      <w:pPr>
        <w:pStyle w:val="Normal"/>
        <w:numPr>
          <w:ilvl w:val="0"/>
          <w:numId w:val="16"/>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 different user with </w:t>
      </w:r>
      <w:r>
        <w:rPr>
          <w:rFonts w:eastAsia="Consolas" w:cs="Consolas" w:ascii="Consolas" w:hAnsi="Consolas"/>
          <w:color w:val="101820"/>
          <w:sz w:val="19"/>
        </w:rPr>
        <w:t>approve:period-end</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Approval closes the period.</w:t>
      </w:r>
    </w:p>
    <w:p>
      <w:pPr>
        <w:pStyle w:val="Normal"/>
        <w:numPr>
          <w:ilvl w:val="0"/>
          <w:numId w:val="17"/>
        </w:numPr>
        <w:spacing w:before="0" w:after="60"/>
        <w:rPr/>
      </w:pPr>
      <w:r>
        <w:rPr>
          <w:rFonts w:eastAsia="Segoe UI" w:cs="Segoe UI" w:ascii="Segoe UI" w:hAnsi="Segoe UI"/>
          <w:b/>
          <w:color w:val="101820"/>
          <w:sz w:val="21"/>
        </w:rPr>
        <w:t>Cancel</w:t>
      </w:r>
      <w:r>
        <w:rPr>
          <w:rFonts w:eastAsia="Segoe UI" w:cs="Segoe UI" w:ascii="Segoe UI" w:hAnsi="Segoe UI"/>
          <w:color w:val="101820"/>
          <w:sz w:val="21"/>
        </w:rPr>
        <w:t xml:space="preserve"> an unfinished run if needed; its accrual, deferral and FX journals are reversed.</w:t>
      </w:r>
    </w:p>
    <w:p>
      <w:pPr>
        <w:pStyle w:val="Normal"/>
        <w:spacing w:lineRule="auto" w:line="276" w:before="0" w:after="120"/>
        <w:rPr/>
      </w:pPr>
      <w:r>
        <w:rPr>
          <w:rFonts w:eastAsia="Segoe UI" w:cs="Segoe UI" w:ascii="Segoe UI" w:hAnsi="Segoe UI"/>
          <w:color w:val="101820"/>
          <w:sz w:val="21"/>
        </w:rPr>
        <w:t>The Month-End Close Status report shows every period with its run, failed checks, warnings, journals and who prepared and approved it.</w:t>
      </w:r>
    </w:p>
    <w:p>
      <w:pPr>
        <w:pStyle w:val="Normal"/>
        <w:spacing w:lineRule="auto" w:line="276" w:before="0" w:after="120"/>
        <w:rPr/>
      </w:pPr>
      <w:r>
        <w:rPr>
          <w:rFonts w:eastAsia="Segoe UI" w:cs="Segoe UI" w:ascii="Segoe UI" w:hAnsi="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rPr/>
      </w:pPr>
      <w:bookmarkStart w:id="42" w:name="__RefHeading___Toc105469_4195859891"/>
      <w:bookmarkEnd w:id="42"/>
      <w:r>
        <w:rPr>
          <w:rFonts w:eastAsia="Segoe UI" w:cs="Segoe UI"/>
          <w:b/>
          <w:color w:val="0F4761"/>
          <w:sz w:val="26"/>
        </w:rPr>
        <w:t>7.6  Recurring journals</w:t>
      </w:r>
    </w:p>
    <w:p>
      <w:pPr>
        <w:pStyle w:val="Normal"/>
        <w:spacing w:lineRule="auto" w:line="276" w:before="0" w:after="120"/>
        <w:rPr/>
      </w:pPr>
      <w:r>
        <w:rPr>
          <w:rFonts w:eastAsia="Segoe UI" w:cs="Segoe UI" w:ascii="Segoe UI" w:hAnsi="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rPr/>
      </w:pPr>
      <w:bookmarkStart w:id="43" w:name="__RefHeading___Toc105471_4195859891"/>
      <w:bookmarkEnd w:id="43"/>
      <w:r>
        <w:rPr>
          <w:rFonts w:eastAsia="Segoe UI" w:cs="Segoe UI"/>
          <w:b/>
          <w:color w:val="0F4761"/>
          <w:sz w:val="26"/>
        </w:rPr>
        <w:t>7.7  Bank statement import and auto-match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Bank Reconciliation &gt; Reconciliation Workspace &gt; Import statement.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write:bank-reconciliation</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bank's statement file (CSV or XLSX) with its format: BDO-SAMPLE, BPI-SAMPLE, MBT-SAMPLE for those banks' exports, GENERIC (template </w:t>
            </w:r>
            <w:r>
              <w:rPr>
                <w:rFonts w:eastAsia="Consolas" w:cs="Consolas" w:ascii="Consolas" w:hAnsi="Consolas"/>
                <w:color w:val="101820"/>
                <w:kern w:val="0"/>
                <w:sz w:val="16"/>
                <w:szCs w:val="24"/>
                <w:lang w:val="en-US" w:eastAsia="ja-JP" w:bidi="ar-SA"/>
              </w:rPr>
              <w:t>Bank_Statement_Generic_Upload_Template.xlsx</w:t>
            </w:r>
            <w:r>
              <w:rPr>
                <w:rFonts w:eastAsia="Segoe UI" w:cs="Segoe UI" w:ascii="Segoe UI" w:hAnsi="Segoe UI"/>
                <w:color w:val="101820"/>
                <w:kern w:val="0"/>
                <w:sz w:val="18"/>
                <w:szCs w:val="24"/>
                <w:lang w:val="en-US" w:eastAsia="ja-JP" w:bidi="ar-SA"/>
              </w:rPr>
              <w:t>) for others. Formats are kept on Master &gt; Finance &gt; Bank Statement Formats. Also: bank account, statement reference, opening and closing balance.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lines, the totals, the balance check and possible duplicates before saving.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Refused as a whole when a row cannot be read, when the statement does not balance (opening + credits - debits = closing) while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is on, or when the same file was already imported for the account. Duplicate lines can be skipped. Lines whose text starts with total, balance forward, beginning or ending balance are ignored.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bank statement (BST number) with its lines; then automatic matching when </w:t>
            </w:r>
            <w:r>
              <w:rPr>
                <w:rFonts w:eastAsia="Consolas" w:cs="Consolas" w:ascii="Consolas" w:hAnsi="Consolas"/>
                <w:color w:val="101820"/>
                <w:kern w:val="0"/>
                <w:sz w:val="16"/>
                <w:szCs w:val="24"/>
                <w:lang w:val="en-US" w:eastAsia="ja-JP" w:bidi="ar-SA"/>
              </w:rPr>
              <w:t>bank_reconciliation.auto_match_on_import</w:t>
            </w:r>
            <w:r>
              <w:rPr>
                <w:rFonts w:eastAsia="Segoe UI" w:cs="Segoe UI" w:ascii="Segoe UI" w:hAnsi="Segoe UI"/>
                <w:color w:val="101820"/>
                <w:kern w:val="0"/>
                <w:sz w:val="18"/>
                <w:szCs w:val="24"/>
                <w:lang w:val="en-US" w:eastAsia="ja-JP" w:bidi="ar-SA"/>
              </w:rPr>
              <w:t xml:space="preserve"> is on. The message says how many lines were imported and auto-matched.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the rest by hand, book bank charges, interest and direct credits as adjustments, prepare the reconciliation (BRC number) and have it approved.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statement can also be entered by hand (Manual statement), with the same checks.</w:t>
      </w:r>
    </w:p>
    <w:p>
      <w:pPr>
        <w:pStyle w:val="Heading2"/>
        <w:rPr/>
      </w:pPr>
      <w:bookmarkStart w:id="44" w:name="__RefHeading___Toc105473_4195859891"/>
      <w:bookmarkEnd w:id="44"/>
      <w:r>
        <w:rPr>
          <w:rFonts w:eastAsia="Segoe UI" w:cs="Segoe UI"/>
          <w:b/>
          <w:color w:val="0F4761"/>
          <w:sz w:val="26"/>
        </w:rPr>
        <w:t>7.8  Insurer statement import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write:remittance</w:t>
      </w:r>
      <w:r>
        <w:rPr>
          <w:rFonts w:eastAsia="Segoe UI" w:cs="Segoe UI" w:ascii="Segoe UI" w:hAnsi="Segoe UI"/>
          <w:color w:val="101820"/>
          <w:sz w:val="21"/>
        </w:rPr>
        <w:t xml:space="preserve"> to import and resolve; </w:t>
      </w:r>
      <w:r>
        <w:rPr>
          <w:rFonts w:eastAsia="Consolas" w:cs="Consolas" w:ascii="Consolas" w:hAnsi="Consolas"/>
          <w:color w:val="101820"/>
          <w:sz w:val="19"/>
        </w:rPr>
        <w:t>approve:insurer-reconciliation</w:t>
      </w:r>
      <w:r>
        <w:rPr>
          <w:rFonts w:eastAsia="Segoe UI" w:cs="Segoe UI" w:ascii="Segoe UI" w:hAnsi="Segoe UI"/>
          <w:color w:val="101820"/>
          <w:sz w:val="21"/>
        </w:rPr>
        <w:t xml:space="preserve">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totals and rows that cannot be read; nothing is saved.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that cannot be read stops the import; the same file cannot be imported twice for an insurer.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Auto-match</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statement (ISR number) with matches and differences: lines not found at the broker, broker records missing on the statement, amount differences.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difference is resolved with a note or an adjustment; submit (all resolved when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xml:space="preserve">); a second user approves and the adjustments post through the posting rule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The differences report downloads as Excel, CSV or PDF.</w:t>
            </w:r>
          </w:p>
        </w:tc>
      </w:tr>
    </w:tbl>
    <w:p>
      <w:pPr>
        <w:pStyle w:val="Normal"/>
        <w:spacing w:before="0" w:after="80"/>
        <w:rPr/>
      </w:pPr>
      <w:r>
        <w:rPr/>
      </w:r>
      <w:r>
        <w:br w:type="page"/>
      </w:r>
    </w:p>
    <w:p>
      <w:pPr>
        <w:pStyle w:val="Heading1"/>
        <w:rPr/>
      </w:pPr>
      <w:bookmarkStart w:id="45" w:name="__RefHeading___Toc105475_4195859891"/>
      <w:bookmarkEnd w:id="45"/>
      <w:r>
        <w:rPr>
          <w:rFonts w:eastAsia="Segoe UI" w:cs="Segoe UI" w:ascii="Segoe UI" w:hAnsi="Segoe UI"/>
          <w:b/>
          <w:color w:val="0F4761"/>
          <w:sz w:val="32"/>
        </w:rPr>
        <w:t>8.  Operational run book</w:t>
      </w:r>
    </w:p>
    <w:p>
      <w:pPr>
        <w:pStyle w:val="Normal"/>
        <w:spacing w:lineRule="auto" w:line="276" w:before="0" w:after="120"/>
        <w:rPr/>
      </w:pPr>
      <w:r>
        <w:rPr>
          <w:rFonts w:eastAsia="Segoe UI" w:cs="Segoe UI" w:ascii="Segoe UI" w:hAnsi="Segoe UI"/>
          <w:color w:val="101820"/>
          <w:sz w:val="21"/>
        </w:rPr>
        <w:t>The run book lists what happens on its own and what the team checks or starts. Times are Asia/Manila.</w:t>
      </w:r>
    </w:p>
    <w:p>
      <w:pPr>
        <w:pStyle w:val="Heading2"/>
        <w:rPr/>
      </w:pPr>
      <w:bookmarkStart w:id="46" w:name="__RefHeading___Toc105477_4195859891"/>
      <w:bookmarkEnd w:id="46"/>
      <w:r>
        <w:rPr>
          <w:rFonts w:eastAsia="Segoe UI" w:cs="Segoe UI"/>
          <w:b/>
          <w:color w:val="0F4761"/>
          <w:sz w:val="26"/>
        </w:rPr>
        <w:t>8.1  Overnight and early morning (automatic)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9"/>
        <w:gridCol w:w="4160"/>
        <w:gridCol w:w="3555"/>
      </w:tblGrid>
      <w:tr>
        <w:trPr>
          <w:tblHeader w:val="true"/>
        </w:trPr>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4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queue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SMTP</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day 1</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of the previous month</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period for the journal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Dormant accounts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checks pass</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has run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auto-match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imported</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(in-app)</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up to the cut-off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overdue data subject requests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 month-end reminder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bl>
    <w:p>
      <w:pPr>
        <w:pStyle w:val="Normal"/>
        <w:spacing w:before="0" w:after="80"/>
        <w:rPr/>
      </w:pPr>
      <w:r>
        <w:rPr/>
      </w:r>
    </w:p>
    <w:p>
      <w:pPr>
        <w:pStyle w:val="Heading2"/>
        <w:rPr/>
      </w:pPr>
      <w:bookmarkStart w:id="47" w:name="__RefHeading___Toc105479_4195859891"/>
      <w:bookmarkEnd w:id="47"/>
      <w:r>
        <w:rPr>
          <w:rFonts w:eastAsia="Segoe UI" w:cs="Segoe UI"/>
          <w:b/>
          <w:color w:val="0F4761"/>
          <w:sz w:val="26"/>
        </w:rPr>
        <w:t>8.2  Daily checklist</w:t>
      </w:r>
    </w:p>
    <w:p>
      <w:pPr>
        <w:pStyle w:val="Normal"/>
        <w:numPr>
          <w:ilvl w:val="0"/>
          <w:numId w:val="18"/>
        </w:numPr>
        <w:spacing w:before="0" w:after="60"/>
        <w:rPr/>
      </w:pPr>
      <w:r>
        <w:rPr>
          <w:rFonts w:eastAsia="Segoe UI" w:cs="Segoe UI" w:ascii="Segoe UI" w:hAnsi="Segoe UI"/>
          <w:b/>
          <w:color w:val="101820"/>
          <w:sz w:val="21"/>
        </w:rPr>
        <w:t>Master &gt; Schedules:</w:t>
      </w:r>
      <w:r>
        <w:rPr>
          <w:rFonts w:eastAsia="Segoe UI" w:cs="Segoe UI" w:ascii="Segoe UI" w:hAnsi="Segoe UI"/>
          <w:color w:val="101820"/>
          <w:sz w:val="21"/>
        </w:rPr>
        <w:t xml:space="preserve"> every enabled job shows Last status success and a Next run. Open Run history for any failure and rerun after fixing.</w:t>
      </w:r>
    </w:p>
    <w:p>
      <w:pPr>
        <w:pStyle w:val="Normal"/>
        <w:numPr>
          <w:ilvl w:val="0"/>
          <w:numId w:val="19"/>
        </w:numPr>
        <w:spacing w:before="0" w:after="60"/>
        <w:rPr/>
      </w:pPr>
      <w:r>
        <w:rPr>
          <w:rFonts w:eastAsia="Segoe UI" w:cs="Segoe UI" w:ascii="Segoe UI" w:hAnsi="Segoe UI"/>
          <w:b/>
          <w:color w:val="101820"/>
          <w:sz w:val="21"/>
        </w:rPr>
        <w:t>Master &gt; E-mail Outbox:</w:t>
      </w:r>
      <w:r>
        <w:rPr>
          <w:rFonts w:eastAsia="Segoe UI" w:cs="Segoe UI" w:ascii="Segoe UI" w:hAnsi="Segoe UI"/>
          <w:color w:val="101820"/>
          <w:sz w:val="21"/>
        </w:rPr>
        <w:t xml:space="preserve"> no growing queue; resolve failed e-mails (wrong address, SMTP) and Retry.</w:t>
      </w:r>
    </w:p>
    <w:p>
      <w:pPr>
        <w:pStyle w:val="Normal"/>
        <w:numPr>
          <w:ilvl w:val="0"/>
          <w:numId w:val="20"/>
        </w:numPr>
        <w:spacing w:before="0" w:after="60"/>
        <w:rPr/>
      </w:pPr>
      <w:r>
        <w:rPr>
          <w:rFonts w:eastAsia="Segoe UI" w:cs="Segoe UI" w:ascii="Segoe UI" w:hAnsi="Segoe UI"/>
          <w:b/>
          <w:color w:val="101820"/>
          <w:sz w:val="21"/>
        </w:rPr>
        <w:t>Operations &gt; Renewals &gt; Renewal Batch:</w:t>
      </w:r>
      <w:r>
        <w:rPr>
          <w:rFonts w:eastAsia="Segoe UI" w:cs="Segoe UI" w:ascii="Segoe UI" w:hAnsi="Segoe UI"/>
          <w:color w:val="101820"/>
          <w:sz w:val="21"/>
        </w:rPr>
        <w:t xml:space="preserve"> batches in Processing have moved on; Retry Failed where needed. Send the day's notices from the Renewal Queue.</w:t>
      </w:r>
    </w:p>
    <w:p>
      <w:pPr>
        <w:pStyle w:val="Normal"/>
        <w:numPr>
          <w:ilvl w:val="0"/>
          <w:numId w:val="21"/>
        </w:numPr>
        <w:spacing w:before="0" w:after="60"/>
        <w:rPr/>
      </w:pPr>
      <w:r>
        <w:rPr>
          <w:rFonts w:eastAsia="Segoe UI" w:cs="Segoe UI" w:ascii="Segoe UI" w:hAnsi="Segoe UI"/>
          <w:b/>
          <w:color w:val="101820"/>
          <w:sz w:val="21"/>
        </w:rPr>
        <w:t>Accounts &gt; Receipts and Collections:</w:t>
      </w:r>
      <w:r>
        <w:rPr>
          <w:rFonts w:eastAsia="Segoe UI" w:cs="Segoe UI" w:ascii="Segoe UI" w:hAnsi="Segoe UI"/>
          <w:color w:val="101820"/>
          <w:sz w:val="21"/>
        </w:rPr>
        <w:t xml:space="preserve"> post receipts; review overdue items after the 08:00 reminders.</w:t>
      </w:r>
    </w:p>
    <w:p>
      <w:pPr>
        <w:pStyle w:val="Normal"/>
        <w:numPr>
          <w:ilvl w:val="0"/>
          <w:numId w:val="22"/>
        </w:numPr>
        <w:spacing w:before="0" w:after="60"/>
        <w:rPr/>
      </w:pPr>
      <w:r>
        <w:rPr>
          <w:rFonts w:eastAsia="Segoe UI" w:cs="Segoe UI" w:ascii="Segoe UI" w:hAnsi="Segoe UI"/>
          <w:b/>
          <w:color w:val="101820"/>
          <w:sz w:val="21"/>
        </w:rPr>
        <w:t>Accounts &gt; Bank Reconciliation:</w:t>
      </w:r>
      <w:r>
        <w:rPr>
          <w:rFonts w:eastAsia="Segoe UI" w:cs="Segoe UI" w:ascii="Segoe UI" w:hAnsi="Segoe UI"/>
          <w:color w:val="101820"/>
          <w:sz w:val="21"/>
        </w:rPr>
        <w:t xml:space="preserve"> import yesterday's statements; review the auto-matches and match the rest.</w:t>
      </w:r>
    </w:p>
    <w:p>
      <w:pPr>
        <w:pStyle w:val="Normal"/>
        <w:numPr>
          <w:ilvl w:val="0"/>
          <w:numId w:val="23"/>
        </w:numPr>
        <w:spacing w:before="0" w:after="60"/>
        <w:rPr/>
      </w:pPr>
      <w:r>
        <w:rPr>
          <w:rFonts w:eastAsia="Segoe UI" w:cs="Segoe UI" w:ascii="Segoe UI" w:hAnsi="Segoe UI"/>
          <w:b/>
          <w:color w:val="101820"/>
          <w:sz w:val="21"/>
        </w:rPr>
        <w:t>Accounts &gt; Remittance:</w:t>
      </w:r>
      <w:r>
        <w:rPr>
          <w:rFonts w:eastAsia="Segoe UI" w:cs="Segoe UI" w:ascii="Segoe UI" w:hAnsi="Segoe UI"/>
          <w:color w:val="101820"/>
          <w:sz w:val="21"/>
        </w:rPr>
        <w:t xml:space="preserve"> run Automated Processing or Bulk Processing on the agreed days; approve submitted remittances.</w:t>
      </w:r>
    </w:p>
    <w:p>
      <w:pPr>
        <w:pStyle w:val="Heading2"/>
        <w:rPr/>
      </w:pPr>
      <w:bookmarkStart w:id="48" w:name="__RefHeading___Toc105481_4195859891"/>
      <w:bookmarkEnd w:id="48"/>
      <w:r>
        <w:rPr>
          <w:rFonts w:eastAsia="Segoe UI" w:cs="Segoe UI"/>
          <w:b/>
          <w:color w:val="0F4761"/>
          <w:sz w:val="26"/>
        </w:rPr>
        <w:t>8.3  Month-end sequence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3 days of the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reminder (if on) prompts finance; post pending journals, receipts and vouchers dated in the month.</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Accounts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day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the bank statements up to the month end; match; book bank charges and interest.</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approve the bank reconciliation of each account for the month (the close needs the sign-off).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and reconcile the insurer statements; approve adjustments.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due recurring journals (if the job is 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Recurring Journals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unbilled direct-bill commission; generate remittances due to insurers.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3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month-end close run, execute, review checks, sign, submit; manager approves.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approval</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Trial Balance (Opening / Movement / Closing), Income Statement, Balance Sheet, Month-End Close Status.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of next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(job if on, otherwise it runs when a run is executed and the reversals are due).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SLSP, QAP, SAWT and BIR Form 2307 for the BIR returns.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end + grace (5 days)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on) soft-closes periods whose checks pass.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bl>
    <w:p>
      <w:pPr>
        <w:pStyle w:val="Normal"/>
        <w:spacing w:before="0" w:after="80"/>
        <w:rPr/>
      </w:pPr>
      <w:r>
        <w:rPr/>
      </w:r>
      <w:r>
        <w:br w:type="page"/>
      </w:r>
    </w:p>
    <w:p>
      <w:pPr>
        <w:pStyle w:val="Heading1"/>
        <w:rPr/>
      </w:pPr>
      <w:bookmarkStart w:id="49" w:name="__RefHeading___Toc105483_4195859891"/>
      <w:bookmarkEnd w:id="49"/>
      <w:r>
        <w:rPr>
          <w:rFonts w:eastAsia="Segoe UI" w:cs="Segoe UI" w:ascii="Segoe UI" w:hAnsi="Segoe UI"/>
          <w:b/>
          <w:color w:val="0F4761"/>
          <w:sz w:val="32"/>
        </w:rPr>
        <w:t>9.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alert when a scheduled job fails; failures are visible only on Master &gt; Schedules and in the server log.</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 on the log line or a notification on failure; meanwhile check the screen daily.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parameters (</w:t>
            </w:r>
            <w:r>
              <w:rPr>
                <w:rFonts w:eastAsia="Consolas" w:cs="Consolas" w:ascii="Consolas" w:hAnsi="Consolas"/>
                <w:color w:val="101820"/>
                <w:kern w:val="0"/>
                <w:sz w:val="16"/>
                <w:szCs w:val="24"/>
                <w:lang w:val="en-US" w:eastAsia="ja-JP" w:bidi="ar-SA"/>
              </w:rPr>
              <w:t>daysBefore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graceDays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can only be changed through the API, though the period-end notes refer to Master &gt; Schedules.</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parameters field to the Edit dialog.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only reaches policies expiring exactly 60, 30 or 15 days ahead; a missed day is not caught up. The job creates in-app reminders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Renewal Queue daily; consider a window instead of an exact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Receivable ageing job description says it notifies collections; it does not.</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description or add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 counts from the creation date, not from Valid Until.</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rule the broker wants.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 have no screen (API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Reports Book.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 during downtime are not caught up by the scheduler.</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an outage, use Run now for the daily jobs of the missed day.</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0" w:name="__RefHeading___Toc105485_4195859891"/>
      <w:bookmarkStart w:id="51" w:name="_Toc233203395"/>
      <w:bookmarkEnd w:id="50"/>
      <w:r>
        <w:rPr>
          <w:rStyle w:val="BookTitle"/>
          <w:bCs w:val="false"/>
          <w:i w:val="false"/>
          <w:iCs w:val="false"/>
          <w:spacing w:val="0"/>
        </w:rPr>
        <w:t>10.  Document Sign-Off</w:t>
      </w:r>
      <w:bookmarkEnd w:id="5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