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oter11.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10.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8.xml" ContentType="application/vnd.openxmlformats-officedocument.wordprocessingml.header+xml"/>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01 of 11</w:t>
            </w:r>
          </w:p>
          <w:p>
            <w:pPr>
              <w:pStyle w:val="Normal"/>
              <w:widowControl/>
              <w:bidi w:val="0"/>
              <w:spacing w:lineRule="auto" w:line="264" w:before="0" w:after="100"/>
              <w:jc w:val="left"/>
              <w:rPr/>
            </w:pPr>
            <w:r>
              <w:rPr>
                <w:rFonts w:eastAsia="Nunito" w:cs="Nunito"/>
                <w:b/>
                <w:color w:val="FFFFFF"/>
                <w:sz w:val="50"/>
              </w:rPr>
              <w:t>Solution Component Diagram and Application Architecture</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01  Solution Component Diagram and Application Architecture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01 Solution Component Diagram and Application Architecture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386_1331205466">
            <w:r>
              <w:rPr>
                <w:webHidden/>
                <w:rStyle w:val="IndexLink"/>
              </w:rPr>
              <w:t>1 Introduction</w:t>
              <w:tab/>
              <w:t>4</w:t>
            </w:r>
          </w:hyperlink>
        </w:p>
        <w:p>
          <w:pPr>
            <w:pStyle w:val="TOC2"/>
            <w:tabs>
              <w:tab w:val="clear" w:pos="9355"/>
              <w:tab w:val="right" w:pos="9637" w:leader="dot"/>
            </w:tabs>
            <w:rPr/>
          </w:pPr>
          <w:hyperlink w:anchor="__RefHeading___Toc2388_1331205466">
            <w:r>
              <w:rPr>
                <w:webHidden/>
                <w:rStyle w:val="IndexLink"/>
              </w:rPr>
              <w:t>1.1 Purpose and scope</w:t>
              <w:tab/>
              <w:t>4</w:t>
            </w:r>
          </w:hyperlink>
        </w:p>
        <w:p>
          <w:pPr>
            <w:pStyle w:val="TOC2"/>
            <w:tabs>
              <w:tab w:val="clear" w:pos="9355"/>
              <w:tab w:val="right" w:pos="9637" w:leader="dot"/>
            </w:tabs>
            <w:rPr/>
          </w:pPr>
          <w:hyperlink w:anchor="__RefHeading___Toc2390_1331205466">
            <w:r>
              <w:rPr>
                <w:webHidden/>
                <w:rStyle w:val="IndexLink"/>
              </w:rPr>
              <w:t>1.2 Architecture at a glance</w:t>
              <w:tab/>
              <w:t>4</w:t>
            </w:r>
          </w:hyperlink>
        </w:p>
        <w:p>
          <w:pPr>
            <w:pStyle w:val="TOC1"/>
            <w:tabs>
              <w:tab w:val="clear" w:pos="9638"/>
              <w:tab w:val="right" w:pos="9637" w:leader="dot"/>
            </w:tabs>
            <w:rPr/>
          </w:pPr>
          <w:hyperlink w:anchor="__RefHeading___Toc2392_1331205466">
            <w:r>
              <w:rPr>
                <w:webHidden/>
                <w:rStyle w:val="IndexLink"/>
              </w:rPr>
              <w:t>2 Solution component diagram</w:t>
              <w:tab/>
              <w:t>5</w:t>
            </w:r>
          </w:hyperlink>
        </w:p>
        <w:p>
          <w:pPr>
            <w:pStyle w:val="TOC2"/>
            <w:tabs>
              <w:tab w:val="clear" w:pos="9355"/>
              <w:tab w:val="right" w:pos="9637" w:leader="dot"/>
            </w:tabs>
            <w:rPr/>
          </w:pPr>
          <w:hyperlink w:anchor="__RefHeading___Toc2394_1331205466">
            <w:r>
              <w:rPr>
                <w:webHidden/>
                <w:rStyle w:val="IndexLink"/>
              </w:rPr>
              <w:t>2.1 Logical components</w:t>
              <w:tab/>
              <w:t>6</w:t>
            </w:r>
          </w:hyperlink>
        </w:p>
        <w:p>
          <w:pPr>
            <w:pStyle w:val="TOC2"/>
            <w:tabs>
              <w:tab w:val="clear" w:pos="9355"/>
              <w:tab w:val="right" w:pos="9637" w:leader="dot"/>
            </w:tabs>
            <w:rPr/>
          </w:pPr>
          <w:hyperlink w:anchor="__RefHeading___Toc2396_1331205466">
            <w:r>
              <w:rPr>
                <w:webHidden/>
                <w:rStyle w:val="IndexLink"/>
              </w:rPr>
              <w:t>2.2 Front-end application structure</w:t>
              <w:tab/>
              <w:t>7</w:t>
            </w:r>
          </w:hyperlink>
        </w:p>
        <w:p>
          <w:pPr>
            <w:pStyle w:val="TOC1"/>
            <w:tabs>
              <w:tab w:val="clear" w:pos="9638"/>
              <w:tab w:val="right" w:pos="9637" w:leader="dot"/>
            </w:tabs>
            <w:rPr/>
          </w:pPr>
          <w:hyperlink w:anchor="__RefHeading___Toc2398_1331205466">
            <w:r>
              <w:rPr>
                <w:webHidden/>
                <w:rStyle w:val="IndexLink"/>
              </w:rPr>
              <w:t>3 Deployment view</w:t>
              <w:tab/>
              <w:t>9</w:t>
            </w:r>
          </w:hyperlink>
        </w:p>
        <w:p>
          <w:pPr>
            <w:pStyle w:val="TOC2"/>
            <w:tabs>
              <w:tab w:val="clear" w:pos="9355"/>
              <w:tab w:val="right" w:pos="9637" w:leader="dot"/>
            </w:tabs>
            <w:rPr/>
          </w:pPr>
          <w:hyperlink w:anchor="__RefHeading___Toc2400_1331205466">
            <w:r>
              <w:rPr>
                <w:webHidden/>
                <w:rStyle w:val="IndexLink"/>
              </w:rPr>
              <w:t>3.1 Production deployment on the existing BrokerVerse URL</w:t>
              <w:tab/>
              <w:t>9</w:t>
            </w:r>
          </w:hyperlink>
        </w:p>
        <w:p>
          <w:pPr>
            <w:pStyle w:val="TOC2"/>
            <w:tabs>
              <w:tab w:val="clear" w:pos="9355"/>
              <w:tab w:val="right" w:pos="9637" w:leader="dot"/>
            </w:tabs>
            <w:rPr/>
          </w:pPr>
          <w:hyperlink w:anchor="__RefHeading___Toc2402_1331205466">
            <w:r>
              <w:rPr>
                <w:webHidden/>
                <w:rStyle w:val="IndexLink"/>
              </w:rPr>
              <w:t>3.2 Docker Compose</w:t>
              <w:tab/>
              <w:t>11</w:t>
            </w:r>
          </w:hyperlink>
        </w:p>
        <w:p>
          <w:pPr>
            <w:pStyle w:val="TOC1"/>
            <w:tabs>
              <w:tab w:val="clear" w:pos="9638"/>
              <w:tab w:val="right" w:pos="9637" w:leader="dot"/>
            </w:tabs>
            <w:rPr/>
          </w:pPr>
          <w:hyperlink w:anchor="__RefHeading___Toc2404_1331205466">
            <w:r>
              <w:rPr>
                <w:webHidden/>
                <w:rStyle w:val="IndexLink"/>
              </w:rPr>
              <w:t>4 Request processing</w:t>
              <w:tab/>
              <w:t>13</w:t>
            </w:r>
          </w:hyperlink>
        </w:p>
        <w:p>
          <w:pPr>
            <w:pStyle w:val="TOC2"/>
            <w:tabs>
              <w:tab w:val="clear" w:pos="9355"/>
              <w:tab w:val="right" w:pos="9637" w:leader="dot"/>
            </w:tabs>
            <w:rPr/>
          </w:pPr>
          <w:hyperlink w:anchor="__RefHeading___Toc2406_1331205466">
            <w:r>
              <w:rPr>
                <w:webHidden/>
                <w:rStyle w:val="IndexLink"/>
              </w:rPr>
              <w:t>4.1 API request pipeline</w:t>
              <w:tab/>
              <w:t>13</w:t>
            </w:r>
          </w:hyperlink>
        </w:p>
        <w:p>
          <w:pPr>
            <w:pStyle w:val="TOC2"/>
            <w:tabs>
              <w:tab w:val="clear" w:pos="9355"/>
              <w:tab w:val="right" w:pos="9637" w:leader="dot"/>
            </w:tabs>
            <w:rPr/>
          </w:pPr>
          <w:hyperlink w:anchor="__RefHeading___Toc2408_1331205466">
            <w:r>
              <w:rPr>
                <w:webHidden/>
                <w:rStyle w:val="IndexLink"/>
              </w:rPr>
              <w:t>4.2 Authentication and session flow</w:t>
              <w:tab/>
              <w:t>15</w:t>
            </w:r>
          </w:hyperlink>
        </w:p>
        <w:p>
          <w:pPr>
            <w:pStyle w:val="TOC1"/>
            <w:tabs>
              <w:tab w:val="clear" w:pos="9638"/>
              <w:tab w:val="right" w:pos="9637" w:leader="dot"/>
            </w:tabs>
            <w:rPr/>
          </w:pPr>
          <w:hyperlink w:anchor="__RefHeading___Toc2410_1331205466">
            <w:r>
              <w:rPr>
                <w:webHidden/>
                <w:rStyle w:val="IndexLink"/>
              </w:rPr>
              <w:t>5 Module map</w:t>
              <w:tab/>
              <w:t>17</w:t>
            </w:r>
          </w:hyperlink>
        </w:p>
        <w:p>
          <w:pPr>
            <w:pStyle w:val="TOC2"/>
            <w:tabs>
              <w:tab w:val="clear" w:pos="9355"/>
              <w:tab w:val="right" w:pos="9637" w:leader="dot"/>
            </w:tabs>
            <w:rPr/>
          </w:pPr>
          <w:hyperlink w:anchor="__RefHeading___Toc2412_1331205466">
            <w:r>
              <w:rPr>
                <w:webHidden/>
                <w:rStyle w:val="IndexLink"/>
              </w:rPr>
              <w:t>5.1 Backend modules</w:t>
              <w:tab/>
              <w:t>17</w:t>
            </w:r>
          </w:hyperlink>
        </w:p>
        <w:p>
          <w:pPr>
            <w:pStyle w:val="TOC2"/>
            <w:tabs>
              <w:tab w:val="clear" w:pos="9355"/>
              <w:tab w:val="right" w:pos="9637" w:leader="dot"/>
            </w:tabs>
            <w:rPr/>
          </w:pPr>
          <w:hyperlink w:anchor="__RefHeading___Toc2414_1331205466">
            <w:r>
              <w:rPr>
                <w:webHidden/>
                <w:rStyle w:val="IndexLink"/>
              </w:rPr>
              <w:t>5.2 Front-end areas and backend modules</w:t>
              <w:tab/>
              <w:t>19</w:t>
            </w:r>
          </w:hyperlink>
        </w:p>
        <w:p>
          <w:pPr>
            <w:pStyle w:val="TOC1"/>
            <w:tabs>
              <w:tab w:val="clear" w:pos="9638"/>
              <w:tab w:val="right" w:pos="9637" w:leader="dot"/>
            </w:tabs>
            <w:rPr/>
          </w:pPr>
          <w:hyperlink w:anchor="__RefHeading___Toc2416_1331205466">
            <w:r>
              <w:rPr>
                <w:webHidden/>
                <w:rStyle w:val="IndexLink"/>
              </w:rPr>
              <w:t>6 Integration points</w:t>
              <w:tab/>
              <w:t>20</w:t>
            </w:r>
          </w:hyperlink>
        </w:p>
        <w:p>
          <w:pPr>
            <w:pStyle w:val="TOC1"/>
            <w:tabs>
              <w:tab w:val="clear" w:pos="9638"/>
              <w:tab w:val="right" w:pos="9637" w:leader="dot"/>
            </w:tabs>
            <w:rPr/>
          </w:pPr>
          <w:hyperlink w:anchor="__RefHeading___Toc2418_1331205466">
            <w:r>
              <w:rPr>
                <w:webHidden/>
                <w:rStyle w:val="IndexLink"/>
              </w:rPr>
              <w:t>7 Security architecture summary</w:t>
              <w:tab/>
              <w:t>21</w:t>
            </w:r>
          </w:hyperlink>
        </w:p>
        <w:p>
          <w:pPr>
            <w:pStyle w:val="TOC2"/>
            <w:tabs>
              <w:tab w:val="clear" w:pos="9355"/>
              <w:tab w:val="right" w:pos="9637" w:leader="dot"/>
            </w:tabs>
            <w:rPr/>
          </w:pPr>
          <w:hyperlink w:anchor="__RefHeading___Toc2420_1331205466">
            <w:r>
              <w:rPr>
                <w:webHidden/>
                <w:rStyle w:val="IndexLink"/>
              </w:rPr>
              <w:t>7.1 Roles and permissions</w:t>
              <w:tab/>
              <w:t>21</w:t>
            </w:r>
          </w:hyperlink>
        </w:p>
        <w:p>
          <w:pPr>
            <w:pStyle w:val="TOC2"/>
            <w:tabs>
              <w:tab w:val="clear" w:pos="9355"/>
              <w:tab w:val="right" w:pos="9637" w:leader="dot"/>
            </w:tabs>
            <w:rPr/>
          </w:pPr>
          <w:hyperlink w:anchor="__RefHeading___Toc2422_1331205466">
            <w:r>
              <w:rPr>
                <w:webHidden/>
                <w:rStyle w:val="IndexLink"/>
              </w:rPr>
              <w:t>7.2 Controls</w:t>
              <w:tab/>
              <w:t>21</w:t>
            </w:r>
          </w:hyperlink>
        </w:p>
        <w:p>
          <w:pPr>
            <w:pStyle w:val="TOC1"/>
            <w:tabs>
              <w:tab w:val="clear" w:pos="9638"/>
              <w:tab w:val="right" w:pos="9637" w:leader="dot"/>
            </w:tabs>
            <w:rPr/>
          </w:pPr>
          <w:hyperlink w:anchor="__RefHeading___Toc2424_1331205466">
            <w:r>
              <w:rPr>
                <w:webHidden/>
                <w:rStyle w:val="IndexLink"/>
              </w:rPr>
              <w:t>8 Key business flows</w:t>
              <w:tab/>
              <w:t>23</w:t>
            </w:r>
          </w:hyperlink>
        </w:p>
        <w:p>
          <w:pPr>
            <w:pStyle w:val="TOC2"/>
            <w:tabs>
              <w:tab w:val="clear" w:pos="9355"/>
              <w:tab w:val="right" w:pos="9637" w:leader="dot"/>
            </w:tabs>
            <w:rPr/>
          </w:pPr>
          <w:hyperlink w:anchor="__RefHeading___Toc2426_1331205466">
            <w:r>
              <w:rPr>
                <w:webHidden/>
                <w:rStyle w:val="IndexLink"/>
              </w:rPr>
              <w:t>8.1 Lead, placement, policy and billing</w:t>
              <w:tab/>
              <w:t>23</w:t>
            </w:r>
          </w:hyperlink>
        </w:p>
        <w:p>
          <w:pPr>
            <w:pStyle w:val="TOC2"/>
            <w:tabs>
              <w:tab w:val="clear" w:pos="9355"/>
              <w:tab w:val="right" w:pos="9637" w:leader="dot"/>
            </w:tabs>
            <w:rPr/>
          </w:pPr>
          <w:hyperlink w:anchor="__RefHeading___Toc2428_1331205466">
            <w:r>
              <w:rPr>
                <w:webHidden/>
                <w:rStyle w:val="IndexLink"/>
              </w:rPr>
              <w:t>8.2 Receipt, commission and remittance</w:t>
              <w:tab/>
              <w:t>24</w:t>
            </w:r>
          </w:hyperlink>
        </w:p>
        <w:p>
          <w:pPr>
            <w:pStyle w:val="TOC2"/>
            <w:tabs>
              <w:tab w:val="clear" w:pos="9355"/>
              <w:tab w:val="right" w:pos="9637" w:leader="dot"/>
            </w:tabs>
            <w:rPr/>
          </w:pPr>
          <w:hyperlink w:anchor="__RefHeading___Toc2430_1331205466">
            <w:r>
              <w:rPr>
                <w:webHidden/>
                <w:rStyle w:val="IndexLink"/>
              </w:rPr>
              <w:t>8.3 Direct bill</w:t>
              <w:tab/>
              <w:t>25</w:t>
            </w:r>
          </w:hyperlink>
        </w:p>
        <w:p>
          <w:pPr>
            <w:pStyle w:val="TOC2"/>
            <w:tabs>
              <w:tab w:val="clear" w:pos="9355"/>
              <w:tab w:val="right" w:pos="9637" w:leader="dot"/>
            </w:tabs>
            <w:rPr/>
          </w:pPr>
          <w:hyperlink w:anchor="__RefHeading___Toc2432_1331205466">
            <w:r>
              <w:rPr>
                <w:webHidden/>
                <w:rStyle w:val="IndexLink"/>
              </w:rPr>
              <w:t>8.4 Claims</w:t>
              <w:tab/>
              <w:t>26</w:t>
            </w:r>
          </w:hyperlink>
        </w:p>
        <w:p>
          <w:pPr>
            <w:pStyle w:val="TOC2"/>
            <w:tabs>
              <w:tab w:val="clear" w:pos="9355"/>
              <w:tab w:val="right" w:pos="9637" w:leader="dot"/>
            </w:tabs>
            <w:rPr/>
          </w:pPr>
          <w:hyperlink w:anchor="__RefHeading___Toc2434_1331205466">
            <w:r>
              <w:rPr>
                <w:webHidden/>
                <w:rStyle w:val="IndexLink"/>
              </w:rPr>
              <w:t>8.5 Renewal</w:t>
              <w:tab/>
              <w:t>27</w:t>
            </w:r>
          </w:hyperlink>
        </w:p>
        <w:p>
          <w:pPr>
            <w:pStyle w:val="TOC2"/>
            <w:tabs>
              <w:tab w:val="clear" w:pos="9355"/>
              <w:tab w:val="right" w:pos="9637" w:leader="dot"/>
            </w:tabs>
            <w:rPr/>
          </w:pPr>
          <w:hyperlink w:anchor="__RefHeading___Toc2436_1331205466">
            <w:r>
              <w:rPr>
                <w:webHidden/>
                <w:rStyle w:val="IndexLink"/>
              </w:rPr>
              <w:t>8.6 Period end</w:t>
              <w:tab/>
              <w:t>27</w:t>
            </w:r>
          </w:hyperlink>
        </w:p>
        <w:p>
          <w:pPr>
            <w:pStyle w:val="TOC2"/>
            <w:tabs>
              <w:tab w:val="clear" w:pos="9355"/>
              <w:tab w:val="right" w:pos="9637" w:leader="dot"/>
            </w:tabs>
            <w:rPr/>
          </w:pPr>
          <w:hyperlink w:anchor="__RefHeading___Toc2438_1331205466">
            <w:r>
              <w:rPr>
                <w:webHidden/>
                <w:rStyle w:val="IndexLink"/>
              </w:rPr>
              <w:t>8.7 Scheduled jobs</w:t>
              <w:tab/>
              <w:t>27</w:t>
            </w:r>
          </w:hyperlink>
        </w:p>
        <w:p>
          <w:pPr>
            <w:pStyle w:val="TOC1"/>
            <w:tabs>
              <w:tab w:val="clear" w:pos="9638"/>
              <w:tab w:val="right" w:pos="9637" w:leader="dot"/>
            </w:tabs>
            <w:rPr/>
          </w:pPr>
          <w:hyperlink w:anchor="__RefHeading___Toc2440_1331205466">
            <w:r>
              <w:rPr>
                <w:webHidden/>
                <w:rStyle w:val="IndexLink"/>
              </w:rPr>
              <w:t>9 Architecture decisions and constraints</w:t>
              <w:tab/>
              <w:t>29</w:t>
            </w:r>
          </w:hyperlink>
        </w:p>
        <w:p>
          <w:pPr>
            <w:pStyle w:val="TOC1"/>
            <w:tabs>
              <w:tab w:val="clear" w:pos="9638"/>
              <w:tab w:val="right" w:pos="9637" w:leader="dot"/>
            </w:tabs>
            <w:rPr/>
          </w:pPr>
          <w:hyperlink w:anchor="__RefHeading___Toc2442_1331205466">
            <w:r>
              <w:rPr>
                <w:webHidden/>
                <w:rStyle w:val="IndexLink"/>
              </w:rPr>
              <w:t>10 Related documents</w:t>
              <w:tab/>
              <w:t>30</w:t>
            </w:r>
          </w:hyperlink>
        </w:p>
        <w:p>
          <w:pPr>
            <w:pStyle w:val="TOC1"/>
            <w:tabs>
              <w:tab w:val="clear" w:pos="9638"/>
              <w:tab w:val="right" w:pos="9637" w:leader="dot"/>
            </w:tabs>
            <w:rPr/>
          </w:pPr>
          <w:hyperlink w:anchor="__RefHeading___Toc2444_1331205466">
            <w:r>
              <w:rPr>
                <w:webHidden/>
                <w:rStyle w:val="IndexLink"/>
              </w:rPr>
              <w:t>11 Glossary</w:t>
              <w:tab/>
              <w:t>31</w:t>
            </w:r>
          </w:hyperlink>
          <w:r>
            <w:rPr>
              <w:rStyle w:val="IndexLink"/>
            </w:rPr>
            <w:fldChar w:fldCharType="end"/>
          </w:r>
        </w:p>
      </w:sdtContent>
    </w:sdt>
    <w:p>
      <w:pPr>
        <w:pStyle w:val="Heading1"/>
        <w:pBdr>
          <w:bottom w:val="single" w:sz="12" w:space="6" w:color="00ACF1"/>
        </w:pBdr>
        <w:rPr/>
      </w:pPr>
      <w:r>
        <w:br w:type="page"/>
      </w:r>
      <w:bookmarkStart w:id="0" w:name="__RefHeading___Toc2386_1331205466"/>
      <w:bookmarkEnd w:id="0"/>
      <w:r>
        <w:rPr>
          <w:rFonts w:eastAsia="Nunito" w:cs="Nunito" w:ascii="Nunito" w:hAnsi="Nunito"/>
        </w:rPr>
        <w:t>1  Introduction</w:t>
      </w:r>
    </w:p>
    <w:p>
      <w:pPr>
        <w:pStyle w:val="Heading2"/>
        <w:rPr/>
      </w:pPr>
      <w:bookmarkStart w:id="1" w:name="__RefHeading___Toc2388_1331205466"/>
      <w:bookmarkEnd w:id="1"/>
      <w:r>
        <w:rPr>
          <w:rFonts w:eastAsia="Nunito" w:cs="Nunito" w:ascii="Nunito" w:hAnsi="Nunito"/>
        </w:rPr>
        <w:t>1.1  Purpose and scope</w:t>
      </w:r>
    </w:p>
    <w:p>
      <w:pPr>
        <w:pStyle w:val="Normal"/>
        <w:rPr/>
      </w:pPr>
      <w:r>
        <w:rPr>
          <w:rFonts w:eastAsia="Nunito" w:cs="Nunito"/>
        </w:rPr>
        <w:t>This document describes the application architecture of BrokerVerse OOTB, the insurance broking platform of iorta TechNXT for brokers in the Philippines. It covers the logical components, the deployment, how a request is processed and secured, how the functional modules map to the front end and the backend, the external integrations and the main business flows. It is the entry point to the Solution Architecture set. Documents 02 to 11 give the detail on the database, the technology, the shared services and operations.</w:t>
      </w:r>
    </w:p>
    <w:p>
      <w:pPr>
        <w:pStyle w:val="Normal"/>
        <w:rPr/>
      </w:pPr>
      <w:r>
        <w:rPr>
          <w:rFonts w:eastAsia="Nunito" w:cs="Nunito"/>
        </w:rPr>
        <w:t xml:space="preserve">The description is taken from the code and configuration of the baseline named in the document control section: the React front end in </w:t>
      </w:r>
      <w:r>
        <w:rPr>
          <w:rFonts w:eastAsia="Liberation Mono" w:cs="Liberation Mono" w:ascii="Liberation Mono" w:hAnsi="Liberation Mono"/>
          <w:color w:val="0B3D7A"/>
          <w:sz w:val="18"/>
        </w:rPr>
        <w:t>brokerverse/</w:t>
      </w:r>
      <w:r>
        <w:rPr>
          <w:rFonts w:eastAsia="Nunito" w:cs="Nunito"/>
        </w:rPr>
        <w:t xml:space="preserve">, the Node.js API in </w:t>
      </w:r>
      <w:r>
        <w:rPr>
          <w:rFonts w:eastAsia="Liberation Mono" w:cs="Liberation Mono" w:ascii="Liberation Mono" w:hAnsi="Liberation Mono"/>
          <w:color w:val="0B3D7A"/>
          <w:sz w:val="18"/>
        </w:rPr>
        <w:t>backend/</w:t>
      </w:r>
      <w:r>
        <w:rPr>
          <w:rFonts w:eastAsia="Nunito" w:cs="Nunito"/>
        </w:rPr>
        <w:t xml:space="preserve">, </w:t>
      </w:r>
      <w:r>
        <w:rPr>
          <w:rFonts w:eastAsia="Liberation Mono" w:cs="Liberation Mono" w:ascii="Liberation Mono" w:hAnsi="Liberation Mono"/>
          <w:color w:val="0B3D7A"/>
          <w:sz w:val="18"/>
        </w:rPr>
        <w:t>docker-compose.yml</w:t>
      </w:r>
      <w:r>
        <w:rPr>
          <w:rFonts w:eastAsia="Nunito" w:cs="Nunito"/>
        </w:rPr>
        <w:t xml:space="preserve">, the deployment package in </w:t>
      </w:r>
      <w:r>
        <w:rPr>
          <w:rFonts w:eastAsia="Liberation Mono" w:cs="Liberation Mono" w:ascii="Liberation Mono" w:hAnsi="Liberation Mono"/>
          <w:color w:val="0B3D7A"/>
          <w:sz w:val="18"/>
        </w:rPr>
        <w:t>deploy/</w:t>
      </w:r>
      <w:r>
        <w:rPr>
          <w:rFonts w:eastAsia="Nunito" w:cs="Nunito"/>
        </w:rPr>
        <w:t xml:space="preserve"> (</w:t>
      </w:r>
      <w:r>
        <w:rPr>
          <w:rFonts w:eastAsia="Liberation Mono" w:cs="Liberation Mono" w:ascii="Liberation Mono" w:hAnsi="Liberation Mono"/>
          <w:color w:val="0B3D7A"/>
          <w:sz w:val="18"/>
        </w:rPr>
        <w:t>README.md</w:t>
      </w:r>
      <w:r>
        <w:rPr>
          <w:rFonts w:eastAsia="Nunito" w:cs="Nunito"/>
        </w:rPr>
        <w:t xml:space="preserve"> and </w:t>
      </w:r>
      <w:r>
        <w:rPr>
          <w:rFonts w:eastAsia="Liberation Mono" w:cs="Liberation Mono" w:ascii="Liberation Mono" w:hAnsi="Liberation Mono"/>
          <w:color w:val="0B3D7A"/>
          <w:sz w:val="18"/>
        </w:rPr>
        <w:t>REFERENCE.md</w:t>
      </w:r>
      <w:r>
        <w:rPr>
          <w:rFonts w:eastAsia="Nunito" w:cs="Nunito"/>
        </w:rPr>
        <w:t xml:space="preserve">) and the GitHub workflows </w:t>
      </w:r>
      <w:r>
        <w:rPr>
          <w:rFonts w:eastAsia="Liberation Mono" w:cs="Liberation Mono" w:ascii="Liberation Mono" w:hAnsi="Liberation Mono"/>
          <w:color w:val="0B3D7A"/>
          <w:sz w:val="18"/>
        </w:rPr>
        <w:t>.github/workflows/ci.yml</w:t>
      </w:r>
      <w:r>
        <w:rPr>
          <w:rFonts w:eastAsia="Nunito" w:cs="Nunito"/>
        </w:rPr>
        <w:t xml:space="preserve"> and </w:t>
      </w:r>
      <w:r>
        <w:rPr>
          <w:rFonts w:eastAsia="Liberation Mono" w:cs="Liberation Mono" w:ascii="Liberation Mono" w:hAnsi="Liberation Mono"/>
          <w:color w:val="0B3D7A"/>
          <w:sz w:val="18"/>
        </w:rPr>
        <w:t>brokerverse/.github/workflows/deploy.yml</w:t>
      </w:r>
      <w:r>
        <w:rPr>
          <w:rFonts w:eastAsia="Nunito" w:cs="Nunito"/>
        </w:rPr>
        <w:t>.</w:t>
      </w:r>
    </w:p>
    <w:p>
      <w:pPr>
        <w:pStyle w:val="Heading2"/>
        <w:rPr/>
      </w:pPr>
      <w:bookmarkStart w:id="2" w:name="__RefHeading___Toc2390_1331205466"/>
      <w:bookmarkEnd w:id="2"/>
      <w:r>
        <w:rPr>
          <w:rFonts w:eastAsia="Nunito" w:cs="Nunito" w:ascii="Nunito" w:hAnsi="Nunito"/>
        </w:rPr>
        <w:t>1.2  Architecture at a glance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4818"/>
        <w:gridCol w:w="4818"/>
      </w:tblGrid>
      <w:tr>
        <w:trPr>
          <w:tblHeader w:val="true"/>
          <w:cantSplit w:val="true"/>
        </w:trPr>
        <w:tc>
          <w:tcPr>
            <w:tcW w:w="481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481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BrokerVerse OOTB</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Style</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Three-tier web application: single-page application (SPA), stateless REST API and a relational database. The server is a modular monolith.</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Presentation tier</w:t>
            </w:r>
          </w:p>
        </w:tc>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 18 SPA built with Create React App and craco, PrimeReact components and Redux Toolkit. Served as static files from S3 and CloudFront on the existing BrokerVerse URL (nginx in the Docker Compose option).</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tier</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Node.js 22 (ES modules) with Express 4. 38 module folders mounted under </w:t>
            </w:r>
            <w:r>
              <w:rPr>
                <w:rFonts w:eastAsia="Liberation Mono" w:cs="Liberation Mono" w:ascii="Liberation Mono" w:hAnsi="Liberation Mono"/>
                <w:color w:val="0B3D7A"/>
                <w:sz w:val="15"/>
              </w:rPr>
              <w:t>/api</w:t>
            </w:r>
            <w:r>
              <w:rPr>
                <w:rFonts w:eastAsia="Nunito" w:cs="Nunito"/>
                <w:sz w:val="17"/>
              </w:rPr>
              <w:t xml:space="preserve"> with 717 registered routes, plus two health endpoints. A built-in scheduler runs 15 jobs in the business time zone (Asia/Manila).</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tier</w:t>
            </w:r>
          </w:p>
        </w:tc>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16 with the database time zone set to Asia/Manila: 138 tables from 58 migration files, applied on start under an advisory lock. Files on a persistent volume (</w:t>
            </w:r>
            <w:r>
              <w:rPr>
                <w:rFonts w:eastAsia="Liberation Mono" w:cs="Liberation Mono" w:ascii="Liberation Mono" w:hAnsi="Liberation Mono"/>
                <w:color w:val="0B3D7A"/>
                <w:sz w:val="15"/>
              </w:rPr>
              <w:t>UPLOAD_DIR</w:t>
            </w:r>
            <w:r>
              <w:rPr>
                <w:rFonts w:eastAsia="Nunito" w:cs="Nunito"/>
                <w:sz w:val="17"/>
              </w:rPr>
              <w:t>).</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Integration</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Office 365 SMTP for outbound e-mail through an outbox table; public quote approval link for clients; spreadsheet uploads and go-live imports with 39 published templates; OpenAPI, Postman and Excel API documentation generated from the route registry.</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w:t>
            </w:r>
          </w:p>
        </w:tc>
        <w:tc>
          <w:tcPr>
            <w:tcW w:w="481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JWT access tokens (30 minutes) with rotating refresh tokens (30 days), token version revocation, role and permission checks on every route, role inheritance, maker-checker approvals, audit log, TOTP two-factor sign-in, HMAC-signed file links.</w:t>
            </w:r>
          </w:p>
        </w:tc>
      </w:tr>
      <w:tr>
        <w:trPr>
          <w:cantSplit w:val="true"/>
        </w:trPr>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Deployment</w:t>
            </w:r>
          </w:p>
        </w:tc>
        <w:tc>
          <w:tcPr>
            <w:tcW w:w="481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AWS ap-southeast-1 on the existing BrokerVerse URL: the front end through its GitHub workflow to S3 and CloudFront; the backend container from </w:t>
            </w:r>
            <w:r>
              <w:rPr>
                <w:rFonts w:eastAsia="Liberation Mono" w:cs="Liberation Mono" w:ascii="Liberation Mono" w:hAnsi="Liberation Mono"/>
                <w:color w:val="0B3D7A"/>
                <w:sz w:val="15"/>
              </w:rPr>
              <w:t>backend/Dockerfile</w:t>
            </w:r>
            <w:r>
              <w:rPr>
                <w:rFonts w:eastAsia="Nunito" w:cs="Nunito"/>
                <w:sz w:val="17"/>
              </w:rPr>
              <w:t xml:space="preserve"> behind HTTPS; PostgreSQL 16; a persistent upload volume; secrets in a secret store. Docker Compose serves a single server or a test system.</w:t>
            </w:r>
          </w:p>
        </w:tc>
      </w:tr>
    </w:tbl>
    <w:p>
      <w:pPr>
        <w:pStyle w:val="Normal"/>
        <w:spacing w:before="0" w:after="40"/>
        <w:rPr/>
      </w:pPr>
      <w:r>
        <w:rPr/>
      </w:r>
      <w:r>
        <w:br w:type="page"/>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Heading1"/>
        <w:pBdr>
          <w:bottom w:val="single" w:sz="12" w:space="6" w:color="00ACF1"/>
        </w:pBdr>
        <w:rPr/>
      </w:pPr>
      <w:bookmarkStart w:id="3" w:name="__RefHeading___Toc2392_1331205466"/>
      <w:bookmarkEnd w:id="3"/>
      <w:r>
        <w:rPr>
          <w:rFonts w:eastAsia="Nunito" w:cs="Nunito" w:ascii="Nunito" w:hAnsi="Nunito"/>
        </w:rPr>
        <w:t>2  Solution component diagram</w:t>
      </w:r>
    </w:p>
    <w:p>
      <w:pPr>
        <w:pStyle w:val="Heading2"/>
        <w:rPr/>
      </w:pPr>
      <w:bookmarkStart w:id="4" w:name="__RefHeading___Toc2394_1331205466"/>
      <w:bookmarkEnd w:id="4"/>
      <w:r>
        <w:rPr>
          <w:rFonts w:eastAsia="Nunito" w:cs="Nunito" w:ascii="Nunito" w:hAnsi="Nunito"/>
        </w:rPr>
        <w:t>2.1  Logical components</w:t>
      </w:r>
    </w:p>
    <w:p>
      <w:pPr>
        <w:pStyle w:val="Normal"/>
        <w:keepNext w:val="true"/>
        <w:spacing w:before="80" w:after="40"/>
        <w:jc w:val="center"/>
        <w:rPr/>
      </w:pPr>
      <w:r>
        <w:rPr/>
        <w:drawing>
          <wp:inline distT="0" distB="0" distL="0" distR="0">
            <wp:extent cx="5328920"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328920" cy="4319905"/>
                    </a:xfrm>
                    <a:prstGeom prst="rect">
                      <a:avLst/>
                    </a:prstGeom>
                  </pic:spPr>
                </pic:pic>
              </a:graphicData>
            </a:graphic>
          </wp:inline>
        </w:drawing>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 </w:t>
      </w:r>
      <w:r>
        <w:rPr>
          <w:rFonts w:eastAsia="Nunito" w:cs="Nunito"/>
          <w:color w:val="5B6776"/>
          <w:sz w:val="17"/>
        </w:rPr>
        <w:t>Logical component view of BrokerVerse OOTB</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Responsibility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Browser SPA</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All user screens: operations (leads to renewals, including broker slips and placement slips), accounts (billing, receipts, remittance, commission, journals, period end, bank reconciliation, tax), product configurator, reinsurance, reports, dashboards, masters and administration. It holds the session tokens, renews them automatically and hides the menus a role may not open.</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Static hosting</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Serves the compiled SPA (HTML, JavaScript, CSS, images). There is no server-side rendering; every data call goes to </w:t>
            </w:r>
            <w:r>
              <w:rPr>
                <w:rFonts w:eastAsia="Liberation Mono" w:cs="Liberation Mono" w:ascii="Liberation Mono" w:hAnsi="Liberation Mono"/>
                <w:color w:val="0B3D7A"/>
                <w:sz w:val="15"/>
              </w:rPr>
              <w:t>/api</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HTTP pipeline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Request handling in </w:t>
            </w:r>
            <w:r>
              <w:rPr>
                <w:rFonts w:eastAsia="Liberation Mono" w:cs="Liberation Mono" w:ascii="Liberation Mono" w:hAnsi="Liberation Mono"/>
                <w:color w:val="0B3D7A"/>
                <w:sz w:val="15"/>
              </w:rPr>
              <w:t>backend/src/app.js</w:t>
            </w:r>
            <w:r>
              <w:rPr>
                <w:rFonts w:eastAsia="Nunito" w:cs="Nunito"/>
                <w:sz w:val="17"/>
              </w:rPr>
              <w:t>: request id, security headers (helmet), CORS, structured access log with redaction, global rate limit, JSON size limit, signing of file URLs in responses, one error envelope.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modules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38 folders in </w:t>
            </w:r>
            <w:r>
              <w:rPr>
                <w:rFonts w:eastAsia="Liberation Mono" w:cs="Liberation Mono" w:ascii="Liberation Mono" w:hAnsi="Liberation Mono"/>
                <w:color w:val="0B3D7A"/>
                <w:sz w:val="15"/>
              </w:rPr>
              <w:t>backend/src/modules</w:t>
            </w:r>
            <w:r>
              <w:rPr>
                <w:rFonts w:eastAsia="Nunito" w:cs="Nunito"/>
                <w:sz w:val="17"/>
              </w:rPr>
              <w:t xml:space="preserve">. Each has a </w:t>
            </w:r>
            <w:r>
              <w:rPr>
                <w:rFonts w:eastAsia="Liberation Mono" w:cs="Liberation Mono" w:ascii="Liberation Mono" w:hAnsi="Liberation Mono"/>
                <w:color w:val="0B3D7A"/>
                <w:sz w:val="15"/>
              </w:rPr>
              <w:t>router.js</w:t>
            </w:r>
            <w:r>
              <w:rPr>
                <w:rFonts w:eastAsia="Nunito" w:cs="Nunito"/>
                <w:sz w:val="17"/>
              </w:rPr>
              <w:t xml:space="preserve"> that declares its endpoints through the route registry, and services that hold the business rules and SQL. They are loaded automatically at start. The larger modules (accounting, placement, period-end, bank-reconciliation, remittance, reports, document-numbering) have their own README.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services</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backend/src/lib</w:t>
            </w:r>
            <w:r>
              <w:rPr>
                <w:rFonts w:eastAsia="Nunito" w:cs="Nunito"/>
                <w:sz w:val="17"/>
              </w:rPr>
              <w:t>: authentication, permissions, settings cache, audit, document numbering, e-mail outbox, secrets and signed links, business dates, money rounding, validation, rate limits, health, the PDF engine and the letterhead (document 05).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Scheduler</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backend/src/jobs/scheduler.js</w:t>
            </w:r>
            <w:r>
              <w:rPr>
                <w:rFonts w:eastAsia="Nunito" w:cs="Nunito"/>
                <w:sz w:val="17"/>
              </w:rPr>
              <w:t xml:space="preserve">: node-cron schedules the enabled rows of </w:t>
            </w:r>
            <w:r>
              <w:rPr>
                <w:rFonts w:eastAsia="Liberation Mono" w:cs="Liberation Mono" w:ascii="Liberation Mono" w:hAnsi="Liberation Mono"/>
                <w:color w:val="0B3D7A"/>
                <w:sz w:val="15"/>
              </w:rPr>
              <w:t>scheduled_jobs</w:t>
            </w:r>
            <w:r>
              <w:rPr>
                <w:rFonts w:eastAsia="Nunito" w:cs="Nunito"/>
                <w:sz w:val="17"/>
              </w:rPr>
              <w:t xml:space="preserve"> in the time zone </w:t>
            </w:r>
            <w:r>
              <w:rPr>
                <w:rFonts w:eastAsia="Liberation Mono" w:cs="Liberation Mono" w:ascii="Liberation Mono" w:hAnsi="Liberation Mono"/>
                <w:color w:val="0B3D7A"/>
                <w:sz w:val="15"/>
              </w:rPr>
              <w:t>general.timezone</w:t>
            </w:r>
            <w:r>
              <w:rPr>
                <w:rFonts w:eastAsia="Nunito" w:cs="Nunito"/>
                <w:sz w:val="17"/>
              </w:rPr>
              <w:t xml:space="preserve">. Each run takes a PostgreSQL advisory lock so it runs once across instances, and is recorded in </w:t>
            </w:r>
            <w:r>
              <w:rPr>
                <w:rFonts w:eastAsia="Liberation Mono" w:cs="Liberation Mono" w:ascii="Liberation Mono" w:hAnsi="Liberation Mono"/>
                <w:color w:val="0B3D7A"/>
                <w:sz w:val="15"/>
              </w:rPr>
              <w:t>job_runs</w:t>
            </w:r>
            <w:r>
              <w:rPr>
                <w:rFonts w:eastAsia="Nunito" w:cs="Nunito"/>
                <w:sz w:val="17"/>
              </w:rPr>
              <w:t>. Schedule changes reach every instance within 30 seconds.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engines</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One PDF engine (</w:t>
            </w:r>
            <w:r>
              <w:rPr>
                <w:rFonts w:eastAsia="Liberation Mono" w:cs="Liberation Mono" w:ascii="Liberation Mono" w:hAnsi="Liberation Mono"/>
                <w:color w:val="0B3D7A"/>
                <w:sz w:val="15"/>
              </w:rPr>
              <w:t>lib/pdf</w:t>
            </w:r>
            <w:r>
              <w:rPr>
                <w:rFonts w:eastAsia="Nunito" w:cs="Nunito"/>
                <w:sz w:val="17"/>
              </w:rPr>
              <w:t xml:space="preserve">) for every document and report, with the letterhead of the primary company of the Company master; XLSX, CSV and ZIP writers in </w:t>
            </w:r>
            <w:r>
              <w:rPr>
                <w:rFonts w:eastAsia="Liberation Mono" w:cs="Liberation Mono" w:ascii="Liberation Mono" w:hAnsi="Liberation Mono"/>
                <w:color w:val="0B3D7A"/>
                <w:sz w:val="15"/>
              </w:rPr>
              <w:t>lib/</w:t>
            </w:r>
            <w:r>
              <w:rPr>
                <w:rFonts w:eastAsia="Nunito" w:cs="Nunito"/>
                <w:sz w:val="17"/>
              </w:rPr>
              <w:t>. No third-party document library.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System of record for business, financial, configuration, security and log data (documents 02 and 03).</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store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UPLOAD_DIR</w:t>
            </w:r>
            <w:r>
              <w:rPr>
                <w:rFonts w:eastAsia="Nunito" w:cs="Nunito"/>
                <w:sz w:val="17"/>
              </w:rPr>
              <w:t xml:space="preserve"> (</w:t>
            </w:r>
            <w:r>
              <w:rPr>
                <w:rFonts w:eastAsia="Liberation Mono" w:cs="Liberation Mono" w:ascii="Liberation Mono" w:hAnsi="Liberation Mono"/>
                <w:color w:val="0B3D7A"/>
                <w:sz w:val="15"/>
              </w:rPr>
              <w:t>/app/uploads</w:t>
            </w:r>
            <w:r>
              <w:rPr>
                <w:rFonts w:eastAsia="Nunito" w:cs="Nunito"/>
                <w:sz w:val="17"/>
              </w:rPr>
              <w:t xml:space="preserve"> in the container): uploaded documents and photos, generated reports and statements, registered in the </w:t>
            </w:r>
            <w:r>
              <w:rPr>
                <w:rFonts w:eastAsia="Liberation Mono" w:cs="Liberation Mono" w:ascii="Liberation Mono" w:hAnsi="Liberation Mono"/>
                <w:color w:val="0B3D7A"/>
                <w:sz w:val="15"/>
              </w:rPr>
              <w:t>documents</w:t>
            </w:r>
            <w:r>
              <w:rPr>
                <w:rFonts w:eastAsia="Nunito" w:cs="Nunito"/>
                <w:sz w:val="17"/>
              </w:rPr>
              <w:t xml:space="preserve"> table.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SMTP server</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Office 365 (</w:t>
            </w:r>
            <w:r>
              <w:rPr>
                <w:rFonts w:eastAsia="Liberation Mono" w:cs="Liberation Mono" w:ascii="Liberation Mono" w:hAnsi="Liberation Mono"/>
                <w:color w:val="0B3D7A"/>
                <w:sz w:val="15"/>
              </w:rPr>
              <w:t>smtp.office365.com</w:t>
            </w:r>
            <w:r>
              <w:rPr>
                <w:rFonts w:eastAsia="Nunito" w:cs="Nunito"/>
                <w:sz w:val="17"/>
              </w:rPr>
              <w:t xml:space="preserve">, port 587, STARTTLS) delivers the e-mail queued in </w:t>
            </w:r>
            <w:r>
              <w:rPr>
                <w:rFonts w:eastAsia="Liberation Mono" w:cs="Liberation Mono" w:ascii="Liberation Mono" w:hAnsi="Liberation Mono"/>
                <w:color w:val="0B3D7A"/>
                <w:sz w:val="15"/>
              </w:rPr>
              <w:t>email_outbox</w:t>
            </w:r>
            <w:r>
              <w:rPr>
                <w:rFonts w:eastAsia="Nunito" w:cs="Nunito"/>
                <w:sz w:val="17"/>
              </w:rPr>
              <w:t>: quote approval links, broker slip requests and placement orders to insurers, password reset codes, renewal and collection reminders, report schedules and remittance statements.</w:t>
            </w:r>
          </w:p>
        </w:tc>
      </w:tr>
    </w:tbl>
    <w:p>
      <w:pPr>
        <w:pStyle w:val="Normal"/>
        <w:spacing w:before="0" w:after="40"/>
        <w:rPr/>
      </w:pPr>
      <w:r>
        <w:rPr/>
      </w:r>
    </w:p>
    <w:p>
      <w:pPr>
        <w:pStyle w:val="Heading2"/>
        <w:rPr/>
      </w:pPr>
      <w:bookmarkStart w:id="5" w:name="__RefHeading___Toc2396_1331205466"/>
      <w:bookmarkEnd w:id="5"/>
      <w:r>
        <w:rPr>
          <w:rFonts w:eastAsia="Nunito" w:cs="Nunito" w:ascii="Nunito" w:hAnsi="Nunito"/>
        </w:rPr>
        <w:t>2.2  Front-end application structure</w:t>
      </w:r>
    </w:p>
    <w:p>
      <w:pPr>
        <w:pStyle w:val="Normal"/>
        <w:rPr/>
      </w:pPr>
      <w:r>
        <w:rPr>
          <w:rFonts w:eastAsia="Nunito" w:cs="Nunito"/>
        </w:rPr>
        <w:t>The SPA (</w:t>
      </w:r>
      <w:r>
        <w:rPr>
          <w:rFonts w:eastAsia="Liberation Mono" w:cs="Liberation Mono" w:ascii="Liberation Mono" w:hAnsi="Liberation Mono"/>
          <w:color w:val="0B3D7A"/>
          <w:sz w:val="18"/>
        </w:rPr>
        <w:t>brokerverse/src</w:t>
      </w:r>
      <w:r>
        <w:rPr>
          <w:rFonts w:eastAsia="Nunito" w:cs="Nunito"/>
        </w:rPr>
        <w:t>, 848 JavaScript and JSX files) is organised by functional area:</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Folder</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Content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agentModule/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Operations screens: leads, quotation wizard, policy, endorsements, claims, renewals, collections, open items, payments, the Sales Dashboard and the customer quote approval page. The folder name is historical; there is no agent sign-in.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module/</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Back-office areas: Administration, BankReconciliation, ClaimsModule, Commission, CorrectionJV, ExecutiveDashboard, FinanceMastersModule, GeneralMasters, Incentive, JournalVoucher, PaymentVoucher, PeriodEnd, PettyCashManagement, Placement, ProductConfigurator, Receipts, Reinsurance, Remittance, Renewal, Reports, Reversals, SystemSettings, UnderwritingModule, accounts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services/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43 API client services (one per backend area, for example </w:t>
            </w:r>
            <w:r>
              <w:rPr>
                <w:rFonts w:eastAsia="Liberation Mono" w:cs="Liberation Mono" w:ascii="Liberation Mono" w:hAnsi="Liberation Mono"/>
                <w:color w:val="0B3D7A"/>
                <w:sz w:val="15"/>
              </w:rPr>
              <w:t>placementService.js</w:t>
            </w:r>
            <w:r>
              <w:rPr>
                <w:rFonts w:eastAsia="Nunito" w:cs="Nunito"/>
                <w:sz w:val="17"/>
              </w:rPr>
              <w:t xml:space="preserve">, </w:t>
            </w:r>
            <w:r>
              <w:rPr>
                <w:rFonts w:eastAsia="Liberation Mono" w:cs="Liberation Mono" w:ascii="Liberation Mono" w:hAnsi="Liberation Mono"/>
                <w:color w:val="0B3D7A"/>
                <w:sz w:val="15"/>
              </w:rPr>
              <w:t>periodEndService.js</w:t>
            </w:r>
            <w:r>
              <w:rPr>
                <w:rFonts w:eastAsia="Nunito" w:cs="Nunito"/>
                <w:sz w:val="17"/>
              </w:rPr>
              <w:t xml:space="preserve">, </w:t>
            </w:r>
            <w:r>
              <w:rPr>
                <w:rFonts w:eastAsia="Liberation Mono" w:cs="Liberation Mono" w:ascii="Liberation Mono" w:hAnsi="Liberation Mono"/>
                <w:color w:val="0B3D7A"/>
                <w:sz w:val="15"/>
              </w:rPr>
              <w:t>bankReconciliationService.js</w:t>
            </w:r>
            <w:r>
              <w:rPr>
                <w:rFonts w:eastAsia="Nunito" w:cs="Nunito"/>
                <w:sz w:val="17"/>
              </w:rPr>
              <w:t xml:space="preserve">, </w:t>
            </w:r>
            <w:r>
              <w:rPr>
                <w:rFonts w:eastAsia="Liberation Mono" w:cs="Liberation Mono" w:ascii="Liberation Mono" w:hAnsi="Liberation Mono"/>
                <w:color w:val="0B3D7A"/>
                <w:sz w:val="15"/>
              </w:rPr>
              <w:t>importService.js</w:t>
            </w:r>
            <w:r>
              <w:rPr>
                <w:rFonts w:eastAsia="Nunito" w:cs="Nunito"/>
                <w:sz w:val="17"/>
              </w:rPr>
              <w: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routes/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MainRoute.js</w:t>
            </w:r>
            <w:r>
              <w:rPr>
                <w:rFonts w:eastAsia="Nunito" w:cs="Nunito"/>
                <w:sz w:val="17"/>
              </w:rPr>
              <w:t xml:space="preserve"> (416 routes) and </w:t>
            </w:r>
            <w:r>
              <w:rPr>
                <w:rFonts w:eastAsia="Liberation Mono" w:cs="Liberation Mono" w:ascii="Liberation Mono" w:hAnsi="Liberation Mono"/>
                <w:color w:val="0B3D7A"/>
                <w:sz w:val="15"/>
              </w:rPr>
              <w:t>ProtectedRoute</w:t>
            </w:r>
            <w:r>
              <w:rPr>
                <w:rFonts w:eastAsia="Nunito" w:cs="Nunito"/>
                <w:sz w:val="17"/>
              </w:rPr>
              <w:t xml:space="preserve"> (route guard)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redux/</w:t>
            </w:r>
            <w:r>
              <w:rPr>
                <w:rFonts w:eastAsia="Nunito" w:cs="Nunito"/>
                <w:sz w:val="17"/>
              </w:rPr>
              <w:t xml:space="preserve">, </w:t>
            </w:r>
            <w:r>
              <w:rPr>
                <w:rFonts w:eastAsia="Liberation Mono" w:cs="Liberation Mono" w:ascii="Liberation Mono" w:hAnsi="Liberation Mono"/>
                <w:color w:val="0B3D7A"/>
                <w:sz w:val="15"/>
              </w:rPr>
              <w:t>context/</w:t>
            </w:r>
            <w:r>
              <w:rPr>
                <w:rFonts w:eastAsia="Nunito" w:cs="Nunito"/>
                <w:sz w:val="17"/>
              </w:rPr>
              <w:t xml:space="preserve">, </w:t>
            </w:r>
            <w:r>
              <w:rPr>
                <w:rFonts w:eastAsia="Liberation Mono" w:cs="Liberation Mono" w:ascii="Liberation Mono" w:hAnsi="Liberation Mono"/>
                <w:color w:val="0B3D7A"/>
                <w:sz w:val="15"/>
              </w:rPr>
              <w:t>hooks/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Redux Toolkit store (reset on sign-out), notification context, currency formatting hook</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utility/</w:t>
            </w:r>
            <w:r>
              <w:rPr>
                <w:rFonts w:eastAsia="Nunito" w:cs="Nunito"/>
                <w:sz w:val="17"/>
              </w:rPr>
              <w:t xml:space="preserve">, </w:t>
            </w:r>
            <w:r>
              <w:rPr>
                <w:rFonts w:eastAsia="Liberation Mono" w:cs="Liberation Mono" w:ascii="Liberation Mono" w:hAnsi="Liberation Mono"/>
                <w:color w:val="0B3D7A"/>
                <w:sz w:val="15"/>
              </w:rPr>
              <w:t>utils/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Shared helpers: HTTP interceptor and session refresh, menu permissions, dialogs and toasts, date, number and phone formatting, idle time-out, system settings, a logger that is silent in production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components/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Reusable UI: layout, header, side bar, file upload, dialogs, toasts, status badges, stepper, notification drop-down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locales/</w:t>
            </w:r>
            <w:r>
              <w:rPr>
                <w:rFonts w:eastAsia="Nunito" w:cs="Nunito"/>
                <w:sz w:val="17"/>
              </w:rPr>
              <w:t xml:space="preserve">, </w:t>
            </w:r>
            <w:r>
              <w:rPr>
                <w:rFonts w:eastAsia="Liberation Mono" w:cs="Liberation Mono" w:ascii="Liberation Mono" w:hAnsi="Liberation Mono"/>
                <w:color w:val="0B3D7A"/>
                <w:sz w:val="15"/>
              </w:rPr>
              <w:t>i18n.js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i18next resources: English (</w:t>
            </w:r>
            <w:r>
              <w:rPr>
                <w:rFonts w:eastAsia="Liberation Mono" w:cs="Liberation Mono" w:ascii="Liberation Mono" w:hAnsi="Liberation Mono"/>
                <w:color w:val="0B3D7A"/>
                <w:sz w:val="15"/>
              </w:rPr>
              <w:t>en.json</w:t>
            </w:r>
            <w:r>
              <w:rPr>
                <w:rFonts w:eastAsia="Nunito" w:cs="Nunito"/>
                <w:sz w:val="17"/>
              </w:rPr>
              <w:t>, complete) and Thai (</w:t>
            </w:r>
            <w:r>
              <w:rPr>
                <w:rFonts w:eastAsia="Liberation Mono" w:cs="Liberation Mono" w:ascii="Liberation Mono" w:hAnsi="Liberation Mono"/>
                <w:color w:val="0B3D7A"/>
                <w:sz w:val="15"/>
              </w:rPr>
              <w:t>th.json</w:t>
            </w:r>
            <w:r>
              <w:rPr>
                <w:rFonts w:eastAsia="Nunito" w:cs="Nunito"/>
                <w:sz w:val="17"/>
              </w:rPr>
              <w:t>, partial). Filipino is listed in the settings but has no translation file.</w:t>
            </w:r>
          </w:p>
        </w:tc>
      </w:tr>
    </w:tbl>
    <w:p>
      <w:pPr>
        <w:pStyle w:val="Normal"/>
        <w:spacing w:before="0" w:after="40"/>
        <w:rPr/>
      </w:pPr>
      <w:r>
        <w:rPr/>
      </w:r>
      <w:r>
        <w:br w:type="page"/>
      </w:r>
    </w:p>
    <w:p>
      <w:pPr>
        <w:pStyle w:val="Heading1"/>
        <w:pBdr>
          <w:bottom w:val="single" w:sz="12" w:space="6" w:color="00ACF1"/>
        </w:pBdr>
        <w:rPr/>
      </w:pPr>
      <w:bookmarkStart w:id="6" w:name="__RefHeading___Toc2398_1331205466"/>
      <w:bookmarkEnd w:id="6"/>
      <w:r>
        <w:rPr>
          <w:rFonts w:eastAsia="Nunito" w:cs="Nunito" w:ascii="Nunito" w:hAnsi="Nunito"/>
        </w:rPr>
        <w:t>3  Deployment view</w:t>
      </w:r>
    </w:p>
    <w:p>
      <w:pPr>
        <w:pStyle w:val="Heading2"/>
        <w:rPr/>
      </w:pPr>
      <w:bookmarkStart w:id="7" w:name="__RefHeading___Toc2400_1331205466"/>
      <w:bookmarkEnd w:id="7"/>
      <w:r>
        <w:rPr>
          <w:rFonts w:eastAsia="Nunito" w:cs="Nunito" w:ascii="Nunito" w:hAnsi="Nunito"/>
        </w:rPr>
        <w:t>3.1  Production deployment on the existing BrokerVerse URL</w:t>
      </w:r>
    </w:p>
    <w:p>
      <w:pPr>
        <w:sectPr>
          <w:headerReference w:type="default" r:id="rId14"/>
          <w:headerReference w:type="first" r:id="rId15"/>
          <w:footerReference w:type="default" r:id="rId16"/>
          <w:footerReference w:type="first" r:id="rId17"/>
          <w:type w:val="nextPage"/>
          <w:pgSz w:w="11906" w:h="16838"/>
          <w:pgMar w:left="1134" w:right="1134" w:gutter="0" w:header="567" w:top="1247" w:footer="567" w:bottom="1134"/>
          <w:pgNumType w:fmt="decimal"/>
          <w:formProt w:val="false"/>
          <w:textDirection w:val="lrTb"/>
          <w:docGrid w:type="default" w:linePitch="360" w:charSpace="0"/>
        </w:sectPr>
        <w:pStyle w:val="Normal"/>
        <w:rPr/>
      </w:pPr>
      <w:r>
        <w:rPr>
          <w:rFonts w:eastAsia="Liberation Mono" w:cs="Liberation Mono" w:ascii="Liberation Mono" w:hAnsi="Liberation Mono"/>
          <w:color w:val="0B3D7A"/>
          <w:sz w:val="18"/>
        </w:rPr>
        <w:t>deploy/README.md</w:t>
      </w:r>
      <w:r>
        <w:rPr>
          <w:rFonts w:eastAsia="Nunito" w:cs="Nunito"/>
        </w:rPr>
        <w:t xml:space="preserve"> is the checklist the iorta TechNXT DevOps team follows to connect the source to the existing BrokerVerse URL; </w:t>
      </w:r>
      <w:r>
        <w:rPr>
          <w:rFonts w:eastAsia="Liberation Mono" w:cs="Liberation Mono" w:ascii="Liberation Mono" w:hAnsi="Liberation Mono"/>
          <w:color w:val="0B3D7A"/>
          <w:sz w:val="18"/>
        </w:rPr>
        <w:t>deploy/REFERENCE.md</w:t>
      </w:r>
      <w:r>
        <w:rPr>
          <w:rFonts w:eastAsia="Nunito" w:cs="Nunito"/>
        </w:rPr>
        <w:t xml:space="preserve"> gives every environment variable, the seed data, the scheduled jobs, the health checks and the production start-up rules. Figure 2 shows the result. The AWS service names in dashed boxes and the "e.g." choices are options the checklist leaves open.</w:t>
      </w:r>
    </w:p>
    <w:p>
      <w:pPr>
        <w:pStyle w:val="Normal"/>
        <w:keepNext w:val="true"/>
        <w:spacing w:before="80" w:after="40"/>
        <w:jc w:val="center"/>
        <w:rPr/>
      </w:pPr>
      <w:r>
        <w:rPr/>
        <w:drawing>
          <wp:inline distT="0" distB="0" distL="0" distR="0">
            <wp:extent cx="6425565" cy="43199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8"/>
                    <a:stretch>
                      <a:fillRect/>
                    </a:stretch>
                  </pic:blipFill>
                  <pic:spPr bwMode="auto">
                    <a:xfrm>
                      <a:off x="0" y="0"/>
                      <a:ext cx="6425565" cy="4319905"/>
                    </a:xfrm>
                    <a:prstGeom prst="rect">
                      <a:avLst/>
                    </a:prstGeom>
                  </pic:spPr>
                </pic:pic>
              </a:graphicData>
            </a:graphic>
          </wp:inline>
        </w:drawing>
      </w:r>
    </w:p>
    <w:p>
      <w:pPr>
        <w:sectPr>
          <w:headerReference w:type="default" r:id="rId19"/>
          <w:headerReference w:type="first" r:id="rId20"/>
          <w:footerReference w:type="default" r:id="rId21"/>
          <w:footerReference w:type="first" r:id="rId22"/>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2. </w:t>
      </w:r>
      <w:r>
        <w:rPr>
          <w:rFonts w:eastAsia="Nunito" w:cs="Nunito"/>
          <w:color w:val="5B6776"/>
          <w:sz w:val="17"/>
        </w:rPr>
        <w:t>Production deployment on the existing BrokerVerse URL (AWS ap-southeast-1)</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4433"/>
        <w:gridCol w:w="2892"/>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Layer</w:t>
            </w:r>
          </w:p>
        </w:tc>
        <w:tc>
          <w:tcPr>
            <w:tcW w:w="443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Fact from the baseline</w:t>
            </w:r>
          </w:p>
        </w:tc>
        <w:tc>
          <w:tcPr>
            <w:tcW w:w="289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 be confirmed by DevOps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Front-end build and hosting</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brokerverse/.github/workflows/deploy.yml</w:t>
            </w:r>
            <w:r>
              <w:rPr>
                <w:rFonts w:eastAsia="Nunito" w:cs="Nunito"/>
                <w:sz w:val="17"/>
              </w:rPr>
              <w:t xml:space="preserve">: on a push to </w:t>
            </w:r>
            <w:r>
              <w:rPr>
                <w:rFonts w:eastAsia="Liberation Mono" w:cs="Liberation Mono" w:ascii="Liberation Mono" w:hAnsi="Liberation Mono"/>
                <w:color w:val="0B3D7A"/>
                <w:sz w:val="15"/>
              </w:rPr>
              <w:t>dev</w:t>
            </w:r>
            <w:r>
              <w:rPr>
                <w:rFonts w:eastAsia="Nunito" w:cs="Nunito"/>
                <w:sz w:val="17"/>
              </w:rPr>
              <w:t xml:space="preserve">, Node 22, </w:t>
            </w:r>
            <w:r>
              <w:rPr>
                <w:rFonts w:eastAsia="Liberation Mono" w:cs="Liberation Mono" w:ascii="Liberation Mono" w:hAnsi="Liberation Mono"/>
                <w:color w:val="0B3D7A"/>
                <w:sz w:val="15"/>
              </w:rPr>
              <w:t>npm ci</w:t>
            </w:r>
            <w:r>
              <w:rPr>
                <w:rFonts w:eastAsia="Nunito" w:cs="Nunito"/>
                <w:sz w:val="17"/>
              </w:rPr>
              <w:t xml:space="preserve">, front-end tests, a check that the repository variable </w:t>
            </w:r>
            <w:r>
              <w:rPr>
                <w:rFonts w:eastAsia="Liberation Mono" w:cs="Liberation Mono" w:ascii="Liberation Mono" w:hAnsi="Liberation Mono"/>
                <w:color w:val="0B3D7A"/>
                <w:sz w:val="15"/>
              </w:rPr>
              <w:t>REACT_APP_BASE_URL</w:t>
            </w:r>
            <w:r>
              <w:rPr>
                <w:rFonts w:eastAsia="Nunito" w:cs="Nunito"/>
                <w:sz w:val="17"/>
              </w:rPr>
              <w:t xml:space="preserve"> is set, build, </w:t>
            </w:r>
            <w:r>
              <w:rPr>
                <w:rFonts w:eastAsia="Liberation Mono" w:cs="Liberation Mono" w:ascii="Liberation Mono" w:hAnsi="Liberation Mono"/>
                <w:color w:val="0B3D7A"/>
                <w:sz w:val="15"/>
              </w:rPr>
              <w:t>aws s3 sync build/ s3://$S3_BUCKET --delete</w:t>
            </w:r>
            <w:r>
              <w:rPr>
                <w:rFonts w:eastAsia="Nunito" w:cs="Nunito"/>
                <w:sz w:val="17"/>
              </w:rPr>
              <w:t xml:space="preserve">, CloudFront invalidation </w:t>
            </w:r>
            <w:r>
              <w:rPr>
                <w:rFonts w:eastAsia="Liberation Mono" w:cs="Liberation Mono" w:ascii="Liberation Mono" w:hAnsi="Liberation Mono"/>
                <w:color w:val="0B3D7A"/>
                <w:sz w:val="15"/>
              </w:rPr>
              <w:t>/*</w:t>
            </w:r>
            <w:r>
              <w:rPr>
                <w:rFonts w:eastAsia="Nunito" w:cs="Nunito"/>
                <w:sz w:val="17"/>
              </w:rPr>
              <w:t>, region ap-southeast-1. A failing test stops the deployment.</w:t>
            </w:r>
          </w:p>
        </w:tc>
        <w:tc>
          <w:tcPr>
            <w:tcW w:w="289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GitHub OIDC role instead of long-lived access keys; S3 versioning for roll-back</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 address</w:t>
            </w:r>
          </w:p>
        </w:tc>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Same-domain option recommended: CloudFront behaviour </w:t>
            </w:r>
            <w:r>
              <w:rPr>
                <w:rFonts w:eastAsia="Liberation Mono" w:cs="Liberation Mono" w:ascii="Liberation Mono" w:hAnsi="Liberation Mono"/>
                <w:color w:val="0B3D7A"/>
                <w:sz w:val="15"/>
              </w:rPr>
              <w:t>/api/*</w:t>
            </w:r>
            <w:r>
              <w:rPr>
                <w:rFonts w:eastAsia="Nunito" w:cs="Nunito"/>
                <w:sz w:val="17"/>
              </w:rPr>
              <w:t xml:space="preserve"> to the backend load balancer, all methods and headers, no caching. Separate domain possible with </w:t>
            </w:r>
            <w:r>
              <w:rPr>
                <w:rFonts w:eastAsia="Liberation Mono" w:cs="Liberation Mono" w:ascii="Liberation Mono" w:hAnsi="Liberation Mono"/>
                <w:color w:val="0B3D7A"/>
                <w:sz w:val="15"/>
              </w:rPr>
              <w:t>CORS_ORIGINS</w:t>
            </w:r>
            <w:r>
              <w:rPr>
                <w:rFonts w:eastAsia="Nunito" w:cs="Nunito"/>
                <w:sz w:val="17"/>
              </w:rPr>
              <w:t>.</w:t>
            </w:r>
          </w:p>
        </w:tc>
        <w:tc>
          <w:tcPr>
            <w:tcW w:w="289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Choice of option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 errors</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Custom error responses 403 and 404 return </w:t>
            </w:r>
            <w:r>
              <w:rPr>
                <w:rFonts w:eastAsia="Liberation Mono" w:cs="Liberation Mono" w:ascii="Liberation Mono" w:hAnsi="Liberation Mono"/>
                <w:color w:val="0B3D7A"/>
                <w:sz w:val="15"/>
              </w:rPr>
              <w:t>/index.html</w:t>
            </w:r>
            <w:r>
              <w:rPr>
                <w:rFonts w:eastAsia="Nunito" w:cs="Nunito"/>
                <w:sz w:val="17"/>
              </w:rPr>
              <w:t xml:space="preserve"> with status 200, so deep links work.</w:t>
            </w:r>
          </w:p>
        </w:tc>
        <w:tc>
          <w:tcPr>
            <w:tcW w:w="2892"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 runtime</w:t>
            </w:r>
          </w:p>
        </w:tc>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backend/Dockerfile</w:t>
            </w:r>
            <w:r>
              <w:rPr>
                <w:rFonts w:eastAsia="Nunito" w:cs="Nunito"/>
                <w:sz w:val="17"/>
              </w:rPr>
              <w:t xml:space="preserve">: </w:t>
            </w:r>
            <w:r>
              <w:rPr>
                <w:rFonts w:eastAsia="Liberation Mono" w:cs="Liberation Mono" w:ascii="Liberation Mono" w:hAnsi="Liberation Mono"/>
                <w:color w:val="0B3D7A"/>
                <w:sz w:val="15"/>
              </w:rPr>
              <w:t>node:22-alpine</w:t>
            </w:r>
            <w:r>
              <w:rPr>
                <w:rFonts w:eastAsia="Nunito" w:cs="Nunito"/>
                <w:sz w:val="17"/>
              </w:rPr>
              <w:t xml:space="preserve">, </w:t>
            </w:r>
            <w:r>
              <w:rPr>
                <w:rFonts w:eastAsia="Liberation Mono" w:cs="Liberation Mono" w:ascii="Liberation Mono" w:hAnsi="Liberation Mono"/>
                <w:color w:val="0B3D7A"/>
                <w:sz w:val="15"/>
              </w:rPr>
              <w:t>npm ci --omit=dev</w:t>
            </w:r>
            <w:r>
              <w:rPr>
                <w:rFonts w:eastAsia="Nunito" w:cs="Nunito"/>
                <w:sz w:val="17"/>
              </w:rPr>
              <w:t xml:space="preserve">, runs as user </w:t>
            </w:r>
            <w:r>
              <w:rPr>
                <w:rFonts w:eastAsia="Liberation Mono" w:cs="Liberation Mono" w:ascii="Liberation Mono" w:hAnsi="Liberation Mono"/>
                <w:color w:val="0B3D7A"/>
                <w:sz w:val="15"/>
              </w:rPr>
              <w:t>node</w:t>
            </w:r>
            <w:r>
              <w:rPr>
                <w:rFonts w:eastAsia="Nunito" w:cs="Nunito"/>
                <w:sz w:val="17"/>
              </w:rPr>
              <w:t xml:space="preserve">, port 8000, </w:t>
            </w:r>
            <w:r>
              <w:rPr>
                <w:rFonts w:eastAsia="Liberation Mono" w:cs="Liberation Mono" w:ascii="Liberation Mono" w:hAnsi="Liberation Mono"/>
                <w:color w:val="0B3D7A"/>
                <w:sz w:val="15"/>
              </w:rPr>
              <w:t>HEALTHCHECK</w:t>
            </w:r>
            <w:r>
              <w:rPr>
                <w:rFonts w:eastAsia="Nunito" w:cs="Nunito"/>
                <w:sz w:val="17"/>
              </w:rPr>
              <w:t xml:space="preserve"> on </w:t>
            </w:r>
            <w:r>
              <w:rPr>
                <w:rFonts w:eastAsia="Liberation Mono" w:cs="Liberation Mono" w:ascii="Liberation Mono" w:hAnsi="Liberation Mono"/>
                <w:color w:val="0B3D7A"/>
                <w:sz w:val="15"/>
              </w:rPr>
              <w:t>/api/health</w:t>
            </w:r>
            <w:r>
              <w:rPr>
                <w:rFonts w:eastAsia="Nunito" w:cs="Nunito"/>
                <w:sz w:val="17"/>
              </w:rPr>
              <w:t>. Behind a load balancer with HTTPS.</w:t>
            </w:r>
          </w:p>
        </w:tc>
        <w:tc>
          <w:tcPr>
            <w:tcW w:w="289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ECS Fargate, App Runner or EC2; number of instances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PostgreSQL 16, created empty with a login that may create tables; database time zone </w:t>
            </w:r>
            <w:r>
              <w:rPr>
                <w:rFonts w:eastAsia="Liberation Mono" w:cs="Liberation Mono" w:ascii="Liberation Mono" w:hAnsi="Liberation Mono"/>
                <w:color w:val="0B3D7A"/>
                <w:sz w:val="15"/>
              </w:rPr>
              <w:t>Asia/Manila</w:t>
            </w:r>
            <w:r>
              <w:rPr>
                <w:rFonts w:eastAsia="Nunito" w:cs="Nunito"/>
                <w:sz w:val="17"/>
              </w:rPr>
              <w:t xml:space="preserve">. The API migrates and seeds it on start. </w:t>
            </w:r>
            <w:r>
              <w:rPr>
                <w:rFonts w:eastAsia="Liberation Mono" w:cs="Liberation Mono" w:ascii="Liberation Mono" w:hAnsi="Liberation Mono"/>
                <w:color w:val="0B3D7A"/>
                <w:sz w:val="15"/>
              </w:rPr>
              <w:t>?sslmode=require</w:t>
            </w:r>
            <w:r>
              <w:rPr>
                <w:rFonts w:eastAsia="Nunito" w:cs="Nunito"/>
                <w:sz w:val="17"/>
              </w:rPr>
              <w:t xml:space="preserve"> on RDS.</w:t>
            </w:r>
          </w:p>
        </w:tc>
        <w:tc>
          <w:tcPr>
            <w:tcW w:w="289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RDS class, Multi-AZ, backup retention (at least 30 days in the checklist)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Files</w:t>
            </w:r>
          </w:p>
        </w:tc>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 persistent volume at </w:t>
            </w:r>
            <w:r>
              <w:rPr>
                <w:rFonts w:eastAsia="Liberation Mono" w:cs="Liberation Mono" w:ascii="Liberation Mono" w:hAnsi="Liberation Mono"/>
                <w:color w:val="0B3D7A"/>
                <w:sz w:val="15"/>
              </w:rPr>
              <w:t>UPLOAD_DIR</w:t>
            </w:r>
            <w:r>
              <w:rPr>
                <w:rFonts w:eastAsia="Nunito" w:cs="Nunito"/>
                <w:sz w:val="17"/>
              </w:rPr>
              <w:t xml:space="preserve"> (</w:t>
            </w:r>
            <w:r>
              <w:rPr>
                <w:rFonts w:eastAsia="Liberation Mono" w:cs="Liberation Mono" w:ascii="Liberation Mono" w:hAnsi="Liberation Mono"/>
                <w:color w:val="0B3D7A"/>
                <w:sz w:val="15"/>
              </w:rPr>
              <w:t>/app/uploads</w:t>
            </w:r>
            <w:r>
              <w:rPr>
                <w:rFonts w:eastAsia="Nunito" w:cs="Nunito"/>
                <w:sz w:val="17"/>
              </w:rPr>
              <w:t>) is required; a container without it loses documents on restart.</w:t>
            </w:r>
          </w:p>
        </w:tc>
        <w:tc>
          <w:tcPr>
            <w:tcW w:w="289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 or another shared volume when more than one instance runs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Office 365: </w:t>
            </w:r>
            <w:r>
              <w:rPr>
                <w:rFonts w:eastAsia="Liberation Mono" w:cs="Liberation Mono" w:ascii="Liberation Mono" w:hAnsi="Liberation Mono"/>
                <w:color w:val="0B3D7A"/>
                <w:sz w:val="15"/>
              </w:rPr>
              <w:t>SMTP_URL=smtp://connect%40iortatechnxt.com:&lt;password&gt;@smtp.office365.com:587</w:t>
            </w:r>
            <w:r>
              <w:rPr>
                <w:rFonts w:eastAsia="Nunito" w:cs="Nunito"/>
                <w:sz w:val="17"/>
              </w:rPr>
              <w:t xml:space="preserve">, sender </w:t>
            </w:r>
            <w:r>
              <w:rPr>
                <w:rFonts w:eastAsia="Liberation Mono" w:cs="Liberation Mono" w:ascii="Liberation Mono" w:hAnsi="Liberation Mono"/>
                <w:color w:val="0B3D7A"/>
                <w:sz w:val="15"/>
              </w:rPr>
              <w:t>BrokerVerse &lt;connect@iortatechnxt.com&gt;</w:t>
            </w:r>
            <w:r>
              <w:rPr>
                <w:rFonts w:eastAsia="Nunito" w:cs="Nunito"/>
                <w:sz w:val="17"/>
              </w:rPr>
              <w:t>; Authenticated SMTP turned on for the mailbox. E-mail is off until "Send e-mails" is switched on in Master &gt; Configuration.</w:t>
            </w:r>
          </w:p>
        </w:tc>
        <w:tc>
          <w:tcPr>
            <w:tcW w:w="289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 password if the tenant enforces multi-factor sign-in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Secrets</w:t>
            </w:r>
          </w:p>
        </w:tc>
        <w:tc>
          <w:tcPr>
            <w:tcW w:w="443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JWT_SECRET</w:t>
            </w:r>
            <w:r>
              <w:rPr>
                <w:rFonts w:eastAsia="Nunito" w:cs="Nunito"/>
                <w:sz w:val="17"/>
              </w:rPr>
              <w:t xml:space="preserve">, </w:t>
            </w:r>
            <w:r>
              <w:rPr>
                <w:rFonts w:eastAsia="Liberation Mono" w:cs="Liberation Mono" w:ascii="Liberation Mono" w:hAnsi="Liberation Mono"/>
                <w:color w:val="0B3D7A"/>
                <w:sz w:val="15"/>
              </w:rPr>
              <w:t>DATA_ENCRYPTION_KEY</w:t>
            </w:r>
            <w:r>
              <w:rPr>
                <w:rFonts w:eastAsia="Nunito" w:cs="Nunito"/>
                <w:sz w:val="17"/>
              </w:rPr>
              <w:t xml:space="preserve">, </w:t>
            </w:r>
            <w:r>
              <w:rPr>
                <w:rFonts w:eastAsia="Liberation Mono" w:cs="Liberation Mono" w:ascii="Liberation Mono" w:hAnsi="Liberation Mono"/>
                <w:color w:val="0B3D7A"/>
                <w:sz w:val="15"/>
              </w:rPr>
              <w:t>ADMIN_PASSWORD</w:t>
            </w:r>
            <w:r>
              <w:rPr>
                <w:rFonts w:eastAsia="Nunito" w:cs="Nunito"/>
                <w:sz w:val="17"/>
              </w:rPr>
              <w:t xml:space="preserve">, </w:t>
            </w:r>
            <w:r>
              <w:rPr>
                <w:rFonts w:eastAsia="Liberation Mono" w:cs="Liberation Mono" w:ascii="Liberation Mono" w:hAnsi="Liberation Mono"/>
                <w:color w:val="0B3D7A"/>
                <w:sz w:val="15"/>
              </w:rPr>
              <w:t>DATABASE_URL</w:t>
            </w:r>
            <w:r>
              <w:rPr>
                <w:rFonts w:eastAsia="Nunito" w:cs="Nunito"/>
                <w:sz w:val="17"/>
              </w:rPr>
              <w:t xml:space="preserve">, </w:t>
            </w:r>
            <w:r>
              <w:rPr>
                <w:rFonts w:eastAsia="Liberation Mono" w:cs="Liberation Mono" w:ascii="Liberation Mono" w:hAnsi="Liberation Mono"/>
                <w:color w:val="0B3D7A"/>
                <w:sz w:val="15"/>
              </w:rPr>
              <w:t>SMTP_URL</w:t>
            </w:r>
            <w:r>
              <w:rPr>
                <w:rFonts w:eastAsia="Nunito" w:cs="Nunito"/>
                <w:sz w:val="17"/>
              </w:rPr>
              <w:t xml:space="preserve"> in a secret store (AWS Secrets Manager, SSM Parameter Store or the GitHub environment), never in a repository. The production start refuses unsafe values.</w:t>
            </w:r>
          </w:p>
        </w:tc>
        <w:tc>
          <w:tcPr>
            <w:tcW w:w="289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Secrets Manager or SSM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Repository CI</w:t>
            </w:r>
          </w:p>
        </w:tc>
        <w:tc>
          <w:tcPr>
            <w:tcW w:w="4433"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.github/workflows/ci.yml</w:t>
            </w:r>
            <w:r>
              <w:rPr>
                <w:rFonts w:eastAsia="Nunito" w:cs="Nunito"/>
                <w:sz w:val="17"/>
              </w:rPr>
              <w:t xml:space="preserve"> on every push to </w:t>
            </w:r>
            <w:r>
              <w:rPr>
                <w:rFonts w:eastAsia="Liberation Mono" w:cs="Liberation Mono" w:ascii="Liberation Mono" w:hAnsi="Liberation Mono"/>
                <w:color w:val="0B3D7A"/>
                <w:sz w:val="15"/>
              </w:rPr>
              <w:t>brokerverse-platform</w:t>
            </w:r>
            <w:r>
              <w:rPr>
                <w:rFonts w:eastAsia="Nunito" w:cs="Nunito"/>
                <w:sz w:val="17"/>
              </w:rPr>
              <w:t xml:space="preserve"> or </w:t>
            </w:r>
            <w:r>
              <w:rPr>
                <w:rFonts w:eastAsia="Liberation Mono" w:cs="Liberation Mono" w:ascii="Liberation Mono" w:hAnsi="Liberation Mono"/>
                <w:color w:val="0B3D7A"/>
                <w:sz w:val="15"/>
              </w:rPr>
              <w:t>main</w:t>
            </w:r>
            <w:r>
              <w:rPr>
                <w:rFonts w:eastAsia="Nunito" w:cs="Nunito"/>
                <w:sz w:val="17"/>
              </w:rPr>
              <w:t xml:space="preserve"> and on pull requests: backend lint and tests against PostgreSQL 16, front-end tests and production build, backend image build.</w:t>
            </w:r>
          </w:p>
        </w:tc>
        <w:tc>
          <w:tcPr>
            <w:tcW w:w="289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Image registry and backend release pipeline</w:t>
            </w:r>
          </w:p>
        </w:tc>
      </w:tr>
    </w:tbl>
    <w:p>
      <w:pPr>
        <w:pStyle w:val="Normal"/>
        <w:spacing w:before="0" w:after="40"/>
        <w:rPr/>
      </w:pPr>
      <w:r>
        <w:rPr/>
      </w:r>
    </w:p>
    <w:p>
      <w:pPr>
        <w:pStyle w:val="Heading2"/>
        <w:rPr/>
      </w:pPr>
      <w:bookmarkStart w:id="8" w:name="__RefHeading___Toc2402_1331205466"/>
      <w:bookmarkEnd w:id="8"/>
      <w:r>
        <w:rPr>
          <w:rFonts w:eastAsia="Nunito" w:cs="Nunito" w:ascii="Nunito" w:hAnsi="Nunito"/>
        </w:rPr>
        <w:t>3.2  Docker Compose</w:t>
      </w:r>
    </w:p>
    <w:p>
      <w:pPr>
        <w:pStyle w:val="Normal"/>
        <w:rPr/>
      </w:pPr>
      <w:r>
        <w:rPr>
          <w:rFonts w:eastAsia="Liberation Mono" w:cs="Liberation Mono" w:ascii="Liberation Mono" w:hAnsi="Liberation Mono"/>
          <w:color w:val="0B3D7A"/>
          <w:sz w:val="18"/>
        </w:rPr>
        <w:t>docker-compose.yml</w:t>
      </w:r>
      <w:r>
        <w:rPr>
          <w:rFonts w:eastAsia="Nunito" w:cs="Nunito"/>
        </w:rPr>
        <w:t xml:space="preserve"> runs the system on one server, a test system or for a trial. It has three services. </w:t>
      </w:r>
      <w:r>
        <w:rPr>
          <w:rFonts w:eastAsia="Liberation Mono" w:cs="Liberation Mono" w:ascii="Liberation Mono" w:hAnsi="Liberation Mono"/>
          <w:color w:val="0B3D7A"/>
          <w:sz w:val="18"/>
        </w:rPr>
        <w:t>db</w:t>
      </w:r>
      <w:r>
        <w:rPr>
          <w:rFonts w:eastAsia="Nunito" w:cs="Nunito"/>
        </w:rPr>
        <w:t xml:space="preserve"> runs </w:t>
      </w:r>
      <w:r>
        <w:rPr>
          <w:rFonts w:eastAsia="Liberation Mono" w:cs="Liberation Mono" w:ascii="Liberation Mono" w:hAnsi="Liberation Mono"/>
          <w:color w:val="0B3D7A"/>
          <w:sz w:val="18"/>
        </w:rPr>
        <w:t>postgres:16-alpine</w:t>
      </w:r>
      <w:r>
        <w:rPr>
          <w:rFonts w:eastAsia="Nunito" w:cs="Nunito"/>
        </w:rPr>
        <w:t xml:space="preserve"> with a </w:t>
      </w:r>
      <w:r>
        <w:rPr>
          <w:rFonts w:eastAsia="Liberation Mono" w:cs="Liberation Mono" w:ascii="Liberation Mono" w:hAnsi="Liberation Mono"/>
          <w:color w:val="0B3D7A"/>
          <w:sz w:val="18"/>
        </w:rPr>
        <w:t>pg_isready</w:t>
      </w:r>
      <w:r>
        <w:rPr>
          <w:rFonts w:eastAsia="Nunito" w:cs="Nunito"/>
        </w:rPr>
        <w:t xml:space="preserve"> health check and the volume </w:t>
      </w:r>
      <w:r>
        <w:rPr>
          <w:rFonts w:eastAsia="Liberation Mono" w:cs="Liberation Mono" w:ascii="Liberation Mono" w:hAnsi="Liberation Mono"/>
          <w:color w:val="0B3D7A"/>
          <w:sz w:val="18"/>
        </w:rPr>
        <w:t>db-data</w:t>
      </w:r>
      <w:r>
        <w:rPr>
          <w:rFonts w:eastAsia="Nunito" w:cs="Nunito"/>
        </w:rPr>
        <w:t xml:space="preserve">. </w:t>
      </w:r>
      <w:r>
        <w:rPr>
          <w:rFonts w:eastAsia="Liberation Mono" w:cs="Liberation Mono" w:ascii="Liberation Mono" w:hAnsi="Liberation Mono"/>
          <w:color w:val="0B3D7A"/>
          <w:sz w:val="18"/>
        </w:rPr>
        <w:t>api</w:t>
      </w:r>
      <w:r>
        <w:rPr>
          <w:rFonts w:eastAsia="Nunito" w:cs="Nunito"/>
        </w:rPr>
        <w:t xml:space="preserve"> is built from </w:t>
      </w:r>
      <w:r>
        <w:rPr>
          <w:rFonts w:eastAsia="Liberation Mono" w:cs="Liberation Mono" w:ascii="Liberation Mono" w:hAnsi="Liberation Mono"/>
          <w:color w:val="0B3D7A"/>
          <w:sz w:val="18"/>
        </w:rPr>
        <w:t>backend/</w:t>
      </w:r>
      <w:r>
        <w:rPr>
          <w:rFonts w:eastAsia="Nunito" w:cs="Nunito"/>
        </w:rPr>
        <w:t xml:space="preserve">, runs with </w:t>
      </w:r>
      <w:r>
        <w:rPr>
          <w:rFonts w:eastAsia="Liberation Mono" w:cs="Liberation Mono" w:ascii="Liberation Mono" w:hAnsi="Liberation Mono"/>
          <w:color w:val="0B3D7A"/>
          <w:sz w:val="18"/>
        </w:rPr>
        <w:t>NODE_ENV=production</w:t>
      </w:r>
      <w:r>
        <w:rPr>
          <w:rFonts w:eastAsia="Nunito" w:cs="Nunito"/>
        </w:rPr>
        <w:t xml:space="preserve"> by default, refuses to start without </w:t>
      </w:r>
      <w:r>
        <w:rPr>
          <w:rFonts w:eastAsia="Liberation Mono" w:cs="Liberation Mono" w:ascii="Liberation Mono" w:hAnsi="Liberation Mono"/>
          <w:color w:val="0B3D7A"/>
          <w:sz w:val="18"/>
        </w:rPr>
        <w:t>JWT_SECRET</w:t>
      </w:r>
      <w:r>
        <w:rPr>
          <w:rFonts w:eastAsia="Nunito" w:cs="Nunito"/>
        </w:rPr>
        <w:t xml:space="preserve">, </w:t>
      </w:r>
      <w:r>
        <w:rPr>
          <w:rFonts w:eastAsia="Liberation Mono" w:cs="Liberation Mono" w:ascii="Liberation Mono" w:hAnsi="Liberation Mono"/>
          <w:color w:val="0B3D7A"/>
          <w:sz w:val="18"/>
        </w:rPr>
        <w:t>DATA_ENCRYPTION_KEY</w:t>
      </w:r>
      <w:r>
        <w:rPr>
          <w:rFonts w:eastAsia="Nunito" w:cs="Nunito"/>
        </w:rPr>
        <w:t xml:space="preserve">, </w:t>
      </w:r>
      <w:r>
        <w:rPr>
          <w:rFonts w:eastAsia="Liberation Mono" w:cs="Liberation Mono" w:ascii="Liberation Mono" w:hAnsi="Liberation Mono"/>
          <w:color w:val="0B3D7A"/>
          <w:sz w:val="18"/>
        </w:rPr>
        <w:t>ADMIN_PASSWORD</w:t>
      </w:r>
      <w:r>
        <w:rPr>
          <w:rFonts w:eastAsia="Nunito" w:cs="Nunito"/>
        </w:rPr>
        <w:t xml:space="preserve">, </w:t>
      </w:r>
      <w:r>
        <w:rPr>
          <w:rFonts w:eastAsia="Liberation Mono" w:cs="Liberation Mono" w:ascii="Liberation Mono" w:hAnsi="Liberation Mono"/>
          <w:color w:val="0B3D7A"/>
          <w:sz w:val="18"/>
        </w:rPr>
        <w:t>CORS_ORIGINS</w:t>
      </w:r>
      <w:r>
        <w:rPr>
          <w:rFonts w:eastAsia="Nunito" w:cs="Nunito"/>
        </w:rPr>
        <w:t xml:space="preserve"> and </w:t>
      </w:r>
      <w:r>
        <w:rPr>
          <w:rFonts w:eastAsia="Liberation Mono" w:cs="Liberation Mono" w:ascii="Liberation Mono" w:hAnsi="Liberation Mono"/>
          <w:color w:val="0B3D7A"/>
          <w:sz w:val="18"/>
        </w:rPr>
        <w:t>PUBLIC_BASE_URL</w:t>
      </w:r>
      <w:r>
        <w:rPr>
          <w:rFonts w:eastAsia="Nunito" w:cs="Nunito"/>
        </w:rPr>
        <w:t xml:space="preserve">, and keeps files in the volume </w:t>
      </w:r>
      <w:r>
        <w:rPr>
          <w:rFonts w:eastAsia="Liberation Mono" w:cs="Liberation Mono" w:ascii="Liberation Mono" w:hAnsi="Liberation Mono"/>
          <w:color w:val="0B3D7A"/>
          <w:sz w:val="18"/>
        </w:rPr>
        <w:t>uploads</w:t>
      </w:r>
      <w:r>
        <w:rPr>
          <w:rFonts w:eastAsia="Nunito" w:cs="Nunito"/>
        </w:rPr>
        <w:t xml:space="preserve">. </w:t>
      </w:r>
      <w:r>
        <w:rPr>
          <w:rFonts w:eastAsia="Liberation Mono" w:cs="Liberation Mono" w:ascii="Liberation Mono" w:hAnsi="Liberation Mono"/>
          <w:color w:val="0B3D7A"/>
          <w:sz w:val="18"/>
        </w:rPr>
        <w:t>web</w:t>
      </w:r>
      <w:r>
        <w:rPr>
          <w:rFonts w:eastAsia="Nunito" w:cs="Nunito"/>
        </w:rPr>
        <w:t xml:space="preserve"> is built from </w:t>
      </w:r>
      <w:r>
        <w:rPr>
          <w:rFonts w:eastAsia="Liberation Mono" w:cs="Liberation Mono" w:ascii="Liberation Mono" w:hAnsi="Liberation Mono"/>
          <w:color w:val="0B3D7A"/>
          <w:sz w:val="18"/>
        </w:rPr>
        <w:t>brokerverse/</w:t>
      </w:r>
      <w:r>
        <w:rPr>
          <w:rFonts w:eastAsia="Nunito" w:cs="Nunito"/>
        </w:rPr>
        <w:t xml:space="preserve"> (nginx 1.27) and publishes port 8080; it serves the SPA and forwards </w:t>
      </w:r>
      <w:r>
        <w:rPr>
          <w:rFonts w:eastAsia="Liberation Mono" w:cs="Liberation Mono" w:ascii="Liberation Mono" w:hAnsi="Liberation Mono"/>
          <w:color w:val="0B3D7A"/>
          <w:sz w:val="18"/>
        </w:rPr>
        <w:t>/api/</w:t>
      </w:r>
      <w:r>
        <w:rPr>
          <w:rFonts w:eastAsia="Nunito" w:cs="Nunito"/>
        </w:rPr>
        <w:t xml:space="preserve"> to the API container. A TLS proxy must be placed in front of port 8080.</w:t>
      </w:r>
    </w:p>
    <w:p>
      <w:pPr>
        <w:pStyle w:val="Normal"/>
        <w:keepNext w:val="true"/>
        <w:spacing w:before="80" w:after="40"/>
        <w:jc w:val="center"/>
        <w:rPr/>
      </w:pPr>
      <w:r>
        <w:rPr/>
        <w:drawing>
          <wp:inline distT="0" distB="0" distL="0" distR="0">
            <wp:extent cx="3844925" cy="67481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3"/>
                    <a:stretch>
                      <a:fillRect/>
                    </a:stretch>
                  </pic:blipFill>
                  <pic:spPr bwMode="auto">
                    <a:xfrm>
                      <a:off x="0" y="0"/>
                      <a:ext cx="3844925" cy="6748145"/>
                    </a:xfrm>
                    <a:prstGeom prst="rect">
                      <a:avLst/>
                    </a:prstGeom>
                  </pic:spPr>
                </pic:pic>
              </a:graphicData>
            </a:graphic>
          </wp:inline>
        </w:drawing>
      </w:r>
    </w:p>
    <w:p>
      <w:pPr>
        <w:pStyle w:val="FigureCaption"/>
        <w:rPr/>
      </w:pPr>
      <w:r>
        <w:rPr>
          <w:rFonts w:eastAsia="Nunito" w:cs="Nunito"/>
          <w:b/>
          <w:i/>
          <w:color w:val="0065B3"/>
          <w:sz w:val="17"/>
        </w:rPr>
        <w:t xml:space="preserve">Figure 3. </w:t>
      </w:r>
      <w:r>
        <w:rPr>
          <w:rFonts w:eastAsia="Nunito" w:cs="Nunito"/>
          <w:color w:val="5B6776"/>
          <w:sz w:val="17"/>
        </w:rPr>
        <w:t>Docker Compose deployment (docker-compose.yml)</w:t>
      </w:r>
      <w:r>
        <w:br w:type="page"/>
      </w:r>
    </w:p>
    <w:p>
      <w:pPr>
        <w:pStyle w:val="Heading1"/>
        <w:pBdr>
          <w:bottom w:val="single" w:sz="12" w:space="6" w:color="00ACF1"/>
        </w:pBdr>
        <w:rPr/>
      </w:pPr>
      <w:bookmarkStart w:id="9" w:name="__RefHeading___Toc2404_1331205466"/>
      <w:bookmarkEnd w:id="9"/>
      <w:r>
        <w:rPr>
          <w:rFonts w:eastAsia="Nunito" w:cs="Nunito" w:ascii="Nunito" w:hAnsi="Nunito"/>
        </w:rPr>
        <w:t>4  Request processing</w:t>
      </w:r>
    </w:p>
    <w:p>
      <w:pPr>
        <w:pStyle w:val="Heading2"/>
        <w:rPr/>
      </w:pPr>
      <w:bookmarkStart w:id="10" w:name="__RefHeading___Toc2406_1331205466"/>
      <w:bookmarkEnd w:id="10"/>
      <w:r>
        <w:rPr>
          <w:rFonts w:eastAsia="Nunito" w:cs="Nunito" w:ascii="Nunito" w:hAnsi="Nunito"/>
        </w:rPr>
        <w:t>4.1  API request pipeline</w:t>
      </w:r>
    </w:p>
    <w:p>
      <w:pPr>
        <w:pStyle w:val="Normal"/>
        <w:rPr/>
      </w:pPr>
      <w:r>
        <w:rPr>
          <w:rFonts w:eastAsia="Nunito" w:cs="Nunito"/>
        </w:rPr>
        <w:t>Every request passes the same middleware chain before it reaches a handler. The route registry (</w:t>
      </w:r>
      <w:r>
        <w:rPr>
          <w:rFonts w:eastAsia="Liberation Mono" w:cs="Liberation Mono" w:ascii="Liberation Mono" w:hAnsi="Liberation Mono"/>
          <w:color w:val="0B3D7A"/>
          <w:sz w:val="18"/>
        </w:rPr>
        <w:t>backend/src/lib/registry.js</w:t>
      </w:r>
      <w:r>
        <w:rPr>
          <w:rFonts w:eastAsia="Nunito" w:cs="Nunito"/>
        </w:rPr>
        <w:t xml:space="preserve">) places </w:t>
      </w:r>
      <w:r>
        <w:rPr>
          <w:rFonts w:eastAsia="Liberation Mono" w:cs="Liberation Mono" w:ascii="Liberation Mono" w:hAnsi="Liberation Mono"/>
          <w:color w:val="0B3D7A"/>
          <w:sz w:val="18"/>
        </w:rPr>
        <w:t>requireAuth</w:t>
      </w:r>
      <w:r>
        <w:rPr>
          <w:rFonts w:eastAsia="Nunito" w:cs="Nunito"/>
        </w:rPr>
        <w:t xml:space="preserve"> first on every route that is not declared </w:t>
      </w:r>
      <w:r>
        <w:rPr>
          <w:rFonts w:eastAsia="Liberation Mono" w:cs="Liberation Mono" w:ascii="Liberation Mono" w:hAnsi="Liberation Mono"/>
          <w:color w:val="0B3D7A"/>
          <w:sz w:val="18"/>
        </w:rPr>
        <w:t>auth: false</w:t>
      </w:r>
      <w:r>
        <w:rPr>
          <w:rFonts w:eastAsia="Nunito" w:cs="Nunito"/>
        </w:rPr>
        <w:t>, so an endpoint cannot be left open by mistake. 14 routes are public by design: sign-in, the two-factor step, refresh, logout, forgot and reset password, the password policy, the public system settings (two routes), the version, the customer quote approval, a file download with a signed link (two routes) and a generated report download with a signed token.</w:t>
      </w:r>
    </w:p>
    <w:p>
      <w:pPr>
        <w:pStyle w:val="Normal"/>
        <w:keepNext w:val="true"/>
        <w:spacing w:before="80" w:after="40"/>
        <w:jc w:val="center"/>
        <w:rPr/>
      </w:pPr>
      <w:r>
        <w:rPr/>
        <w:drawing>
          <wp:inline distT="0" distB="0" distL="0" distR="0">
            <wp:extent cx="5307965" cy="72237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24"/>
                    <a:stretch>
                      <a:fillRect/>
                    </a:stretch>
                  </pic:blipFill>
                  <pic:spPr bwMode="auto">
                    <a:xfrm>
                      <a:off x="0" y="0"/>
                      <a:ext cx="5307965" cy="7223760"/>
                    </a:xfrm>
                    <a:prstGeom prst="rect">
                      <a:avLst/>
                    </a:prstGeom>
                  </pic:spPr>
                </pic:pic>
              </a:graphicData>
            </a:graphic>
          </wp:inline>
        </w:drawing>
      </w:r>
    </w:p>
    <w:p>
      <w:pPr>
        <w:pStyle w:val="FigureCaption"/>
        <w:rPr/>
      </w:pPr>
      <w:r>
        <w:rPr>
          <w:rFonts w:eastAsia="Nunito" w:cs="Nunito"/>
          <w:b/>
          <w:i/>
          <w:color w:val="0065B3"/>
          <w:sz w:val="17"/>
        </w:rPr>
        <w:t xml:space="preserve">Figure 4. </w:t>
      </w:r>
      <w:r>
        <w:rPr>
          <w:rFonts w:eastAsia="Nunito" w:cs="Nunito"/>
          <w:color w:val="5B6776"/>
          <w:sz w:val="17"/>
        </w:rPr>
        <w:t>Request pipeline of the BrokerVerse API</w:t>
      </w:r>
    </w:p>
    <w:p>
      <w:pPr>
        <w:pStyle w:val="Heading2"/>
        <w:rPr/>
      </w:pPr>
      <w:bookmarkStart w:id="11" w:name="__RefHeading___Toc2408_1331205466"/>
      <w:bookmarkEnd w:id="11"/>
      <w:r>
        <w:rPr>
          <w:rFonts w:eastAsia="Nunito" w:cs="Nunito" w:ascii="Nunito" w:hAnsi="Nunito"/>
        </w:rPr>
        <w:t>4.2  Authentication and session flow</w:t>
      </w:r>
    </w:p>
    <w:p>
      <w:pPr>
        <w:pStyle w:val="Normal"/>
        <w:keepNext w:val="true"/>
        <w:spacing w:before="80" w:after="40"/>
        <w:jc w:val="center"/>
        <w:rPr/>
      </w:pPr>
      <w:r>
        <w:rPr/>
        <w:drawing>
          <wp:inline distT="0" distB="0" distL="0" distR="0">
            <wp:extent cx="4940935" cy="81000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25"/>
                    <a:stretch>
                      <a:fillRect/>
                    </a:stretch>
                  </pic:blipFill>
                  <pic:spPr bwMode="auto">
                    <a:xfrm>
                      <a:off x="0" y="0"/>
                      <a:ext cx="4940935" cy="8100060"/>
                    </a:xfrm>
                    <a:prstGeom prst="rect">
                      <a:avLst/>
                    </a:prstGeom>
                  </pic:spPr>
                </pic:pic>
              </a:graphicData>
            </a:graphic>
          </wp:inline>
        </w:drawing>
      </w:r>
    </w:p>
    <w:p>
      <w:pPr>
        <w:pStyle w:val="FigureCaption"/>
        <w:rPr/>
      </w:pPr>
      <w:r>
        <w:rPr>
          <w:rFonts w:eastAsia="Nunito" w:cs="Nunito"/>
          <w:b/>
          <w:i/>
          <w:color w:val="0065B3"/>
          <w:sz w:val="17"/>
        </w:rPr>
        <w:t xml:space="preserve">Figure 5. </w:t>
      </w:r>
      <w:r>
        <w:rPr>
          <w:rFonts w:eastAsia="Nunito" w:cs="Nunito"/>
          <w:color w:val="5B6776"/>
          <w:sz w:val="17"/>
        </w:rPr>
        <w:t>Sign-in, refresh-token rotation and signed file links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Mechanism</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Implementation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Access token</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JWT, HS256 only, lifetime </w:t>
            </w:r>
            <w:r>
              <w:rPr>
                <w:rFonts w:eastAsia="Liberation Mono" w:cs="Liberation Mono" w:ascii="Liberation Mono" w:hAnsi="Liberation Mono"/>
                <w:color w:val="0B3D7A"/>
                <w:sz w:val="15"/>
              </w:rPr>
              <w:t>JWT_ACCESS_TTL_SECONDS</w:t>
            </w:r>
            <w:r>
              <w:rPr>
                <w:rFonts w:eastAsia="Nunito" w:cs="Nunito"/>
                <w:sz w:val="17"/>
              </w:rPr>
              <w:t xml:space="preserve"> (default 1,800 s). Claims: user id, username, effective roles, permissions, </w:t>
            </w:r>
            <w:r>
              <w:rPr>
                <w:rFonts w:eastAsia="Liberation Mono" w:cs="Liberation Mono" w:ascii="Liberation Mono" w:hAnsi="Liberation Mono"/>
                <w:color w:val="0B3D7A"/>
                <w:sz w:val="15"/>
              </w:rPr>
              <w:t>type=access</w:t>
            </w:r>
            <w:r>
              <w:rPr>
                <w:rFonts w:eastAsia="Nunito" w:cs="Nunito"/>
                <w:sz w:val="17"/>
              </w:rPr>
              <w:t xml:space="preserve">, </w:t>
            </w:r>
            <w:r>
              <w:rPr>
                <w:rFonts w:eastAsia="Liberation Mono" w:cs="Liberation Mono" w:ascii="Liberation Mono" w:hAnsi="Liberation Mono"/>
                <w:color w:val="0B3D7A"/>
                <w:sz w:val="15"/>
              </w:rPr>
              <w:t>tv</w:t>
            </w:r>
            <w:r>
              <w:rPr>
                <w:rFonts w:eastAsia="Nunito" w:cs="Nunito"/>
                <w:sz w:val="17"/>
              </w:rPr>
              <w:t xml:space="preserve"> (token version) and an optional </w:t>
            </w:r>
            <w:r>
              <w:rPr>
                <w:rFonts w:eastAsia="Liberation Mono" w:cs="Liberation Mono" w:ascii="Liberation Mono" w:hAnsi="Liberation Mono"/>
                <w:color w:val="0B3D7A"/>
                <w:sz w:val="15"/>
              </w:rPr>
              <w:t>restrict</w:t>
            </w:r>
            <w:r>
              <w:rPr>
                <w:rFonts w:eastAsia="Nunito" w:cs="Nunito"/>
                <w:sz w:val="17"/>
              </w:rPr>
              <w:t xml:space="preserve"> (</w:t>
            </w:r>
            <w:r>
              <w:rPr>
                <w:rFonts w:eastAsia="Liberation Mono" w:cs="Liberation Mono" w:ascii="Liberation Mono" w:hAnsi="Liberation Mono"/>
                <w:color w:val="0B3D7A"/>
                <w:sz w:val="15"/>
              </w:rPr>
              <w:t>enrol2fa</w:t>
            </w:r>
            <w:r>
              <w:rPr>
                <w:rFonts w:eastAsia="Nunito" w:cs="Nunito"/>
                <w:sz w:val="17"/>
              </w:rPr>
              <w:t xml:space="preserve">, </w:t>
            </w:r>
            <w:r>
              <w:rPr>
                <w:rFonts w:eastAsia="Liberation Mono" w:cs="Liberation Mono" w:ascii="Liberation Mono" w:hAnsi="Liberation Mono"/>
                <w:color w:val="0B3D7A"/>
                <w:sz w:val="15"/>
              </w:rPr>
              <w:t>pwchange</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Per-request check</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authenticate()</w:t>
            </w:r>
            <w:r>
              <w:rPr>
                <w:rFonts w:eastAsia="Nunito" w:cs="Nunito"/>
                <w:sz w:val="17"/>
              </w:rPr>
              <w:t xml:space="preserve"> verifies the signature and type, then reads </w:t>
            </w:r>
            <w:r>
              <w:rPr>
                <w:rFonts w:eastAsia="Liberation Mono" w:cs="Liberation Mono" w:ascii="Liberation Mono" w:hAnsi="Liberation Mono"/>
                <w:color w:val="0B3D7A"/>
                <w:sz w:val="15"/>
              </w:rPr>
              <w:t>users.status</w:t>
            </w:r>
            <w:r>
              <w:rPr>
                <w:rFonts w:eastAsia="Nunito" w:cs="Nunito"/>
                <w:sz w:val="17"/>
              </w:rPr>
              <w:t xml:space="preserve"> and </w:t>
            </w:r>
            <w:r>
              <w:rPr>
                <w:rFonts w:eastAsia="Liberation Mono" w:cs="Liberation Mono" w:ascii="Liberation Mono" w:hAnsi="Liberation Mono"/>
                <w:color w:val="0B3D7A"/>
                <w:sz w:val="15"/>
              </w:rPr>
              <w:t>users.token_version</w:t>
            </w:r>
            <w:r>
              <w:rPr>
                <w:rFonts w:eastAsia="Nunito" w:cs="Nunito"/>
                <w:sz w:val="17"/>
              </w:rPr>
              <w:t>. An inactive user or a changed token version ends the session at once (HTTP 401).</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Refresh token</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JWT with a </w:t>
            </w:r>
            <w:r>
              <w:rPr>
                <w:rFonts w:eastAsia="Liberation Mono" w:cs="Liberation Mono" w:ascii="Liberation Mono" w:hAnsi="Liberation Mono"/>
                <w:color w:val="0B3D7A"/>
                <w:sz w:val="15"/>
              </w:rPr>
              <w:t>jti</w:t>
            </w:r>
            <w:r>
              <w:rPr>
                <w:rFonts w:eastAsia="Nunito" w:cs="Nunito"/>
                <w:sz w:val="17"/>
              </w:rPr>
              <w:t xml:space="preserve"> recorded in </w:t>
            </w:r>
            <w:r>
              <w:rPr>
                <w:rFonts w:eastAsia="Liberation Mono" w:cs="Liberation Mono" w:ascii="Liberation Mono" w:hAnsi="Liberation Mono"/>
                <w:color w:val="0B3D7A"/>
                <w:sz w:val="15"/>
              </w:rPr>
              <w:t>refresh_tokens</w:t>
            </w:r>
            <w:r>
              <w:rPr>
                <w:rFonts w:eastAsia="Nunito" w:cs="Nunito"/>
                <w:sz w:val="17"/>
              </w:rPr>
              <w:t xml:space="preserve"> (lifetime </w:t>
            </w:r>
            <w:r>
              <w:rPr>
                <w:rFonts w:eastAsia="Liberation Mono" w:cs="Liberation Mono" w:ascii="Liberation Mono" w:hAnsi="Liberation Mono"/>
                <w:color w:val="0B3D7A"/>
                <w:sz w:val="15"/>
              </w:rPr>
              <w:t>JWT_REFRESH_TTL_SECONDS</w:t>
            </w:r>
            <w:r>
              <w:rPr>
                <w:rFonts w:eastAsia="Nunito" w:cs="Nunito"/>
                <w:sz w:val="17"/>
              </w:rPr>
              <w:t>, default 30 days), rotated on every use. Reuse of a rotated token after the grace window revokes the whole token family and is audited.</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Revocation</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Password change or reset, administrator reset, deactivation and role or permission changes raise </w:t>
            </w:r>
            <w:r>
              <w:rPr>
                <w:rFonts w:eastAsia="Liberation Mono" w:cs="Liberation Mono" w:ascii="Liberation Mono" w:hAnsi="Liberation Mono"/>
                <w:color w:val="0B3D7A"/>
                <w:sz w:val="15"/>
              </w:rPr>
              <w:t>token_version</w:t>
            </w:r>
            <w:r>
              <w:rPr>
                <w:rFonts w:eastAsia="Nunito" w:cs="Nunito"/>
                <w:sz w:val="17"/>
              </w:rPr>
              <w:t xml:space="preserve"> and revoke refresh tokens.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protection</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Limit of 10 attempts per 5 minutes per IP and per username (</w:t>
            </w:r>
            <w:r>
              <w:rPr>
                <w:rFonts w:eastAsia="Liberation Mono" w:cs="Liberation Mono" w:ascii="Liberation Mono" w:hAnsi="Liberation Mono"/>
                <w:color w:val="0B3D7A"/>
                <w:sz w:val="15"/>
              </w:rPr>
              <w:t>security.login_rate_limit</w:t>
            </w:r>
            <w:r>
              <w:rPr>
                <w:rFonts w:eastAsia="Nunito" w:cs="Nunito"/>
                <w:sz w:val="17"/>
              </w:rPr>
              <w:t xml:space="preserve">); account locked after </w:t>
            </w:r>
            <w:r>
              <w:rPr>
                <w:rFonts w:eastAsia="Liberation Mono" w:cs="Liberation Mono" w:ascii="Liberation Mono" w:hAnsi="Liberation Mono"/>
                <w:color w:val="0B3D7A"/>
                <w:sz w:val="15"/>
              </w:rPr>
              <w:t>limits.max_login_attempts</w:t>
            </w:r>
            <w:r>
              <w:rPr>
                <w:rFonts w:eastAsia="Nunito" w:cs="Nunito"/>
                <w:sz w:val="17"/>
              </w:rPr>
              <w:t xml:space="preserve"> (5) wrong passwords; every attempt recorded in </w:t>
            </w:r>
            <w:r>
              <w:rPr>
                <w:rFonts w:eastAsia="Liberation Mono" w:cs="Liberation Mono" w:ascii="Liberation Mono" w:hAnsi="Liberation Mono"/>
                <w:color w:val="0B3D7A"/>
                <w:sz w:val="15"/>
              </w:rPr>
              <w:t>login_history</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Password policy</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Minimum length 8, upper and lower case, digit and symbol, history of 5, maximum age 90 days (</w:t>
            </w:r>
            <w:r>
              <w:rPr>
                <w:rFonts w:eastAsia="Liberation Mono" w:cs="Liberation Mono" w:ascii="Liberation Mono" w:hAnsi="Liberation Mono"/>
                <w:color w:val="0B3D7A"/>
                <w:sz w:val="15"/>
              </w:rPr>
              <w:t>security.password_*</w:t>
            </w:r>
            <w:r>
              <w:rPr>
                <w:rFonts w:eastAsia="Nunito" w:cs="Nunito"/>
                <w:sz w:val="17"/>
              </w:rPr>
              <w:t xml:space="preserve">). A must-change or expired password gets a restricted token. Users created by an administrator or by </w:t>
            </w:r>
            <w:r>
              <w:rPr>
                <w:rFonts w:eastAsia="Liberation Mono" w:cs="Liberation Mono" w:ascii="Liberation Mono" w:hAnsi="Liberation Mono"/>
                <w:color w:val="0B3D7A"/>
                <w:sz w:val="15"/>
              </w:rPr>
              <w:t>scripts/provision-users.js</w:t>
            </w:r>
            <w:r>
              <w:rPr>
                <w:rFonts w:eastAsia="Nunito" w:cs="Nunito"/>
                <w:sz w:val="17"/>
              </w:rPr>
              <w:t xml:space="preserve"> must change the initial password at the first sign-in.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Two-factor</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TOTP (RFC 6238) in </w:t>
            </w:r>
            <w:r>
              <w:rPr>
                <w:rFonts w:eastAsia="Liberation Mono" w:cs="Liberation Mono" w:ascii="Liberation Mono" w:hAnsi="Liberation Mono"/>
                <w:color w:val="0B3D7A"/>
                <w:sz w:val="15"/>
              </w:rPr>
              <w:t>lib/totp.js</w:t>
            </w:r>
            <w:r>
              <w:rPr>
                <w:rFonts w:eastAsia="Nunito" w:cs="Nunito"/>
                <w:sz w:val="17"/>
              </w:rPr>
              <w:t xml:space="preserve">; secrets encrypted at rest with AES-256-GCM under </w:t>
            </w:r>
            <w:r>
              <w:rPr>
                <w:rFonts w:eastAsia="Liberation Mono" w:cs="Liberation Mono" w:ascii="Liberation Mono" w:hAnsi="Liberation Mono"/>
                <w:color w:val="0B3D7A"/>
                <w:sz w:val="15"/>
              </w:rPr>
              <w:t>DATA_ENCRYPTION_KEY</w:t>
            </w:r>
            <w:r>
              <w:rPr>
                <w:rFonts w:eastAsia="Nunito" w:cs="Nunito"/>
                <w:sz w:val="17"/>
              </w:rPr>
              <w:t xml:space="preserve">. Roles that must use it are set in </w:t>
            </w:r>
            <w:r>
              <w:rPr>
                <w:rFonts w:eastAsia="Liberation Mono" w:cs="Liberation Mono" w:ascii="Liberation Mono" w:hAnsi="Liberation Mono"/>
                <w:color w:val="0B3D7A"/>
                <w:sz w:val="15"/>
              </w:rPr>
              <w:t>security.require_2fa_roles</w:t>
            </w:r>
            <w:r>
              <w:rPr>
                <w:rFonts w:eastAsia="Nunito" w:cs="Nunito"/>
                <w:sz w:val="17"/>
              </w:rPr>
              <w:t xml:space="preserve"> (empty by default; the checklist suggests system-admin, accounting and accounting-manager).</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 end</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Tokens kept in </w:t>
            </w:r>
            <w:r>
              <w:rPr>
                <w:rFonts w:eastAsia="Liberation Mono" w:cs="Liberation Mono" w:ascii="Liberation Mono" w:hAnsi="Liberation Mono"/>
                <w:color w:val="0B3D7A"/>
                <w:sz w:val="15"/>
              </w:rPr>
              <w:t>localStorage</w:t>
            </w:r>
            <w:r>
              <w:rPr>
                <w:rFonts w:eastAsia="Nunito" w:cs="Nunito"/>
                <w:sz w:val="17"/>
              </w:rPr>
              <w:t xml:space="preserve">. </w:t>
            </w:r>
            <w:r>
              <w:rPr>
                <w:rFonts w:eastAsia="Liberation Mono" w:cs="Liberation Mono" w:ascii="Liberation Mono" w:hAnsi="Liberation Mono"/>
                <w:color w:val="0B3D7A"/>
                <w:sz w:val="15"/>
              </w:rPr>
              <w:t>utility/sessionRefresh.js</w:t>
            </w:r>
            <w:r>
              <w:rPr>
                <w:rFonts w:eastAsia="Nunito" w:cs="Nunito"/>
                <w:sz w:val="17"/>
              </w:rPr>
              <w:t xml:space="preserve"> wraps </w:t>
            </w:r>
            <w:r>
              <w:rPr>
                <w:rFonts w:eastAsia="Liberation Mono" w:cs="Liberation Mono" w:ascii="Liberation Mono" w:hAnsi="Liberation Mono"/>
                <w:color w:val="0B3D7A"/>
                <w:sz w:val="15"/>
              </w:rPr>
              <w:t>fetch</w:t>
            </w:r>
            <w:r>
              <w:rPr>
                <w:rFonts w:eastAsia="Nunito" w:cs="Nunito"/>
                <w:sz w:val="17"/>
              </w:rPr>
              <w:t xml:space="preserve"> and </w:t>
            </w:r>
            <w:r>
              <w:rPr>
                <w:rFonts w:eastAsia="Liberation Mono" w:cs="Liberation Mono" w:ascii="Liberation Mono" w:hAnsi="Liberation Mono"/>
                <w:color w:val="0B3D7A"/>
                <w:sz w:val="15"/>
              </w:rPr>
              <w:t>utility/interceptor.js</w:t>
            </w:r>
            <w:r>
              <w:rPr>
                <w:rFonts w:eastAsia="Nunito" w:cs="Nunito"/>
                <w:sz w:val="17"/>
              </w:rPr>
              <w:t xml:space="preserve"> wraps axios with one shared refresh. Idle sign-out after </w:t>
            </w:r>
            <w:r>
              <w:rPr>
                <w:rFonts w:eastAsia="Liberation Mono" w:cs="Liberation Mono" w:ascii="Liberation Mono" w:hAnsi="Liberation Mono"/>
                <w:color w:val="0B3D7A"/>
                <w:sz w:val="15"/>
              </w:rPr>
              <w:t>limits.session_idle_minutes</w:t>
            </w:r>
            <w:r>
              <w:rPr>
                <w:rFonts w:eastAsia="Nunito" w:cs="Nunito"/>
                <w:sz w:val="17"/>
              </w:rPr>
              <w:t xml:space="preserve"> (30) with a one-minute warning.</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links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Stored documents are served by </w:t>
            </w:r>
            <w:r>
              <w:rPr>
                <w:rFonts w:eastAsia="Liberation Mono" w:cs="Liberation Mono" w:ascii="Liberation Mono" w:hAnsi="Liberation Mono"/>
                <w:color w:val="0B3D7A"/>
                <w:sz w:val="15"/>
              </w:rPr>
              <w:t>GET /api/s3/object/&lt;key&gt;</w:t>
            </w:r>
            <w:r>
              <w:rPr>
                <w:rFonts w:eastAsia="Nunito" w:cs="Nunito"/>
                <w:sz w:val="17"/>
              </w:rPr>
              <w:t xml:space="preserve"> only with a bearer token or an HMAC-signed link (</w:t>
            </w:r>
            <w:r>
              <w:rPr>
                <w:rFonts w:eastAsia="Liberation Mono" w:cs="Liberation Mono" w:ascii="Liberation Mono" w:hAnsi="Liberation Mono"/>
                <w:color w:val="0B3D7A"/>
                <w:sz w:val="15"/>
              </w:rPr>
              <w:t>?exp=&amp;sig=</w:t>
            </w:r>
            <w:r>
              <w:rPr>
                <w:rFonts w:eastAsia="Nunito" w:cs="Nunito"/>
                <w:sz w:val="17"/>
              </w:rPr>
              <w:t xml:space="preserve">) valid for </w:t>
            </w:r>
            <w:r>
              <w:rPr>
                <w:rFonts w:eastAsia="Liberation Mono" w:cs="Liberation Mono" w:ascii="Liberation Mono" w:hAnsi="Liberation Mono"/>
                <w:color w:val="0B3D7A"/>
                <w:sz w:val="15"/>
              </w:rPr>
              <w:t>FILE_URL_TTL_SECONDS</w:t>
            </w:r>
            <w:r>
              <w:rPr>
                <w:rFonts w:eastAsia="Nunito" w:cs="Nunito"/>
                <w:sz w:val="17"/>
              </w:rPr>
              <w:t xml:space="preserve"> (1,800 s). The API signs every object URL in JSON responses on the way out.</w:t>
            </w:r>
          </w:p>
        </w:tc>
      </w:tr>
    </w:tbl>
    <w:p>
      <w:pPr>
        <w:pStyle w:val="Normal"/>
        <w:spacing w:before="0" w:after="40"/>
        <w:rPr/>
      </w:pPr>
      <w:r>
        <w:rPr/>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Limitation:</w:t>
            </w:r>
            <w:r>
              <w:rPr>
                <w:rFonts w:eastAsia="Nunito" w:cs="Nunito"/>
                <w:sz w:val="18"/>
              </w:rPr>
              <w:t xml:space="preserve"> Tokens are stored in the browser's local storage; this is accepted for go-live (</w:t>
            </w:r>
            <w:r>
              <w:rPr>
                <w:rFonts w:eastAsia="Liberation Mono" w:cs="Liberation Mono" w:ascii="Liberation Mono" w:hAnsi="Liberation Mono"/>
                <w:color w:val="0B3D7A"/>
                <w:sz w:val="16"/>
              </w:rPr>
              <w:t>deploy/README.md</w:t>
            </w:r>
            <w:r>
              <w:rPr>
                <w:rFonts w:eastAsia="Nunito" w:cs="Nunito"/>
                <w:sz w:val="18"/>
              </w:rPr>
              <w:t>, section 9). A change to an httpOnly, SameSite refresh cookie needs a backend change. The global and sign-in rate limits are counted per API process, so with several instances the effective limit is multiplied by the number of instances.</w:t>
            </w:r>
          </w:p>
        </w:tc>
      </w:tr>
    </w:tbl>
    <w:p>
      <w:pPr>
        <w:pStyle w:val="Normal"/>
        <w:spacing w:before="0" w:after="0"/>
        <w:rPr/>
      </w:pPr>
      <w:r>
        <w:rPr/>
      </w:r>
      <w:r>
        <w:br w:type="page"/>
      </w:r>
    </w:p>
    <w:p>
      <w:pPr>
        <w:pStyle w:val="Heading1"/>
        <w:pBdr>
          <w:bottom w:val="single" w:sz="12" w:space="6" w:color="00ACF1"/>
        </w:pBdr>
        <w:rPr/>
      </w:pPr>
      <w:bookmarkStart w:id="12" w:name="__RefHeading___Toc2410_1331205466"/>
      <w:bookmarkEnd w:id="12"/>
      <w:r>
        <w:rPr>
          <w:rFonts w:eastAsia="Nunito" w:cs="Nunito" w:ascii="Nunito" w:hAnsi="Nunito"/>
        </w:rPr>
        <w:t>5  Module map</w:t>
      </w:r>
    </w:p>
    <w:p>
      <w:pPr>
        <w:pStyle w:val="Heading2"/>
        <w:rPr/>
      </w:pPr>
      <w:bookmarkStart w:id="13" w:name="__RefHeading___Toc2412_1331205466"/>
      <w:bookmarkEnd w:id="13"/>
      <w:r>
        <w:rPr>
          <w:rFonts w:eastAsia="Nunito" w:cs="Nunito" w:ascii="Nunito" w:hAnsi="Nunito"/>
        </w:rPr>
        <w:t>5.1  Backend modules</w:t>
      </w:r>
    </w:p>
    <w:p>
      <w:pPr>
        <w:pStyle w:val="Normal"/>
        <w:rPr/>
      </w:pPr>
      <w:r>
        <w:rPr>
          <w:rFonts w:eastAsia="Nunito" w:cs="Nunito"/>
        </w:rPr>
        <w:t xml:space="preserve">The API is a modular monolith. Each module owns its routes, services and tables and shares the database and the </w:t>
      </w:r>
      <w:r>
        <w:rPr>
          <w:rFonts w:eastAsia="Liberation Mono" w:cs="Liberation Mono" w:ascii="Liberation Mono" w:hAnsi="Liberation Mono"/>
          <w:color w:val="0B3D7A"/>
          <w:sz w:val="18"/>
        </w:rPr>
        <w:t>lib/</w:t>
      </w:r>
      <w:r>
        <w:rPr>
          <w:rFonts w:eastAsia="Nunito" w:cs="Nunito"/>
        </w:rPr>
        <w:t xml:space="preserve"> services. Module routers are loaded in folder order (the </w:t>
      </w:r>
      <w:r>
        <w:rPr>
          <w:rFonts w:eastAsia="Liberation Mono" w:cs="Liberation Mono" w:ascii="Liberation Mono" w:hAnsi="Liberation Mono"/>
          <w:color w:val="0B3D7A"/>
          <w:sz w:val="18"/>
        </w:rPr>
        <w:t>system</w:t>
      </w:r>
      <w:r>
        <w:rPr>
          <w:rFonts w:eastAsia="Nunito" w:cs="Nunito"/>
        </w:rPr>
        <w:t xml:space="preserve"> module first) and mounted under </w:t>
      </w:r>
      <w:r>
        <w:rPr>
          <w:rFonts w:eastAsia="Liberation Mono" w:cs="Liberation Mono" w:ascii="Liberation Mono" w:hAnsi="Liberation Mono"/>
          <w:color w:val="0B3D7A"/>
          <w:sz w:val="18"/>
        </w:rPr>
        <w:t>/api</w:t>
      </w:r>
      <w:r>
        <w:rPr>
          <w:rFonts w:eastAsia="Nunito" w:cs="Nunito"/>
        </w:rPr>
        <w:t xml:space="preserve">. Some modules mount extra prefixes: </w:t>
      </w:r>
      <w:r>
        <w:rPr>
          <w:rFonts w:eastAsia="Liberation Mono" w:cs="Liberation Mono" w:ascii="Liberation Mono" w:hAnsi="Liberation Mono"/>
          <w:color w:val="0B3D7A"/>
          <w:sz w:val="18"/>
        </w:rPr>
        <w:t>placement</w:t>
      </w:r>
      <w:r>
        <w:rPr>
          <w:rFonts w:eastAsia="Nunito" w:cs="Nunito"/>
        </w:rPr>
        <w:t xml:space="preserve"> serves </w:t>
      </w:r>
      <w:r>
        <w:rPr>
          <w:rFonts w:eastAsia="Liberation Mono" w:cs="Liberation Mono" w:ascii="Liberation Mono" w:hAnsi="Liberation Mono"/>
          <w:color w:val="0B3D7A"/>
          <w:sz w:val="18"/>
        </w:rPr>
        <w:t>/broker-slips</w:t>
      </w:r>
      <w:r>
        <w:rPr>
          <w:rFonts w:eastAsia="Nunito" w:cs="Nunito"/>
        </w:rPr>
        <w:t xml:space="preserve"> and </w:t>
      </w:r>
      <w:r>
        <w:rPr>
          <w:rFonts w:eastAsia="Liberation Mono" w:cs="Liberation Mono" w:ascii="Liberation Mono" w:hAnsi="Liberation Mono"/>
          <w:color w:val="0B3D7A"/>
          <w:sz w:val="18"/>
        </w:rPr>
        <w:t>/placements</w:t>
      </w:r>
      <w:r>
        <w:rPr>
          <w:rFonts w:eastAsia="Nunito" w:cs="Nunito"/>
        </w:rPr>
        <w:t xml:space="preserve">, </w:t>
      </w:r>
      <w:r>
        <w:rPr>
          <w:rFonts w:eastAsia="Liberation Mono" w:cs="Liberation Mono" w:ascii="Liberation Mono" w:hAnsi="Liberation Mono"/>
          <w:color w:val="0B3D7A"/>
          <w:sz w:val="18"/>
        </w:rPr>
        <w:t>posting-rules</w:t>
      </w:r>
      <w:r>
        <w:rPr>
          <w:rFonts w:eastAsia="Nunito" w:cs="Nunito"/>
        </w:rPr>
        <w:t xml:space="preserve"> also serves </w:t>
      </w:r>
      <w:r>
        <w:rPr>
          <w:rFonts w:eastAsia="Liberation Mono" w:cs="Liberation Mono" w:ascii="Liberation Mono" w:hAnsi="Liberation Mono"/>
          <w:color w:val="0B3D7A"/>
          <w:sz w:val="18"/>
        </w:rPr>
        <w:t>/account-determination</w:t>
      </w:r>
      <w:r>
        <w:rPr>
          <w:rFonts w:eastAsia="Nunito" w:cs="Nunito"/>
        </w:rPr>
        <w:t xml:space="preserve">, </w:t>
      </w:r>
      <w:r>
        <w:rPr>
          <w:rFonts w:eastAsia="Liberation Mono" w:cs="Liberation Mono" w:ascii="Liberation Mono" w:hAnsi="Liberation Mono"/>
          <w:color w:val="0B3D7A"/>
          <w:sz w:val="18"/>
        </w:rPr>
        <w:t>payments</w:t>
      </w:r>
      <w:r>
        <w:rPr>
          <w:rFonts w:eastAsia="Nunito" w:cs="Nunito"/>
        </w:rPr>
        <w:t xml:space="preserve"> serves </w:t>
      </w:r>
      <w:r>
        <w:rPr>
          <w:rFonts w:eastAsia="Liberation Mono" w:cs="Liberation Mono" w:ascii="Liberation Mono" w:hAnsi="Liberation Mono"/>
          <w:color w:val="0B3D7A"/>
          <w:sz w:val="18"/>
        </w:rPr>
        <w:t>/open-items</w:t>
      </w:r>
      <w:r>
        <w:rPr>
          <w:rFonts w:eastAsia="Nunito" w:cs="Nunito"/>
        </w:rPr>
        <w:t xml:space="preserve"> and </w:t>
      </w:r>
      <w:r>
        <w:rPr>
          <w:rFonts w:eastAsia="Liberation Mono" w:cs="Liberation Mono" w:ascii="Liberation Mono" w:hAnsi="Liberation Mono"/>
          <w:color w:val="0B3D7A"/>
          <w:sz w:val="18"/>
        </w:rPr>
        <w:t>/petty-cash</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962"/>
        <w:gridCol w:w="6555"/>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Module (backend/src/modules)</w:t>
            </w:r>
          </w:p>
        </w:tc>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Routes</w:t>
            </w:r>
          </w:p>
        </w:tc>
        <w:tc>
          <w:tcPr>
            <w:tcW w:w="65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Responsibility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auth</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15</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two-factor challenge and enrolment, refresh, logout, change, forgot and reset password, profile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Users and roles (User Management), role permissions and inheritance, sessions, sign-in history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leads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Leads and prospects, statistics, lead report, lead upload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clients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Clients and customer codes (</w:t>
            </w:r>
            <w:r>
              <w:rPr>
                <w:rFonts w:eastAsia="Liberation Mono" w:cs="Liberation Mono" w:ascii="Liberation Mono" w:hAnsi="Liberation Mono"/>
                <w:color w:val="0B3D7A"/>
                <w:sz w:val="15"/>
              </w:rPr>
              <w:t>/clients</w:t>
            </w:r>
            <w:r>
              <w:rPr>
                <w:rFonts w:eastAsia="Nunito" w:cs="Nunito"/>
                <w:sz w:val="17"/>
              </w:rPr>
              <w:t xml:space="preserve">, </w:t>
            </w:r>
            <w:r>
              <w:rPr>
                <w:rFonts w:eastAsia="Liberation Mono" w:cs="Liberation Mono" w:ascii="Liberation Mono" w:hAnsi="Liberation Mono"/>
                <w:color w:val="0B3D7A"/>
                <w:sz w:val="15"/>
              </w:rPr>
              <w:t>/customers</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addresses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Provinces, cities, districts and postal codes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quotations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38</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Quotation wizard, motor tariff, premium calculation, customer approval link, submission to the insurer, conversion to policy, quotation masters, e-mail</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26</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Broker slips to several insurers, insurer offers and comparison, placement slips, binding per co-insurer, policy issue and "Record Issued Policy"; the journey per product type (</w:t>
            </w:r>
            <w:r>
              <w:rPr>
                <w:rFonts w:eastAsia="Liberation Mono" w:cs="Liberation Mono" w:ascii="Liberation Mono" w:hAnsi="Liberation Mono"/>
                <w:color w:val="0B3D7A"/>
                <w:sz w:val="15"/>
              </w:rPr>
              <w:t>placement.journey</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policies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Policy list and detail, KYC, payment capture for accounting confirmation, policy documents, policy upload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Endorsements and cancellations with re-pricing, return premium and billing</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Server-rendered PDFs (quotation, policy schedule, receipt) and upload template downloads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 registration with acceptance check, lifecycle, settlement with maker-checker, settlement cash from insurers to the claimant, documents and letters, claims reports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42</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 pipeline, renewal quotes, notices, batches and queue, workspace, analytics, win-back campaigns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receipts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Official receipts, application to bills, billing statements, receivables, open items import for go-live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collections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Collection items, follow-up actions, due-date reminders, KPIs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accounting</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27</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 engine, ledgers per client and policy, open-item matching and write-off, trial balance, chart of accounts and its upload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posting-rules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 rules per business event with versions and simulation; Account Determination (the GL account of each account role)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journal-vouchers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 vouchers with maker-checker, correction and reversal</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period-end</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45</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Fiscal years, period status, month-end and year-end close, recurring and accrual journals, financial statements, tax codes, BIR Form 2307, go-live opening balances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bank-reconciliation</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38</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Statement formats and import, matching rules and workspace, adjustments, stale cheques, monthly reconciliation with approval</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disbursements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15</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vouchers, invoice lists, cheques, commission and insurer payouts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29</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Open items, payments and petty cash (funds, requests, disbursements, receipts, replenishment)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19</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 accrual, eligibility, approval, payout and clawback; referrer accounts and dashboard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commission-rates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 rate matrix per insurer, product, line and policy type with effective dates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86</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Remittances to insurers, bills, settlements, multi-level approvals and delegations, statements, refunds due from insurers, direct bill (debit notes, collections)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reinsurance</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38</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Reinsurers, treaties, cessions, recoveries, bordereaux, reconciliation, analytics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incentive</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22</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Incentive programmes, calculation batches with maker-checker, results, reports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product-configurator</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72</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Product templates, components, rating, rules, risk mapping, versions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13</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Generic master data screens driven by </w:t>
            </w:r>
            <w:r>
              <w:rPr>
                <w:rFonts w:eastAsia="Liberation Mono" w:cs="Liberation Mono" w:ascii="Liberation Mono" w:hAnsi="Liberation Mono"/>
                <w:color w:val="0B3D7A"/>
                <w:sz w:val="15"/>
              </w:rPr>
              <w:t>master_types</w:t>
            </w:r>
            <w:r>
              <w:rPr>
                <w:rFonts w:eastAsia="Nunito" w:cs="Nunito"/>
                <w:sz w:val="17"/>
              </w:rPr>
              <w:t>, master uploads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document-numbering</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 number series: prefix, pattern, width, reset rule and next number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reports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13</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Report catalogue, on-screen run, file generation (CSV, XLSX, PDF), schedules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dashboard, search</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Executive, sales, processing and claims dashboards; global search</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notifications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In-app notifications and unread count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uploads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upload, signed download, existence check, delete (</w:t>
            </w:r>
            <w:r>
              <w:rPr>
                <w:rFonts w:eastAsia="Liberation Mono" w:cs="Liberation Mono" w:ascii="Liberation Mono" w:hAnsi="Liberation Mono"/>
                <w:color w:val="0B3D7A"/>
                <w:sz w:val="15"/>
              </w:rPr>
              <w:t>/s3</w:t>
            </w:r>
            <w:r>
              <w:rPr>
                <w:rFonts w:eastAsia="Nunito" w:cs="Nunito"/>
                <w:sz w:val="17"/>
              </w:rPr>
              <w:t xml:space="preserve">, </w:t>
            </w:r>
            <w:r>
              <w:rPr>
                <w:rFonts w:eastAsia="Liberation Mono" w:cs="Liberation Mono" w:ascii="Liberation Mono" w:hAnsi="Liberation Mono"/>
                <w:color w:val="0B3D7A"/>
                <w:sz w:val="15"/>
              </w:rPr>
              <w:t>/upload</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settings, system-settings</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11</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Configuration keys by group, audit trail query; branding and system settings (public read for the sign-in page)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schedules</w:t>
            </w:r>
          </w:p>
        </w:tc>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c>
          <w:tcPr>
            <w:tcW w:w="65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Scheduled jobs: list, run history, edit, run now</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system</w:t>
            </w:r>
          </w:p>
        </w:tc>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w:t>
            </w:r>
          </w:p>
        </w:tc>
        <w:tc>
          <w:tcPr>
            <w:tcW w:w="65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GET /api/version</w:t>
            </w:r>
            <w:r>
              <w:rPr>
                <w:rFonts w:eastAsia="Nunito" w:cs="Nunito"/>
                <w:sz w:val="17"/>
              </w:rPr>
              <w:t>: build and runtime information</w:t>
            </w:r>
          </w:p>
        </w:tc>
      </w:tr>
    </w:tbl>
    <w:p>
      <w:pPr>
        <w:pStyle w:val="Normal"/>
        <w:spacing w:before="0" w:after="40"/>
        <w:rPr/>
      </w:pPr>
      <w:r>
        <w:rPr/>
      </w:r>
    </w:p>
    <w:p>
      <w:pPr>
        <w:pStyle w:val="Normal"/>
        <w:rPr/>
      </w:pPr>
      <w:r>
        <w:rPr>
          <w:rFonts w:eastAsia="Nunito" w:cs="Nunito"/>
        </w:rPr>
        <w:t xml:space="preserve">Route counts come from the route registry through </w:t>
      </w:r>
      <w:r>
        <w:rPr>
          <w:rFonts w:eastAsia="Liberation Mono" w:cs="Liberation Mono" w:ascii="Liberation Mono" w:hAnsi="Liberation Mono"/>
          <w:color w:val="0B3D7A"/>
          <w:sz w:val="18"/>
        </w:rPr>
        <w:t>collectRoutes()</w:t>
      </w:r>
      <w:r>
        <w:rPr>
          <w:rFonts w:eastAsia="Nunito" w:cs="Nunito"/>
        </w:rPr>
        <w:t xml:space="preserve"> in </w:t>
      </w:r>
      <w:r>
        <w:rPr>
          <w:rFonts w:eastAsia="Liberation Mono" w:cs="Liberation Mono" w:ascii="Liberation Mono" w:hAnsi="Liberation Mono"/>
          <w:color w:val="0B3D7A"/>
          <w:sz w:val="18"/>
        </w:rPr>
        <w:t>backend/src/tools/export-api.js</w:t>
      </w:r>
      <w:r>
        <w:rPr>
          <w:rFonts w:eastAsia="Nunito" w:cs="Nunito"/>
        </w:rPr>
        <w:t xml:space="preserve">, the same list that </w:t>
      </w:r>
      <w:r>
        <w:rPr>
          <w:rFonts w:eastAsia="Liberation Mono" w:cs="Liberation Mono" w:ascii="Liberation Mono" w:hAnsi="Liberation Mono"/>
          <w:color w:val="0B3D7A"/>
          <w:sz w:val="18"/>
        </w:rPr>
        <w:t>npm run export:api</w:t>
      </w:r>
      <w:r>
        <w:rPr>
          <w:rFonts w:eastAsia="Nunito" w:cs="Nunito"/>
        </w:rPr>
        <w:t xml:space="preserve"> writes to </w:t>
      </w:r>
      <w:r>
        <w:rPr>
          <w:rFonts w:eastAsia="Liberation Mono" w:cs="Liberation Mono" w:ascii="Liberation Mono" w:hAnsi="Liberation Mono"/>
          <w:color w:val="0B3D7A"/>
          <w:sz w:val="18"/>
        </w:rPr>
        <w:t>backend/docs/api/openapi.json</w:t>
      </w:r>
      <w:r>
        <w:rPr>
          <w:rFonts w:eastAsia="Nunito" w:cs="Nunito"/>
        </w:rPr>
        <w:t>: 717 operations (331 GET, 277 POST, 74 PUT, 28 DELETE, 7 PATCH).</w:t>
      </w:r>
    </w:p>
    <w:p>
      <w:pPr>
        <w:pStyle w:val="Heading2"/>
        <w:rPr/>
      </w:pPr>
      <w:bookmarkStart w:id="14" w:name="__RefHeading___Toc2414_1331205466"/>
      <w:bookmarkEnd w:id="14"/>
      <w:r>
        <w:rPr>
          <w:rFonts w:eastAsia="Nunito" w:cs="Nunito" w:ascii="Nunito" w:hAnsi="Nunito"/>
        </w:rPr>
        <w:t>5.2  Front-end areas and backend modules</w:t>
      </w:r>
    </w:p>
    <w:p>
      <w:pPr>
        <w:pStyle w:val="Normal"/>
        <w:keepNext w:val="true"/>
        <w:spacing w:before="80" w:after="40"/>
        <w:jc w:val="center"/>
        <w:rPr/>
      </w:pPr>
      <w:r>
        <w:rPr/>
        <w:drawing>
          <wp:inline distT="0" distB="0" distL="0" distR="0">
            <wp:extent cx="6120130" cy="77774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26"/>
                    <a:stretch>
                      <a:fillRect/>
                    </a:stretch>
                  </pic:blipFill>
                  <pic:spPr bwMode="auto">
                    <a:xfrm>
                      <a:off x="0" y="0"/>
                      <a:ext cx="6120130" cy="7777480"/>
                    </a:xfrm>
                    <a:prstGeom prst="rect">
                      <a:avLst/>
                    </a:prstGeom>
                  </pic:spPr>
                </pic:pic>
              </a:graphicData>
            </a:graphic>
          </wp:inline>
        </w:drawing>
      </w:r>
    </w:p>
    <w:p>
      <w:pPr>
        <w:pStyle w:val="FigureCaption"/>
        <w:rPr/>
      </w:pPr>
      <w:r>
        <w:rPr>
          <w:rFonts w:eastAsia="Nunito" w:cs="Nunito"/>
          <w:b/>
          <w:i/>
          <w:color w:val="0065B3"/>
          <w:sz w:val="17"/>
        </w:rPr>
        <w:t xml:space="preserve">Figure 6. </w:t>
      </w:r>
      <w:r>
        <w:rPr>
          <w:rFonts w:eastAsia="Nunito" w:cs="Nunito"/>
          <w:color w:val="5B6776"/>
          <w:sz w:val="17"/>
        </w:rPr>
        <w:t>Front-end areas (menus) and the backend modules they use</w:t>
      </w:r>
      <w:r>
        <w:br w:type="page"/>
      </w:r>
    </w:p>
    <w:p>
      <w:pPr>
        <w:pStyle w:val="Heading1"/>
        <w:pBdr>
          <w:bottom w:val="single" w:sz="12" w:space="6" w:color="00ACF1"/>
        </w:pBdr>
        <w:rPr/>
      </w:pPr>
      <w:bookmarkStart w:id="15" w:name="__RefHeading___Toc2416_1331205466"/>
      <w:bookmarkEnd w:id="15"/>
      <w:r>
        <w:rPr>
          <w:rFonts w:eastAsia="Nunito" w:cs="Nunito" w:ascii="Nunito" w:hAnsi="Nunito"/>
        </w:rPr>
        <w:t>6  Integration points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927"/>
        <w:gridCol w:w="1542"/>
        <w:gridCol w:w="6168"/>
      </w:tblGrid>
      <w:tr>
        <w:trPr>
          <w:tblHeader w:val="true"/>
          <w:cantSplit w:val="true"/>
        </w:trPr>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Integration</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Direction</w:t>
            </w:r>
          </w:p>
        </w:tc>
        <w:tc>
          <w:tcPr>
            <w:tcW w:w="616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Description</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 e-mail</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Outbound</w:t>
            </w:r>
          </w:p>
        </w:tc>
        <w:tc>
          <w:tcPr>
            <w:tcW w:w="616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lib/mailer.js</w:t>
            </w:r>
            <w:r>
              <w:rPr>
                <w:rFonts w:eastAsia="Nunito" w:cs="Nunito"/>
                <w:sz w:val="17"/>
              </w:rPr>
              <w:t xml:space="preserve"> queues messages in </w:t>
            </w:r>
            <w:r>
              <w:rPr>
                <w:rFonts w:eastAsia="Liberation Mono" w:cs="Liberation Mono" w:ascii="Liberation Mono" w:hAnsi="Liberation Mono"/>
                <w:color w:val="0B3D7A"/>
                <w:sz w:val="15"/>
              </w:rPr>
              <w:t>email_outbox</w:t>
            </w:r>
            <w:r>
              <w:rPr>
                <w:rFonts w:eastAsia="Nunito" w:cs="Nunito"/>
                <w:sz w:val="17"/>
              </w:rPr>
              <w:t xml:space="preserve">. The </w:t>
            </w:r>
            <w:r>
              <w:rPr>
                <w:rFonts w:eastAsia="Liberation Mono" w:cs="Liberation Mono" w:ascii="Liberation Mono" w:hAnsi="Liberation Mono"/>
                <w:color w:val="0B3D7A"/>
                <w:sz w:val="15"/>
              </w:rPr>
              <w:t>email-outbox</w:t>
            </w:r>
            <w:r>
              <w:rPr>
                <w:rFonts w:eastAsia="Nunito" w:cs="Nunito"/>
                <w:sz w:val="17"/>
              </w:rPr>
              <w:t xml:space="preserve"> job (every 5 minutes) sends up to 50 queued messages per run through nodemailer and </w:t>
            </w:r>
            <w:r>
              <w:rPr>
                <w:rFonts w:eastAsia="Liberation Mono" w:cs="Liberation Mono" w:ascii="Liberation Mono" w:hAnsi="Liberation Mono"/>
                <w:color w:val="0B3D7A"/>
                <w:sz w:val="15"/>
              </w:rPr>
              <w:t>SMTP_URL</w:t>
            </w:r>
            <w:r>
              <w:rPr>
                <w:rFonts w:eastAsia="Nunito" w:cs="Nunito"/>
                <w:sz w:val="17"/>
              </w:rPr>
              <w:t xml:space="preserve"> when </w:t>
            </w:r>
            <w:r>
              <w:rPr>
                <w:rFonts w:eastAsia="Liberation Mono" w:cs="Liberation Mono" w:ascii="Liberation Mono" w:hAnsi="Liberation Mono"/>
                <w:color w:val="0B3D7A"/>
                <w:sz w:val="15"/>
              </w:rPr>
              <w:t>notification.email_enabled</w:t>
            </w:r>
            <w:r>
              <w:rPr>
                <w:rFonts w:eastAsia="Nunito" w:cs="Nunito"/>
                <w:sz w:val="17"/>
              </w:rPr>
              <w:t xml:space="preserve"> is true; up to 5 attempts, then </w:t>
            </w:r>
            <w:r>
              <w:rPr>
                <w:rFonts w:eastAsia="Liberation Mono" w:cs="Liberation Mono" w:ascii="Liberation Mono" w:hAnsi="Liberation Mono"/>
                <w:color w:val="0B3D7A"/>
                <w:sz w:val="15"/>
              </w:rPr>
              <w:t>failed</w:t>
            </w:r>
            <w:r>
              <w:rPr>
                <w:rFonts w:eastAsia="Nunito" w:cs="Nunito"/>
                <w:sz w:val="17"/>
              </w:rPr>
              <w:t xml:space="preserve">. Sender: </w:t>
            </w:r>
            <w:r>
              <w:rPr>
                <w:rFonts w:eastAsia="Liberation Mono" w:cs="Liberation Mono" w:ascii="Liberation Mono" w:hAnsi="Liberation Mono"/>
                <w:color w:val="0B3D7A"/>
                <w:sz w:val="15"/>
              </w:rPr>
              <w:t>notification.from_address</w:t>
            </w:r>
            <w:r>
              <w:rPr>
                <w:rFonts w:eastAsia="Nunito" w:cs="Nunito"/>
                <w:sz w:val="17"/>
              </w:rPr>
              <w:t xml:space="preserve"> (</w:t>
            </w:r>
            <w:r>
              <w:rPr>
                <w:rFonts w:eastAsia="Liberation Mono" w:cs="Liberation Mono" w:ascii="Liberation Mono" w:hAnsi="Liberation Mono"/>
                <w:color w:val="0B3D7A"/>
                <w:sz w:val="15"/>
              </w:rPr>
              <w:t>BrokerVerse &lt;connect@iortatechnxt.com&gt;</w:t>
            </w:r>
            <w:r>
              <w:rPr>
                <w:rFonts w:eastAsia="Nunito" w:cs="Nunito"/>
                <w:sz w:val="17"/>
              </w:rPr>
              <w:t>; Office 365 refuses any other sender for that mailbox).</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Client quote approval</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Inbound (public)</w:t>
            </w:r>
          </w:p>
        </w:tc>
        <w:tc>
          <w:tcPr>
            <w:tcW w:w="616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approval e-mail carries a signed token (</w:t>
            </w:r>
            <w:r>
              <w:rPr>
                <w:rFonts w:eastAsia="Liberation Mono" w:cs="Liberation Mono" w:ascii="Liberation Mono" w:hAnsi="Liberation Mono"/>
                <w:color w:val="0B3D7A"/>
                <w:sz w:val="15"/>
              </w:rPr>
              <w:t>quotations.approval_link_ttl_hours</w:t>
            </w:r>
            <w:r>
              <w:rPr>
                <w:rFonts w:eastAsia="Nunito" w:cs="Nunito"/>
                <w:sz w:val="17"/>
              </w:rPr>
              <w:t xml:space="preserve">, 168 h). </w:t>
            </w:r>
            <w:r>
              <w:rPr>
                <w:rFonts w:eastAsia="Liberation Mono" w:cs="Liberation Mono" w:ascii="Liberation Mono" w:hAnsi="Liberation Mono"/>
                <w:color w:val="0B3D7A"/>
                <w:sz w:val="15"/>
              </w:rPr>
              <w:t>POST /api/quotations/approve-by-customer</w:t>
            </w:r>
            <w:r>
              <w:rPr>
                <w:rFonts w:eastAsia="Nunito" w:cs="Nunito"/>
                <w:sz w:val="17"/>
              </w:rPr>
              <w:t xml:space="preserve"> previews or accepts; only the latest token of a quotation is valid.</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Insurers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Outbound (e-mail, files)</w:t>
            </w:r>
          </w:p>
        </w:tc>
        <w:tc>
          <w:tcPr>
            <w:tcW w:w="616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Broker slip requests for quotation, placement orders to the lead insurer and co-insurers, remittance statements and bills, commission debit notes; PDF, CSV and XLSX files. Insurer answers are keyed as offers. There is no insurer API integration.</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Reinsurers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Outbound (files)</w:t>
            </w:r>
          </w:p>
        </w:tc>
        <w:tc>
          <w:tcPr>
            <w:tcW w:w="616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Bordereaux and reconciliation files generated as CSV.</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Uploads and go-live imports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Inbound (files)</w:t>
            </w:r>
          </w:p>
        </w:tc>
        <w:tc>
          <w:tcPr>
            <w:tcW w:w="616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Masters, chart of accounts, leads, quotations, policies, receipts, payment vouchers, opening balances, open items, bank statements and remittance bulk files through </w:t>
            </w:r>
            <w:r>
              <w:rPr>
                <w:rFonts w:eastAsia="Liberation Mono" w:cs="Liberation Mono" w:ascii="Liberation Mono" w:hAnsi="Liberation Mono"/>
                <w:color w:val="0B3D7A"/>
                <w:sz w:val="15"/>
              </w:rPr>
              <w:t>importUpload()</w:t>
            </w:r>
            <w:r>
              <w:rPr>
                <w:rFonts w:eastAsia="Nunito" w:cs="Nunito"/>
                <w:sz w:val="17"/>
              </w:rPr>
              <w:t xml:space="preserve">: one file of at most </w:t>
            </w:r>
            <w:r>
              <w:rPr>
                <w:rFonts w:eastAsia="Liberation Mono" w:cs="Liberation Mono" w:ascii="Liberation Mono" w:hAnsi="Liberation Mono"/>
                <w:color w:val="0B3D7A"/>
                <w:sz w:val="15"/>
              </w:rPr>
              <w:t>IMPORT_MAX_MB</w:t>
            </w:r>
            <w:r>
              <w:rPr>
                <w:rFonts w:eastAsia="Nunito" w:cs="Nunito"/>
                <w:sz w:val="17"/>
              </w:rPr>
              <w:t xml:space="preserve"> (10 MB), decompressed size capped at </w:t>
            </w:r>
            <w:r>
              <w:rPr>
                <w:rFonts w:eastAsia="Liberation Mono" w:cs="Liberation Mono" w:ascii="Liberation Mono" w:hAnsi="Liberation Mono"/>
                <w:color w:val="0B3D7A"/>
                <w:sz w:val="15"/>
              </w:rPr>
              <w:t>IMPORT_MAX_INFLATED_MB</w:t>
            </w:r>
            <w:r>
              <w:rPr>
                <w:rFonts w:eastAsia="Nunito" w:cs="Nunito"/>
                <w:sz w:val="17"/>
              </w:rPr>
              <w:t xml:space="preserve"> (50 MB) and </w:t>
            </w:r>
            <w:r>
              <w:rPr>
                <w:rFonts w:eastAsia="Liberation Mono" w:cs="Liberation Mono" w:ascii="Liberation Mono" w:hAnsi="Liberation Mono"/>
                <w:color w:val="0B3D7A"/>
                <w:sz w:val="15"/>
              </w:rPr>
              <w:t>IMPORT_MAX_ROWS</w:t>
            </w:r>
            <w:r>
              <w:rPr>
                <w:rFonts w:eastAsia="Nunito" w:cs="Nunito"/>
                <w:sz w:val="17"/>
              </w:rPr>
              <w:t xml:space="preserve"> (20,000) rows. The 39 templates in </w:t>
            </w:r>
            <w:r>
              <w:rPr>
                <w:rFonts w:eastAsia="Liberation Mono" w:cs="Liberation Mono" w:ascii="Liberation Mono" w:hAnsi="Liberation Mono"/>
                <w:color w:val="0B3D7A"/>
                <w:sz w:val="15"/>
              </w:rPr>
              <w:t>docs/templates</w:t>
            </w:r>
            <w:r>
              <w:rPr>
                <w:rFonts w:eastAsia="Nunito" w:cs="Nunito"/>
                <w:sz w:val="17"/>
              </w:rPr>
              <w:t xml:space="preserve"> are generated from the importers' own column lists and checked by </w:t>
            </w:r>
            <w:r>
              <w:rPr>
                <w:rFonts w:eastAsia="Liberation Mono" w:cs="Liberation Mono" w:ascii="Liberation Mono" w:hAnsi="Liberation Mono"/>
                <w:color w:val="0B3D7A"/>
                <w:sz w:val="15"/>
              </w:rPr>
              <w:t>backend/test/upload-templates.test.js</w:t>
            </w:r>
            <w:r>
              <w:rPr>
                <w:rFonts w:eastAsia="Nunito" w:cs="Nunito"/>
                <w:sz w:val="17"/>
              </w:rPr>
              <w:t>.</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Bank statements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Inbound (files)</w:t>
            </w:r>
          </w:p>
        </w:tc>
        <w:tc>
          <w:tcPr>
            <w:tcW w:w="616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CSV or XLSX statements read with a statement format (layouts of three Philippine banks and a generic layout ship as standard) for bank reconciliation.</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provisioning</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Operations</w:t>
            </w:r>
          </w:p>
        </w:tc>
        <w:tc>
          <w:tcPr>
            <w:tcW w:w="616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scripts/provision-users.js</w:t>
            </w:r>
            <w:r>
              <w:rPr>
                <w:rFonts w:eastAsia="Nunito" w:cs="Nunito"/>
                <w:sz w:val="17"/>
              </w:rPr>
              <w:t xml:space="preserve"> creates named users from a CSV kept outside the repository (dry run unless </w:t>
            </w:r>
            <w:r>
              <w:rPr>
                <w:rFonts w:eastAsia="Liberation Mono" w:cs="Liberation Mono" w:ascii="Liberation Mono" w:hAnsi="Liberation Mono"/>
                <w:color w:val="0B3D7A"/>
                <w:sz w:val="15"/>
              </w:rPr>
              <w:t>CONFIRM_PROVISION=yes</w:t>
            </w:r>
            <w:r>
              <w:rPr>
                <w:rFonts w:eastAsia="Nunito" w:cs="Nunito"/>
                <w:sz w:val="17"/>
              </w:rPr>
              <w:t>).</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gateway</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Not integrated</w:t>
            </w:r>
          </w:p>
        </w:tc>
        <w:tc>
          <w:tcPr>
            <w:tcW w:w="616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Policy payments are captured by staff with proof of payment (</w:t>
            </w:r>
            <w:r>
              <w:rPr>
                <w:rFonts w:eastAsia="Liberation Mono" w:cs="Liberation Mono" w:ascii="Liberation Mono" w:hAnsi="Liberation Mono"/>
                <w:color w:val="0B3D7A"/>
                <w:sz w:val="15"/>
              </w:rPr>
              <w:t>policy_payments</w:t>
            </w:r>
            <w:r>
              <w:rPr>
                <w:rFonts w:eastAsia="Nunito" w:cs="Nunito"/>
                <w:sz w:val="17"/>
              </w:rPr>
              <w:t>) and confirmed by Accounting.</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 documentation</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Developer</w:t>
            </w:r>
          </w:p>
        </w:tc>
        <w:tc>
          <w:tcPr>
            <w:tcW w:w="616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run export:api</w:t>
            </w:r>
            <w:r>
              <w:rPr>
                <w:rFonts w:eastAsia="Nunito" w:cs="Nunito"/>
                <w:sz w:val="17"/>
              </w:rPr>
              <w:t xml:space="preserve"> writes </w:t>
            </w:r>
            <w:r>
              <w:rPr>
                <w:rFonts w:eastAsia="Liberation Mono" w:cs="Liberation Mono" w:ascii="Liberation Mono" w:hAnsi="Liberation Mono"/>
                <w:color w:val="0B3D7A"/>
                <w:sz w:val="15"/>
              </w:rPr>
              <w:t>backend/docs/api/openapi.json</w:t>
            </w:r>
            <w:r>
              <w:rPr>
                <w:rFonts w:eastAsia="Nunito" w:cs="Nunito"/>
                <w:sz w:val="17"/>
              </w:rPr>
              <w:t xml:space="preserve">, a Postman collection and environment, and </w:t>
            </w:r>
            <w:r>
              <w:rPr>
                <w:rFonts w:eastAsia="Liberation Mono" w:cs="Liberation Mono" w:ascii="Liberation Mono" w:hAnsi="Liberation Mono"/>
                <w:color w:val="0B3D7A"/>
                <w:sz w:val="15"/>
              </w:rPr>
              <w:t>BrokerVerse_API_Touchpoints.xlsx</w:t>
            </w:r>
            <w:r>
              <w:rPr>
                <w:rFonts w:eastAsia="Nunito" w:cs="Nunito"/>
                <w:sz w:val="17"/>
              </w:rPr>
              <w:t xml:space="preserve"> and </w:t>
            </w:r>
            <w:r>
              <w:rPr>
                <w:rFonts w:eastAsia="Liberation Mono" w:cs="Liberation Mono" w:ascii="Liberation Mono" w:hAnsi="Liberation Mono"/>
                <w:color w:val="0B3D7A"/>
                <w:sz w:val="15"/>
              </w:rPr>
              <w:t>.csv</w:t>
            </w:r>
            <w:r>
              <w:rPr>
                <w:rFonts w:eastAsia="Nunito" w:cs="Nunito"/>
                <w:sz w:val="17"/>
              </w:rPr>
              <w:t xml:space="preserve"> from the route registry.</w:t>
            </w:r>
          </w:p>
        </w:tc>
      </w:tr>
      <w:tr>
        <w:trPr>
          <w:cantSplit w:val="true"/>
        </w:trPr>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Monitoring</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Operations</w:t>
            </w:r>
          </w:p>
        </w:tc>
        <w:tc>
          <w:tcPr>
            <w:tcW w:w="616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GET /api/health</w:t>
            </w:r>
            <w:r>
              <w:rPr>
                <w:rFonts w:eastAsia="Nunito" w:cs="Nunito"/>
                <w:sz w:val="17"/>
              </w:rPr>
              <w:t xml:space="preserve"> (readiness), </w:t>
            </w:r>
            <w:r>
              <w:rPr>
                <w:rFonts w:eastAsia="Liberation Mono" w:cs="Liberation Mono" w:ascii="Liberation Mono" w:hAnsi="Liberation Mono"/>
                <w:color w:val="0B3D7A"/>
                <w:sz w:val="15"/>
              </w:rPr>
              <w:t>GET /api/health/live</w:t>
            </w:r>
            <w:r>
              <w:rPr>
                <w:rFonts w:eastAsia="Nunito" w:cs="Nunito"/>
                <w:sz w:val="17"/>
              </w:rPr>
              <w:t xml:space="preserve"> (liveness), </w:t>
            </w:r>
            <w:r>
              <w:rPr>
                <w:rFonts w:eastAsia="Liberation Mono" w:cs="Liberation Mono" w:ascii="Liberation Mono" w:hAnsi="Liberation Mono"/>
                <w:color w:val="0B3D7A"/>
                <w:sz w:val="15"/>
              </w:rPr>
              <w:t>GET /api/version</w:t>
            </w:r>
            <w:r>
              <w:rPr>
                <w:rFonts w:eastAsia="Nunito" w:cs="Nunito"/>
                <w:sz w:val="17"/>
              </w:rPr>
              <w:t xml:space="preserve"> (build, commit from </w:t>
            </w:r>
            <w:r>
              <w:rPr>
                <w:rFonts w:eastAsia="Liberation Mono" w:cs="Liberation Mono" w:ascii="Liberation Mono" w:hAnsi="Liberation Mono"/>
                <w:color w:val="0B3D7A"/>
                <w:sz w:val="15"/>
              </w:rPr>
              <w:t>GIT_COMMIT</w:t>
            </w:r>
            <w:r>
              <w:rPr>
                <w:rFonts w:eastAsia="Nunito" w:cs="Nunito"/>
                <w:sz w:val="17"/>
              </w:rPr>
              <w:t>, database reachability, pending migrations); JSON logs on stdout (document 11).</w:t>
            </w:r>
          </w:p>
        </w:tc>
      </w:tr>
    </w:tbl>
    <w:p>
      <w:pPr>
        <w:pStyle w:val="Normal"/>
        <w:spacing w:before="0" w:after="40"/>
        <w:rPr/>
      </w:pPr>
      <w:r>
        <w:rPr/>
      </w:r>
      <w:r>
        <w:br w:type="page"/>
      </w:r>
    </w:p>
    <w:p>
      <w:pPr>
        <w:pStyle w:val="Heading1"/>
        <w:pBdr>
          <w:bottom w:val="single" w:sz="12" w:space="6" w:color="00ACF1"/>
        </w:pBdr>
        <w:rPr/>
      </w:pPr>
      <w:bookmarkStart w:id="16" w:name="__RefHeading___Toc2418_1331205466"/>
      <w:bookmarkEnd w:id="16"/>
      <w:r>
        <w:rPr>
          <w:rFonts w:eastAsia="Nunito" w:cs="Nunito" w:ascii="Nunito" w:hAnsi="Nunito"/>
        </w:rPr>
        <w:t>7  Security architecture summary</w:t>
      </w:r>
    </w:p>
    <w:p>
      <w:pPr>
        <w:pStyle w:val="Heading2"/>
        <w:rPr/>
      </w:pPr>
      <w:bookmarkStart w:id="17" w:name="__RefHeading___Toc2420_1331205466"/>
      <w:bookmarkEnd w:id="17"/>
      <w:r>
        <w:rPr>
          <w:rFonts w:eastAsia="Nunito" w:cs="Nunito" w:ascii="Nunito" w:hAnsi="Nunito"/>
        </w:rPr>
        <w:t>7.1  Roles and permissions</w:t>
      </w:r>
    </w:p>
    <w:p>
      <w:pPr>
        <w:pStyle w:val="Normal"/>
        <w:rPr/>
      </w:pPr>
      <w:r>
        <w:rPr>
          <w:rFonts w:eastAsia="Nunito" w:cs="Nunito"/>
        </w:rPr>
        <w:t xml:space="preserve">Permissions are codes </w:t>
      </w:r>
      <w:r>
        <w:rPr>
          <w:rFonts w:eastAsia="Liberation Mono" w:cs="Liberation Mono" w:ascii="Liberation Mono" w:hAnsi="Liberation Mono"/>
          <w:color w:val="0B3D7A"/>
          <w:sz w:val="18"/>
        </w:rPr>
        <w:t>read:&lt;module&gt;</w:t>
      </w:r>
      <w:r>
        <w:rPr>
          <w:rFonts w:eastAsia="Nunito" w:cs="Nunito"/>
        </w:rPr>
        <w:t xml:space="preserve"> and </w:t>
      </w:r>
      <w:r>
        <w:rPr>
          <w:rFonts w:eastAsia="Liberation Mono" w:cs="Liberation Mono" w:ascii="Liberation Mono" w:hAnsi="Liberation Mono"/>
          <w:color w:val="0B3D7A"/>
          <w:sz w:val="18"/>
        </w:rPr>
        <w:t>write:&lt;module&gt;</w:t>
      </w:r>
      <w:r>
        <w:rPr>
          <w:rFonts w:eastAsia="Nunito" w:cs="Nunito"/>
        </w:rPr>
        <w:t xml:space="preserve"> for 27 modules, plus </w:t>
      </w:r>
      <w:r>
        <w:rPr>
          <w:rFonts w:eastAsia="Liberation Mono" w:cs="Liberation Mono" w:ascii="Liberation Mono" w:hAnsi="Liberation Mono"/>
          <w:color w:val="0B3D7A"/>
          <w:sz w:val="18"/>
        </w:rPr>
        <w:t>approve:period-end</w:t>
      </w:r>
      <w:r>
        <w:rPr>
          <w:rFonts w:eastAsia="Nunito" w:cs="Nunito"/>
        </w:rPr>
        <w:t xml:space="preserve"> and </w:t>
      </w:r>
      <w:r>
        <w:rPr>
          <w:rFonts w:eastAsia="Liberation Mono" w:cs="Liberation Mono" w:ascii="Liberation Mono" w:hAnsi="Liberation Mono"/>
          <w:color w:val="0B3D7A"/>
          <w:sz w:val="18"/>
        </w:rPr>
        <w:t>approve:bank-reconciliation</w:t>
      </w:r>
      <w:r>
        <w:rPr>
          <w:rFonts w:eastAsia="Nunito" w:cs="Nunito"/>
        </w:rPr>
        <w:t>: 56 permission rows. Seven roles are seeded (</w:t>
      </w:r>
      <w:r>
        <w:rPr>
          <w:rFonts w:eastAsia="Liberation Mono" w:cs="Liberation Mono" w:ascii="Liberation Mono" w:hAnsi="Liberation Mono"/>
          <w:color w:val="0B3D7A"/>
          <w:sz w:val="18"/>
        </w:rPr>
        <w:t>backend/src/db/seed.js</w:t>
      </w:r>
      <w:r>
        <w:rPr>
          <w:rFonts w:eastAsia="Nunito" w:cs="Nunito"/>
        </w:rPr>
        <w:t xml:space="preserve"> and migration </w:t>
      </w:r>
      <w:r>
        <w:rPr>
          <w:rFonts w:eastAsia="Liberation Mono" w:cs="Liberation Mono" w:ascii="Liberation Mono" w:hAnsi="Liberation Mono"/>
          <w:color w:val="0B3D7A"/>
          <w:sz w:val="18"/>
        </w:rPr>
        <w:t>0140_broker_roles.sql</w:t>
      </w:r>
      <w:r>
        <w:rPr>
          <w:rFonts w:eastAsia="Nunito" w:cs="Nunito"/>
        </w:rPr>
        <w:t>). A role can inherit another role (</w:t>
      </w:r>
      <w:r>
        <w:rPr>
          <w:rFonts w:eastAsia="Liberation Mono" w:cs="Liberation Mono" w:ascii="Liberation Mono" w:hAnsi="Liberation Mono"/>
          <w:color w:val="0B3D7A"/>
          <w:sz w:val="18"/>
        </w:rPr>
        <w:t>roles.inherits</w:t>
      </w:r>
      <w:r>
        <w:rPr>
          <w:rFonts w:eastAsia="Nunito" w:cs="Nunito"/>
        </w:rPr>
        <w:t xml:space="preserve">); the effective roles of a user are resolved by the database function </w:t>
      </w:r>
      <w:r>
        <w:rPr>
          <w:rFonts w:eastAsia="Liberation Mono" w:cs="Liberation Mono" w:ascii="Liberation Mono" w:hAnsi="Liberation Mono"/>
          <w:color w:val="0B3D7A"/>
          <w:sz w:val="18"/>
        </w:rPr>
        <w:t>user_effective_roles()</w:t>
      </w:r>
      <w:r>
        <w:rPr>
          <w:rFonts w:eastAsia="Nunito" w:cs="Nunito"/>
        </w:rPr>
        <w:t>. Administrators can create further roles and change grants in User Management.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Role</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Access (seeded grants)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System Administrator (Super Admin Access), </w:t>
            </w:r>
            <w:r>
              <w:rPr>
                <w:rFonts w:eastAsia="Liberation Mono" w:cs="Liberation Mono" w:ascii="Liberation Mono" w:hAnsi="Liberation Mono"/>
                <w:color w:val="0B3D7A"/>
                <w:sz w:val="15"/>
              </w:rPr>
              <w:t>system-admin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permission; configuration, users and roles. Only a System Administrator can grant this role or change an administrator account, and nobody can change their own roles or status.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Sales &amp; Marketing (Account Executive), </w:t>
            </w:r>
            <w:r>
              <w:rPr>
                <w:rFonts w:eastAsia="Liberation Mono" w:cs="Liberation Mono" w:ascii="Liberation Mono" w:hAnsi="Liberation Mono"/>
                <w:color w:val="0B3D7A"/>
                <w:sz w:val="15"/>
              </w:rPr>
              <w:t>sales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Leads, clients, quotations, policies, endorsements, renewals, reports, notifications; read products, masters and claims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Processing Team (Placement &amp; Policy Processing), </w:t>
            </w:r>
            <w:r>
              <w:rPr>
                <w:rFonts w:eastAsia="Liberation Mono" w:cs="Liberation Mono" w:ascii="Liberation Mono" w:hAnsi="Liberation Mono"/>
                <w:color w:val="0B3D7A"/>
                <w:sz w:val="15"/>
              </w:rPr>
              <w:t>processing</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Broker slips and placement (quotation permissions), policies, endorsements, renewals, reinsurance, product templates, clients, reports; read leads, masters and claims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Operations (Client Servicing), </w:t>
            </w:r>
            <w:r>
              <w:rPr>
                <w:rFonts w:eastAsia="Liberation Mono" w:cs="Liberation Mono" w:ascii="Liberation Mono" w:hAnsi="Liberation Mono"/>
                <w:color w:val="0B3D7A"/>
                <w:sz w:val="15"/>
              </w:rPr>
              <w:t>operations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Leads, clients, quotations, policies, endorsements, renewals, reports; read claims, masters and products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Claims, </w:t>
            </w:r>
            <w:r>
              <w:rPr>
                <w:rFonts w:eastAsia="Liberation Mono" w:cs="Liberation Mono" w:ascii="Liberation Mono" w:hAnsi="Liberation Mono"/>
                <w:color w:val="0B3D7A"/>
                <w:sz w:val="15"/>
              </w:rPr>
              <w:t>claims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Claims, reports; read clients, policies and masters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Accounting, </w:t>
            </w:r>
            <w:r>
              <w:rPr>
                <w:rFonts w:eastAsia="Liberation Mono" w:cs="Liberation Mono" w:ascii="Liberation Mono" w:hAnsi="Liberation Mono"/>
                <w:color w:val="0B3D7A"/>
                <w:sz w:val="15"/>
              </w:rPr>
              <w:t>accounting</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Receipts, collections, disbursements, commission, remittance, incentive, journal vouchers, period end, bank reconciliation, reports; read clients, policies, claims, masters and schedules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Accounting Manager, </w:t>
            </w:r>
            <w:r>
              <w:rPr>
                <w:rFonts w:eastAsia="Liberation Mono" w:cs="Liberation Mono" w:ascii="Liberation Mono" w:hAnsi="Liberation Mono"/>
                <w:color w:val="0B3D7A"/>
                <w:sz w:val="15"/>
              </w:rPr>
              <w:t>accounting-manager</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Inherits Accounting, plus </w:t>
            </w:r>
            <w:r>
              <w:rPr>
                <w:rFonts w:eastAsia="Liberation Mono" w:cs="Liberation Mono" w:ascii="Liberation Mono" w:hAnsi="Liberation Mono"/>
                <w:color w:val="0B3D7A"/>
                <w:sz w:val="15"/>
              </w:rPr>
              <w:t>approve:period-end</w:t>
            </w:r>
            <w:r>
              <w:rPr>
                <w:rFonts w:eastAsia="Nunito" w:cs="Nunito"/>
                <w:sz w:val="17"/>
              </w:rPr>
              <w:t xml:space="preserve"> and </w:t>
            </w:r>
            <w:r>
              <w:rPr>
                <w:rFonts w:eastAsia="Liberation Mono" w:cs="Liberation Mono" w:ascii="Liberation Mono" w:hAnsi="Liberation Mono"/>
                <w:color w:val="0B3D7A"/>
                <w:sz w:val="15"/>
              </w:rPr>
              <w:t>approve:bank-reconciliation</w:t>
            </w:r>
            <w:r>
              <w:rPr>
                <w:rFonts w:eastAsia="Nunito" w:cs="Nunito"/>
                <w:sz w:val="17"/>
              </w:rPr>
              <w:t>: approves month-end and year-end closes and bank reconciliations, posts into soft-closed periods and reopens periods</w:t>
            </w:r>
          </w:p>
        </w:tc>
      </w:tr>
    </w:tbl>
    <w:p>
      <w:pPr>
        <w:pStyle w:val="Normal"/>
        <w:spacing w:before="0" w:after="40"/>
        <w:rPr/>
      </w:pPr>
      <w:r>
        <w:rPr/>
      </w:r>
    </w:p>
    <w:p>
      <w:pPr>
        <w:pStyle w:val="Normal"/>
        <w:rPr/>
      </w:pPr>
      <w:r>
        <w:rPr>
          <w:rFonts w:eastAsia="Nunito" w:cs="Nunito"/>
        </w:rPr>
        <w:t>There is no agent sign-in. Referrers and sub-agents are a master (</w:t>
      </w:r>
      <w:r>
        <w:rPr>
          <w:rFonts w:eastAsia="Liberation Mono" w:cs="Liberation Mono" w:ascii="Liberation Mono" w:hAnsi="Liberation Mono"/>
          <w:color w:val="0B3D7A"/>
          <w:sz w:val="18"/>
        </w:rPr>
        <w:t>commission_referrers</w:t>
      </w:r>
      <w:r>
        <w:rPr>
          <w:rFonts w:eastAsia="Nunito" w:cs="Nunito"/>
        </w:rPr>
        <w:t>): Sales &amp; Marketing enter their business and Accounting pays them. The server enforces permissions on every route (</w:t>
      </w:r>
      <w:r>
        <w:rPr>
          <w:rFonts w:eastAsia="Liberation Mono" w:cs="Liberation Mono" w:ascii="Liberation Mono" w:hAnsi="Liberation Mono"/>
          <w:color w:val="0B3D7A"/>
          <w:sz w:val="18"/>
        </w:rPr>
        <w:t>requirePermission</w:t>
      </w:r>
      <w:r>
        <w:rPr>
          <w:rFonts w:eastAsia="Nunito" w:cs="Nunito"/>
        </w:rPr>
        <w:t xml:space="preserve">, </w:t>
      </w:r>
      <w:r>
        <w:rPr>
          <w:rFonts w:eastAsia="Liberation Mono" w:cs="Liberation Mono" w:ascii="Liberation Mono" w:hAnsi="Liberation Mono"/>
          <w:color w:val="0B3D7A"/>
          <w:sz w:val="18"/>
        </w:rPr>
        <w:t>requireRole</w:t>
      </w:r>
      <w:r>
        <w:rPr>
          <w:rFonts w:eastAsia="Nunito" w:cs="Nunito"/>
        </w:rPr>
        <w:t>); the front end also hides menus and blocks routes by role (</w:t>
      </w:r>
      <w:r>
        <w:rPr>
          <w:rFonts w:eastAsia="Liberation Mono" w:cs="Liberation Mono" w:ascii="Liberation Mono" w:hAnsi="Liberation Mono"/>
          <w:color w:val="0B3D7A"/>
          <w:sz w:val="18"/>
        </w:rPr>
        <w:t>utils/menuPermissions.js</w:t>
      </w:r>
      <w:r>
        <w:rPr>
          <w:rFonts w:eastAsia="Nunito" w:cs="Nunito"/>
        </w:rPr>
        <w:t xml:space="preserve">, deny by default, and </w:t>
      </w:r>
      <w:r>
        <w:rPr>
          <w:rFonts w:eastAsia="Liberation Mono" w:cs="Liberation Mono" w:ascii="Liberation Mono" w:hAnsi="Liberation Mono"/>
          <w:color w:val="0B3D7A"/>
          <w:sz w:val="18"/>
        </w:rPr>
        <w:t>routes/ProtectedRoute</w:t>
      </w:r>
      <w:r>
        <w:rPr>
          <w:rFonts w:eastAsia="Nunito" w:cs="Nunito"/>
        </w:rPr>
        <w:t>). Receipts are an Accounting function (segregation of duties).</w:t>
      </w:r>
    </w:p>
    <w:p>
      <w:pPr>
        <w:pStyle w:val="Heading2"/>
        <w:rPr/>
      </w:pPr>
      <w:bookmarkStart w:id="18" w:name="__RefHeading___Toc2422_1331205466"/>
      <w:bookmarkEnd w:id="18"/>
      <w:r>
        <w:rPr>
          <w:rFonts w:eastAsia="Nunito" w:cs="Nunito" w:ascii="Nunito" w:hAnsi="Nunito"/>
        </w:rPr>
        <w:t>7.2  Controls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Control</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Implementation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Record scope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Users whose roles are all listed in </w:t>
            </w:r>
            <w:r>
              <w:rPr>
                <w:rFonts w:eastAsia="Liberation Mono" w:cs="Liberation Mono" w:ascii="Liberation Mono" w:hAnsi="Liberation Mono"/>
                <w:color w:val="0B3D7A"/>
                <w:sz w:val="15"/>
              </w:rPr>
              <w:t>security.scoped_roles</w:t>
            </w:r>
            <w:r>
              <w:rPr>
                <w:rFonts w:eastAsia="Nunito" w:cs="Nunito"/>
                <w:sz w:val="17"/>
              </w:rPr>
              <w:t xml:space="preserve"> see and act only on records they own or that belong to their clients (</w:t>
            </w:r>
            <w:r>
              <w:rPr>
                <w:rFonts w:eastAsia="Liberation Mono" w:cs="Liberation Mono" w:ascii="Liberation Mono" w:hAnsi="Liberation Mono"/>
                <w:color w:val="0B3D7A"/>
                <w:sz w:val="15"/>
              </w:rPr>
              <w:t>lib/scope.js</w:t>
            </w:r>
            <w:r>
              <w:rPr>
                <w:rFonts w:eastAsia="Nunito" w:cs="Nunito"/>
                <w:sz w:val="17"/>
              </w:rPr>
              <w:t>); another user's record answers 404. The setting is empty in the seed, so no role is scoped.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 different user must approve: journal vouchers, payment vouchers and cheques, commission payouts, remittances and settlements (multi-level with delegation), commission debit notes, claim settlements, incentive calculations, reinsurance treaties, petty cash requests, month-end and year-end closes, bank reconciliations, quotation and renewal approvals (</w:t>
            </w:r>
            <w:r>
              <w:rPr>
                <w:rFonts w:eastAsia="Liberation Mono" w:cs="Liberation Mono" w:ascii="Liberation Mono" w:hAnsi="Liberation Mono"/>
                <w:color w:val="0B3D7A"/>
                <w:sz w:val="15"/>
              </w:rPr>
              <w:t>lib/makerChecker.js</w:t>
            </w:r>
            <w:r>
              <w:rPr>
                <w:rFonts w:eastAsia="Nunito" w:cs="Nunito"/>
                <w:sz w:val="17"/>
              </w:rPr>
              <w:t xml:space="preserve">, switch </w:t>
            </w:r>
            <w:r>
              <w:rPr>
                <w:rFonts w:eastAsia="Liberation Mono" w:cs="Liberation Mono" w:ascii="Liberation Mono" w:hAnsi="Liberation Mono"/>
                <w:color w:val="0B3D7A"/>
                <w:sz w:val="15"/>
              </w:rPr>
              <w:t>finance.maker_checker_enabled</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 control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journal passes </w:t>
            </w:r>
            <w:r>
              <w:rPr>
                <w:rFonts w:eastAsia="Liberation Mono" w:cs="Liberation Mono" w:ascii="Liberation Mono" w:hAnsi="Liberation Mono"/>
                <w:color w:val="0B3D7A"/>
                <w:sz w:val="15"/>
              </w:rPr>
              <w:t>assertPostingAllowed</w:t>
            </w:r>
            <w:r>
              <w:rPr>
                <w:rFonts w:eastAsia="Nunito" w:cs="Nunito"/>
                <w:sz w:val="17"/>
              </w:rPr>
              <w:t xml:space="preserve">: open periods accept all postings, soft-closed periods only postings by </w:t>
            </w:r>
            <w:r>
              <w:rPr>
                <w:rFonts w:eastAsia="Liberation Mono" w:cs="Liberation Mono" w:ascii="Liberation Mono" w:hAnsi="Liberation Mono"/>
                <w:color w:val="0B3D7A"/>
                <w:sz w:val="15"/>
              </w:rPr>
              <w:t>approve:period-end</w:t>
            </w:r>
            <w:r>
              <w:rPr>
                <w:rFonts w:eastAsia="Nunito" w:cs="Nunito"/>
                <w:sz w:val="17"/>
              </w:rPr>
              <w:t xml:space="preserve">, closed and locked periods none. A trigger on </w:t>
            </w:r>
            <w:r>
              <w:rPr>
                <w:rFonts w:eastAsia="Liberation Mono" w:cs="Liberation Mono" w:ascii="Liberation Mono" w:hAnsi="Liberation Mono"/>
                <w:color w:val="0B3D7A"/>
                <w:sz w:val="15"/>
              </w:rPr>
              <w:t>journal_vouchers</w:t>
            </w:r>
            <w:r>
              <w:rPr>
                <w:rFonts w:eastAsia="Nunito" w:cs="Nunito"/>
                <w:sz w:val="17"/>
              </w:rPr>
              <w:t xml:space="preserve"> checks balance and period again at posting.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lib/audit.js</w:t>
            </w:r>
            <w:r>
              <w:rPr>
                <w:rFonts w:eastAsia="Nunito" w:cs="Nunito"/>
                <w:sz w:val="17"/>
              </w:rPr>
              <w:t xml:space="preserve"> writes </w:t>
            </w:r>
            <w:r>
              <w:rPr>
                <w:rFonts w:eastAsia="Liberation Mono" w:cs="Liberation Mono" w:ascii="Liberation Mono" w:hAnsi="Liberation Mono"/>
                <w:color w:val="0B3D7A"/>
                <w:sz w:val="15"/>
              </w:rPr>
              <w:t>audit_log</w:t>
            </w:r>
            <w:r>
              <w:rPr>
                <w:rFonts w:eastAsia="Nunito" w:cs="Nunito"/>
                <w:sz w:val="17"/>
              </w:rPr>
              <w:t xml:space="preserve"> (user, entity, id, action, before and after JSON, IP) from every mutating handler; claims keep a field-level trail (</w:t>
            </w:r>
            <w:r>
              <w:rPr>
                <w:rFonts w:eastAsia="Liberation Mono" w:cs="Liberation Mono" w:ascii="Liberation Mono" w:hAnsi="Liberation Mono"/>
                <w:color w:val="0B3D7A"/>
                <w:sz w:val="15"/>
              </w:rPr>
              <w:t>claim_field_changes</w:t>
            </w:r>
            <w:r>
              <w:rPr>
                <w:rFonts w:eastAsia="Nunito" w:cs="Nunito"/>
                <w:sz w:val="17"/>
              </w:rPr>
              <w:t xml:space="preserve">); period and reconciliation status changes have their own history tables; sign-ins are in </w:t>
            </w:r>
            <w:r>
              <w:rPr>
                <w:rFonts w:eastAsia="Liberation Mono" w:cs="Liberation Mono" w:ascii="Liberation Mono" w:hAnsi="Liberation Mono"/>
                <w:color w:val="0B3D7A"/>
                <w:sz w:val="15"/>
              </w:rPr>
              <w:t>login_history</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Input validation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zod schemas on request bodies and parameters where declared; parameterised SQL only, with dynamic identifiers taken from white lists.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Type checked against </w:t>
            </w:r>
            <w:r>
              <w:rPr>
                <w:rFonts w:eastAsia="Liberation Mono" w:cs="Liberation Mono" w:ascii="Liberation Mono" w:hAnsi="Liberation Mono"/>
                <w:color w:val="0B3D7A"/>
                <w:sz w:val="15"/>
              </w:rPr>
              <w:t>uploads.allowed_types</w:t>
            </w:r>
            <w:r>
              <w:rPr>
                <w:rFonts w:eastAsia="Nunito" w:cs="Nunito"/>
                <w:sz w:val="17"/>
              </w:rPr>
              <w:t xml:space="preserve"> by file signature and the detected type stored; per-file size </w:t>
            </w:r>
            <w:r>
              <w:rPr>
                <w:rFonts w:eastAsia="Liberation Mono" w:cs="Liberation Mono" w:ascii="Liberation Mono" w:hAnsi="Liberation Mono"/>
                <w:color w:val="0B3D7A"/>
                <w:sz w:val="15"/>
              </w:rPr>
              <w:t>UPLOAD_MAX_MB</w:t>
            </w:r>
            <w:r>
              <w:rPr>
                <w:rFonts w:eastAsia="Nunito" w:cs="Nunito"/>
                <w:sz w:val="17"/>
              </w:rPr>
              <w:t xml:space="preserve"> (10 MB) and </w:t>
            </w:r>
            <w:r>
              <w:rPr>
                <w:rFonts w:eastAsia="Liberation Mono" w:cs="Liberation Mono" w:ascii="Liberation Mono" w:hAnsi="Liberation Mono"/>
                <w:color w:val="0B3D7A"/>
                <w:sz w:val="15"/>
              </w:rPr>
              <w:t>UPLOAD_MAX_FILES</w:t>
            </w:r>
            <w:r>
              <w:rPr>
                <w:rFonts w:eastAsia="Nunito" w:cs="Nunito"/>
                <w:sz w:val="17"/>
              </w:rPr>
              <w:t xml:space="preserve"> (10); files served with </w:t>
            </w:r>
            <w:r>
              <w:rPr>
                <w:rFonts w:eastAsia="Liberation Mono" w:cs="Liberation Mono" w:ascii="Liberation Mono" w:hAnsi="Liberation Mono"/>
                <w:color w:val="0B3D7A"/>
                <w:sz w:val="15"/>
              </w:rPr>
              <w:t>nosniff</w:t>
            </w:r>
            <w:r>
              <w:rPr>
                <w:rFonts w:eastAsia="Nunito" w:cs="Nunito"/>
                <w:sz w:val="17"/>
              </w:rPr>
              <w:t xml:space="preserve"> and a sandbox CSP, and anything other than images and PDF as a download.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Transport and headers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TLS at the load balancer and CloudFront; helmet headers on the API; nginx adds </w:t>
            </w:r>
            <w:r>
              <w:rPr>
                <w:rFonts w:eastAsia="Liberation Mono" w:cs="Liberation Mono" w:ascii="Liberation Mono" w:hAnsi="Liberation Mono"/>
                <w:color w:val="0B3D7A"/>
                <w:sz w:val="15"/>
              </w:rPr>
              <w:t>X-Content-Type-Options</w:t>
            </w:r>
            <w:r>
              <w:rPr>
                <w:rFonts w:eastAsia="Nunito" w:cs="Nunito"/>
                <w:sz w:val="17"/>
              </w:rPr>
              <w:t xml:space="preserve">, </w:t>
            </w:r>
            <w:r>
              <w:rPr>
                <w:rFonts w:eastAsia="Liberation Mono" w:cs="Liberation Mono" w:ascii="Liberation Mono" w:hAnsi="Liberation Mono"/>
                <w:color w:val="0B3D7A"/>
                <w:sz w:val="15"/>
              </w:rPr>
              <w:t>X-Frame-Options</w:t>
            </w:r>
            <w:r>
              <w:rPr>
                <w:rFonts w:eastAsia="Nunito" w:cs="Nunito"/>
                <w:sz w:val="17"/>
              </w:rPr>
              <w:t xml:space="preserve"> and </w:t>
            </w:r>
            <w:r>
              <w:rPr>
                <w:rFonts w:eastAsia="Liberation Mono" w:cs="Liberation Mono" w:ascii="Liberation Mono" w:hAnsi="Liberation Mono"/>
                <w:color w:val="0B3D7A"/>
                <w:sz w:val="15"/>
              </w:rPr>
              <w:t>Referrer-Policy</w:t>
            </w:r>
            <w:r>
              <w:rPr>
                <w:rFonts w:eastAsia="Nunito" w:cs="Nunito"/>
                <w:sz w:val="17"/>
              </w:rPr>
              <w:t xml:space="preserve"> in the Compose option; CORS limited to </w:t>
            </w:r>
            <w:r>
              <w:rPr>
                <w:rFonts w:eastAsia="Liberation Mono" w:cs="Liberation Mono" w:ascii="Liberation Mono" w:hAnsi="Liberation Mono"/>
                <w:color w:val="0B3D7A"/>
                <w:sz w:val="15"/>
              </w:rPr>
              <w:t>CORS_ORIGINS</w:t>
            </w:r>
            <w:r>
              <w:rPr>
                <w:rFonts w:eastAsia="Nunito" w:cs="Nunito"/>
                <w:sz w:val="17"/>
              </w:rPr>
              <w:t xml:space="preserve"> (</w:t>
            </w:r>
            <w:r>
              <w:rPr>
                <w:rFonts w:eastAsia="Liberation Mono" w:cs="Liberation Mono" w:ascii="Liberation Mono" w:hAnsi="Liberation Mono"/>
                <w:color w:val="0B3D7A"/>
                <w:sz w:val="15"/>
              </w:rPr>
              <w:t>*</w:t>
            </w:r>
            <w:r>
              <w:rPr>
                <w:rFonts w:eastAsia="Nunito" w:cs="Nunito"/>
                <w:sz w:val="17"/>
              </w:rPr>
              <w:t xml:space="preserve"> refused in production).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Secrets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Production start refuses a missing, placeholder or short (under 32 characters) </w:t>
            </w:r>
            <w:r>
              <w:rPr>
                <w:rFonts w:eastAsia="Liberation Mono" w:cs="Liberation Mono" w:ascii="Liberation Mono" w:hAnsi="Liberation Mono"/>
                <w:color w:val="0B3D7A"/>
                <w:sz w:val="15"/>
              </w:rPr>
              <w:t>JWT_SECRET</w:t>
            </w:r>
            <w:r>
              <w:rPr>
                <w:rFonts w:eastAsia="Nunito" w:cs="Nunito"/>
                <w:sz w:val="17"/>
              </w:rPr>
              <w:t xml:space="preserve"> or </w:t>
            </w:r>
            <w:r>
              <w:rPr>
                <w:rFonts w:eastAsia="Liberation Mono" w:cs="Liberation Mono" w:ascii="Liberation Mono" w:hAnsi="Liberation Mono"/>
                <w:color w:val="0B3D7A"/>
                <w:sz w:val="15"/>
              </w:rPr>
              <w:t>DATA_ENCRYPTION_KEY</w:t>
            </w:r>
            <w:r>
              <w:rPr>
                <w:rFonts w:eastAsia="Nunito" w:cs="Nunito"/>
                <w:sz w:val="17"/>
              </w:rPr>
              <w:t xml:space="preserve">, equal keys, </w:t>
            </w:r>
            <w:r>
              <w:rPr>
                <w:rFonts w:eastAsia="Liberation Mono" w:cs="Liberation Mono" w:ascii="Liberation Mono" w:hAnsi="Liberation Mono"/>
                <w:color w:val="0B3D7A"/>
                <w:sz w:val="15"/>
              </w:rPr>
              <w:t>CORS_ORIGINS=*</w:t>
            </w:r>
            <w:r>
              <w:rPr>
                <w:rFonts w:eastAsia="Nunito" w:cs="Nunito"/>
                <w:sz w:val="17"/>
              </w:rPr>
              <w:t xml:space="preserve"> or a localhost </w:t>
            </w:r>
            <w:r>
              <w:rPr>
                <w:rFonts w:eastAsia="Liberation Mono" w:cs="Liberation Mono" w:ascii="Liberation Mono" w:hAnsi="Liberation Mono"/>
                <w:color w:val="0B3D7A"/>
                <w:sz w:val="15"/>
              </w:rPr>
              <w:t>PUBLIC_BASE_URL</w:t>
            </w:r>
            <w:r>
              <w:rPr>
                <w:rFonts w:eastAsia="Nunito" w:cs="Nunito"/>
                <w:sz w:val="17"/>
              </w:rPr>
              <w:t>. Reset codes are stored only as HMAC hashes.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Logging</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pino JSON logs with redaction of authorization headers, cookies, passwords, refresh tokens and token or signature query parameters; 5xx responses return a generic message with the request id.</w:t>
            </w:r>
          </w:p>
        </w:tc>
      </w:tr>
    </w:tbl>
    <w:p>
      <w:pPr>
        <w:pStyle w:val="Normal"/>
        <w:spacing w:before="0" w:after="40"/>
        <w:rPr/>
      </w:pPr>
      <w:r>
        <w:rPr/>
      </w:r>
      <w:r>
        <w:br w:type="page"/>
      </w:r>
    </w:p>
    <w:p>
      <w:pPr>
        <w:pStyle w:val="Heading1"/>
        <w:pBdr>
          <w:bottom w:val="single" w:sz="12" w:space="6" w:color="00ACF1"/>
        </w:pBdr>
        <w:rPr/>
      </w:pPr>
      <w:bookmarkStart w:id="19" w:name="__RefHeading___Toc2424_1331205466"/>
      <w:bookmarkEnd w:id="19"/>
      <w:r>
        <w:rPr>
          <w:rFonts w:eastAsia="Nunito" w:cs="Nunito" w:ascii="Nunito" w:hAnsi="Nunito"/>
        </w:rPr>
        <w:t>8  Key business flows</w:t>
      </w:r>
    </w:p>
    <w:p>
      <w:pPr>
        <w:pStyle w:val="Heading2"/>
        <w:rPr/>
      </w:pPr>
      <w:bookmarkStart w:id="20" w:name="__RefHeading___Toc2426_1331205466"/>
      <w:bookmarkEnd w:id="20"/>
      <w:r>
        <w:rPr>
          <w:rFonts w:eastAsia="Nunito" w:cs="Nunito" w:ascii="Nunito" w:hAnsi="Nunito"/>
        </w:rPr>
        <w:t>8.1  Lead, placement, policy and billing</w:t>
      </w:r>
    </w:p>
    <w:p>
      <w:pPr>
        <w:pStyle w:val="Normal"/>
        <w:keepNext w:val="true"/>
        <w:spacing w:before="80" w:after="40"/>
        <w:jc w:val="center"/>
        <w:rPr/>
      </w:pPr>
      <w:r>
        <w:rPr/>
        <w:drawing>
          <wp:inline distT="0" distB="0" distL="0" distR="0">
            <wp:extent cx="6120130" cy="67322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7"/>
                    <a:stretch>
                      <a:fillRect/>
                    </a:stretch>
                  </pic:blipFill>
                  <pic:spPr bwMode="auto">
                    <a:xfrm>
                      <a:off x="0" y="0"/>
                      <a:ext cx="6120130" cy="6732270"/>
                    </a:xfrm>
                    <a:prstGeom prst="rect">
                      <a:avLst/>
                    </a:prstGeom>
                  </pic:spPr>
                </pic:pic>
              </a:graphicData>
            </a:graphic>
          </wp:inline>
        </w:drawing>
      </w:r>
    </w:p>
    <w:p>
      <w:pPr>
        <w:pStyle w:val="FigureCaption"/>
        <w:rPr/>
      </w:pPr>
      <w:r>
        <w:rPr>
          <w:rFonts w:eastAsia="Nunito" w:cs="Nunito"/>
          <w:b/>
          <w:i/>
          <w:color w:val="0065B3"/>
          <w:sz w:val="17"/>
        </w:rPr>
        <w:t xml:space="preserve">Figure 7. </w:t>
      </w:r>
      <w:r>
        <w:rPr>
          <w:rFonts w:eastAsia="Nunito" w:cs="Nunito"/>
          <w:color w:val="5B6776"/>
          <w:sz w:val="17"/>
        </w:rPr>
        <w:t>Lead to placement to policy to billing</w:t>
      </w:r>
    </w:p>
    <w:p>
      <w:pPr>
        <w:pStyle w:val="Heading2"/>
        <w:rPr/>
      </w:pPr>
      <w:bookmarkStart w:id="21" w:name="__RefHeading___Toc2428_1331205466"/>
      <w:bookmarkEnd w:id="21"/>
      <w:r>
        <w:rPr>
          <w:rFonts w:eastAsia="Nunito" w:cs="Nunito" w:ascii="Nunito" w:hAnsi="Nunito"/>
        </w:rPr>
        <w:t>8.2  Receipt, commission and remittance</w:t>
      </w:r>
    </w:p>
    <w:p>
      <w:pPr>
        <w:pStyle w:val="Normal"/>
        <w:keepNext w:val="true"/>
        <w:spacing w:before="80" w:after="40"/>
        <w:jc w:val="center"/>
        <w:rPr/>
      </w:pPr>
      <w:r>
        <w:rPr/>
        <w:drawing>
          <wp:inline distT="0" distB="0" distL="0" distR="0">
            <wp:extent cx="4913630" cy="810006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28"/>
                    <a:stretch>
                      <a:fillRect/>
                    </a:stretch>
                  </pic:blipFill>
                  <pic:spPr bwMode="auto">
                    <a:xfrm>
                      <a:off x="0" y="0"/>
                      <a:ext cx="4913630" cy="8100060"/>
                    </a:xfrm>
                    <a:prstGeom prst="rect">
                      <a:avLst/>
                    </a:prstGeom>
                  </pic:spPr>
                </pic:pic>
              </a:graphicData>
            </a:graphic>
          </wp:inline>
        </w:drawing>
      </w:r>
    </w:p>
    <w:p>
      <w:pPr>
        <w:pStyle w:val="FigureCaption"/>
        <w:rPr/>
      </w:pPr>
      <w:r>
        <w:rPr>
          <w:rFonts w:eastAsia="Nunito" w:cs="Nunito"/>
          <w:b/>
          <w:i/>
          <w:color w:val="0065B3"/>
          <w:sz w:val="17"/>
        </w:rPr>
        <w:t xml:space="preserve">Figure 8. </w:t>
      </w:r>
      <w:r>
        <w:rPr>
          <w:rFonts w:eastAsia="Nunito" w:cs="Nunito"/>
          <w:color w:val="5B6776"/>
          <w:sz w:val="17"/>
        </w:rPr>
        <w:t>Receipt, commission payout and remittance to the insurer</w:t>
      </w:r>
    </w:p>
    <w:p>
      <w:pPr>
        <w:pStyle w:val="Heading2"/>
        <w:rPr/>
      </w:pPr>
      <w:bookmarkStart w:id="22" w:name="__RefHeading___Toc2430_1331205466"/>
      <w:bookmarkEnd w:id="22"/>
      <w:r>
        <w:rPr>
          <w:rFonts w:eastAsia="Nunito" w:cs="Nunito" w:ascii="Nunito" w:hAnsi="Nunito"/>
        </w:rPr>
        <w:t>8.3  Direct bill</w:t>
      </w:r>
    </w:p>
    <w:p>
      <w:pPr>
        <w:pStyle w:val="Normal"/>
        <w:keepNext w:val="true"/>
        <w:spacing w:before="80" w:after="40"/>
        <w:jc w:val="center"/>
        <w:rPr/>
      </w:pPr>
      <w:r>
        <w:rPr/>
        <w:drawing>
          <wp:inline distT="0" distB="0" distL="0" distR="0">
            <wp:extent cx="6120130" cy="44729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29"/>
                    <a:stretch>
                      <a:fillRect/>
                    </a:stretch>
                  </pic:blipFill>
                  <pic:spPr bwMode="auto">
                    <a:xfrm>
                      <a:off x="0" y="0"/>
                      <a:ext cx="6120130" cy="4472940"/>
                    </a:xfrm>
                    <a:prstGeom prst="rect">
                      <a:avLst/>
                    </a:prstGeom>
                  </pic:spPr>
                </pic:pic>
              </a:graphicData>
            </a:graphic>
          </wp:inline>
        </w:drawing>
      </w:r>
    </w:p>
    <w:p>
      <w:pPr>
        <w:pStyle w:val="FigureCaption"/>
        <w:rPr/>
      </w:pPr>
      <w:r>
        <w:rPr>
          <w:rFonts w:eastAsia="Nunito" w:cs="Nunito"/>
          <w:b/>
          <w:i/>
          <w:color w:val="0065B3"/>
          <w:sz w:val="17"/>
        </w:rPr>
        <w:t xml:space="preserve">Figure 9. </w:t>
      </w:r>
      <w:r>
        <w:rPr>
          <w:rFonts w:eastAsia="Nunito" w:cs="Nunito"/>
          <w:color w:val="5B6776"/>
          <w:sz w:val="17"/>
        </w:rPr>
        <w:t>Direct bill: commission debit note to the insurer</w:t>
      </w:r>
    </w:p>
    <w:p>
      <w:pPr>
        <w:pStyle w:val="Heading2"/>
        <w:rPr/>
      </w:pPr>
      <w:bookmarkStart w:id="23" w:name="__RefHeading___Toc2432_1331205466"/>
      <w:bookmarkEnd w:id="23"/>
      <w:r>
        <w:rPr>
          <w:rFonts w:eastAsia="Nunito" w:cs="Nunito" w:ascii="Nunito" w:hAnsi="Nunito"/>
        </w:rPr>
        <w:t>8.4  Claims</w:t>
      </w:r>
    </w:p>
    <w:p>
      <w:pPr>
        <w:pStyle w:val="Normal"/>
        <w:keepNext w:val="true"/>
        <w:spacing w:before="80" w:after="40"/>
        <w:jc w:val="center"/>
        <w:rPr/>
      </w:pPr>
      <w:r>
        <w:rPr/>
        <w:drawing>
          <wp:inline distT="0" distB="0" distL="0" distR="0">
            <wp:extent cx="6120130" cy="540956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30"/>
                    <a:stretch>
                      <a:fillRect/>
                    </a:stretch>
                  </pic:blipFill>
                  <pic:spPr bwMode="auto">
                    <a:xfrm>
                      <a:off x="0" y="0"/>
                      <a:ext cx="6120130" cy="5409565"/>
                    </a:xfrm>
                    <a:prstGeom prst="rect">
                      <a:avLst/>
                    </a:prstGeom>
                  </pic:spPr>
                </pic:pic>
              </a:graphicData>
            </a:graphic>
          </wp:inline>
        </w:drawing>
      </w:r>
    </w:p>
    <w:p>
      <w:pPr>
        <w:pStyle w:val="FigureCaption"/>
        <w:rPr/>
      </w:pPr>
      <w:r>
        <w:rPr>
          <w:rFonts w:eastAsia="Nunito" w:cs="Nunito"/>
          <w:b/>
          <w:i/>
          <w:color w:val="0065B3"/>
          <w:sz w:val="17"/>
        </w:rPr>
        <w:t xml:space="preserve">Figure 10. </w:t>
      </w:r>
      <w:r>
        <w:rPr>
          <w:rFonts w:eastAsia="Nunito" w:cs="Nunito"/>
          <w:color w:val="5B6776"/>
          <w:sz w:val="17"/>
        </w:rPr>
        <w:t>Claim registration to settlement and cash</w:t>
      </w:r>
    </w:p>
    <w:p>
      <w:pPr>
        <w:pStyle w:val="Heading2"/>
        <w:rPr/>
      </w:pPr>
      <w:bookmarkStart w:id="24" w:name="__RefHeading___Toc2434_1331205466"/>
      <w:bookmarkEnd w:id="24"/>
      <w:r>
        <w:rPr>
          <w:rFonts w:eastAsia="Nunito" w:cs="Nunito" w:ascii="Nunito" w:hAnsi="Nunito"/>
        </w:rPr>
        <w:t>8.5  Renewal</w:t>
      </w:r>
    </w:p>
    <w:p>
      <w:pPr>
        <w:pStyle w:val="Normal"/>
        <w:keepNext w:val="true"/>
        <w:spacing w:before="80" w:after="40"/>
        <w:jc w:val="center"/>
        <w:rPr/>
      </w:pPr>
      <w:r>
        <w:rPr/>
        <w:drawing>
          <wp:inline distT="0" distB="0" distL="0" distR="0">
            <wp:extent cx="6120130" cy="50469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31"/>
                    <a:stretch>
                      <a:fillRect/>
                    </a:stretch>
                  </pic:blipFill>
                  <pic:spPr bwMode="auto">
                    <a:xfrm>
                      <a:off x="0" y="0"/>
                      <a:ext cx="6120130" cy="5046980"/>
                    </a:xfrm>
                    <a:prstGeom prst="rect">
                      <a:avLst/>
                    </a:prstGeom>
                  </pic:spPr>
                </pic:pic>
              </a:graphicData>
            </a:graphic>
          </wp:inline>
        </w:drawing>
      </w:r>
    </w:p>
    <w:p>
      <w:pPr>
        <w:pStyle w:val="FigureCaption"/>
        <w:rPr/>
      </w:pPr>
      <w:r>
        <w:rPr>
          <w:rFonts w:eastAsia="Nunito" w:cs="Nunito"/>
          <w:b/>
          <w:i/>
          <w:color w:val="0065B3"/>
          <w:sz w:val="17"/>
        </w:rPr>
        <w:t xml:space="preserve">Figure 11. </w:t>
      </w:r>
      <w:r>
        <w:rPr>
          <w:rFonts w:eastAsia="Nunito" w:cs="Nunito"/>
          <w:color w:val="5B6776"/>
          <w:sz w:val="17"/>
        </w:rPr>
        <w:t>Renewal pipeline to renewed policy</w:t>
      </w:r>
    </w:p>
    <w:p>
      <w:pPr>
        <w:pStyle w:val="Heading2"/>
        <w:rPr/>
      </w:pPr>
      <w:bookmarkStart w:id="25" w:name="__RefHeading___Toc2436_1331205466"/>
      <w:bookmarkEnd w:id="25"/>
      <w:r>
        <w:rPr>
          <w:rFonts w:eastAsia="Nunito" w:cs="Nunito" w:ascii="Nunito" w:hAnsi="Nunito"/>
        </w:rPr>
        <w:t>8.6  Period end</w:t>
      </w:r>
    </w:p>
    <w:p>
      <w:pPr>
        <w:pStyle w:val="Normal"/>
        <w:rPr/>
      </w:pPr>
      <w:r>
        <w:rPr>
          <w:rFonts w:eastAsia="Nunito" w:cs="Nunito"/>
        </w:rPr>
        <w:t xml:space="preserve">Accounting prepares the month-end close for a period (run </w:t>
      </w:r>
      <w:r>
        <w:rPr>
          <w:rFonts w:eastAsia="Liberation Mono" w:cs="Liberation Mono" w:ascii="Liberation Mono" w:hAnsi="Liberation Mono"/>
          <w:color w:val="0B3D7A"/>
          <w:sz w:val="18"/>
        </w:rPr>
        <w:t>MEC-</w:t>
      </w:r>
      <w:r>
        <w:rPr>
          <w:rFonts w:eastAsia="Nunito" w:cs="Nunito"/>
        </w:rPr>
        <w:t xml:space="preserve">): accrual and recurring journals, unearned commission deferral, FX revaluation and the checklist. The manual checklist items are signed and the run is submitted. When </w:t>
      </w:r>
      <w:r>
        <w:rPr>
          <w:rFonts w:eastAsia="Liberation Mono" w:cs="Liberation Mono" w:ascii="Liberation Mono" w:hAnsi="Liberation Mono"/>
          <w:color w:val="0B3D7A"/>
          <w:sz w:val="18"/>
        </w:rPr>
        <w:t>accounting.period_close_requires_approval</w:t>
      </w:r>
      <w:r>
        <w:rPr>
          <w:rFonts w:eastAsia="Nunito" w:cs="Nunito"/>
        </w:rPr>
        <w:t xml:space="preserve"> is on, an Accounting Manager approves and the period becomes closed. Executing a run again first reverses its own earlier journals, so a rerun gives the same ledger. The year-end close (run </w:t>
      </w:r>
      <w:r>
        <w:rPr>
          <w:rFonts w:eastAsia="Liberation Mono" w:cs="Liberation Mono" w:ascii="Liberation Mono" w:hAnsi="Liberation Mono"/>
          <w:color w:val="0B3D7A"/>
          <w:sz w:val="18"/>
        </w:rPr>
        <w:t>YEC-</w:t>
      </w:r>
      <w:r>
        <w:rPr>
          <w:rFonts w:eastAsia="Nunito" w:cs="Nunito"/>
        </w:rPr>
        <w:t xml:space="preserve">) needs twelve closed periods; it posts the closing entries in period 13, carries the balance-sheet balances into </w:t>
      </w:r>
      <w:r>
        <w:rPr>
          <w:rFonts w:eastAsia="Liberation Mono" w:cs="Liberation Mono" w:ascii="Liberation Mono" w:hAnsi="Liberation Mono"/>
          <w:color w:val="0B3D7A"/>
          <w:sz w:val="18"/>
        </w:rPr>
        <w:t>opening_balances</w:t>
      </w:r>
      <w:r>
        <w:rPr>
          <w:rFonts w:eastAsia="Nunito" w:cs="Nunito"/>
        </w:rPr>
        <w:t xml:space="preserve"> of the next year, locks the year and creates the next one. At go-live, the old system's trial balance is loaded into </w:t>
      </w:r>
      <w:r>
        <w:rPr>
          <w:rFonts w:eastAsia="Liberation Mono" w:cs="Liberation Mono" w:ascii="Liberation Mono" w:hAnsi="Liberation Mono"/>
          <w:color w:val="0B3D7A"/>
          <w:sz w:val="18"/>
        </w:rPr>
        <w:t>opening_balances</w:t>
      </w:r>
      <w:r>
        <w:rPr>
          <w:rFonts w:eastAsia="Nunito" w:cs="Nunito"/>
        </w:rPr>
        <w:t xml:space="preserve"> and the open premium receivables as open items, with the templates in </w:t>
      </w:r>
      <w:r>
        <w:rPr>
          <w:rFonts w:eastAsia="Liberation Mono" w:cs="Liberation Mono" w:ascii="Liberation Mono" w:hAnsi="Liberation Mono"/>
          <w:color w:val="0B3D7A"/>
          <w:sz w:val="18"/>
        </w:rPr>
        <w:t>docs/templates</w:t>
      </w:r>
      <w:r>
        <w:rPr>
          <w:rFonts w:eastAsia="Nunito" w:cs="Nunito"/>
        </w:rPr>
        <w:t>.</w:t>
      </w:r>
    </w:p>
    <w:p>
      <w:pPr>
        <w:pStyle w:val="Heading2"/>
        <w:rPr/>
      </w:pPr>
      <w:bookmarkStart w:id="26" w:name="__RefHeading___Toc2438_1331205466"/>
      <w:bookmarkEnd w:id="26"/>
      <w:r>
        <w:rPr>
          <w:rFonts w:eastAsia="Nunito" w:cs="Nunito" w:ascii="Nunito" w:hAnsi="Nunito"/>
        </w:rPr>
        <w:t>8.7  Scheduled jobs</w:t>
      </w:r>
    </w:p>
    <w:p>
      <w:pPr>
        <w:pStyle w:val="Normal"/>
        <w:rPr/>
      </w:pPr>
      <w:r>
        <w:rPr>
          <w:rFonts w:eastAsia="Nunito" w:cs="Nunito"/>
        </w:rPr>
        <w:t>All cron expressions are read in the business time zone (</w:t>
      </w:r>
      <w:r>
        <w:rPr>
          <w:rFonts w:eastAsia="Liberation Mono" w:cs="Liberation Mono" w:ascii="Liberation Mono" w:hAnsi="Liberation Mono"/>
          <w:color w:val="0B3D7A"/>
          <w:sz w:val="18"/>
        </w:rPr>
        <w:t>general.timezone</w:t>
      </w:r>
      <w:r>
        <w:rPr>
          <w:rFonts w:eastAsia="Nunito" w:cs="Nunito"/>
        </w:rPr>
        <w:t>, Asia/Manila), whatever the time zone of the server clock. The seed and the migrations create 15 jobs; 10 are enabled by default.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1350"/>
        <w:gridCol w:w="963"/>
        <w:gridCol w:w="5011"/>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Job (scheduled_jobs.code)</w:t>
            </w:r>
          </w:p>
        </w:tc>
        <w:tc>
          <w:tcPr>
            <w:tcW w:w="135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Cron</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Enabled</w:t>
            </w:r>
          </w:p>
        </w:tc>
        <w:tc>
          <w:tcPr>
            <w:tcW w:w="501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Work</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policy-expiry</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15 0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Mark policies past their expiry date as expired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quote-expiry</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30 0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Expire quotations older than </w:t>
            </w:r>
            <w:r>
              <w:rPr>
                <w:rFonts w:eastAsia="Liberation Mono" w:cs="Liberation Mono" w:ascii="Liberation Mono" w:hAnsi="Liberation Mono"/>
                <w:color w:val="0B3D7A"/>
                <w:sz w:val="15"/>
              </w:rPr>
              <w:t>limits.quote_validity_days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45 2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Delete operational rows past their retention period (System Settings &gt; Housekeeping; the audit trail is kept)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daily-reports</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 5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Generate the daily reports; purge generated reports older than </w:t>
            </w:r>
            <w:r>
              <w:rPr>
                <w:rFonts w:eastAsia="Liberation Mono" w:cs="Liberation Mono" w:ascii="Liberation Mono" w:hAnsi="Liberation Mono"/>
                <w:color w:val="0B3D7A"/>
                <w:sz w:val="15"/>
              </w:rPr>
              <w:t>reports.retention_days</w:t>
            </w:r>
            <w:r>
              <w:rPr>
                <w:rFonts w:eastAsia="Nunito" w:cs="Nunito"/>
                <w:sz w:val="17"/>
              </w:rPr>
              <w:t xml:space="preserve"> (90)</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renewal-pipeline</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30 5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Enrol policies expiring within the pipeline window; lapse renewals past the grace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renewal-notices</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 6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 reminders at the configured notice 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receivable-ageing</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 7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Recompute the age and ageing bucket of open bills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collection-reminders</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 8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 and notify clients with premiums falling due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email-outbox</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*/5 *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Deliver queued e-mails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renewal-queue</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 *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yes</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Send queued renewal batch notices, retry stale queue items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accrual-reversal</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30 0 1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Reverse last month's accrual journals on day 1</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recurring-journals</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15 1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Create the journals of recurring templates that are due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period-auto-soft-close</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 2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Soft-close periods after the grace 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bank-auto-match</w:t>
            </w:r>
          </w:p>
        </w:tc>
        <w:tc>
          <w:tcPr>
            <w:tcW w:w="135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45 5 * * *</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Run the automatic bank matching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month-end-reminder</w:t>
            </w:r>
          </w:p>
        </w:tc>
        <w:tc>
          <w:tcPr>
            <w:tcW w:w="135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 8 * * *</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Remind Accounting of the coming month-end</w:t>
            </w:r>
          </w:p>
        </w:tc>
      </w:tr>
    </w:tbl>
    <w:p>
      <w:pPr>
        <w:pStyle w:val="Normal"/>
        <w:spacing w:before="0" w:after="40"/>
        <w:rPr/>
      </w:pPr>
      <w:r>
        <w:rPr/>
      </w:r>
    </w:p>
    <w:p>
      <w:pPr>
        <w:pStyle w:val="Normal"/>
        <w:rPr/>
      </w:pPr>
      <w:r>
        <w:rPr>
          <w:rFonts w:eastAsia="Nunito" w:cs="Nunito"/>
        </w:rPr>
        <w:t>Report schedules created under Reports &gt; Schedules add further jobs (</w:t>
      </w:r>
      <w:r>
        <w:rPr>
          <w:rFonts w:eastAsia="Liberation Mono" w:cs="Liberation Mono" w:ascii="Liberation Mono" w:hAnsi="Liberation Mono"/>
          <w:color w:val="0B3D7A"/>
          <w:sz w:val="18"/>
        </w:rPr>
        <w:t>report-&lt;id&gt;</w:t>
      </w:r>
      <w:r>
        <w:rPr>
          <w:rFonts w:eastAsia="Nunito" w:cs="Nunito"/>
        </w:rPr>
        <w:t xml:space="preserve">, handler </w:t>
      </w:r>
      <w:r>
        <w:rPr>
          <w:rFonts w:eastAsia="Liberation Mono" w:cs="Liberation Mono" w:ascii="Liberation Mono" w:hAnsi="Liberation Mono"/>
          <w:color w:val="0B3D7A"/>
          <w:sz w:val="18"/>
        </w:rPr>
        <w:t>scheduledReport</w:t>
      </w:r>
      <w:r>
        <w:rPr>
          <w:rFonts w:eastAsia="Nunito" w:cs="Nunito"/>
        </w:rPr>
        <w:t>). The period-end and bank-matching jobs are disabled by default; Accounting switches them on in Master &gt; Schedules when the business is ready.</w:t>
      </w:r>
      <w:r>
        <w:br w:type="page"/>
      </w:r>
    </w:p>
    <w:p>
      <w:pPr>
        <w:pStyle w:val="Heading1"/>
        <w:pBdr>
          <w:bottom w:val="single" w:sz="12" w:space="6" w:color="00ACF1"/>
        </w:pBdr>
        <w:rPr/>
      </w:pPr>
      <w:bookmarkStart w:id="27" w:name="__RefHeading___Toc2440_1331205466"/>
      <w:bookmarkEnd w:id="27"/>
      <w:r>
        <w:rPr>
          <w:rFonts w:eastAsia="Nunito" w:cs="Nunito" w:ascii="Nunito" w:hAnsi="Nunito"/>
        </w:rPr>
        <w:t>9  Architecture decisions and constraints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Decision</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Rationale and consequence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Modular monolith</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One deployable API keeps an operation (policy, bill, journal, commission) in one database transaction. Modules can be split later along the folder boundaries.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Stateless API</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Sessions are tokens; state is in PostgreSQL and the file store, so instances can be added behind a load balancer (document 07). The settings cache is per instance but checks the table version every 5 seconds, so a change reaches every instance within seconds. Rate-limit counters stay per instance.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Migrations and seed on start</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instance takes an advisory lock, applies pending migrations (each in its own transaction) and the idempotent seed before it reports ready. Instances that start together wait for the first one. A failed migration blocks start-up (documents 07 and 09).</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 rules as data</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Every system journal is built from the posting rule of its business event and the account roles of Account Determination. Accounting can change the GL treatment without a code change; each rule version has an effective date.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Configuration over code</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351 settings in </w:t>
            </w:r>
            <w:r>
              <w:rPr>
                <w:rFonts w:eastAsia="Liberation Mono" w:cs="Liberation Mono" w:ascii="Liberation Mono" w:hAnsi="Liberation Mono"/>
                <w:color w:val="0B3D7A"/>
                <w:sz w:val="15"/>
              </w:rPr>
              <w:t>app_settings</w:t>
            </w:r>
            <w:r>
              <w:rPr>
                <w:rFonts w:eastAsia="Nunito" w:cs="Nunito"/>
                <w:sz w:val="17"/>
              </w:rPr>
              <w:t xml:space="preserve"> (tax rates, account roles, limits, templates, security policy, retention periods), 52 document number series and the commission rate matrix are edited in the application.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One PDF engine, no third-party document libraries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PDF, XLSX, CSV and ZIP writers are part of the code base. Every PDF carries the letterhead of the primary company of the Company master, so the broker's own details print on every document and report once the master is updated.</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Business time zone</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Business dates, document number years, column defaults and job schedules use </w:t>
            </w:r>
            <w:r>
              <w:rPr>
                <w:rFonts w:eastAsia="Liberation Mono" w:cs="Liberation Mono" w:ascii="Liberation Mono" w:hAnsi="Liberation Mono"/>
                <w:color w:val="0B3D7A"/>
                <w:sz w:val="15"/>
              </w:rPr>
              <w:t>general.timezone</w:t>
            </w:r>
            <w:r>
              <w:rPr>
                <w:rFonts w:eastAsia="Nunito" w:cs="Nunito"/>
                <w:sz w:val="17"/>
              </w:rPr>
              <w:t xml:space="preserve"> (Asia/Manila); the database time zone is also set to Asia/Manila. Instants are stored in </w:t>
            </w:r>
            <w:r>
              <w:rPr>
                <w:rFonts w:eastAsia="Liberation Mono" w:cs="Liberation Mono" w:ascii="Liberation Mono" w:hAnsi="Liberation Mono"/>
                <w:color w:val="0B3D7A"/>
                <w:sz w:val="15"/>
              </w:rPr>
              <w:t>timestamptz</w:t>
            </w:r>
            <w:r>
              <w:rPr>
                <w:rFonts w:eastAsia="Nunito" w:cs="Nunito"/>
                <w:sz w:val="17"/>
              </w:rPr>
              <w: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Local file store behind an S3-style API</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uploads/storage.js</w:t>
            </w:r>
            <w:r>
              <w:rPr>
                <w:rFonts w:eastAsia="Nunito" w:cs="Nunito"/>
                <w:sz w:val="17"/>
              </w:rPr>
              <w:t xml:space="preserve"> keeps an S3-like key space on disk. With more than one instance the volume must be shared (for example EFS) so every instance sees the same files.</w:t>
            </w:r>
          </w:p>
        </w:tc>
      </w:tr>
    </w:tbl>
    <w:p>
      <w:pPr>
        <w:pStyle w:val="Normal"/>
        <w:spacing w:before="0" w:after="40"/>
        <w:rPr/>
      </w:pPr>
      <w:r>
        <w:rPr/>
      </w:r>
      <w:r>
        <w:br w:type="page"/>
      </w:r>
    </w:p>
    <w:p>
      <w:pPr>
        <w:pStyle w:val="Heading1"/>
        <w:pBdr>
          <w:bottom w:val="single" w:sz="12" w:space="6" w:color="00ACF1"/>
        </w:pBdr>
        <w:rPr/>
      </w:pPr>
      <w:bookmarkStart w:id="28" w:name="__RefHeading___Toc2442_1331205466"/>
      <w:bookmarkEnd w:id="28"/>
      <w:r>
        <w:rPr>
          <w:rFonts w:eastAsia="Nunito" w:cs="Nunito" w:ascii="Nunito" w:hAnsi="Nunito"/>
        </w:rPr>
        <w:t>10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29" w:name="__RefHeading___Toc2444_1331205466"/>
      <w:bookmarkEnd w:id="29"/>
      <w:r>
        <w:rPr>
          <w:rFonts w:eastAsia="Nunito" w:cs="Nunito" w:ascii="Nunito" w:hAnsi="Nunito"/>
        </w:rPr>
        <w:t>11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determination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accounting.account.&lt;role&gt; that give the GL account of each account role (cash in bank, premium receivable, due to insurer, commission income ...) used by the posting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Availability Zone: an isolated data-centre group inside an AWS region.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BIR Form 2307</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Certificate of creditable tax withheld at source, issued by the payor to the payee each quarter.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Broker slip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for quotation (BS-) that the broker sends to several insurers for one client risk; the answers are recorded as insurer offers.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Company master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 record of the broker company; the primary company is the letterhead printed on every document and report.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Cross-Origin Resource Sharing: browser rule set that the API restricts to the configured web origins (CORS_ORIGINS).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CRA / craco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Create React App (react-scripts) build tool chain, customised with craco (Create React App Configuration Override).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CSP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Content Security Policy: HTTP header restricting what a page may load or run.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Debit note (DN)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 debit note raised by the broker to an insurer for direct-billed policies.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Billing mode in which the insurer collects the premium and the broker bills the insurer for its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ECS / Fargate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Container Service (AWS) and its serverless compute mode for running the API containers.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HMAC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Keyed-hash message authentication code; signs file links and hashes one-time codes.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HS256</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HMAC-SHA256 JSON Web Token signature algorithm, the only one the API accepts.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JWT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JSON Web Token: signed token carrying the user id, roles, permissions and token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Month-end close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Run (MEC-) that posts the accruals, recurring journals and valuations of a period, checks the checklist and, once approved, closes the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Deployment with a synchronous standby in a second Availability Zone and automatic failover (RDS).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nginx</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Web server used in the web container to serve the SPA and forward /api to the API container.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Office 365</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Microsoft 365 mail service; BrokerVerse sends e-mail through smtp.office365.com with the mailbox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Posting rule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Versioned definition of the journal lines for one business event (policy issued, receipt applied ...); every system journal is built from it.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Record scope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Rule that users holding only roles listed in security.scoped_roles see only their own records (lib/scope.js); no role is scoped by default.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Refresh token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Long-lived token (30 days) exchanged for a new access token; rotated on every use.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SPA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Single-page application: the React front end served as static files.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TLS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Transport Layer Security (HTTPS).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Token version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users.token_version, carried in every access token; raising it ends all sessions of the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(YEC-) that posts the closing entries in period 13, carries the balances into the next year and locks the year.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zod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TypeScript-first schema validation library used to validate request bodies and parameters.</w:t>
            </w:r>
          </w:p>
        </w:tc>
      </w:tr>
    </w:tbl>
    <w:p>
      <w:pPr>
        <w:pStyle w:val="Normal"/>
        <w:spacing w:before="0" w:after="40"/>
        <w:rPr/>
      </w:pPr>
      <w:r>
        <w:rPr/>
      </w:r>
    </w:p>
    <w:sectPr>
      <w:headerReference w:type="default" r:id="rId32"/>
      <w:headerReference w:type="first" r:id="rId33"/>
      <w:footerReference w:type="default" r:id="rId34"/>
      <w:footerReference w:type="first" r:id="rId35"/>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9</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32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32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01 Solution Component Diagram and Application Architecture</w:t>
    </w:r>
    <w:r>
      <w:rPr>
        <w:rFonts w:eastAsia="Nunito" w:cs="Nunito"/>
        <w:color w:val="5B6776"/>
        <w:sz w:val="16"/>
      </w:rPr>
      <w:tab/>
      <w:t>Solution Architecture  ·  Version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01 Solution Component Diagram and Application Architecture</w:t>
    </w:r>
    <w:r>
      <w:rPr>
        <w:rFonts w:eastAsia="Nunito" w:cs="Nunito"/>
        <w:color w:val="5B6776"/>
        <w:sz w:val="16"/>
      </w:rPr>
      <w:tab/>
      <w:t>Solution Architecture  ·  Version 1.1</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01 Solution Component Diagram and Application Architecture</w:t>
    </w:r>
    <w:r>
      <w:rPr>
        <w:rFonts w:eastAsia="Nunito" w:cs="Nunito"/>
        <w:color w:val="5B6776"/>
        <w:sz w:val="16"/>
      </w:rPr>
      <w:tab/>
      <w:t>Solution Architecture  ·  Version 1.1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01 Solution Component Diagram and Application Architecture</w:t>
    </w:r>
    <w:r>
      <w:rPr>
        <w:rFonts w:eastAsia="Nunito" w:cs="Nunito"/>
        <w:color w:val="5B6776"/>
        <w:sz w:val="16"/>
      </w:rPr>
      <w:tab/>
      <w:t>Solution Architecture  ·  Version 1.1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01 Solution Component Diagram and Application Architecture</w:t>
    </w:r>
    <w:r>
      <w:rPr>
        <w:rFonts w:eastAsia="Nunito" w:cs="Nunito"/>
        <w:color w:val="5B6776"/>
        <w:sz w:val="16"/>
      </w:rPr>
      <w:tab/>
      <w:t>Solution Architecture  ·  Version 1.1</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3.pn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32</Pages>
  <Words>5581</Words>
  <Characters>34368</Characters>
  <CharactersWithSpaces>39364</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Solution Component Diagram and Application Architecture</cp:keywords>
  <dc:language>en-US</dc:language>
  <cp:lastModifiedBy/>
  <dcterms:modified xsi:type="dcterms:W3CDTF">2026-09-29T16:18:23Z</dcterms:modified>
  <cp:revision>2</cp:revision>
  <dc:subject>Solution Architecture</dc:subject>
  <dc:title>BrokerVerse OOTB Solution Architecture: 01 Solution Component Diagram and Application Architecture</dc:title>
</cp:coreProperties>
</file>

<file path=docProps/custom.xml><?xml version="1.0" encoding="utf-8"?>
<Properties xmlns="http://schemas.openxmlformats.org/officeDocument/2006/custom-properties" xmlns:vt="http://schemas.openxmlformats.org/officeDocument/2006/docPropsVTypes"/>
</file>