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Customer Servicing Facility Test Plan</w:t>
      </w:r>
    </w:p>
    <w:p>
      <w:pPr>
        <w:spacing w:after="40"/>
      </w:pPr>
      <w:r>
        <w:rPr>
          <w:color w:val="2E2E2E"/>
          <w:sz w:val="28"/>
        </w:rPr>
        <w:t>BRD-9 Customer Servicing Facility (CSF)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BIBS-TP-BRD-09</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BRD-9 v1.0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Customer Servicing Facility</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Alternative Distribution Head</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w:t>
            </w:r>
          </w:p>
        </w:tc>
      </w:tr>
      <w:tr>
        <w:trPr>
          <w:cantSplit w:val="true"/>
        </w:trPr>
        <w:tc>
          <w:tcPr>
            <w:tcW w:type="dxa" w:w="2606"/>
            <w:tcMar>
              <w:top w:w="50" w:type="dxa"/>
              <w:bottom w:w="50" w:type="dxa"/>
              <w:left w:w="90" w:type="dxa"/>
              <w:right w:w="90" w:type="dxa"/>
            </w:tcMar>
          </w:tcPr>
          <w:p>
            <w:pPr>
              <w:pStyle w:val="BDOITable"/>
            </w:pPr>
            <w:r>
              <w:rPr>
                <w:sz w:val="18"/>
              </w:rPr>
              <w:t>BDO Insure Contact Center Management</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Search, servicing view, contact changes, resends, reports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Business Services and System Support (MBS)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Status mapping and contact rules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UAT coordinator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UAT planning and traceability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System test, issue resolution,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4</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5</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6</w:t>
        </w:r>
      </w:hyperlink>
    </w:p>
    <w:p>
      <w:pPr>
        <w:pStyle w:val="toc2"/>
      </w:pPr>
      <w:hyperlink w:anchor="_Toc000111" w:history="1">
        <w:r>
          <w:t xml:space="preserve">3.1 Entry criteria</w:t>
        </w:r>
        <w:r>
          <w:t xml:space="preserve">	</w:t>
        </w:r>
        <w:r>
          <w:t xml:space="preserve">6</w:t>
        </w:r>
      </w:hyperlink>
    </w:p>
    <w:p>
      <w:pPr>
        <w:pStyle w:val="toc2"/>
      </w:pPr>
      <w:hyperlink w:anchor="_Toc000112" w:history="1">
        <w:r>
          <w:t xml:space="preserve">3.2 Exit criteria</w:t>
        </w:r>
        <w:r>
          <w:t xml:space="preserve">	</w:t>
        </w:r>
        <w:r>
          <w:t xml:space="preserve">6</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7</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6 Issue management</w:t>
        </w:r>
        <w:r>
          <w:t xml:space="preserve">	</w:t>
        </w:r>
        <w:r>
          <w:t xml:space="preserve">8</w:t>
        </w:r>
      </w:hyperlink>
    </w:p>
    <w:p>
      <w:pPr>
        <w:pStyle w:val="toc2"/>
      </w:pPr>
      <w:hyperlink w:anchor="_Toc000118" w:history="1">
        <w:r>
          <w:t xml:space="preserve">6.1 Severity</w:t>
        </w:r>
        <w:r>
          <w:t xml:space="preserve">	</w:t>
        </w:r>
        <w:r>
          <w:t xml:space="preserve">8</w:t>
        </w:r>
      </w:hyperlink>
    </w:p>
    <w:p>
      <w:pPr>
        <w:pStyle w:val="toc2"/>
      </w:pPr>
      <w:hyperlink w:anchor="_Toc000119" w:history="1">
        <w:r>
          <w:t xml:space="preserve">6.2 Triage and fixing</w:t>
        </w:r>
        <w:r>
          <w:t xml:space="preserve">	</w:t>
        </w:r>
        <w:r>
          <w:t xml:space="preserve">9</w:t>
        </w:r>
      </w:hyperlink>
    </w:p>
    <w:p>
      <w:pPr>
        <w:pStyle w:val="toc1"/>
      </w:pPr>
      <w:hyperlink w:anchor="_Toc000120" w:history="1">
        <w:r>
          <w:t xml:space="preserve">7 Coverage summary</w:t>
        </w:r>
        <w:r>
          <w:t xml:space="preserve">	</w:t>
        </w:r>
        <w:r>
          <w:t xml:space="preserve">9</w:t>
        </w:r>
      </w:hyperlink>
    </w:p>
    <w:p>
      <w:pPr>
        <w:pStyle w:val="toc2"/>
      </w:pPr>
      <w:hyperlink w:anchor="_Toc000121" w:history="1">
        <w:r>
          <w:t xml:space="preserve">7.1 Totals</w:t>
        </w:r>
        <w:r>
          <w:t xml:space="preserve">	</w:t>
        </w:r>
        <w:r>
          <w:t xml:space="preserve">9</w:t>
        </w:r>
      </w:hyperlink>
    </w:p>
    <w:p>
      <w:pPr>
        <w:pStyle w:val="toc2"/>
      </w:pPr>
      <w:hyperlink w:anchor="_Toc000122" w:history="1">
        <w:r>
          <w:t xml:space="preserve">7.2 Coverage by FR</w:t>
        </w:r>
        <w:r>
          <w:t xml:space="preserve">	</w:t>
        </w:r>
        <w:r>
          <w:t xml:space="preserve">10</w:t>
        </w:r>
      </w:hyperlink>
    </w:p>
    <w:p>
      <w:pPr>
        <w:pStyle w:val="toc2"/>
      </w:pPr>
      <w:hyperlink w:anchor="_Toc000123" w:history="1">
        <w:r>
          <w:t xml:space="preserve">7.3 Coverage by BRD ID</w:t>
        </w:r>
        <w:r>
          <w:t xml:space="preserve">	</w:t>
        </w:r>
        <w:r>
          <w:t xml:space="preserve">10</w:t>
        </w:r>
      </w:hyperlink>
    </w:p>
    <w:p>
      <w:pPr>
        <w:pStyle w:val="toc2"/>
      </w:pPr>
      <w:hyperlink w:anchor="_Toc000124" w:history="1">
        <w:r>
          <w:t xml:space="preserve">7.4 Scenarios</w:t>
        </w:r>
        <w:r>
          <w:t xml:space="preserve">	</w:t>
        </w:r>
        <w:r>
          <w:t xml:space="preserve">11</w:t>
        </w:r>
      </w:hyperlink>
    </w:p>
    <w:p>
      <w:pPr>
        <w:pStyle w:val="toc2"/>
      </w:pPr>
      <w:hyperlink w:anchor="_Toc000125" w:history="1">
        <w:r>
          <w:t xml:space="preserve">7.5 Roles and access</w:t>
        </w:r>
        <w:r>
          <w:t xml:space="preserve">	</w:t>
        </w:r>
        <w:r>
          <w:t xml:space="preserve">12</w:t>
        </w:r>
      </w:hyperlink>
    </w:p>
    <w:p>
      <w:pPr>
        <w:pStyle w:val="toc1"/>
      </w:pPr>
      <w:hyperlink w:anchor="_Toc000126" w:history="1">
        <w:r>
          <w:t xml:space="preserve">8 Risks</w:t>
        </w:r>
        <w:r>
          <w:t xml:space="preserve">	</w:t>
        </w:r>
        <w:r>
          <w:t xml:space="preserve">12</w:t>
        </w:r>
      </w:hyperlink>
    </w:p>
    <w:p>
      <w:pPr>
        <w:pStyle w:val="toc1"/>
      </w:pPr>
      <w:hyperlink w:anchor="_Toc000127" w:history="1">
        <w:r>
          <w:t xml:space="preserve">9 Sign-off</w:t>
        </w:r>
        <w:r>
          <w:t xml:space="preserve">	</w:t>
        </w:r>
        <w:r>
          <w:t xml:space="preserve">14</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BRD-9 Customer Servicing Facility (CSF) in BIBS (BDOI Broker System, on iNXT BrokerVerse). It tells the BDO Insure Contact Center and the other BDOI departments what will be tested, how, with which data and by whom, and when testing is complete. The test conditions, scenarios and cases themselves are in the Excel workbook of the same version, </w:t>
      </w:r>
      <w:r>
        <w:rPr>
          <w:rFonts w:ascii="Courier New" w:hAnsi="Courier New" w:cs="Courier New" w:eastAsia="Courier New"/>
          <w:color w:val="2E2E2E"/>
          <w:sz w:val="19"/>
        </w:rPr>
        <w:t>BIBS_TestPlan_BRD-09_Customer_Servicing_Facility_v1.0.xlsx</w:t>
      </w:r>
      <w:r>
        <w:rPr/>
        <w:t>, which the testers use during execution.</w:t>
      </w:r>
    </w:p>
    <w:p>
      <w:r>
        <w:rPr/>
        <w:t>Every case traces to a functional requirement (FR) of FRS BRD-9 v1.0 and to the BRD requirement IDs (BRCSF-nnn, the process steps nnn.nnn, and the e-mail items CSF-EM07 and CSF-EM09) that the FR meets.</w:t>
      </w:r>
    </w:p>
    <w:p>
      <w:r>
        <w:rPr/>
        <w:t>The cases are written from the FRS: the expected results quote the message texts of the FRS, and the screen paths and button labels are those of the FRS. They are checked against the screens before the system test starts.</w:t>
      </w:r>
    </w:p>
    <w:p>
      <w:pPr>
        <w:pStyle w:val="Heading2"/>
      </w:pPr>
      <w:bookmarkStart w:id="103" w:name="_Toc000103"/>
      <w:r>
        <w:rPr/>
        <w:t>1.2 Scope</w:t>
      </w:r>
      <w:bookmarkEnd w:id="103"/>
    </w:p>
    <w:p>
      <w:r>
        <w:rPr/>
        <w:t>In scope are all 17 FRs of FRS BRD-9 v1.0 and the BRD IDs they trace to:</w:t>
      </w:r>
    </w:p>
    <w:p>
      <w:pPr>
        <w:tabs>
          <w:tab w:pos="312" w:val="left"/>
        </w:tabs>
        <w:spacing w:after="40"/>
        <w:ind w:left="312" w:hanging="283"/>
      </w:pPr>
      <w:r>
        <w:rPr>
          <w:color w:val="004EA8"/>
        </w:rPr>
        <w:t>•</w:t>
        <w:tab/>
      </w:r>
      <w:r>
        <w:rPr/>
        <w:t>log-in and role-based access for agents, supervisors and management (FR-CSF-001, 002);</w:t>
      </w:r>
    </w:p>
    <w:p>
      <w:pPr>
        <w:tabs>
          <w:tab w:pos="312" w:val="left"/>
        </w:tabs>
        <w:spacing w:after="40"/>
        <w:ind w:left="312" w:hanging="283"/>
      </w:pPr>
      <w:r>
        <w:rPr>
          <w:color w:val="004EA8"/>
        </w:rPr>
        <w:t>•</w:t>
        <w:tab/>
      </w:r>
      <w:r>
        <w:rPr/>
        <w:t>the Customer Search by name, client ID, account number, PN number and application number (FR-CSF-010);</w:t>
      </w:r>
    </w:p>
    <w:p>
      <w:pPr>
        <w:tabs>
          <w:tab w:pos="312" w:val="left"/>
        </w:tabs>
        <w:spacing w:after="40"/>
        <w:ind w:left="312" w:hanging="283"/>
      </w:pPr>
      <w:r>
        <w:rPr>
          <w:color w:val="004EA8"/>
        </w:rPr>
        <w:t>•</w:t>
        <w:tab/>
      </w:r>
      <w:r>
        <w:rPr/>
        <w:t>the Servicing View with client information, accounts, CSF status and payment history (FR-CSF-011 to 013);</w:t>
      </w:r>
    </w:p>
    <w:p>
      <w:pPr>
        <w:tabs>
          <w:tab w:pos="312" w:val="left"/>
        </w:tabs>
        <w:spacing w:after="40"/>
        <w:ind w:left="312" w:hanging="283"/>
      </w:pPr>
      <w:r>
        <w:rPr>
          <w:color w:val="004EA8"/>
        </w:rPr>
        <w:t>•</w:t>
        <w:tab/>
      </w:r>
      <w:r>
        <w:rPr/>
        <w:t>verification of the caller, contact-only update and the legacy sync outbox for QPS and EBIX (FR-CSF-020 to 022);</w:t>
      </w:r>
    </w:p>
    <w:p>
      <w:pPr>
        <w:tabs>
          <w:tab w:pos="312" w:val="left"/>
        </w:tabs>
        <w:spacing w:after="40"/>
        <w:ind w:left="312" w:hanging="283"/>
      </w:pPr>
      <w:r>
        <w:rPr>
          <w:color w:val="004EA8"/>
        </w:rPr>
        <w:t>•</w:t>
        <w:tab/>
      </w:r>
      <w:r>
        <w:rPr/>
        <w:t>renewal advice and e-policy resend, document upload and retrieval (FR-CSF-030 to 033);</w:t>
      </w:r>
    </w:p>
    <w:p>
      <w:pPr>
        <w:tabs>
          <w:tab w:pos="312" w:val="left"/>
        </w:tabs>
        <w:spacing w:after="120"/>
        <w:ind w:left="312" w:hanging="283"/>
      </w:pPr>
      <w:r>
        <w:rPr>
          <w:color w:val="004EA8"/>
        </w:rPr>
        <w:t>•</w:t>
        <w:tab/>
      </w:r>
      <w:r>
        <w:rPr/>
        <w:t>the audit trail, the CSF reports, the agent activity log and the 15-minute backup (FR-CSF-040 to 043).</w:t>
      </w:r>
    </w:p>
    <w:p>
      <w:r>
        <w:rPr/>
        <w:t>The roles-and-access sheet checks each CSF action against the roles that may and may not perform it (the matrix of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Case management and inquiry logging, deferred by the e-mail of 13-Feb-2026 (CSF-EM10).</w:t>
      </w:r>
    </w:p>
    <w:p>
      <w:pPr>
        <w:tabs>
          <w:tab w:pos="312" w:val="left"/>
        </w:tabs>
        <w:spacing w:after="40"/>
        <w:ind w:left="312" w:hanging="283"/>
      </w:pPr>
      <w:r>
        <w:rPr>
          <w:color w:val="004EA8"/>
        </w:rPr>
        <w:t>•</w:t>
        <w:tab/>
      </w:r>
      <w:r>
        <w:rPr/>
        <w:t>Changes other than contact details (name, civil status, ID); the cases check only that BIBS refuses them and names the fulfilment unit.</w:t>
      </w:r>
    </w:p>
    <w:p>
      <w:pPr>
        <w:tabs>
          <w:tab w:pos="312" w:val="left"/>
        </w:tabs>
        <w:spacing w:after="40"/>
        <w:ind w:left="312" w:hanging="283"/>
      </w:pPr>
      <w:r>
        <w:rPr>
          <w:color w:val="004EA8"/>
        </w:rPr>
        <w:t>•</w:t>
        <w:tab/>
      </w:r>
      <w:r>
        <w:rPr/>
        <w:t>The transport of contact changes to QPS and EBIX and the lookup of accounts that exist only there (CSQ01, CSQ02). The cases check the outbox with sync disabled; the sending cases run only when a test interface exists.</w:t>
      </w:r>
    </w:p>
    <w:p>
      <w:pPr>
        <w:tabs>
          <w:tab w:pos="312" w:val="left"/>
        </w:tabs>
        <w:spacing w:after="40"/>
        <w:ind w:left="312" w:hanging="283"/>
      </w:pPr>
      <w:r>
        <w:rPr>
          <w:color w:val="004EA8"/>
        </w:rPr>
        <w:t>•</w:t>
        <w:tab/>
      </w:r>
      <w:r>
        <w:rPr/>
        <w:t>The production of renewal advices, e-policies and claims reports; they belong to BRD-6, BRD-8, BRD-1 and BRD-7. The CSF cases read and resend them.</w:t>
      </w:r>
    </w:p>
    <w:p>
      <w:pPr>
        <w:tabs>
          <w:tab w:pos="312" w:val="left"/>
        </w:tabs>
        <w:spacing w:after="120"/>
        <w:ind w:left="312" w:hanging="283"/>
      </w:pPr>
      <w:r>
        <w:rPr>
          <w:color w:val="004EA8"/>
        </w:rPr>
        <w:t>•</w:t>
        <w:tab/>
      </w:r>
      <w:r>
        <w:rPr/>
        <w:t>Performance and volume testing beyond the response times named in the FRs. The NFRs of FRS section 8 are tested in the BIBS-wide performance test plan (deliverable 28).</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BRD-9 Customer Servicing Facility (</w:t>
            </w:r>
            <w:r>
              <w:rPr>
                <w:rFonts w:ascii="Courier New" w:hAnsi="Courier New" w:cs="Courier New" w:eastAsia="Courier New"/>
                <w:color w:val="2E2E2E"/>
                <w:sz w:val="16"/>
              </w:rPr>
              <w:t>BIBS_FRS_BRD-09_Customer_Servicing_Facility_v1.0.docx</w:t>
            </w:r>
            <w:r>
              <w:rPr>
                <w:sz w:val="18"/>
              </w:rPr>
              <w:t>)</w:t>
            </w:r>
          </w:p>
        </w:tc>
        <w:tc>
          <w:tcPr>
            <w:tcW w:type="dxa" w:w="2992"/>
            <w:tcMar>
              <w:top w:w="50" w:type="dxa"/>
              <w:bottom w:w="50" w:type="dxa"/>
              <w:left w:w="90" w:type="dxa"/>
              <w:right w:w="90" w:type="dxa"/>
            </w:tcMar>
          </w:tcPr>
          <w:p>
            <w:pPr>
              <w:pStyle w:val="BDOITable"/>
            </w:pPr>
            <w:r>
              <w:rPr>
                <w:sz w:val="18"/>
              </w:rPr>
              <w:t>1.0, 25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Customer Servicing Facility BRD and e-mail thread</w:t>
            </w:r>
          </w:p>
        </w:tc>
        <w:tc>
          <w:tcPr>
            <w:tcW w:type="dxa" w:w="2992"/>
            <w:tcMar>
              <w:top w:w="50" w:type="dxa"/>
              <w:bottom w:w="50" w:type="dxa"/>
              <w:left w:w="90" w:type="dxa"/>
              <w:right w:w="90" w:type="dxa"/>
            </w:tcMar>
            <w:shd w:val="clear" w:color="auto" w:fill="E5F5FF"/>
          </w:tcPr>
          <w:p>
            <w:pPr>
              <w:pStyle w:val="BDOITable"/>
            </w:pPr>
            <w:r>
              <w:rPr>
                <w:sz w:val="18"/>
              </w:rPr>
              <w:t>BRD v1.0 09-Jun-2025; e-mail 13-Feb-2026</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BRD-9 (</w:t>
            </w:r>
            <w:r>
              <w:rPr>
                <w:rFonts w:ascii="Courier New" w:hAnsi="Courier New" w:cs="Courier New" w:eastAsia="Courier New"/>
                <w:color w:val="2E2E2E"/>
                <w:sz w:val="16"/>
              </w:rPr>
              <w:t>BIBS_TestPlan_BRD-09_Customer_Servicing_Facility_v1.0.xlsx</w:t>
            </w:r>
            <w:r>
              <w:rPr>
                <w:sz w:val="18"/>
              </w:rPr>
              <w:t>)</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R5</w:t>
            </w:r>
          </w:p>
        </w:tc>
        <w:tc>
          <w:tcPr>
            <w:tcW w:type="dxa" w:w="6126"/>
            <w:tcMar>
              <w:top w:w="50" w:type="dxa"/>
              <w:bottom w:w="50" w:type="dxa"/>
              <w:left w:w="90" w:type="dxa"/>
              <w:right w:w="90" w:type="dxa"/>
            </w:tcMar>
            <w:shd w:val="clear" w:color="auto" w:fill="E5F5FF"/>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BIBS_Register_BRD-00_Discrepancies_and_Clarifications_v1.0.xlsx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System test</w:t>
            </w:r>
          </w:p>
        </w:tc>
        <w:tc>
          <w:tcPr>
            <w:tcW w:type="dxa" w:w="3724"/>
            <w:tcMar>
              <w:top w:w="50" w:type="dxa"/>
              <w:bottom w:w="50" w:type="dxa"/>
              <w:left w:w="90" w:type="dxa"/>
              <w:right w:w="90" w:type="dxa"/>
            </w:tcMar>
          </w:tcPr>
          <w:p>
            <w:pPr>
              <w:pStyle w:val="BDOITable"/>
            </w:pPr>
            <w:r>
              <w:rPr>
                <w:sz w:val="18"/>
              </w:rPr>
              <w:t>Every case of the workbook, screen by screen, with the SIT data sets</w:t>
            </w:r>
          </w:p>
        </w:tc>
        <w:tc>
          <w:tcPr>
            <w:tcW w:type="dxa" w:w="2163"/>
            <w:tcMar>
              <w:top w:w="50" w:type="dxa"/>
              <w:bottom w:w="50" w:type="dxa"/>
              <w:left w:w="90" w:type="dxa"/>
              <w:right w:w="90" w:type="dxa"/>
            </w:tcMar>
          </w:tcPr>
          <w:p>
            <w:pPr>
              <w:pStyle w:val="BDOITable"/>
            </w:pPr>
            <w:r>
              <w:rPr>
                <w:sz w:val="18"/>
              </w:rPr>
              <w:t>iorta TechNXT QA</w:t>
            </w:r>
          </w:p>
        </w:tc>
        <w:tc>
          <w:tcPr>
            <w:tcW w:type="dxa" w:w="2163"/>
            <w:tcMar>
              <w:top w:w="50" w:type="dxa"/>
              <w:bottom w:w="50" w:type="dxa"/>
              <w:left w:w="90" w:type="dxa"/>
              <w:right w:w="90" w:type="dxa"/>
            </w:tcMar>
          </w:tcPr>
          <w:p>
            <w:pPr>
              <w:pStyle w:val="BDOITable"/>
            </w:pPr>
            <w:r>
              <w:rPr>
                <w:sz w:val="18"/>
              </w:rPr>
              <w:t>After the CSF is deployed on SIT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Persona end-to-end</w:t>
            </w:r>
          </w:p>
        </w:tc>
        <w:tc>
          <w:tcPr>
            <w:tcW w:type="dxa" w:w="3724"/>
            <w:tcMar>
              <w:top w:w="50" w:type="dxa"/>
              <w:bottom w:w="50" w:type="dxa"/>
              <w:left w:w="90" w:type="dxa"/>
              <w:right w:w="90" w:type="dxa"/>
            </w:tcMar>
            <w:shd w:val="clear" w:color="auto" w:fill="E5F5FF"/>
          </w:tcPr>
          <w:p>
            <w:pPr>
              <w:pStyle w:val="BDOITable"/>
            </w:pPr>
            <w:r>
              <w:rPr>
                <w:sz w:val="18"/>
              </w:rPr>
              <w:t>The eight scenarios from start to finish by the persona that owns each step, with e-mails checked in the test mailboxes</w:t>
            </w:r>
          </w:p>
        </w:tc>
        <w:tc>
          <w:tcPr>
            <w:tcW w:type="dxa" w:w="2163"/>
            <w:tcMar>
              <w:top w:w="50" w:type="dxa"/>
              <w:bottom w:w="50" w:type="dxa"/>
              <w:left w:w="90" w:type="dxa"/>
              <w:right w:w="90" w:type="dxa"/>
            </w:tcMar>
            <w:shd w:val="clear" w:color="auto" w:fill="E5F5FF"/>
          </w:tcPr>
          <w:p>
            <w:pPr>
              <w:pStyle w:val="BDOITable"/>
            </w:pPr>
            <w:r>
              <w:rPr>
                <w:sz w:val="18"/>
              </w:rPr>
              <w:t>iorta TechNXT QA with the Contact Center testers</w:t>
            </w:r>
          </w:p>
        </w:tc>
        <w:tc>
          <w:tcPr>
            <w:tcW w:type="dxa" w:w="2163"/>
            <w:tcMar>
              <w:top w:w="50" w:type="dxa"/>
              <w:bottom w:w="50" w:type="dxa"/>
              <w:left w:w="90" w:type="dxa"/>
              <w:right w:w="90" w:type="dxa"/>
            </w:tcMar>
            <w:shd w:val="clear" w:color="auto" w:fill="E5F5FF"/>
          </w:tcPr>
          <w:p>
            <w:pPr>
              <w:pStyle w:val="BDOITable"/>
            </w:pPr>
            <w:r>
              <w:rPr>
                <w:sz w:val="18"/>
              </w:rPr>
              <w:t>After the system test passes</w:t>
            </w:r>
          </w:p>
        </w:tc>
      </w:tr>
      <w:tr>
        <w:trPr>
          <w:cantSplit w:val="true"/>
        </w:trPr>
        <w:tc>
          <w:tcPr>
            <w:tcW w:type="dxa" w:w="1922"/>
            <w:tcMar>
              <w:top w:w="50" w:type="dxa"/>
              <w:bottom w:w="50" w:type="dxa"/>
              <w:left w:w="90" w:type="dxa"/>
              <w:right w:w="90" w:type="dxa"/>
            </w:tcMar>
          </w:tcPr>
          <w:p>
            <w:pPr>
              <w:pStyle w:val="BDOITable"/>
            </w:pPr>
            <w:r>
              <w:rPr>
                <w:sz w:val="18"/>
              </w:rPr>
              <w:t>User acceptance test (UAT)</w:t>
            </w:r>
          </w:p>
        </w:tc>
        <w:tc>
          <w:tcPr>
            <w:tcW w:type="dxa" w:w="3724"/>
            <w:tcMar>
              <w:top w:w="50" w:type="dxa"/>
              <w:bottom w:w="50" w:type="dxa"/>
              <w:left w:w="90" w:type="dxa"/>
              <w:right w:w="90" w:type="dxa"/>
            </w:tcMar>
          </w:tcPr>
          <w:p>
            <w:pPr>
              <w:pStyle w:val="BDOITable"/>
            </w:pPr>
            <w:r>
              <w:rPr>
                <w:sz w:val="18"/>
              </w:rPr>
              <w:t>The scenarios and the High-priority cases, run by Contact Center testers on masked production-like data</w:t>
            </w:r>
          </w:p>
        </w:tc>
        <w:tc>
          <w:tcPr>
            <w:tcW w:type="dxa" w:w="2163"/>
            <w:tcMar>
              <w:top w:w="50" w:type="dxa"/>
              <w:bottom w:w="50" w:type="dxa"/>
              <w:left w:w="90" w:type="dxa"/>
              <w:right w:w="90" w:type="dxa"/>
            </w:tcMar>
          </w:tcPr>
          <w:p>
            <w:pPr>
              <w:pStyle w:val="BDOITable"/>
            </w:pPr>
            <w:r>
              <w:rPr>
                <w:sz w:val="18"/>
              </w:rPr>
              <w:t>BDO Insure Contact Center agents, supervisors and management</w:t>
            </w:r>
          </w:p>
        </w:tc>
        <w:tc>
          <w:tcPr>
            <w:tcW w:type="dxa" w:w="2163"/>
            <w:tcMar>
              <w:top w:w="50" w:type="dxa"/>
              <w:bottom w:w="50" w:type="dxa"/>
              <w:left w:w="90" w:type="dxa"/>
              <w:right w:w="90" w:type="dxa"/>
            </w:tcMar>
          </w:tcPr>
          <w:p>
            <w:pPr>
              <w:pStyle w:val="BDOITable"/>
            </w:pPr>
            <w:r>
              <w:rPr>
                <w:sz w:val="18"/>
              </w:rPr>
              <w:t>After the entry criteria of section 3 are met</w:t>
            </w:r>
          </w:p>
        </w:tc>
      </w:tr>
    </w:tbl>
    <w:p>
      <w:pPr>
        <w:pStyle w:val="BDOISpacer"/>
      </w:pP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and alternate flows became one or more </w:t>
      </w:r>
      <w:r>
        <w:rPr>
          <w:b/>
        </w:rPr>
        <w:t>test conditions</w:t>
      </w:r>
      <w:r>
        <w:rPr/>
        <w:t xml:space="preserve"> (sheet Test Conditions). A condition states what must be true, for example "A verification with at least 2 of the 4 checks matched passes".</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numbered steps and the expected result. Where BIBS shows a message, the expected result quotes the FRS text.</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the action). Boundary cases test the values at and next to a limit: 2 and 3 search characters, 1 and 2 verification matches, 29 and 31 minutes after a verification, 12 months and 1 day of payment history, 2 and 3 failed log-ins.</w:t>
      </w:r>
    </w:p>
    <w:p>
      <w:pPr>
        <w:tabs>
          <w:tab w:pos="312" w:val="left"/>
        </w:tabs>
        <w:spacing w:after="40"/>
        <w:ind w:left="312" w:hanging="283"/>
      </w:pPr>
      <w:r>
        <w:rPr>
          <w:color w:val="004EA8"/>
        </w:rPr>
        <w:t>•</w:t>
        <w:tab/>
      </w:r>
      <w:r>
        <w:rPr>
          <w:b/>
        </w:rPr>
        <w:t>Scenarios</w:t>
      </w:r>
      <w:r>
        <w:rPr/>
        <w:t xml:space="preserve"> (sheet Scenarios) group the cases into the threads of a servicing contact, so a tester can follow a call from the search to the resend in one sitting.</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API calls are open only to the roles that hold the permission</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contact change, a resend or an unlock that moves a record to its next state</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and exports;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Documents uploaded to the client or an account and files downloaded or previewed</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Test Data, Roles and Access. Case IDs carry their condition: TC-CSF-020.2-01 is the first case of condition 2 of FR-CSF-020. Status starts as Not run; testers fill Status, Actual result, Tester, Date and Issue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The CSF is deployed on SIT with its roles, parameters and lists; screen labels and messages have been compared with this plan and differences recorded; the data sets of section 4.2 are loaded; the test mailboxes receive mail.</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issue; renewal advices of at least one source module (or loaded RENEWAL_ADVICE documents) are available.</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BRD-9 v1.0 is signed off or its open comments are agreed; the answers to CSQ03, CSQ04 and CSQ10 are applied as configuration; the system test exit criteria are met; the UAT environment holds masked data (section 4.1); Contact Center testers have user IDs with the roles of section 5 and attended the walkthrough of the CSF screens.</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(the legacy sync cases may be Blocked until CSQ01 is answered); 100 % of High-priority cases passed; no open Critical or High issue; open Medium and Low issues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eight scenarios passed end to end with the expected e-mails and activity log rows.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issue; open issues listed with an agreed plan in the UAT sign-off; the sign-off of section 9 is signed.</w:t>
            </w:r>
          </w:p>
        </w:tc>
      </w:tr>
    </w:tbl>
    <w:p>
      <w:pPr>
        <w:pStyle w:val="BDOISpacer"/>
      </w:pPr>
    </w:p>
    <w:p>
      <w:r>
        <w:rPr>
          <w:b/>
        </w:rPr>
        <w:t>Suspension.</w:t>
      </w:r>
      <w:r>
        <w:rPr/>
        <w:t xml:space="preserve"> Testing of a scenario stops when a Critical issue blocks it, when the environment is down for more than half a day, or when the test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SIT</w:t>
            </w:r>
          </w:p>
        </w:tc>
        <w:tc>
          <w:tcPr>
            <w:tcW w:type="dxa" w:w="4432"/>
            <w:tcMar>
              <w:top w:w="50" w:type="dxa"/>
              <w:bottom w:w="50" w:type="dxa"/>
              <w:left w:w="90" w:type="dxa"/>
              <w:right w:w="90" w:type="dxa"/>
            </w:tcMar>
          </w:tcPr>
          <w:p>
            <w:pPr>
              <w:pStyle w:val="BDOITable"/>
            </w:pPr>
            <w:r>
              <w:rPr>
                <w:sz w:val="18"/>
              </w:rPr>
              <w:t>System test and persona end-to-end runs by iorta TechNXT QA</w:t>
            </w:r>
          </w:p>
        </w:tc>
        <w:tc>
          <w:tcPr>
            <w:tcW w:type="dxa" w:w="3739"/>
            <w:tcMar>
              <w:top w:w="50" w:type="dxa"/>
              <w:bottom w:w="50" w:type="dxa"/>
              <w:left w:w="90" w:type="dxa"/>
              <w:right w:w="90" w:type="dxa"/>
            </w:tcMar>
          </w:tcPr>
          <w:p>
            <w:pPr>
              <w:pStyle w:val="BDOITable"/>
            </w:pPr>
            <w:r>
              <w:rPr>
                <w:sz w:val="18"/>
              </w:rPr>
              <w:t>Seed data and the data sets of section 4.2; test mailboxes</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UAT</w:t>
            </w:r>
          </w:p>
        </w:tc>
        <w:tc>
          <w:tcPr>
            <w:tcW w:type="dxa" w:w="4432"/>
            <w:tcMar>
              <w:top w:w="50" w:type="dxa"/>
              <w:bottom w:w="50" w:type="dxa"/>
              <w:left w:w="90" w:type="dxa"/>
              <w:right w:w="90" w:type="dxa"/>
            </w:tcMar>
            <w:shd w:val="clear" w:color="auto" w:fill="E5F5FF"/>
          </w:tcPr>
          <w:p>
            <w:pPr>
              <w:pStyle w:val="BDOITable"/>
            </w:pPr>
            <w:r>
              <w:rPr>
                <w:sz w:val="18"/>
              </w:rPr>
              <w:t>Acceptance by Contact Center testers</w:t>
            </w:r>
          </w:p>
        </w:tc>
        <w:tc>
          <w:tcPr>
            <w:tcW w:type="dxa" w:w="3739"/>
            <w:tcMar>
              <w:top w:w="50" w:type="dxa"/>
              <w:bottom w:w="50" w:type="dxa"/>
              <w:left w:w="90" w:type="dxa"/>
              <w:right w:w="90" w:type="dxa"/>
            </w:tcMar>
            <w:shd w:val="clear" w:color="auto" w:fill="E5F5FF"/>
          </w:tcPr>
          <w:p>
            <w:pPr>
              <w:pStyle w:val="BDOITable"/>
            </w:pPr>
            <w:r>
              <w:rPr>
                <w:sz w:val="18"/>
              </w:rPr>
              <w:t>Masked copy of production-like data plus the test clients; no real client names, TINs, addresses, e-mail addresses or phone numbers</w:t>
            </w:r>
          </w:p>
        </w:tc>
      </w:tr>
    </w:tbl>
    <w:p>
      <w:pPr>
        <w:pStyle w:val="BDOISpacer"/>
      </w:pPr>
    </w:p>
    <w:p>
      <w:r>
        <w:rPr/>
        <w:t>Non-production data is always masked. Client names, government IDs, addresses, e-mail addresses and phone numbers are replaced before data is loaded into SIT or UAT. The registered e-mail of every test client points to a test mailbox, so no renewal advice or e-policy resent during testing can reach a real client.</w:t>
      </w:r>
    </w:p>
    <w:p>
      <w:pPr>
        <w:pStyle w:val="Heading2"/>
      </w:pPr>
      <w:bookmarkStart w:id="115" w:name="_Toc000115"/>
      <w:r>
        <w:rPr/>
        <w:t>4.2 Named data sets</w:t>
      </w:r>
      <w:bookmarkEnd w:id="115"/>
    </w:p>
    <w:p>
      <w:r>
        <w:rPr/>
        <w:t>The cases refer to named data sets. The test lead prepares each set on SIT as its source column says; the SIT/UAT users and the status map come with the seed data.</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TD-CSF-01</w:t>
            </w:r>
          </w:p>
        </w:tc>
        <w:tc>
          <w:tcPr>
            <w:tcW w:type="dxa" w:w="3520"/>
            <w:tcMar>
              <w:top w:w="50" w:type="dxa"/>
              <w:bottom w:w="50" w:type="dxa"/>
              <w:left w:w="90" w:type="dxa"/>
              <w:right w:w="90" w:type="dxa"/>
            </w:tcMar>
          </w:tcPr>
          <w:p>
            <w:pPr>
              <w:pStyle w:val="BDOITable"/>
            </w:pPr>
            <w:r>
              <w:rPr>
                <w:sz w:val="17"/>
              </w:rPr>
              <w:t>Test users per role</w:t>
            </w:r>
          </w:p>
        </w:tc>
        <w:tc>
          <w:tcPr>
            <w:tcW w:type="dxa" w:w="5279"/>
            <w:tcMar>
              <w:top w:w="50" w:type="dxa"/>
              <w:bottom w:w="50" w:type="dxa"/>
              <w:left w:w="90" w:type="dxa"/>
              <w:right w:w="90" w:type="dxa"/>
            </w:tcMar>
          </w:tcPr>
          <w:p>
            <w:pPr>
              <w:pStyle w:val="BDOITable"/>
            </w:pPr>
            <w:r>
              <w:rPr>
                <w:sz w:val="17"/>
              </w:rPr>
              <w:t>Created by the test lead through User Access requests on SIT, or the seed users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TD-CSF-02</w:t>
            </w:r>
          </w:p>
        </w:tc>
        <w:tc>
          <w:tcPr>
            <w:tcW w:type="dxa" w:w="3520"/>
            <w:tcMar>
              <w:top w:w="50" w:type="dxa"/>
              <w:bottom w:w="50" w:type="dxa"/>
              <w:left w:w="90" w:type="dxa"/>
              <w:right w:w="90" w:type="dxa"/>
            </w:tcMar>
            <w:shd w:val="clear" w:color="auto" w:fill="E5F5FF"/>
          </w:tcPr>
          <w:p>
            <w:pPr>
              <w:pStyle w:val="BDOITable"/>
            </w:pPr>
            <w:r>
              <w:rPr>
                <w:sz w:val="17"/>
              </w:rPr>
              <w:t>Client with CBG and non-CBG accounts</w:t>
            </w:r>
          </w:p>
        </w:tc>
        <w:tc>
          <w:tcPr>
            <w:tcW w:type="dxa" w:w="5279"/>
            <w:tcMar>
              <w:top w:w="50" w:type="dxa"/>
              <w:bottom w:w="50" w:type="dxa"/>
              <w:left w:w="90" w:type="dxa"/>
              <w:right w:w="90" w:type="dxa"/>
            </w:tcMar>
            <w:shd w:val="clear" w:color="auto" w:fill="E5F5FF"/>
          </w:tcPr>
          <w:p>
            <w:pPr>
              <w:pStyle w:val="BDOITable"/>
            </w:pPr>
            <w:r>
              <w:rPr>
                <w:sz w:val="17"/>
              </w:rPr>
              <w:t>Prepared by the test lead on SIT from masked seed clients and accounts keyed in the BRD-1 screens</w:t>
            </w:r>
          </w:p>
        </w:tc>
      </w:tr>
      <w:tr>
        <w:trPr>
          <w:cantSplit w:val="true"/>
        </w:trPr>
        <w:tc>
          <w:tcPr>
            <w:tcW w:type="dxa" w:w="1173"/>
            <w:tcMar>
              <w:top w:w="50" w:type="dxa"/>
              <w:bottom w:w="50" w:type="dxa"/>
              <w:left w:w="90" w:type="dxa"/>
              <w:right w:w="90" w:type="dxa"/>
            </w:tcMar>
          </w:tcPr>
          <w:p>
            <w:pPr>
              <w:pStyle w:val="BDOITable"/>
            </w:pPr>
            <w:r>
              <w:rPr>
                <w:sz w:val="17"/>
              </w:rPr>
              <w:t>TD-CSF-03</w:t>
            </w:r>
          </w:p>
        </w:tc>
        <w:tc>
          <w:tcPr>
            <w:tcW w:type="dxa" w:w="3520"/>
            <w:tcMar>
              <w:top w:w="50" w:type="dxa"/>
              <w:bottom w:w="50" w:type="dxa"/>
              <w:left w:w="90" w:type="dxa"/>
              <w:right w:w="90" w:type="dxa"/>
            </w:tcMar>
          </w:tcPr>
          <w:p>
            <w:pPr>
              <w:pStyle w:val="BDOITable"/>
            </w:pPr>
            <w:r>
              <w:rPr>
                <w:sz w:val="17"/>
              </w:rPr>
              <w:t>Accounts in each CSF status</w:t>
            </w:r>
          </w:p>
        </w:tc>
        <w:tc>
          <w:tcPr>
            <w:tcW w:type="dxa" w:w="5279"/>
            <w:tcMar>
              <w:top w:w="50" w:type="dxa"/>
              <w:bottom w:w="50" w:type="dxa"/>
              <w:left w:w="90" w:type="dxa"/>
              <w:right w:w="90" w:type="dxa"/>
            </w:tcMar>
          </w:tcPr>
          <w:p>
            <w:pPr>
              <w:pStyle w:val="BDOITable"/>
            </w:pPr>
            <w:r>
              <w:rPr>
                <w:sz w:val="17"/>
              </w:rPr>
              <w:t>Prepared by the test lead on SIT through the BRD-1 and BRD-2 screens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TD-CSF-04</w:t>
            </w:r>
          </w:p>
        </w:tc>
        <w:tc>
          <w:tcPr>
            <w:tcW w:type="dxa" w:w="3520"/>
            <w:tcMar>
              <w:top w:w="50" w:type="dxa"/>
              <w:bottom w:w="50" w:type="dxa"/>
              <w:left w:w="90" w:type="dxa"/>
              <w:right w:w="90" w:type="dxa"/>
            </w:tcMar>
            <w:shd w:val="clear" w:color="auto" w:fill="E5F5FF"/>
          </w:tcPr>
          <w:p>
            <w:pPr>
              <w:pStyle w:val="BDOITable"/>
            </w:pPr>
            <w:r>
              <w:rPr>
                <w:sz w:val="17"/>
              </w:rPr>
              <w:t>Search keys</w:t>
            </w:r>
          </w:p>
        </w:tc>
        <w:tc>
          <w:tcPr>
            <w:tcW w:type="dxa" w:w="5279"/>
            <w:tcMar>
              <w:top w:w="50" w:type="dxa"/>
              <w:bottom w:w="50" w:type="dxa"/>
              <w:left w:w="90" w:type="dxa"/>
              <w:right w:w="90" w:type="dxa"/>
            </w:tcMar>
            <w:shd w:val="clear" w:color="auto" w:fill="E5F5FF"/>
          </w:tcPr>
          <w:p>
            <w:pPr>
              <w:pStyle w:val="BDOITable"/>
            </w:pPr>
            <w:r>
              <w:rPr>
                <w:sz w:val="17"/>
              </w:rPr>
              <w:t>Prepared by the test lead; the 50-client surname is loaded with the client bulk upload</w:t>
            </w:r>
          </w:p>
        </w:tc>
      </w:tr>
      <w:tr>
        <w:trPr>
          <w:cantSplit w:val="true"/>
        </w:trPr>
        <w:tc>
          <w:tcPr>
            <w:tcW w:type="dxa" w:w="1173"/>
            <w:tcMar>
              <w:top w:w="50" w:type="dxa"/>
              <w:bottom w:w="50" w:type="dxa"/>
              <w:left w:w="90" w:type="dxa"/>
              <w:right w:w="90" w:type="dxa"/>
            </w:tcMar>
          </w:tcPr>
          <w:p>
            <w:pPr>
              <w:pStyle w:val="BDOITable"/>
            </w:pPr>
            <w:r>
              <w:rPr>
                <w:sz w:val="17"/>
              </w:rPr>
              <w:t>TD-CSF-05</w:t>
            </w:r>
          </w:p>
        </w:tc>
        <w:tc>
          <w:tcPr>
            <w:tcW w:type="dxa" w:w="3520"/>
            <w:tcMar>
              <w:top w:w="50" w:type="dxa"/>
              <w:bottom w:w="50" w:type="dxa"/>
              <w:left w:w="90" w:type="dxa"/>
              <w:right w:w="90" w:type="dxa"/>
            </w:tcMar>
          </w:tcPr>
          <w:p>
            <w:pPr>
              <w:pStyle w:val="BDOITable"/>
            </w:pPr>
            <w:r>
              <w:rPr>
                <w:sz w:val="17"/>
              </w:rPr>
              <w:t>Payment history over 14 months</w:t>
            </w:r>
          </w:p>
        </w:tc>
        <w:tc>
          <w:tcPr>
            <w:tcW w:type="dxa" w:w="5279"/>
            <w:tcMar>
              <w:top w:w="50" w:type="dxa"/>
              <w:bottom w:w="50" w:type="dxa"/>
              <w:left w:w="90" w:type="dxa"/>
              <w:right w:w="90" w:type="dxa"/>
            </w:tcMar>
          </w:tcPr>
          <w:p>
            <w:pPr>
              <w:pStyle w:val="BDOITable"/>
            </w:pPr>
            <w:r>
              <w:rPr>
                <w:sz w:val="17"/>
              </w:rPr>
              <w:t>Keyed in Cashiering (BRD-2) on SIT by the test lead; receipt dates set in the test database</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TD-CSF-06</w:t>
            </w:r>
          </w:p>
        </w:tc>
        <w:tc>
          <w:tcPr>
            <w:tcW w:type="dxa" w:w="3520"/>
            <w:tcMar>
              <w:top w:w="50" w:type="dxa"/>
              <w:bottom w:w="50" w:type="dxa"/>
              <w:left w:w="90" w:type="dxa"/>
              <w:right w:w="90" w:type="dxa"/>
            </w:tcMar>
            <w:shd w:val="clear" w:color="auto" w:fill="E5F5FF"/>
          </w:tcPr>
          <w:p>
            <w:pPr>
              <w:pStyle w:val="BDOITable"/>
            </w:pPr>
            <w:r>
              <w:rPr>
                <w:sz w:val="17"/>
              </w:rPr>
              <w:t>Renewal advices and e-policies</w:t>
            </w:r>
          </w:p>
        </w:tc>
        <w:tc>
          <w:tcPr>
            <w:tcW w:type="dxa" w:w="5279"/>
            <w:tcMar>
              <w:top w:w="50" w:type="dxa"/>
              <w:bottom w:w="50" w:type="dxa"/>
              <w:left w:w="90" w:type="dxa"/>
              <w:right w:w="90" w:type="dxa"/>
            </w:tcMar>
            <w:shd w:val="clear" w:color="auto" w:fill="E5F5FF"/>
          </w:tcPr>
          <w:p>
            <w:pPr>
              <w:pStyle w:val="BDOITable"/>
            </w:pPr>
            <w:r>
              <w:rPr>
                <w:sz w:val="17"/>
              </w:rPr>
              <w:t>RAs loaded as RENEWAL_ADVICE attachments by the test lead until the Renewal and EB modules produce them (dependency D-CSF-01); e-policy from Issuance (BRD-1)</w:t>
            </w:r>
          </w:p>
        </w:tc>
      </w:tr>
      <w:tr>
        <w:trPr>
          <w:cantSplit w:val="true"/>
        </w:trPr>
        <w:tc>
          <w:tcPr>
            <w:tcW w:type="dxa" w:w="1173"/>
            <w:tcMar>
              <w:top w:w="50" w:type="dxa"/>
              <w:bottom w:w="50" w:type="dxa"/>
              <w:left w:w="90" w:type="dxa"/>
              <w:right w:w="90" w:type="dxa"/>
            </w:tcMar>
          </w:tcPr>
          <w:p>
            <w:pPr>
              <w:pStyle w:val="BDOITable"/>
            </w:pPr>
            <w:r>
              <w:rPr>
                <w:sz w:val="17"/>
              </w:rPr>
              <w:t>TD-CSF-07</w:t>
            </w:r>
          </w:p>
        </w:tc>
        <w:tc>
          <w:tcPr>
            <w:tcW w:type="dxa" w:w="3520"/>
            <w:tcMar>
              <w:top w:w="50" w:type="dxa"/>
              <w:bottom w:w="50" w:type="dxa"/>
              <w:left w:w="90" w:type="dxa"/>
              <w:right w:w="90" w:type="dxa"/>
            </w:tcMar>
          </w:tcPr>
          <w:p>
            <w:pPr>
              <w:pStyle w:val="BDOITable"/>
            </w:pPr>
            <w:r>
              <w:rPr>
                <w:sz w:val="17"/>
              </w:rPr>
              <w:t>Files to upload</w:t>
            </w:r>
          </w:p>
        </w:tc>
        <w:tc>
          <w:tcPr>
            <w:tcW w:type="dxa" w:w="5279"/>
            <w:tcMar>
              <w:top w:w="50" w:type="dxa"/>
              <w:bottom w:w="50" w:type="dxa"/>
              <w:left w:w="90" w:type="dxa"/>
              <w:right w:w="90" w:type="dxa"/>
            </w:tcMar>
          </w:tcPr>
          <w:p>
            <w:pPr>
              <w:pStyle w:val="BDOITable"/>
            </w:pPr>
            <w:r>
              <w:rPr>
                <w:sz w:val="17"/>
              </w:rPr>
              <w:t>Test document folder of the test lead (no client data)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TD-CSF-08</w:t>
            </w:r>
          </w:p>
        </w:tc>
        <w:tc>
          <w:tcPr>
            <w:tcW w:type="dxa" w:w="3520"/>
            <w:tcMar>
              <w:top w:w="50" w:type="dxa"/>
              <w:bottom w:w="50" w:type="dxa"/>
              <w:left w:w="90" w:type="dxa"/>
              <w:right w:w="90" w:type="dxa"/>
            </w:tcMar>
            <w:shd w:val="clear" w:color="auto" w:fill="E5F5FF"/>
          </w:tcPr>
          <w:p>
            <w:pPr>
              <w:pStyle w:val="BDOITable"/>
            </w:pPr>
            <w:r>
              <w:rPr>
                <w:sz w:val="17"/>
              </w:rPr>
              <w:t>Documents of the client</w:t>
            </w:r>
          </w:p>
        </w:tc>
        <w:tc>
          <w:tcPr>
            <w:tcW w:type="dxa" w:w="5279"/>
            <w:tcMar>
              <w:top w:w="50" w:type="dxa"/>
              <w:bottom w:w="50" w:type="dxa"/>
              <w:left w:w="90" w:type="dxa"/>
              <w:right w:w="90" w:type="dxa"/>
            </w:tcMar>
            <w:shd w:val="clear" w:color="auto" w:fill="E5F5FF"/>
          </w:tcPr>
          <w:p>
            <w:pPr>
              <w:pStyle w:val="BDOITable"/>
            </w:pPr>
            <w:r>
              <w:rPr>
                <w:sz w:val="17"/>
              </w:rPr>
              <w:t>Attached on SIT by the test lead through the owning modules</w:t>
            </w:r>
          </w:p>
        </w:tc>
      </w:tr>
      <w:tr>
        <w:trPr>
          <w:cantSplit w:val="true"/>
        </w:trPr>
        <w:tc>
          <w:tcPr>
            <w:tcW w:type="dxa" w:w="1173"/>
            <w:tcMar>
              <w:top w:w="50" w:type="dxa"/>
              <w:bottom w:w="50" w:type="dxa"/>
              <w:left w:w="90" w:type="dxa"/>
              <w:right w:w="90" w:type="dxa"/>
            </w:tcMar>
          </w:tcPr>
          <w:p>
            <w:pPr>
              <w:pStyle w:val="BDOITable"/>
            </w:pPr>
            <w:r>
              <w:rPr>
                <w:sz w:val="17"/>
              </w:rPr>
              <w:t>TD-CSF-09</w:t>
            </w:r>
          </w:p>
        </w:tc>
        <w:tc>
          <w:tcPr>
            <w:tcW w:type="dxa" w:w="3520"/>
            <w:tcMar>
              <w:top w:w="50" w:type="dxa"/>
              <w:bottom w:w="50" w:type="dxa"/>
              <w:left w:w="90" w:type="dxa"/>
              <w:right w:w="90" w:type="dxa"/>
            </w:tcMar>
          </w:tcPr>
          <w:p>
            <w:pPr>
              <w:pStyle w:val="BDOITable"/>
            </w:pPr>
            <w:r>
              <w:rPr>
                <w:sz w:val="17"/>
              </w:rPr>
              <w:t>Parameters as configured</w:t>
            </w:r>
          </w:p>
        </w:tc>
        <w:tc>
          <w:tcPr>
            <w:tcW w:type="dxa" w:w="5279"/>
            <w:tcMar>
              <w:top w:w="50" w:type="dxa"/>
              <w:bottom w:w="50" w:type="dxa"/>
              <w:left w:w="90" w:type="dxa"/>
              <w:right w:w="90" w:type="dxa"/>
            </w:tcMar>
          </w:tcPr>
          <w:p>
            <w:pPr>
              <w:pStyle w:val="BDOITable"/>
            </w:pPr>
            <w:r>
              <w:rPr>
                <w:sz w:val="17"/>
              </w:rPr>
              <w:t>Configuration of the SIT environment (FRS section 9.1)</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TD-CSF-10</w:t>
            </w:r>
          </w:p>
        </w:tc>
        <w:tc>
          <w:tcPr>
            <w:tcW w:type="dxa" w:w="3520"/>
            <w:tcMar>
              <w:top w:w="50" w:type="dxa"/>
              <w:bottom w:w="50" w:type="dxa"/>
              <w:left w:w="90" w:type="dxa"/>
              <w:right w:w="90" w:type="dxa"/>
            </w:tcMar>
            <w:shd w:val="clear" w:color="auto" w:fill="E5F5FF"/>
          </w:tcPr>
          <w:p>
            <w:pPr>
              <w:pStyle w:val="BDOITable"/>
            </w:pPr>
            <w:r>
              <w:rPr>
                <w:sz w:val="17"/>
              </w:rPr>
              <w:t>Test mailboxes</w:t>
            </w:r>
          </w:p>
        </w:tc>
        <w:tc>
          <w:tcPr>
            <w:tcW w:type="dxa" w:w="5279"/>
            <w:tcMar>
              <w:top w:w="50" w:type="dxa"/>
              <w:bottom w:w="50" w:type="dxa"/>
              <w:left w:w="90" w:type="dxa"/>
              <w:right w:w="90" w:type="dxa"/>
            </w:tcMar>
            <w:shd w:val="clear" w:color="auto" w:fill="E5F5FF"/>
          </w:tcPr>
          <w:p>
            <w:pPr>
              <w:pStyle w:val="BDOITable"/>
            </w:pPr>
            <w:r>
              <w:rPr>
                <w:sz w:val="17"/>
              </w:rPr>
              <w:t>Test mail relay of SIT and UAT</w:t>
            </w:r>
          </w:p>
        </w:tc>
      </w:tr>
    </w:tbl>
    <w:p>
      <w:pPr>
        <w:pStyle w:val="BDOISpacer"/>
      </w:pPr>
    </w:p>
    <w:p>
      <w:r>
        <w:rPr/>
        <w:t>Some cases change the state of a test client (for example the contact changes on UAT CSF Client One). The test lead restores the client's contact details between cycles, or testers run those cases on a second masked client.</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and data; runs the daily issue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issues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Resolve issues;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Infrastructure team</w:t>
            </w:r>
          </w:p>
        </w:tc>
        <w:tc>
          <w:tcPr>
            <w:tcW w:type="dxa" w:w="3739"/>
            <w:tcMar>
              <w:top w:w="50" w:type="dxa"/>
              <w:bottom w:w="50" w:type="dxa"/>
              <w:left w:w="90" w:type="dxa"/>
              <w:right w:w="90" w:type="dxa"/>
            </w:tcMar>
            <w:shd w:val="clear" w:color="auto" w:fill="E5F5FF"/>
          </w:tcPr>
          <w:p>
            <w:pPr>
              <w:pStyle w:val="BDOITable"/>
            </w:pPr>
            <w:r>
              <w:rPr>
                <w:sz w:val="18"/>
              </w:rPr>
              <w:t>BDO Unibank ITIO with iorta TechNXT</w:t>
            </w:r>
          </w:p>
        </w:tc>
        <w:tc>
          <w:tcPr>
            <w:tcW w:type="dxa" w:w="3462"/>
            <w:tcMar>
              <w:top w:w="50" w:type="dxa"/>
              <w:bottom w:w="50" w:type="dxa"/>
              <w:left w:w="90" w:type="dxa"/>
              <w:right w:w="90" w:type="dxa"/>
            </w:tcMar>
            <w:shd w:val="clear" w:color="auto" w:fill="E5F5FF"/>
          </w:tcPr>
          <w:p>
            <w:pPr>
              <w:pStyle w:val="BDOITable"/>
            </w:pPr>
            <w:r>
              <w:rPr>
                <w:sz w:val="18"/>
              </w:rPr>
              <w:t>Run the backup and restore cases of FR-CSF-043 and provide the restore log</w:t>
            </w:r>
          </w:p>
        </w:tc>
      </w:tr>
      <w:tr>
        <w:trPr>
          <w:cantSplit w:val="true"/>
        </w:trPr>
        <w:tc>
          <w:tcPr>
            <w:tcW w:type="dxa" w:w="2770"/>
            <w:tcMar>
              <w:top w:w="50" w:type="dxa"/>
              <w:bottom w:w="50" w:type="dxa"/>
              <w:left w:w="90" w:type="dxa"/>
              <w:right w:w="90" w:type="dxa"/>
            </w:tcMar>
          </w:tcPr>
          <w:p>
            <w:pPr>
              <w:pStyle w:val="BDOITable"/>
            </w:pPr>
            <w:r>
              <w:rPr>
                <w:sz w:val="18"/>
              </w:rPr>
              <w:t>BDOI department testers</w:t>
            </w:r>
          </w:p>
        </w:tc>
        <w:tc>
          <w:tcPr>
            <w:tcW w:type="dxa" w:w="3739"/>
            <w:tcMar>
              <w:top w:w="50" w:type="dxa"/>
              <w:bottom w:w="50" w:type="dxa"/>
              <w:left w:w="90" w:type="dxa"/>
              <w:right w:w="90" w:type="dxa"/>
            </w:tcMar>
          </w:tcPr>
          <w:p>
            <w:pPr>
              <w:pStyle w:val="BDOITable"/>
            </w:pPr>
            <w:r>
              <w:rPr>
                <w:sz w:val="18"/>
              </w:rPr>
              <w:t>BDO Insure Contact Center (agents, supervisors, management)</w:t>
            </w:r>
          </w:p>
        </w:tc>
        <w:tc>
          <w:tcPr>
            <w:tcW w:type="dxa" w:w="3462"/>
            <w:tcMar>
              <w:top w:w="50" w:type="dxa"/>
              <w:bottom w:w="50" w:type="dxa"/>
              <w:left w:w="90" w:type="dxa"/>
              <w:right w:w="90" w:type="dxa"/>
            </w:tcMar>
          </w:tcPr>
          <w:p>
            <w:pPr>
              <w:pStyle w:val="BDOITable"/>
            </w:pPr>
            <w:r>
              <w:rPr>
                <w:sz w:val="18"/>
              </w:rPr>
              <w:t>Run the UAT scenarios; confirm the expected results match the way they serve clients; raise issues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process owner</w:t>
            </w:r>
          </w:p>
        </w:tc>
        <w:tc>
          <w:tcPr>
            <w:tcW w:type="dxa" w:w="3739"/>
            <w:tcMar>
              <w:top w:w="50" w:type="dxa"/>
              <w:bottom w:w="50" w:type="dxa"/>
              <w:left w:w="90" w:type="dxa"/>
              <w:right w:w="90" w:type="dxa"/>
            </w:tcMar>
            <w:shd w:val="clear" w:color="auto" w:fill="E5F5FF"/>
          </w:tcPr>
          <w:p>
            <w:pPr>
              <w:pStyle w:val="BDOITable"/>
            </w:pPr>
            <w:r>
              <w:rPr>
                <w:sz w:val="18"/>
              </w:rPr>
              <w:t>Product Owner, Customer Servicing Facility</w:t>
            </w:r>
          </w:p>
        </w:tc>
        <w:tc>
          <w:tcPr>
            <w:tcW w:type="dxa" w:w="3462"/>
            <w:tcMar>
              <w:top w:w="50" w:type="dxa"/>
              <w:bottom w:w="50" w:type="dxa"/>
              <w:left w:w="90" w:type="dxa"/>
              <w:right w:w="90" w:type="dxa"/>
            </w:tcMar>
            <w:shd w:val="clear" w:color="auto" w:fill="E5F5FF"/>
          </w:tcPr>
          <w:p>
            <w:pPr>
              <w:pStyle w:val="BDOITable"/>
            </w:pPr>
            <w:r>
              <w:rPr>
                <w:sz w:val="18"/>
              </w:rPr>
              <w:t>Decides on disputed expected results and accepted issues; signs off UAT</w:t>
            </w:r>
          </w:p>
        </w:tc>
      </w:tr>
      <w:tr>
        <w:trPr>
          <w:cantSplit w:val="true"/>
        </w:trPr>
        <w:tc>
          <w:tcPr>
            <w:tcW w:type="dxa" w:w="2770"/>
            <w:tcMar>
              <w:top w:w="50" w:type="dxa"/>
              <w:bottom w:w="50" w:type="dxa"/>
              <w:left w:w="90" w:type="dxa"/>
              <w:right w:w="90" w:type="dxa"/>
            </w:tcMar>
          </w:tcPr>
          <w:p>
            <w:pPr>
              <w:pStyle w:val="BDOITable"/>
            </w:pPr>
            <w:r>
              <w:rPr>
                <w:sz w:val="18"/>
              </w:rPr>
              <w:t>UAT coordinator</w:t>
            </w:r>
          </w:p>
        </w:tc>
        <w:tc>
          <w:tcPr>
            <w:tcW w:type="dxa" w:w="3739"/>
            <w:tcMar>
              <w:top w:w="50" w:type="dxa"/>
              <w:bottom w:w="50" w:type="dxa"/>
              <w:left w:w="90" w:type="dxa"/>
              <w:right w:w="90" w:type="dxa"/>
            </w:tcMar>
          </w:tcPr>
          <w:p>
            <w:pPr>
              <w:pStyle w:val="BDOITable"/>
            </w:pPr>
            <w:r>
              <w:rPr>
                <w:sz w:val="18"/>
              </w:rPr>
              <w:t>Business Project Services, BDO Unibank ESG</w:t>
            </w:r>
          </w:p>
        </w:tc>
        <w:tc>
          <w:tcPr>
            <w:tcW w:type="dxa" w:w="3462"/>
            <w:tcMar>
              <w:top w:w="50" w:type="dxa"/>
              <w:bottom w:w="50" w:type="dxa"/>
              <w:left w:w="90" w:type="dxa"/>
              <w:right w:w="90" w:type="dxa"/>
            </w:tcMar>
          </w:tcPr>
          <w:p>
            <w:pPr>
              <w:pStyle w:val="BDOITable"/>
            </w:pPr>
            <w:r>
              <w:rPr>
                <w:sz w:val="18"/>
              </w:rPr>
              <w:t>Plans the UAT sessions; checks traceability to the BRD</w:t>
            </w:r>
          </w:p>
        </w:tc>
      </w:tr>
    </w:tbl>
    <w:p>
      <w:pPr>
        <w:pStyle w:val="BDOISpacer"/>
      </w:pPr>
    </w:p>
    <w:p>
      <w:r>
        <w:rPr/>
        <w:t>Agents run the search, servicing, verification, resend and upload scenarios (SC-CSF-02 to 06); supervisors run the resends to another address and the activity report; management runs the audit and report scenario (SC-CSF-07). The personas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01"/>
        <w:gridCol w:w="6648"/>
        <w:gridCol w:w="1022"/>
      </w:tblGrid>
      <w:tr>
        <w:trPr>
          <w:tblHeader w:val="true"/>
          <w:cantSplit w:val="true"/>
        </w:trPr>
        <w:tc>
          <w:tcPr>
            <w:tcW w:type="dxa" w:w="2301"/>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301"/>
            <w:tcMar>
              <w:top w:w="50" w:type="dxa"/>
              <w:bottom w:w="50" w:type="dxa"/>
              <w:left w:w="90" w:type="dxa"/>
              <w:right w:w="90" w:type="dxa"/>
            </w:tcMar>
          </w:tcPr>
          <w:p>
            <w:pPr>
              <w:pStyle w:val="BDOITable"/>
            </w:pPr>
            <w:r>
              <w:rPr>
                <w:sz w:val="17"/>
              </w:rPr>
              <w:t>CSF_AGENT</w:t>
            </w:r>
          </w:p>
        </w:tc>
        <w:tc>
          <w:tcPr>
            <w:tcW w:type="dxa" w:w="6648"/>
            <w:tcMar>
              <w:top w:w="50" w:type="dxa"/>
              <w:bottom w:w="50" w:type="dxa"/>
              <w:left w:w="90" w:type="dxa"/>
              <w:right w:w="90" w:type="dxa"/>
            </w:tcMar>
          </w:tcPr>
          <w:p>
            <w:pPr>
              <w:pStyle w:val="BDOITable"/>
            </w:pPr>
            <w:r>
              <w:rPr>
                <w:sz w:val="17"/>
              </w:rPr>
              <w:t>BDO Insure Contact Center Agent</w:t>
            </w:r>
          </w:p>
        </w:tc>
        <w:tc>
          <w:tcPr>
            <w:tcW w:type="dxa" w:w="1023"/>
            <w:tcMar>
              <w:top w:w="50" w:type="dxa"/>
              <w:bottom w:w="50" w:type="dxa"/>
              <w:left w:w="90" w:type="dxa"/>
              <w:right w:w="90" w:type="dxa"/>
            </w:tcMar>
          </w:tcPr>
          <w:p>
            <w:pPr>
              <w:pStyle w:val="BDOITable"/>
            </w:pPr>
            <w:r>
              <w:rPr>
                <w:sz w:val="17"/>
              </w:rPr>
              <w:t>76</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CSF_SUPERVISOR</w:t>
            </w:r>
          </w:p>
        </w:tc>
        <w:tc>
          <w:tcPr>
            <w:tcW w:type="dxa" w:w="6648"/>
            <w:tcMar>
              <w:top w:w="50" w:type="dxa"/>
              <w:bottom w:w="50" w:type="dxa"/>
              <w:left w:w="90" w:type="dxa"/>
              <w:right w:w="90" w:type="dxa"/>
            </w:tcMar>
            <w:shd w:val="clear" w:color="auto" w:fill="E5F5FF"/>
          </w:tcPr>
          <w:p>
            <w:pPr>
              <w:pStyle w:val="BDOITable"/>
            </w:pPr>
            <w:r>
              <w:rPr>
                <w:sz w:val="17"/>
              </w:rPr>
              <w:t>Contact Center Supervisor</w:t>
            </w:r>
          </w:p>
        </w:tc>
        <w:tc>
          <w:tcPr>
            <w:tcW w:type="dxa" w:w="1023"/>
            <w:tcMar>
              <w:top w:w="50" w:type="dxa"/>
              <w:bottom w:w="50" w:type="dxa"/>
              <w:left w:w="90" w:type="dxa"/>
              <w:right w:w="90" w:type="dxa"/>
            </w:tcMar>
            <w:shd w:val="clear" w:color="auto" w:fill="E5F5FF"/>
          </w:tcPr>
          <w:p>
            <w:pPr>
              <w:pStyle w:val="BDOITable"/>
            </w:pPr>
            <w:r>
              <w:rPr>
                <w:sz w:val="17"/>
              </w:rPr>
              <w:t>9</w:t>
            </w:r>
          </w:p>
        </w:tc>
      </w:tr>
      <w:tr>
        <w:trPr>
          <w:cantSplit w:val="true"/>
        </w:trPr>
        <w:tc>
          <w:tcPr>
            <w:tcW w:type="dxa" w:w="2301"/>
            <w:tcMar>
              <w:top w:w="50" w:type="dxa"/>
              <w:bottom w:w="50" w:type="dxa"/>
              <w:left w:w="90" w:type="dxa"/>
              <w:right w:w="90" w:type="dxa"/>
            </w:tcMar>
          </w:tcPr>
          <w:p>
            <w:pPr>
              <w:pStyle w:val="BDOITable"/>
            </w:pPr>
            <w:r>
              <w:rPr>
                <w:sz w:val="17"/>
              </w:rPr>
              <w:t>CSF_MANAGEMENT</w:t>
            </w:r>
          </w:p>
        </w:tc>
        <w:tc>
          <w:tcPr>
            <w:tcW w:type="dxa" w:w="6648"/>
            <w:tcMar>
              <w:top w:w="50" w:type="dxa"/>
              <w:bottom w:w="50" w:type="dxa"/>
              <w:left w:w="90" w:type="dxa"/>
              <w:right w:w="90" w:type="dxa"/>
            </w:tcMar>
          </w:tcPr>
          <w:p>
            <w:pPr>
              <w:pStyle w:val="BDOITable"/>
            </w:pPr>
            <w:r>
              <w:rPr>
                <w:sz w:val="17"/>
              </w:rPr>
              <w:t>Contact Center Management (Leads / Heads)</w:t>
            </w:r>
          </w:p>
        </w:tc>
        <w:tc>
          <w:tcPr>
            <w:tcW w:type="dxa" w:w="1023"/>
            <w:tcMar>
              <w:top w:w="50" w:type="dxa"/>
              <w:bottom w:w="50" w:type="dxa"/>
              <w:left w:w="90" w:type="dxa"/>
              <w:right w:w="90" w:type="dxa"/>
            </w:tcMar>
          </w:tcPr>
          <w:p>
            <w:pPr>
              <w:pStyle w:val="BDOITable"/>
            </w:pPr>
            <w:r>
              <w:rPr>
                <w:sz w:val="17"/>
              </w:rPr>
              <w:t>10</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SYSADMIN</w:t>
            </w:r>
          </w:p>
        </w:tc>
        <w:tc>
          <w:tcPr>
            <w:tcW w:type="dxa" w:w="6648"/>
            <w:tcMar>
              <w:top w:w="50" w:type="dxa"/>
              <w:bottom w:w="50" w:type="dxa"/>
              <w:left w:w="90" w:type="dxa"/>
              <w:right w:w="90" w:type="dxa"/>
            </w:tcMar>
            <w:shd w:val="clear" w:color="auto" w:fill="E5F5FF"/>
          </w:tcPr>
          <w:p>
            <w:pPr>
              <w:pStyle w:val="BDOITable"/>
            </w:pPr>
            <w:r>
              <w:rPr>
                <w:sz w:val="17"/>
              </w:rPr>
              <w:t>System Administrator</w:t>
            </w:r>
          </w:p>
        </w:tc>
        <w:tc>
          <w:tcPr>
            <w:tcW w:type="dxa" w:w="1023"/>
            <w:tcMar>
              <w:top w:w="50" w:type="dxa"/>
              <w:bottom w:w="50" w:type="dxa"/>
              <w:left w:w="90" w:type="dxa"/>
              <w:right w:w="90" w:type="dxa"/>
            </w:tcMar>
            <w:shd w:val="clear" w:color="auto" w:fill="E5F5FF"/>
          </w:tcPr>
          <w:p>
            <w:pPr>
              <w:pStyle w:val="BDOITable"/>
            </w:pPr>
            <w:r>
              <w:rPr>
                <w:sz w:val="17"/>
              </w:rPr>
              <w:t>17</w:t>
            </w:r>
          </w:p>
        </w:tc>
      </w:tr>
      <w:tr>
        <w:trPr>
          <w:cantSplit w:val="true"/>
        </w:trPr>
        <w:tc>
          <w:tcPr>
            <w:tcW w:type="dxa" w:w="2301"/>
            <w:tcMar>
              <w:top w:w="50" w:type="dxa"/>
              <w:bottom w:w="50" w:type="dxa"/>
              <w:left w:w="90" w:type="dxa"/>
              <w:right w:w="90" w:type="dxa"/>
            </w:tcMar>
          </w:tcPr>
          <w:p>
            <w:pPr>
              <w:pStyle w:val="BDOITable"/>
            </w:pPr>
            <w:r>
              <w:rPr>
                <w:sz w:val="17"/>
              </w:rPr>
              <w:t>MKT_AO</w:t>
            </w:r>
          </w:p>
        </w:tc>
        <w:tc>
          <w:tcPr>
            <w:tcW w:type="dxa" w:w="6648"/>
            <w:tcMar>
              <w:top w:w="50" w:type="dxa"/>
              <w:bottom w:w="50" w:type="dxa"/>
              <w:left w:w="90" w:type="dxa"/>
              <w:right w:w="90" w:type="dxa"/>
            </w:tcMar>
          </w:tcPr>
          <w:p>
            <w:pPr>
              <w:pStyle w:val="BDOITable"/>
            </w:pPr>
            <w:r>
              <w:rPr>
                <w:sz w:val="17"/>
              </w:rPr>
              <w:t>Marketing AO without a CSF role</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INFRA</w:t>
            </w:r>
          </w:p>
        </w:tc>
        <w:tc>
          <w:tcPr>
            <w:tcW w:type="dxa" w:w="6648"/>
            <w:tcMar>
              <w:top w:w="50" w:type="dxa"/>
              <w:bottom w:w="50" w:type="dxa"/>
              <w:left w:w="90" w:type="dxa"/>
              <w:right w:w="90" w:type="dxa"/>
            </w:tcMar>
            <w:shd w:val="clear" w:color="auto" w:fill="E5F5FF"/>
          </w:tcPr>
          <w:p>
            <w:pPr>
              <w:pStyle w:val="BDOITable"/>
            </w:pPr>
            <w:r>
              <w:rPr>
                <w:sz w:val="17"/>
              </w:rPr>
              <w:t>Infrastructure team (database administrator)</w:t>
            </w:r>
          </w:p>
        </w:tc>
        <w:tc>
          <w:tcPr>
            <w:tcW w:type="dxa" w:w="1023"/>
            <w:tcMar>
              <w:top w:w="50" w:type="dxa"/>
              <w:bottom w:w="50" w:type="dxa"/>
              <w:left w:w="90" w:type="dxa"/>
              <w:right w:w="90" w:type="dxa"/>
            </w:tcMar>
            <w:shd w:val="clear" w:color="auto" w:fill="E5F5FF"/>
          </w:tcPr>
          <w:p>
            <w:pPr>
              <w:pStyle w:val="BDOITable"/>
            </w:pPr>
            <w:r>
              <w:rPr>
                <w:sz w:val="17"/>
              </w:rPr>
              <w:t>3</w:t>
            </w:r>
          </w:p>
        </w:tc>
      </w:tr>
    </w:tbl>
    <w:p>
      <w:pPr>
        <w:pStyle w:val="BDOISpacer"/>
      </w:pPr>
    </w:p>
    <w:p>
      <w:pPr>
        <w:pStyle w:val="Heading1"/>
        <w:pBdr>
          <w:bottom w:val="single" w:sz="4" w:space="4" w:color="99C1E7"/>
        </w:pBdr>
      </w:pPr>
      <w:bookmarkStart w:id="117" w:name="_Toc000117"/>
      <w:r>
        <w:rPr/>
        <w:t>6 Issue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Issue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the CSF</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client, or a security rule is broken</w:t>
            </w:r>
          </w:p>
        </w:tc>
        <w:tc>
          <w:tcPr>
            <w:tcW w:type="dxa" w:w="3196"/>
            <w:tcMar>
              <w:top w:w="50" w:type="dxa"/>
              <w:bottom w:w="50" w:type="dxa"/>
              <w:left w:w="90" w:type="dxa"/>
              <w:right w:w="90" w:type="dxa"/>
            </w:tcMar>
          </w:tcPr>
          <w:p>
            <w:pPr>
              <w:pStyle w:val="BDOITable"/>
            </w:pPr>
            <w:r>
              <w:rPr>
                <w:sz w:val="18"/>
              </w:rPr>
              <w:t>A contact change is saved without a passed verification; an RA is sent unprotected or to the wrong address; an agent sees an action of another role</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A PN search finds nothing for an account in BIBS; the payment history misses applied invoices</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report column is wrong but the data is right</w:t>
            </w:r>
          </w:p>
        </w:tc>
        <w:tc>
          <w:tcPr>
            <w:tcW w:type="dxa" w:w="3196"/>
            <w:tcMar>
              <w:top w:w="50" w:type="dxa"/>
              <w:bottom w:w="50" w:type="dxa"/>
              <w:left w:w="90" w:type="dxa"/>
              <w:right w:w="90" w:type="dxa"/>
            </w:tcMar>
          </w:tcPr>
          <w:p>
            <w:pPr>
              <w:pStyle w:val="BDOITable"/>
            </w:pPr>
            <w:r>
              <w:rPr>
                <w:sz w:val="18"/>
              </w:rPr>
              <w:t>The no-result message omits the criteria; a report column is missing</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an issue for each failed case, with the case ID, steps, actual result, screenshot and the client code or change number.</w:t>
      </w:r>
    </w:p>
    <w:p>
      <w:pPr>
        <w:tabs>
          <w:tab w:pos="312" w:val="left"/>
        </w:tabs>
        <w:spacing w:after="40"/>
        <w:ind w:left="312" w:hanging="283"/>
      </w:pPr>
      <w:r>
        <w:rPr>
          <w:color w:val="004EA8"/>
        </w:rPr>
        <w:t>•</w:t>
        <w:tab/>
      </w:r>
      <w:r>
        <w:rPr/>
        <w:t>The test lead triages new issues daily with the development lead and, during UAT, the BDOI process owner. Triage confirms the severity, links duplicates and decides whether the FRS or the system needs the correction. A disputed expected result goes to the BDOI process owner; an FRS change goes to the FRS owner, who records it in the clarifications chapter of the FRS.</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resolved issue is retested with its case and the cases of the same condition.</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17 of 17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29 of 29</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82</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8</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116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63 / 53</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35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34</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14</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4</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Roles-and-access checks (action x role)</w:t>
            </w:r>
          </w:p>
        </w:tc>
        <w:tc>
          <w:tcPr>
            <w:tcW w:type="dxa" w:w="3324"/>
            <w:tcMar>
              <w:top w:w="50" w:type="dxa"/>
              <w:bottom w:w="50" w:type="dxa"/>
              <w:left w:w="90" w:type="dxa"/>
              <w:right w:w="90" w:type="dxa"/>
            </w:tcMar>
            <w:shd w:val="clear" w:color="auto" w:fill="E5F5FF"/>
          </w:tcPr>
          <w:p>
            <w:pPr>
              <w:pStyle w:val="BDOITable"/>
            </w:pPr>
            <w:r>
              <w:rPr>
                <w:sz w:val="18"/>
              </w:rPr>
              <w:t>33</w:t>
            </w:r>
          </w:p>
        </w:tc>
      </w:tr>
      <w:tr>
        <w:trPr>
          <w:cantSplit w:val="true"/>
        </w:trPr>
        <w:tc>
          <w:tcPr>
            <w:tcW w:type="dxa" w:w="6648"/>
            <w:tcMar>
              <w:top w:w="50" w:type="dxa"/>
              <w:bottom w:w="50" w:type="dxa"/>
              <w:left w:w="90" w:type="dxa"/>
              <w:right w:w="90" w:type="dxa"/>
            </w:tcMar>
          </w:tcPr>
          <w:p>
            <w:pPr>
              <w:pStyle w:val="BDOITable"/>
            </w:pPr>
            <w:r>
              <w:rPr>
                <w:sz w:val="18"/>
              </w:rPr>
              <w:t>Named test data sets</w:t>
            </w:r>
          </w:p>
        </w:tc>
        <w:tc>
          <w:tcPr>
            <w:tcW w:type="dxa" w:w="3324"/>
            <w:tcMar>
              <w:top w:w="50" w:type="dxa"/>
              <w:bottom w:w="50" w:type="dxa"/>
              <w:left w:w="90" w:type="dxa"/>
              <w:right w:w="90" w:type="dxa"/>
            </w:tcMar>
          </w:tcPr>
          <w:p>
            <w:pPr>
              <w:pStyle w:val="BDOITable"/>
            </w:pPr>
            <w:r>
              <w:rPr>
                <w:sz w:val="18"/>
              </w:rPr>
              <w:t>10</w:t>
            </w:r>
          </w:p>
        </w:tc>
      </w:tr>
    </w:tbl>
    <w:p>
      <w:pPr>
        <w:pStyle w:val="BDOISpacer"/>
      </w:pPr>
    </w:p>
    <w:p>
      <w:r>
        <w:rPr/>
        <w:t>Every FR has at least one positive and one negative case, and every BRD ID is covered. The coverage is checked each time the workbook is issued, and a plan with a gap is not issued.</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2"/>
        <w:gridCol w:w="3804"/>
        <w:gridCol w:w="1953"/>
        <w:gridCol w:w="771"/>
        <w:gridCol w:w="771"/>
        <w:gridCol w:w="771"/>
        <w:gridCol w:w="719"/>
      </w:tblGrid>
      <w:tr>
        <w:trPr>
          <w:tblHeader w:val="true"/>
          <w:cantSplit w:val="true"/>
        </w:trPr>
        <w:tc>
          <w:tcPr>
            <w:tcW w:type="dxa" w:w="1182"/>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804"/>
            <w:shd w:val="clear" w:color="auto" w:fill="004EA8"/>
            <w:tcMar>
              <w:top w:w="50" w:type="dxa"/>
              <w:bottom w:w="50" w:type="dxa"/>
              <w:left w:w="90" w:type="dxa"/>
              <w:right w:w="90" w:type="dxa"/>
            </w:tcMar>
            <w:vAlign w:val="center"/>
          </w:tcPr>
          <w:p>
            <w:pPr>
              <w:pStyle w:val="BDOITableHeader"/>
            </w:pPr>
            <w:r>
              <w:rPr>
                <w:b/>
                <w:color w:val="FFFFFF"/>
                <w:sz w:val="16"/>
              </w:rPr>
              <w:t>Title</w:t>
            </w:r>
          </w:p>
        </w:tc>
        <w:tc>
          <w:tcPr>
            <w:tcW w:type="dxa" w:w="1953"/>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Cond.</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Pos.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Neg.</w:t>
            </w:r>
          </w:p>
        </w:tc>
        <w:tc>
          <w:tcPr>
            <w:tcW w:type="dxa" w:w="720"/>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182"/>
            <w:tcMar>
              <w:top w:w="50" w:type="dxa"/>
              <w:bottom w:w="50" w:type="dxa"/>
              <w:left w:w="90" w:type="dxa"/>
              <w:right w:w="90" w:type="dxa"/>
            </w:tcMar>
          </w:tcPr>
          <w:p>
            <w:pPr>
              <w:pStyle w:val="BDOITable"/>
            </w:pPr>
            <w:r>
              <w:rPr>
                <w:sz w:val="16"/>
              </w:rPr>
              <w:t>FR-CSF-001</w:t>
            </w:r>
          </w:p>
        </w:tc>
        <w:tc>
          <w:tcPr>
            <w:tcW w:type="dxa" w:w="3804"/>
            <w:tcMar>
              <w:top w:w="50" w:type="dxa"/>
              <w:bottom w:w="50" w:type="dxa"/>
              <w:left w:w="90" w:type="dxa"/>
              <w:right w:w="90" w:type="dxa"/>
            </w:tcMar>
          </w:tcPr>
          <w:p>
            <w:pPr>
              <w:pStyle w:val="BDOITable"/>
            </w:pPr>
            <w:r>
              <w:rPr>
                <w:sz w:val="16"/>
              </w:rPr>
              <w:t>Log in with user ID and password</w:t>
            </w:r>
          </w:p>
        </w:tc>
        <w:tc>
          <w:tcPr>
            <w:tcW w:type="dxa" w:w="1953"/>
            <w:tcMar>
              <w:top w:w="50" w:type="dxa"/>
              <w:bottom w:w="50" w:type="dxa"/>
              <w:left w:w="90" w:type="dxa"/>
              <w:right w:w="90" w:type="dxa"/>
            </w:tcMar>
          </w:tcPr>
          <w:p>
            <w:pPr>
              <w:pStyle w:val="BDOITable"/>
            </w:pPr>
            <w:r>
              <w:rPr>
                <w:sz w:val="16"/>
              </w:rPr>
              <w:t>BRCSF-001, BRCSF-001 / 1.001, BRCSF-001 / 1.002</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8</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FR-CSF-002</w:t>
            </w:r>
          </w:p>
        </w:tc>
        <w:tc>
          <w:tcPr>
            <w:tcW w:type="dxa" w:w="3804"/>
            <w:tcMar>
              <w:top w:w="50" w:type="dxa"/>
              <w:bottom w:w="50" w:type="dxa"/>
              <w:left w:w="90" w:type="dxa"/>
              <w:right w:w="90" w:type="dxa"/>
            </w:tcMar>
            <w:shd w:val="clear" w:color="auto" w:fill="E5F5FF"/>
          </w:tcPr>
          <w:p>
            <w:pPr>
              <w:pStyle w:val="BDOITable"/>
            </w:pPr>
            <w:r>
              <w:rPr>
                <w:sz w:val="16"/>
              </w:rPr>
              <w:t>Restrict CSF actions to authorised roles</w:t>
            </w:r>
          </w:p>
        </w:tc>
        <w:tc>
          <w:tcPr>
            <w:tcW w:type="dxa" w:w="1953"/>
            <w:tcMar>
              <w:top w:w="50" w:type="dxa"/>
              <w:bottom w:w="50" w:type="dxa"/>
              <w:left w:w="90" w:type="dxa"/>
              <w:right w:w="90" w:type="dxa"/>
            </w:tcMar>
            <w:shd w:val="clear" w:color="auto" w:fill="E5F5FF"/>
          </w:tcPr>
          <w:p>
            <w:pPr>
              <w:pStyle w:val="BDOITable"/>
            </w:pPr>
            <w:r>
              <w:rPr>
                <w:sz w:val="16"/>
              </w:rPr>
              <w:t>BRCSF-001, Current process limitations</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FR-CSF-010</w:t>
            </w:r>
          </w:p>
        </w:tc>
        <w:tc>
          <w:tcPr>
            <w:tcW w:type="dxa" w:w="3804"/>
            <w:tcMar>
              <w:top w:w="50" w:type="dxa"/>
              <w:bottom w:w="50" w:type="dxa"/>
              <w:left w:w="90" w:type="dxa"/>
              <w:right w:w="90" w:type="dxa"/>
            </w:tcMar>
          </w:tcPr>
          <w:p>
            <w:pPr>
              <w:pStyle w:val="BDOITable"/>
            </w:pPr>
            <w:r>
              <w:rPr>
                <w:sz w:val="16"/>
              </w:rPr>
              <w:t>Search a client by name, client ID, account, PN or application number</w:t>
            </w:r>
          </w:p>
        </w:tc>
        <w:tc>
          <w:tcPr>
            <w:tcW w:type="dxa" w:w="1953"/>
            <w:tcMar>
              <w:top w:w="50" w:type="dxa"/>
              <w:bottom w:w="50" w:type="dxa"/>
              <w:left w:w="90" w:type="dxa"/>
              <w:right w:w="90" w:type="dxa"/>
            </w:tcMar>
          </w:tcPr>
          <w:p>
            <w:pPr>
              <w:pStyle w:val="BDOITable"/>
            </w:pPr>
            <w:r>
              <w:rPr>
                <w:sz w:val="16"/>
              </w:rPr>
              <w:t>BRCSF-003, BRCSF-003 / 3.001, E-mail topic 4</w:t>
            </w:r>
          </w:p>
        </w:tc>
        <w:tc>
          <w:tcPr>
            <w:tcW w:type="dxa" w:w="771"/>
            <w:tcMar>
              <w:top w:w="50" w:type="dxa"/>
              <w:bottom w:w="50" w:type="dxa"/>
              <w:left w:w="90" w:type="dxa"/>
              <w:right w:w="90" w:type="dxa"/>
            </w:tcMar>
          </w:tcPr>
          <w:p>
            <w:pPr>
              <w:pStyle w:val="BDOITable"/>
            </w:pPr>
            <w:r>
              <w:rPr>
                <w:sz w:val="16"/>
              </w:rPr>
              <w:t>8</w:t>
            </w:r>
          </w:p>
        </w:tc>
        <w:tc>
          <w:tcPr>
            <w:tcW w:type="dxa" w:w="771"/>
            <w:tcMar>
              <w:top w:w="50" w:type="dxa"/>
              <w:bottom w:w="50" w:type="dxa"/>
              <w:left w:w="90" w:type="dxa"/>
              <w:right w:w="90" w:type="dxa"/>
            </w:tcMar>
          </w:tcPr>
          <w:p>
            <w:pPr>
              <w:pStyle w:val="BDOITable"/>
            </w:pPr>
            <w:r>
              <w:rPr>
                <w:sz w:val="16"/>
              </w:rPr>
              <w:t>8</w:t>
            </w:r>
          </w:p>
        </w:tc>
        <w:tc>
          <w:tcPr>
            <w:tcW w:type="dxa" w:w="771"/>
            <w:tcMar>
              <w:top w:w="50" w:type="dxa"/>
              <w:bottom w:w="50" w:type="dxa"/>
              <w:left w:w="90" w:type="dxa"/>
              <w:right w:w="90" w:type="dxa"/>
            </w:tcMar>
          </w:tcPr>
          <w:p>
            <w:pPr>
              <w:pStyle w:val="BDOITable"/>
            </w:pPr>
            <w:r>
              <w:rPr>
                <w:sz w:val="16"/>
              </w:rPr>
              <w:t>5</w:t>
            </w:r>
          </w:p>
        </w:tc>
        <w:tc>
          <w:tcPr>
            <w:tcW w:type="dxa" w:w="720"/>
            <w:tcMar>
              <w:top w:w="50" w:type="dxa"/>
              <w:bottom w:w="50" w:type="dxa"/>
              <w:left w:w="90" w:type="dxa"/>
              <w:right w:w="90" w:type="dxa"/>
            </w:tcMar>
          </w:tcPr>
          <w:p>
            <w:pPr>
              <w:pStyle w:val="BDOITable"/>
            </w:pPr>
            <w:r>
              <w:rPr>
                <w:sz w:val="16"/>
              </w:rPr>
              <w:t>13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FR-CSF-011</w:t>
            </w:r>
          </w:p>
        </w:tc>
        <w:tc>
          <w:tcPr>
            <w:tcW w:type="dxa" w:w="3804"/>
            <w:tcMar>
              <w:top w:w="50" w:type="dxa"/>
              <w:bottom w:w="50" w:type="dxa"/>
              <w:left w:w="90" w:type="dxa"/>
              <w:right w:w="90" w:type="dxa"/>
            </w:tcMar>
            <w:shd w:val="clear" w:color="auto" w:fill="E5F5FF"/>
          </w:tcPr>
          <w:p>
            <w:pPr>
              <w:pStyle w:val="BDOITable"/>
            </w:pPr>
            <w:r>
              <w:rPr>
                <w:sz w:val="16"/>
              </w:rPr>
              <w:t>View current client information and accounts</w:t>
            </w:r>
          </w:p>
        </w:tc>
        <w:tc>
          <w:tcPr>
            <w:tcW w:type="dxa" w:w="1953"/>
            <w:tcMar>
              <w:top w:w="50" w:type="dxa"/>
              <w:bottom w:w="50" w:type="dxa"/>
              <w:left w:w="90" w:type="dxa"/>
              <w:right w:w="90" w:type="dxa"/>
            </w:tcMar>
            <w:shd w:val="clear" w:color="auto" w:fill="E5F5FF"/>
          </w:tcPr>
          <w:p>
            <w:pPr>
              <w:pStyle w:val="BDOITable"/>
            </w:pPr>
            <w:r>
              <w:rPr>
                <w:sz w:val="16"/>
              </w:rPr>
              <w:t>BRCSF-002, BRCSF-008</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FR-CSF-012</w:t>
            </w:r>
          </w:p>
        </w:tc>
        <w:tc>
          <w:tcPr>
            <w:tcW w:type="dxa" w:w="3804"/>
            <w:tcMar>
              <w:top w:w="50" w:type="dxa"/>
              <w:bottom w:w="50" w:type="dxa"/>
              <w:left w:w="90" w:type="dxa"/>
              <w:right w:w="90" w:type="dxa"/>
            </w:tcMar>
          </w:tcPr>
          <w:p>
            <w:pPr>
              <w:pStyle w:val="BDOITable"/>
            </w:pPr>
            <w:r>
              <w:rPr>
                <w:sz w:val="16"/>
              </w:rPr>
              <w:t>Show the status of each account</w:t>
            </w:r>
          </w:p>
        </w:tc>
        <w:tc>
          <w:tcPr>
            <w:tcW w:type="dxa" w:w="1953"/>
            <w:tcMar>
              <w:top w:w="50" w:type="dxa"/>
              <w:bottom w:w="50" w:type="dxa"/>
              <w:left w:w="90" w:type="dxa"/>
              <w:right w:w="90" w:type="dxa"/>
            </w:tcMar>
          </w:tcPr>
          <w:p>
            <w:pPr>
              <w:pStyle w:val="BDOITable"/>
            </w:pPr>
            <w:r>
              <w:rPr>
                <w:sz w:val="16"/>
              </w:rPr>
              <w:t>BRCSF-005 / 5.001, CSF-EM07</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FR-CSF-013</w:t>
            </w:r>
          </w:p>
        </w:tc>
        <w:tc>
          <w:tcPr>
            <w:tcW w:type="dxa" w:w="3804"/>
            <w:tcMar>
              <w:top w:w="50" w:type="dxa"/>
              <w:bottom w:w="50" w:type="dxa"/>
              <w:left w:w="90" w:type="dxa"/>
              <w:right w:w="90" w:type="dxa"/>
            </w:tcMar>
            <w:shd w:val="clear" w:color="auto" w:fill="E5F5FF"/>
          </w:tcPr>
          <w:p>
            <w:pPr>
              <w:pStyle w:val="BDOITable"/>
            </w:pPr>
            <w:r>
              <w:rPr>
                <w:sz w:val="16"/>
              </w:rPr>
              <w:t>View the payment history</w:t>
            </w:r>
          </w:p>
        </w:tc>
        <w:tc>
          <w:tcPr>
            <w:tcW w:type="dxa" w:w="1953"/>
            <w:tcMar>
              <w:top w:w="50" w:type="dxa"/>
              <w:bottom w:w="50" w:type="dxa"/>
              <w:left w:w="90" w:type="dxa"/>
              <w:right w:w="90" w:type="dxa"/>
            </w:tcMar>
            <w:shd w:val="clear" w:color="auto" w:fill="E5F5FF"/>
          </w:tcPr>
          <w:p>
            <w:pPr>
              <w:pStyle w:val="BDOITable"/>
            </w:pPr>
            <w:r>
              <w:rPr>
                <w:sz w:val="16"/>
              </w:rPr>
              <w:t>BRCSF-005, E-mail topic 6</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FR-CSF-020</w:t>
            </w:r>
          </w:p>
        </w:tc>
        <w:tc>
          <w:tcPr>
            <w:tcW w:type="dxa" w:w="3804"/>
            <w:tcMar>
              <w:top w:w="50" w:type="dxa"/>
              <w:bottom w:w="50" w:type="dxa"/>
              <w:left w:w="90" w:type="dxa"/>
              <w:right w:w="90" w:type="dxa"/>
            </w:tcMar>
          </w:tcPr>
          <w:p>
            <w:pPr>
              <w:pStyle w:val="BDOITable"/>
            </w:pPr>
            <w:r>
              <w:rPr>
                <w:sz w:val="16"/>
              </w:rPr>
              <w:t>Verify the caller before a change</w:t>
            </w:r>
          </w:p>
        </w:tc>
        <w:tc>
          <w:tcPr>
            <w:tcW w:type="dxa" w:w="1953"/>
            <w:tcMar>
              <w:top w:w="50" w:type="dxa"/>
              <w:bottom w:w="50" w:type="dxa"/>
              <w:left w:w="90" w:type="dxa"/>
              <w:right w:w="90" w:type="dxa"/>
            </w:tcMar>
          </w:tcPr>
          <w:p>
            <w:pPr>
              <w:pStyle w:val="BDOITable"/>
            </w:pPr>
            <w:r>
              <w:rPr>
                <w:sz w:val="16"/>
              </w:rPr>
              <w:t>BRCSF-004, E-mail topic 5</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4</w:t>
            </w:r>
          </w:p>
        </w:tc>
        <w:tc>
          <w:tcPr>
            <w:tcW w:type="dxa" w:w="720"/>
            <w:tcMar>
              <w:top w:w="50" w:type="dxa"/>
              <w:bottom w:w="50" w:type="dxa"/>
              <w:left w:w="90" w:type="dxa"/>
              <w:right w:w="90" w:type="dxa"/>
            </w:tcMar>
          </w:tcPr>
          <w:p>
            <w:pPr>
              <w:pStyle w:val="BDOITable"/>
            </w:pPr>
            <w:r>
              <w:rPr>
                <w:sz w:val="16"/>
              </w:rPr>
              <w:t>9</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FR-CSF-021</w:t>
            </w:r>
          </w:p>
        </w:tc>
        <w:tc>
          <w:tcPr>
            <w:tcW w:type="dxa" w:w="3804"/>
            <w:tcMar>
              <w:top w:w="50" w:type="dxa"/>
              <w:bottom w:w="50" w:type="dxa"/>
              <w:left w:w="90" w:type="dxa"/>
              <w:right w:w="90" w:type="dxa"/>
            </w:tcMar>
            <w:shd w:val="clear" w:color="auto" w:fill="E5F5FF"/>
          </w:tcPr>
          <w:p>
            <w:pPr>
              <w:pStyle w:val="BDOITable"/>
            </w:pPr>
            <w:r>
              <w:rPr>
                <w:sz w:val="16"/>
              </w:rPr>
              <w:t>View, add or update client contact details</w:t>
            </w:r>
          </w:p>
        </w:tc>
        <w:tc>
          <w:tcPr>
            <w:tcW w:type="dxa" w:w="1953"/>
            <w:tcMar>
              <w:top w:w="50" w:type="dxa"/>
              <w:bottom w:w="50" w:type="dxa"/>
              <w:left w:w="90" w:type="dxa"/>
              <w:right w:w="90" w:type="dxa"/>
            </w:tcMar>
            <w:shd w:val="clear" w:color="auto" w:fill="E5F5FF"/>
          </w:tcPr>
          <w:p>
            <w:pPr>
              <w:pStyle w:val="BDOITable"/>
            </w:pPr>
            <w:r>
              <w:rPr>
                <w:sz w:val="16"/>
              </w:rPr>
              <w:t>BRCSF-004, BRCSF-002, BRCSF-010</w:t>
            </w:r>
          </w:p>
        </w:tc>
        <w:tc>
          <w:tcPr>
            <w:tcW w:type="dxa" w:w="771"/>
            <w:tcMar>
              <w:top w:w="50" w:type="dxa"/>
              <w:bottom w:w="50" w:type="dxa"/>
              <w:left w:w="90" w:type="dxa"/>
              <w:right w:w="90" w:type="dxa"/>
            </w:tcMar>
            <w:shd w:val="clear" w:color="auto" w:fill="E5F5FF"/>
          </w:tcPr>
          <w:p>
            <w:pPr>
              <w:pStyle w:val="BDOITable"/>
            </w:pPr>
            <w:r>
              <w:rPr>
                <w:sz w:val="16"/>
              </w:rPr>
              <w:t>6</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7</w:t>
            </w:r>
          </w:p>
        </w:tc>
        <w:tc>
          <w:tcPr>
            <w:tcW w:type="dxa" w:w="720"/>
            <w:tcMar>
              <w:top w:w="50" w:type="dxa"/>
              <w:bottom w:w="50" w:type="dxa"/>
              <w:left w:w="90" w:type="dxa"/>
              <w:right w:w="90" w:type="dxa"/>
            </w:tcMar>
            <w:shd w:val="clear" w:color="auto" w:fill="E5F5FF"/>
          </w:tcPr>
          <w:p>
            <w:pPr>
              <w:pStyle w:val="BDOITable"/>
            </w:pPr>
            <w:r>
              <w:rPr>
                <w:sz w:val="16"/>
              </w:rPr>
              <w:t>10</w:t>
            </w:r>
          </w:p>
        </w:tc>
      </w:tr>
      <w:tr>
        <w:trPr>
          <w:cantSplit w:val="true"/>
        </w:trPr>
        <w:tc>
          <w:tcPr>
            <w:tcW w:type="dxa" w:w="1182"/>
            <w:tcMar>
              <w:top w:w="50" w:type="dxa"/>
              <w:bottom w:w="50" w:type="dxa"/>
              <w:left w:w="90" w:type="dxa"/>
              <w:right w:w="90" w:type="dxa"/>
            </w:tcMar>
          </w:tcPr>
          <w:p>
            <w:pPr>
              <w:pStyle w:val="BDOITable"/>
            </w:pPr>
            <w:r>
              <w:rPr>
                <w:sz w:val="16"/>
              </w:rPr>
              <w:t>FR-CSF-022</w:t>
            </w:r>
          </w:p>
        </w:tc>
        <w:tc>
          <w:tcPr>
            <w:tcW w:type="dxa" w:w="3804"/>
            <w:tcMar>
              <w:top w:w="50" w:type="dxa"/>
              <w:bottom w:w="50" w:type="dxa"/>
              <w:left w:w="90" w:type="dxa"/>
              <w:right w:w="90" w:type="dxa"/>
            </w:tcMar>
          </w:tcPr>
          <w:p>
            <w:pPr>
              <w:pStyle w:val="BDOITable"/>
            </w:pPr>
            <w:r>
              <w:rPr>
                <w:sz w:val="16"/>
              </w:rPr>
              <w:t>Queue contact changes for QPS and EBIX while they coexist</w:t>
            </w:r>
          </w:p>
        </w:tc>
        <w:tc>
          <w:tcPr>
            <w:tcW w:type="dxa" w:w="1953"/>
            <w:tcMar>
              <w:top w:w="50" w:type="dxa"/>
              <w:bottom w:w="50" w:type="dxa"/>
              <w:left w:w="90" w:type="dxa"/>
              <w:right w:w="90" w:type="dxa"/>
            </w:tcMar>
          </w:tcPr>
          <w:p>
            <w:pPr>
              <w:pStyle w:val="BDOITable"/>
            </w:pPr>
            <w:r>
              <w:rPr>
                <w:sz w:val="16"/>
              </w:rPr>
              <w:t>BRCSF-002, Executive summary and envisioned process</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FR-CSF-030</w:t>
            </w:r>
          </w:p>
        </w:tc>
        <w:tc>
          <w:tcPr>
            <w:tcW w:type="dxa" w:w="3804"/>
            <w:tcMar>
              <w:top w:w="50" w:type="dxa"/>
              <w:bottom w:w="50" w:type="dxa"/>
              <w:left w:w="90" w:type="dxa"/>
              <w:right w:w="90" w:type="dxa"/>
            </w:tcMar>
            <w:shd w:val="clear" w:color="auto" w:fill="E5F5FF"/>
          </w:tcPr>
          <w:p>
            <w:pPr>
              <w:pStyle w:val="BDOITable"/>
            </w:pPr>
            <w:r>
              <w:rPr>
                <w:sz w:val="16"/>
              </w:rPr>
              <w:t>View, download and resend the renewal advice</w:t>
            </w:r>
          </w:p>
        </w:tc>
        <w:tc>
          <w:tcPr>
            <w:tcW w:type="dxa" w:w="1953"/>
            <w:tcMar>
              <w:top w:w="50" w:type="dxa"/>
              <w:bottom w:w="50" w:type="dxa"/>
              <w:left w:w="90" w:type="dxa"/>
              <w:right w:w="90" w:type="dxa"/>
            </w:tcMar>
            <w:shd w:val="clear" w:color="auto" w:fill="E5F5FF"/>
          </w:tcPr>
          <w:p>
            <w:pPr>
              <w:pStyle w:val="BDOITable"/>
            </w:pPr>
            <w:r>
              <w:rPr>
                <w:sz w:val="16"/>
              </w:rPr>
              <w:t>BRCSF-006, BRCSF-006 / 6.001, E-mail topic 8</w:t>
            </w:r>
          </w:p>
        </w:tc>
        <w:tc>
          <w:tcPr>
            <w:tcW w:type="dxa" w:w="771"/>
            <w:tcMar>
              <w:top w:w="50" w:type="dxa"/>
              <w:bottom w:w="50" w:type="dxa"/>
              <w:left w:w="90" w:type="dxa"/>
              <w:right w:w="90" w:type="dxa"/>
            </w:tcMar>
            <w:shd w:val="clear" w:color="auto" w:fill="E5F5FF"/>
          </w:tcPr>
          <w:p>
            <w:pPr>
              <w:pStyle w:val="BDOITable"/>
            </w:pPr>
            <w:r>
              <w:rPr>
                <w:sz w:val="16"/>
              </w:rPr>
              <w:t>6</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20"/>
            <w:tcMar>
              <w:top w:w="50" w:type="dxa"/>
              <w:bottom w:w="50" w:type="dxa"/>
              <w:left w:w="90" w:type="dxa"/>
              <w:right w:w="90" w:type="dxa"/>
            </w:tcMar>
            <w:shd w:val="clear" w:color="auto" w:fill="E5F5FF"/>
          </w:tcPr>
          <w:p>
            <w:pPr>
              <w:pStyle w:val="BDOITable"/>
            </w:pPr>
            <w:r>
              <w:rPr>
                <w:sz w:val="16"/>
              </w:rPr>
              <w:t>9</w:t>
            </w:r>
          </w:p>
        </w:tc>
      </w:tr>
      <w:tr>
        <w:trPr>
          <w:cantSplit w:val="true"/>
        </w:trPr>
        <w:tc>
          <w:tcPr>
            <w:tcW w:type="dxa" w:w="1182"/>
            <w:tcMar>
              <w:top w:w="50" w:type="dxa"/>
              <w:bottom w:w="50" w:type="dxa"/>
              <w:left w:w="90" w:type="dxa"/>
              <w:right w:w="90" w:type="dxa"/>
            </w:tcMar>
          </w:tcPr>
          <w:p>
            <w:pPr>
              <w:pStyle w:val="BDOITable"/>
            </w:pPr>
            <w:r>
              <w:rPr>
                <w:sz w:val="16"/>
              </w:rPr>
              <w:t>FR-CSF-031</w:t>
            </w:r>
          </w:p>
        </w:tc>
        <w:tc>
          <w:tcPr>
            <w:tcW w:type="dxa" w:w="3804"/>
            <w:tcMar>
              <w:top w:w="50" w:type="dxa"/>
              <w:bottom w:w="50" w:type="dxa"/>
              <w:left w:w="90" w:type="dxa"/>
              <w:right w:w="90" w:type="dxa"/>
            </w:tcMar>
          </w:tcPr>
          <w:p>
            <w:pPr>
              <w:pStyle w:val="BDOITable"/>
            </w:pPr>
            <w:r>
              <w:rPr>
                <w:sz w:val="16"/>
              </w:rPr>
              <w:t>Resend the e-policy</w:t>
            </w:r>
          </w:p>
        </w:tc>
        <w:tc>
          <w:tcPr>
            <w:tcW w:type="dxa" w:w="1953"/>
            <w:tcMar>
              <w:top w:w="50" w:type="dxa"/>
              <w:bottom w:w="50" w:type="dxa"/>
              <w:left w:w="90" w:type="dxa"/>
              <w:right w:w="90" w:type="dxa"/>
            </w:tcMar>
          </w:tcPr>
          <w:p>
            <w:pPr>
              <w:pStyle w:val="BDOITable"/>
            </w:pPr>
            <w:r>
              <w:rPr>
                <w:sz w:val="16"/>
              </w:rPr>
              <w:t>CSF-EM09</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FR-CSF-032</w:t>
            </w:r>
          </w:p>
        </w:tc>
        <w:tc>
          <w:tcPr>
            <w:tcW w:type="dxa" w:w="3804"/>
            <w:tcMar>
              <w:top w:w="50" w:type="dxa"/>
              <w:bottom w:w="50" w:type="dxa"/>
              <w:left w:w="90" w:type="dxa"/>
              <w:right w:w="90" w:type="dxa"/>
            </w:tcMar>
            <w:shd w:val="clear" w:color="auto" w:fill="E5F5FF"/>
          </w:tcPr>
          <w:p>
            <w:pPr>
              <w:pStyle w:val="BDOITable"/>
            </w:pPr>
            <w:r>
              <w:rPr>
                <w:sz w:val="16"/>
              </w:rPr>
              <w:t>Attach or upload documents</w:t>
            </w:r>
          </w:p>
        </w:tc>
        <w:tc>
          <w:tcPr>
            <w:tcW w:type="dxa" w:w="1953"/>
            <w:tcMar>
              <w:top w:w="50" w:type="dxa"/>
              <w:bottom w:w="50" w:type="dxa"/>
              <w:left w:w="90" w:type="dxa"/>
              <w:right w:w="90" w:type="dxa"/>
            </w:tcMar>
            <w:shd w:val="clear" w:color="auto" w:fill="E5F5FF"/>
          </w:tcPr>
          <w:p>
            <w:pPr>
              <w:pStyle w:val="BDOITable"/>
            </w:pPr>
            <w:r>
              <w:rPr>
                <w:sz w:val="16"/>
              </w:rPr>
              <w:t>BRCSF-007, BRCSF-007 / 7.001</w:t>
            </w:r>
          </w:p>
        </w:tc>
        <w:tc>
          <w:tcPr>
            <w:tcW w:type="dxa" w:w="771"/>
            <w:tcMar>
              <w:top w:w="50" w:type="dxa"/>
              <w:bottom w:w="50" w:type="dxa"/>
              <w:left w:w="90" w:type="dxa"/>
              <w:right w:w="90" w:type="dxa"/>
            </w:tcMar>
            <w:shd w:val="clear" w:color="auto" w:fill="E5F5FF"/>
          </w:tcPr>
          <w:p>
            <w:pPr>
              <w:pStyle w:val="BDOITable"/>
            </w:pPr>
            <w:r>
              <w:rPr>
                <w:sz w:val="16"/>
              </w:rPr>
              <w:t>6</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6</w:t>
            </w:r>
          </w:p>
        </w:tc>
        <w:tc>
          <w:tcPr>
            <w:tcW w:type="dxa" w:w="720"/>
            <w:tcMar>
              <w:top w:w="50" w:type="dxa"/>
              <w:bottom w:w="50" w:type="dxa"/>
              <w:left w:w="90" w:type="dxa"/>
              <w:right w:w="90" w:type="dxa"/>
            </w:tcMar>
            <w:shd w:val="clear" w:color="auto" w:fill="E5F5FF"/>
          </w:tcPr>
          <w:p>
            <w:pPr>
              <w:pStyle w:val="BDOITable"/>
            </w:pPr>
            <w:r>
              <w:rPr>
                <w:sz w:val="16"/>
              </w:rPr>
              <w:t>11</w:t>
            </w:r>
          </w:p>
        </w:tc>
      </w:tr>
      <w:tr>
        <w:trPr>
          <w:cantSplit w:val="true"/>
        </w:trPr>
        <w:tc>
          <w:tcPr>
            <w:tcW w:type="dxa" w:w="1182"/>
            <w:tcMar>
              <w:top w:w="50" w:type="dxa"/>
              <w:bottom w:w="50" w:type="dxa"/>
              <w:left w:w="90" w:type="dxa"/>
              <w:right w:w="90" w:type="dxa"/>
            </w:tcMar>
          </w:tcPr>
          <w:p>
            <w:pPr>
              <w:pStyle w:val="BDOITable"/>
            </w:pPr>
            <w:r>
              <w:rPr>
                <w:sz w:val="16"/>
              </w:rPr>
              <w:t>FR-CSF-033</w:t>
            </w:r>
          </w:p>
        </w:tc>
        <w:tc>
          <w:tcPr>
            <w:tcW w:type="dxa" w:w="3804"/>
            <w:tcMar>
              <w:top w:w="50" w:type="dxa"/>
              <w:bottom w:w="50" w:type="dxa"/>
              <w:left w:w="90" w:type="dxa"/>
              <w:right w:w="90" w:type="dxa"/>
            </w:tcMar>
          </w:tcPr>
          <w:p>
            <w:pPr>
              <w:pStyle w:val="BDOITable"/>
            </w:pPr>
            <w:r>
              <w:rPr>
                <w:sz w:val="16"/>
              </w:rPr>
              <w:t>View, retrieve or download policy-related documents</w:t>
            </w:r>
          </w:p>
        </w:tc>
        <w:tc>
          <w:tcPr>
            <w:tcW w:type="dxa" w:w="1953"/>
            <w:tcMar>
              <w:top w:w="50" w:type="dxa"/>
              <w:bottom w:w="50" w:type="dxa"/>
              <w:left w:w="90" w:type="dxa"/>
              <w:right w:w="90" w:type="dxa"/>
            </w:tcMar>
          </w:tcPr>
          <w:p>
            <w:pPr>
              <w:pStyle w:val="BDOITable"/>
            </w:pPr>
            <w:r>
              <w:rPr>
                <w:sz w:val="16"/>
              </w:rPr>
              <w:t>BRCSF-009, BRCSF-009 / 9.001</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FR-CSF-040</w:t>
            </w:r>
          </w:p>
        </w:tc>
        <w:tc>
          <w:tcPr>
            <w:tcW w:type="dxa" w:w="3804"/>
            <w:tcMar>
              <w:top w:w="50" w:type="dxa"/>
              <w:bottom w:w="50" w:type="dxa"/>
              <w:left w:w="90" w:type="dxa"/>
              <w:right w:w="90" w:type="dxa"/>
            </w:tcMar>
            <w:shd w:val="clear" w:color="auto" w:fill="E5F5FF"/>
          </w:tcPr>
          <w:p>
            <w:pPr>
              <w:pStyle w:val="BDOITable"/>
            </w:pPr>
            <w:r>
              <w:rPr>
                <w:sz w:val="16"/>
              </w:rPr>
              <w:t>Record changes to client information as an audit trail</w:t>
            </w:r>
          </w:p>
        </w:tc>
        <w:tc>
          <w:tcPr>
            <w:tcW w:type="dxa" w:w="1953"/>
            <w:tcMar>
              <w:top w:w="50" w:type="dxa"/>
              <w:bottom w:w="50" w:type="dxa"/>
              <w:left w:w="90" w:type="dxa"/>
              <w:right w:w="90" w:type="dxa"/>
            </w:tcMar>
            <w:shd w:val="clear" w:color="auto" w:fill="E5F5FF"/>
          </w:tcPr>
          <w:p>
            <w:pPr>
              <w:pStyle w:val="BDOITable"/>
            </w:pPr>
            <w:r>
              <w:rPr>
                <w:sz w:val="16"/>
              </w:rPr>
              <w:t>BRCSF-010</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FR-CSF-041</w:t>
            </w:r>
          </w:p>
        </w:tc>
        <w:tc>
          <w:tcPr>
            <w:tcW w:type="dxa" w:w="3804"/>
            <w:tcMar>
              <w:top w:w="50" w:type="dxa"/>
              <w:bottom w:w="50" w:type="dxa"/>
              <w:left w:w="90" w:type="dxa"/>
              <w:right w:w="90" w:type="dxa"/>
            </w:tcMar>
          </w:tcPr>
          <w:p>
            <w:pPr>
              <w:pStyle w:val="BDOITable"/>
            </w:pPr>
            <w:r>
              <w:rPr>
                <w:sz w:val="16"/>
              </w:rPr>
              <w:t>Print or save the audit trail and the CSF reports</w:t>
            </w:r>
          </w:p>
        </w:tc>
        <w:tc>
          <w:tcPr>
            <w:tcW w:type="dxa" w:w="1953"/>
            <w:tcMar>
              <w:top w:w="50" w:type="dxa"/>
              <w:bottom w:w="50" w:type="dxa"/>
              <w:left w:w="90" w:type="dxa"/>
              <w:right w:w="90" w:type="dxa"/>
            </w:tcMar>
          </w:tcPr>
          <w:p>
            <w:pPr>
              <w:pStyle w:val="BDOITable"/>
            </w:pPr>
            <w:r>
              <w:rPr>
                <w:sz w:val="16"/>
              </w:rPr>
              <w:t>BRCSF-011, BRCSF-011 / 11.002</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FR-CSF-042</w:t>
            </w:r>
          </w:p>
        </w:tc>
        <w:tc>
          <w:tcPr>
            <w:tcW w:type="dxa" w:w="3804"/>
            <w:tcMar>
              <w:top w:w="50" w:type="dxa"/>
              <w:bottom w:w="50" w:type="dxa"/>
              <w:left w:w="90" w:type="dxa"/>
              <w:right w:w="90" w:type="dxa"/>
            </w:tcMar>
            <w:shd w:val="clear" w:color="auto" w:fill="E5F5FF"/>
          </w:tcPr>
          <w:p>
            <w:pPr>
              <w:pStyle w:val="BDOITable"/>
            </w:pPr>
            <w:r>
              <w:rPr>
                <w:sz w:val="16"/>
              </w:rPr>
              <w:t>Log agent activity for leads and heads</w:t>
            </w:r>
          </w:p>
        </w:tc>
        <w:tc>
          <w:tcPr>
            <w:tcW w:type="dxa" w:w="1953"/>
            <w:tcMar>
              <w:top w:w="50" w:type="dxa"/>
              <w:bottom w:w="50" w:type="dxa"/>
              <w:left w:w="90" w:type="dxa"/>
              <w:right w:w="90" w:type="dxa"/>
            </w:tcMar>
            <w:shd w:val="clear" w:color="auto" w:fill="E5F5FF"/>
          </w:tcPr>
          <w:p>
            <w:pPr>
              <w:pStyle w:val="BDOITable"/>
            </w:pPr>
            <w:r>
              <w:rPr>
                <w:sz w:val="16"/>
              </w:rPr>
              <w:t>Usage requirements - report generation by Leads / Heads, BRCSF-010</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FR-CSF-043</w:t>
            </w:r>
          </w:p>
        </w:tc>
        <w:tc>
          <w:tcPr>
            <w:tcW w:type="dxa" w:w="3804"/>
            <w:tcMar>
              <w:top w:w="50" w:type="dxa"/>
              <w:bottom w:w="50" w:type="dxa"/>
              <w:left w:w="90" w:type="dxa"/>
              <w:right w:w="90" w:type="dxa"/>
            </w:tcMar>
          </w:tcPr>
          <w:p>
            <w:pPr>
              <w:pStyle w:val="BDOITable"/>
            </w:pPr>
            <w:r>
              <w:rPr>
                <w:sz w:val="16"/>
              </w:rPr>
              <w:t>Back up the data every 15 minutes</w:t>
            </w:r>
          </w:p>
        </w:tc>
        <w:tc>
          <w:tcPr>
            <w:tcW w:type="dxa" w:w="1953"/>
            <w:tcMar>
              <w:top w:w="50" w:type="dxa"/>
              <w:bottom w:w="50" w:type="dxa"/>
              <w:left w:w="90" w:type="dxa"/>
              <w:right w:w="90" w:type="dxa"/>
            </w:tcMar>
          </w:tcPr>
          <w:p>
            <w:pPr>
              <w:pStyle w:val="BDOITable"/>
            </w:pPr>
            <w:r>
              <w:rPr>
                <w:sz w:val="16"/>
              </w:rPr>
              <w:t>BRCSF-011 / 11.001</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4</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7"/>
        <w:gridCol w:w="4638"/>
        <w:gridCol w:w="1043"/>
        <w:gridCol w:w="927"/>
        <w:gridCol w:w="927"/>
        <w:gridCol w:w="927"/>
      </w:tblGrid>
      <w:tr>
        <w:trPr>
          <w:tblHeader w:val="true"/>
          <w:cantSplit w:val="true"/>
        </w:trPr>
        <w:tc>
          <w:tcPr>
            <w:tcW w:type="dxa" w:w="1507"/>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4638"/>
            <w:shd w:val="clear" w:color="auto" w:fill="004EA8"/>
            <w:tcMar>
              <w:top w:w="50" w:type="dxa"/>
              <w:bottom w:w="50" w:type="dxa"/>
              <w:left w:w="90" w:type="dxa"/>
              <w:right w:w="90" w:type="dxa"/>
            </w:tcMar>
            <w:vAlign w:val="center"/>
          </w:tcPr>
          <w:p>
            <w:pPr>
              <w:pStyle w:val="BDOITableHeader"/>
            </w:pPr>
            <w:r>
              <w:rPr>
                <w:b/>
                <w:color w:val="FFFFFF"/>
                <w:sz w:val="16"/>
              </w:rPr>
              <w:t>FRs</w:t>
            </w:r>
          </w:p>
        </w:tc>
        <w:tc>
          <w:tcPr>
            <w:tcW w:type="dxa" w:w="1044"/>
            <w:shd w:val="clear" w:color="auto" w:fill="004EA8"/>
            <w:tcMar>
              <w:top w:w="50" w:type="dxa"/>
              <w:bottom w:w="50" w:type="dxa"/>
              <w:left w:w="90" w:type="dxa"/>
              <w:right w:w="90" w:type="dxa"/>
            </w:tcMar>
            <w:vAlign w:val="center"/>
          </w:tcPr>
          <w:p>
            <w:pPr>
              <w:pStyle w:val="BDOITableHeader"/>
            </w:pPr>
            <w:r>
              <w:rPr>
                <w:b/>
                <w:color w:val="FFFFFF"/>
                <w:sz w:val="16"/>
              </w:rPr>
              <w:t>Conditions</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Positive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Negative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507"/>
            <w:tcMar>
              <w:top w:w="50" w:type="dxa"/>
              <w:bottom w:w="50" w:type="dxa"/>
              <w:left w:w="90" w:type="dxa"/>
              <w:right w:w="90" w:type="dxa"/>
            </w:tcMar>
          </w:tcPr>
          <w:p>
            <w:pPr>
              <w:pStyle w:val="BDOITable"/>
            </w:pPr>
            <w:r>
              <w:rPr>
                <w:sz w:val="16"/>
              </w:rPr>
              <w:t>BRCSF-001</w:t>
            </w:r>
          </w:p>
        </w:tc>
        <w:tc>
          <w:tcPr>
            <w:tcW w:type="dxa" w:w="4638"/>
            <w:tcMar>
              <w:top w:w="50" w:type="dxa"/>
              <w:bottom w:w="50" w:type="dxa"/>
              <w:left w:w="90" w:type="dxa"/>
              <w:right w:w="90" w:type="dxa"/>
            </w:tcMar>
          </w:tcPr>
          <w:p>
            <w:pPr>
              <w:pStyle w:val="BDOITable"/>
            </w:pPr>
            <w:r>
              <w:rPr>
                <w:sz w:val="16"/>
              </w:rPr>
              <w:t>FR-CSF-001, FR-CSF-002</w:t>
            </w:r>
          </w:p>
        </w:tc>
        <w:tc>
          <w:tcPr>
            <w:tcW w:type="dxa" w:w="1044"/>
            <w:tcMar>
              <w:top w:w="50" w:type="dxa"/>
              <w:bottom w:w="50" w:type="dxa"/>
              <w:left w:w="90" w:type="dxa"/>
              <w:right w:w="90" w:type="dxa"/>
            </w:tcMar>
          </w:tcPr>
          <w:p>
            <w:pPr>
              <w:pStyle w:val="BDOITable"/>
            </w:pPr>
            <w:r>
              <w:rPr>
                <w:sz w:val="16"/>
              </w:rPr>
              <w:t>8</w:t>
            </w:r>
          </w:p>
        </w:tc>
        <w:tc>
          <w:tcPr>
            <w:tcW w:type="dxa" w:w="928"/>
            <w:tcMar>
              <w:top w:w="50" w:type="dxa"/>
              <w:bottom w:w="50" w:type="dxa"/>
              <w:left w:w="90" w:type="dxa"/>
              <w:right w:w="90" w:type="dxa"/>
            </w:tcMar>
          </w:tcPr>
          <w:p>
            <w:pPr>
              <w:pStyle w:val="BDOITable"/>
            </w:pPr>
            <w:r>
              <w:rPr>
                <w:sz w:val="16"/>
              </w:rPr>
              <w:t>8</w:t>
            </w:r>
          </w:p>
        </w:tc>
        <w:tc>
          <w:tcPr>
            <w:tcW w:type="dxa" w:w="928"/>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14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BRCSF-002</w:t>
            </w:r>
          </w:p>
        </w:tc>
        <w:tc>
          <w:tcPr>
            <w:tcW w:type="dxa" w:w="4638"/>
            <w:tcMar>
              <w:top w:w="50" w:type="dxa"/>
              <w:bottom w:w="50" w:type="dxa"/>
              <w:left w:w="90" w:type="dxa"/>
              <w:right w:w="90" w:type="dxa"/>
            </w:tcMar>
            <w:shd w:val="clear" w:color="auto" w:fill="E5F5FF"/>
          </w:tcPr>
          <w:p>
            <w:pPr>
              <w:pStyle w:val="BDOITable"/>
            </w:pPr>
            <w:r>
              <w:rPr>
                <w:sz w:val="16"/>
              </w:rPr>
              <w:t>FR-CSF-011, FR-CSF-021, FR-CSF-022</w:t>
            </w:r>
          </w:p>
        </w:tc>
        <w:tc>
          <w:tcPr>
            <w:tcW w:type="dxa" w:w="1044"/>
            <w:tcMar>
              <w:top w:w="50" w:type="dxa"/>
              <w:bottom w:w="50" w:type="dxa"/>
              <w:left w:w="90" w:type="dxa"/>
              <w:right w:w="90" w:type="dxa"/>
            </w:tcMar>
            <w:shd w:val="clear" w:color="auto" w:fill="E5F5FF"/>
          </w:tcPr>
          <w:p>
            <w:pPr>
              <w:pStyle w:val="BDOITable"/>
            </w:pPr>
            <w:r>
              <w:rPr>
                <w:sz w:val="16"/>
              </w:rPr>
              <w:t>15</w:t>
            </w:r>
          </w:p>
        </w:tc>
        <w:tc>
          <w:tcPr>
            <w:tcW w:type="dxa" w:w="928"/>
            <w:tcMar>
              <w:top w:w="50" w:type="dxa"/>
              <w:bottom w:w="50" w:type="dxa"/>
              <w:left w:w="90" w:type="dxa"/>
              <w:right w:w="90" w:type="dxa"/>
            </w:tcMar>
            <w:shd w:val="clear" w:color="auto" w:fill="E5F5FF"/>
          </w:tcPr>
          <w:p>
            <w:pPr>
              <w:pStyle w:val="BDOITable"/>
            </w:pPr>
            <w:r>
              <w:rPr>
                <w:sz w:val="16"/>
              </w:rPr>
              <w:t>11</w:t>
            </w:r>
          </w:p>
        </w:tc>
        <w:tc>
          <w:tcPr>
            <w:tcW w:type="dxa" w:w="928"/>
            <w:tcMar>
              <w:top w:w="50" w:type="dxa"/>
              <w:bottom w:w="50" w:type="dxa"/>
              <w:left w:w="90" w:type="dxa"/>
              <w:right w:w="90" w:type="dxa"/>
            </w:tcMar>
            <w:shd w:val="clear" w:color="auto" w:fill="E5F5FF"/>
          </w:tcPr>
          <w:p>
            <w:pPr>
              <w:pStyle w:val="BDOITable"/>
            </w:pPr>
            <w:r>
              <w:rPr>
                <w:sz w:val="16"/>
              </w:rPr>
              <w:t>11</w:t>
            </w:r>
          </w:p>
        </w:tc>
        <w:tc>
          <w:tcPr>
            <w:tcW w:type="dxa" w:w="928"/>
            <w:tcMar>
              <w:top w:w="50" w:type="dxa"/>
              <w:bottom w:w="50" w:type="dxa"/>
              <w:left w:w="90" w:type="dxa"/>
              <w:right w:w="90" w:type="dxa"/>
            </w:tcMar>
            <w:shd w:val="clear" w:color="auto" w:fill="E5F5FF"/>
          </w:tcPr>
          <w:p>
            <w:pPr>
              <w:pStyle w:val="BDOITable"/>
            </w:pPr>
            <w:r>
              <w:rPr>
                <w:sz w:val="16"/>
              </w:rPr>
              <w:t>22</w:t>
            </w:r>
          </w:p>
        </w:tc>
      </w:tr>
      <w:tr>
        <w:trPr>
          <w:cantSplit w:val="true"/>
        </w:trPr>
        <w:tc>
          <w:tcPr>
            <w:tcW w:type="dxa" w:w="1507"/>
            <w:tcMar>
              <w:top w:w="50" w:type="dxa"/>
              <w:bottom w:w="50" w:type="dxa"/>
              <w:left w:w="90" w:type="dxa"/>
              <w:right w:w="90" w:type="dxa"/>
            </w:tcMar>
          </w:tcPr>
          <w:p>
            <w:pPr>
              <w:pStyle w:val="BDOITable"/>
            </w:pPr>
            <w:r>
              <w:rPr>
                <w:sz w:val="16"/>
              </w:rPr>
              <w:t>BRCSF-003</w:t>
            </w:r>
          </w:p>
        </w:tc>
        <w:tc>
          <w:tcPr>
            <w:tcW w:type="dxa" w:w="4638"/>
            <w:tcMar>
              <w:top w:w="50" w:type="dxa"/>
              <w:bottom w:w="50" w:type="dxa"/>
              <w:left w:w="90" w:type="dxa"/>
              <w:right w:w="90" w:type="dxa"/>
            </w:tcMar>
          </w:tcPr>
          <w:p>
            <w:pPr>
              <w:pStyle w:val="BDOITable"/>
            </w:pPr>
            <w:r>
              <w:rPr>
                <w:sz w:val="16"/>
              </w:rPr>
              <w:t>FR-CSF-010</w:t>
            </w:r>
          </w:p>
        </w:tc>
        <w:tc>
          <w:tcPr>
            <w:tcW w:type="dxa" w:w="1044"/>
            <w:tcMar>
              <w:top w:w="50" w:type="dxa"/>
              <w:bottom w:w="50" w:type="dxa"/>
              <w:left w:w="90" w:type="dxa"/>
              <w:right w:w="90" w:type="dxa"/>
            </w:tcMar>
          </w:tcPr>
          <w:p>
            <w:pPr>
              <w:pStyle w:val="BDOITable"/>
            </w:pPr>
            <w:r>
              <w:rPr>
                <w:sz w:val="16"/>
              </w:rPr>
              <w:t>8</w:t>
            </w:r>
          </w:p>
        </w:tc>
        <w:tc>
          <w:tcPr>
            <w:tcW w:type="dxa" w:w="928"/>
            <w:tcMar>
              <w:top w:w="50" w:type="dxa"/>
              <w:bottom w:w="50" w:type="dxa"/>
              <w:left w:w="90" w:type="dxa"/>
              <w:right w:w="90" w:type="dxa"/>
            </w:tcMar>
          </w:tcPr>
          <w:p>
            <w:pPr>
              <w:pStyle w:val="BDOITable"/>
            </w:pPr>
            <w:r>
              <w:rPr>
                <w:sz w:val="16"/>
              </w:rPr>
              <w:t>8</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13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BRCSF-004</w:t>
            </w:r>
          </w:p>
        </w:tc>
        <w:tc>
          <w:tcPr>
            <w:tcW w:type="dxa" w:w="4638"/>
            <w:tcMar>
              <w:top w:w="50" w:type="dxa"/>
              <w:bottom w:w="50" w:type="dxa"/>
              <w:left w:w="90" w:type="dxa"/>
              <w:right w:w="90" w:type="dxa"/>
            </w:tcMar>
            <w:shd w:val="clear" w:color="auto" w:fill="E5F5FF"/>
          </w:tcPr>
          <w:p>
            <w:pPr>
              <w:pStyle w:val="BDOITable"/>
            </w:pPr>
            <w:r>
              <w:rPr>
                <w:sz w:val="16"/>
              </w:rPr>
              <w:t>FR-CSF-020, FR-CSF-021</w:t>
            </w:r>
          </w:p>
        </w:tc>
        <w:tc>
          <w:tcPr>
            <w:tcW w:type="dxa" w:w="1044"/>
            <w:tcMar>
              <w:top w:w="50" w:type="dxa"/>
              <w:bottom w:w="50" w:type="dxa"/>
              <w:left w:w="90" w:type="dxa"/>
              <w:right w:w="90" w:type="dxa"/>
            </w:tcMar>
            <w:shd w:val="clear" w:color="auto" w:fill="E5F5FF"/>
          </w:tcPr>
          <w:p>
            <w:pPr>
              <w:pStyle w:val="BDOITable"/>
            </w:pPr>
            <w:r>
              <w:rPr>
                <w:sz w:val="16"/>
              </w:rPr>
              <w:t>11</w:t>
            </w:r>
          </w:p>
        </w:tc>
        <w:tc>
          <w:tcPr>
            <w:tcW w:type="dxa" w:w="928"/>
            <w:tcMar>
              <w:top w:w="50" w:type="dxa"/>
              <w:bottom w:w="50" w:type="dxa"/>
              <w:left w:w="90" w:type="dxa"/>
              <w:right w:w="90" w:type="dxa"/>
            </w:tcMar>
            <w:shd w:val="clear" w:color="auto" w:fill="E5F5FF"/>
          </w:tcPr>
          <w:p>
            <w:pPr>
              <w:pStyle w:val="BDOITable"/>
            </w:pPr>
            <w:r>
              <w:rPr>
                <w:sz w:val="16"/>
              </w:rPr>
              <w:t>8</w:t>
            </w:r>
          </w:p>
        </w:tc>
        <w:tc>
          <w:tcPr>
            <w:tcW w:type="dxa" w:w="928"/>
            <w:tcMar>
              <w:top w:w="50" w:type="dxa"/>
              <w:bottom w:w="50" w:type="dxa"/>
              <w:left w:w="90" w:type="dxa"/>
              <w:right w:w="90" w:type="dxa"/>
            </w:tcMar>
            <w:shd w:val="clear" w:color="auto" w:fill="E5F5FF"/>
          </w:tcPr>
          <w:p>
            <w:pPr>
              <w:pStyle w:val="BDOITable"/>
            </w:pPr>
            <w:r>
              <w:rPr>
                <w:sz w:val="16"/>
              </w:rPr>
              <w:t>11</w:t>
            </w:r>
          </w:p>
        </w:tc>
        <w:tc>
          <w:tcPr>
            <w:tcW w:type="dxa" w:w="928"/>
            <w:tcMar>
              <w:top w:w="50" w:type="dxa"/>
              <w:bottom w:w="50" w:type="dxa"/>
              <w:left w:w="90" w:type="dxa"/>
              <w:right w:w="90" w:type="dxa"/>
            </w:tcMar>
            <w:shd w:val="clear" w:color="auto" w:fill="E5F5FF"/>
          </w:tcPr>
          <w:p>
            <w:pPr>
              <w:pStyle w:val="BDOITable"/>
            </w:pPr>
            <w:r>
              <w:rPr>
                <w:sz w:val="16"/>
              </w:rPr>
              <w:t>19</w:t>
            </w:r>
          </w:p>
        </w:tc>
      </w:tr>
      <w:tr>
        <w:trPr>
          <w:cantSplit w:val="true"/>
        </w:trPr>
        <w:tc>
          <w:tcPr>
            <w:tcW w:type="dxa" w:w="1507"/>
            <w:tcMar>
              <w:top w:w="50" w:type="dxa"/>
              <w:bottom w:w="50" w:type="dxa"/>
              <w:left w:w="90" w:type="dxa"/>
              <w:right w:w="90" w:type="dxa"/>
            </w:tcMar>
          </w:tcPr>
          <w:p>
            <w:pPr>
              <w:pStyle w:val="BDOITable"/>
            </w:pPr>
            <w:r>
              <w:rPr>
                <w:sz w:val="16"/>
              </w:rPr>
              <w:t>BRCSF-005</w:t>
            </w:r>
          </w:p>
        </w:tc>
        <w:tc>
          <w:tcPr>
            <w:tcW w:type="dxa" w:w="4638"/>
            <w:tcMar>
              <w:top w:w="50" w:type="dxa"/>
              <w:bottom w:w="50" w:type="dxa"/>
              <w:left w:w="90" w:type="dxa"/>
              <w:right w:w="90" w:type="dxa"/>
            </w:tcMar>
          </w:tcPr>
          <w:p>
            <w:pPr>
              <w:pStyle w:val="BDOITable"/>
            </w:pPr>
            <w:r>
              <w:rPr>
                <w:sz w:val="16"/>
              </w:rPr>
              <w:t>FR-CSF-013</w:t>
            </w:r>
          </w:p>
        </w:tc>
        <w:tc>
          <w:tcPr>
            <w:tcW w:type="dxa" w:w="1044"/>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6</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BRCSF-006</w:t>
            </w:r>
          </w:p>
        </w:tc>
        <w:tc>
          <w:tcPr>
            <w:tcW w:type="dxa" w:w="4638"/>
            <w:tcMar>
              <w:top w:w="50" w:type="dxa"/>
              <w:bottom w:w="50" w:type="dxa"/>
              <w:left w:w="90" w:type="dxa"/>
              <w:right w:w="90" w:type="dxa"/>
            </w:tcMar>
            <w:shd w:val="clear" w:color="auto" w:fill="E5F5FF"/>
          </w:tcPr>
          <w:p>
            <w:pPr>
              <w:pStyle w:val="BDOITable"/>
            </w:pPr>
            <w:r>
              <w:rPr>
                <w:sz w:val="16"/>
              </w:rPr>
              <w:t>FR-CSF-030</w:t>
            </w:r>
          </w:p>
        </w:tc>
        <w:tc>
          <w:tcPr>
            <w:tcW w:type="dxa" w:w="1044"/>
            <w:tcMar>
              <w:top w:w="50" w:type="dxa"/>
              <w:bottom w:w="50" w:type="dxa"/>
              <w:left w:w="90" w:type="dxa"/>
              <w:right w:w="90" w:type="dxa"/>
            </w:tcMar>
            <w:shd w:val="clear" w:color="auto" w:fill="E5F5FF"/>
          </w:tcPr>
          <w:p>
            <w:pPr>
              <w:pStyle w:val="BDOITable"/>
            </w:pPr>
            <w:r>
              <w:rPr>
                <w:sz w:val="16"/>
              </w:rPr>
              <w:t>6</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9</w:t>
            </w:r>
          </w:p>
        </w:tc>
      </w:tr>
      <w:tr>
        <w:trPr>
          <w:cantSplit w:val="true"/>
        </w:trPr>
        <w:tc>
          <w:tcPr>
            <w:tcW w:type="dxa" w:w="1507"/>
            <w:tcMar>
              <w:top w:w="50" w:type="dxa"/>
              <w:bottom w:w="50" w:type="dxa"/>
              <w:left w:w="90" w:type="dxa"/>
              <w:right w:w="90" w:type="dxa"/>
            </w:tcMar>
          </w:tcPr>
          <w:p>
            <w:pPr>
              <w:pStyle w:val="BDOITable"/>
            </w:pPr>
            <w:r>
              <w:rPr>
                <w:sz w:val="16"/>
              </w:rPr>
              <w:t>BRCSF-007</w:t>
            </w:r>
          </w:p>
        </w:tc>
        <w:tc>
          <w:tcPr>
            <w:tcW w:type="dxa" w:w="4638"/>
            <w:tcMar>
              <w:top w:w="50" w:type="dxa"/>
              <w:bottom w:w="50" w:type="dxa"/>
              <w:left w:w="90" w:type="dxa"/>
              <w:right w:w="90" w:type="dxa"/>
            </w:tcMar>
          </w:tcPr>
          <w:p>
            <w:pPr>
              <w:pStyle w:val="BDOITable"/>
            </w:pPr>
            <w:r>
              <w:rPr>
                <w:sz w:val="16"/>
              </w:rPr>
              <w:t>FR-CSF-032</w:t>
            </w:r>
          </w:p>
        </w:tc>
        <w:tc>
          <w:tcPr>
            <w:tcW w:type="dxa" w:w="1044"/>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11</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BRCSF-008</w:t>
            </w:r>
          </w:p>
        </w:tc>
        <w:tc>
          <w:tcPr>
            <w:tcW w:type="dxa" w:w="4638"/>
            <w:tcMar>
              <w:top w:w="50" w:type="dxa"/>
              <w:bottom w:w="50" w:type="dxa"/>
              <w:left w:w="90" w:type="dxa"/>
              <w:right w:w="90" w:type="dxa"/>
            </w:tcMar>
            <w:shd w:val="clear" w:color="auto" w:fill="E5F5FF"/>
          </w:tcPr>
          <w:p>
            <w:pPr>
              <w:pStyle w:val="BDOITable"/>
            </w:pPr>
            <w:r>
              <w:rPr>
                <w:sz w:val="16"/>
              </w:rPr>
              <w:t>FR-CSF-011</w:t>
            </w:r>
          </w:p>
        </w:tc>
        <w:tc>
          <w:tcPr>
            <w:tcW w:type="dxa" w:w="1044"/>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507"/>
            <w:tcMar>
              <w:top w:w="50" w:type="dxa"/>
              <w:bottom w:w="50" w:type="dxa"/>
              <w:left w:w="90" w:type="dxa"/>
              <w:right w:w="90" w:type="dxa"/>
            </w:tcMar>
          </w:tcPr>
          <w:p>
            <w:pPr>
              <w:pStyle w:val="BDOITable"/>
            </w:pPr>
            <w:r>
              <w:rPr>
                <w:sz w:val="16"/>
              </w:rPr>
              <w:t>BRCSF-009</w:t>
            </w:r>
          </w:p>
        </w:tc>
        <w:tc>
          <w:tcPr>
            <w:tcW w:type="dxa" w:w="4638"/>
            <w:tcMar>
              <w:top w:w="50" w:type="dxa"/>
              <w:bottom w:w="50" w:type="dxa"/>
              <w:left w:w="90" w:type="dxa"/>
              <w:right w:w="90" w:type="dxa"/>
            </w:tcMar>
          </w:tcPr>
          <w:p>
            <w:pPr>
              <w:pStyle w:val="BDOITable"/>
            </w:pPr>
            <w:r>
              <w:rPr>
                <w:sz w:val="16"/>
              </w:rPr>
              <w:t>FR-CSF-033</w:t>
            </w:r>
          </w:p>
        </w:tc>
        <w:tc>
          <w:tcPr>
            <w:tcW w:type="dxa" w:w="1044"/>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6</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BRCSF-010</w:t>
            </w:r>
          </w:p>
        </w:tc>
        <w:tc>
          <w:tcPr>
            <w:tcW w:type="dxa" w:w="4638"/>
            <w:tcMar>
              <w:top w:w="50" w:type="dxa"/>
              <w:bottom w:w="50" w:type="dxa"/>
              <w:left w:w="90" w:type="dxa"/>
              <w:right w:w="90" w:type="dxa"/>
            </w:tcMar>
            <w:shd w:val="clear" w:color="auto" w:fill="E5F5FF"/>
          </w:tcPr>
          <w:p>
            <w:pPr>
              <w:pStyle w:val="BDOITable"/>
            </w:pPr>
            <w:r>
              <w:rPr>
                <w:sz w:val="16"/>
              </w:rPr>
              <w:t>FR-CSF-021, FR-CSF-040, FR-CSF-042</w:t>
            </w:r>
          </w:p>
        </w:tc>
        <w:tc>
          <w:tcPr>
            <w:tcW w:type="dxa" w:w="1044"/>
            <w:tcMar>
              <w:top w:w="50" w:type="dxa"/>
              <w:bottom w:w="50" w:type="dxa"/>
              <w:left w:w="90" w:type="dxa"/>
              <w:right w:w="90" w:type="dxa"/>
            </w:tcMar>
            <w:shd w:val="clear" w:color="auto" w:fill="E5F5FF"/>
          </w:tcPr>
          <w:p>
            <w:pPr>
              <w:pStyle w:val="BDOITable"/>
            </w:pPr>
            <w:r>
              <w:rPr>
                <w:sz w:val="16"/>
              </w:rPr>
              <w:t>14</w:t>
            </w:r>
          </w:p>
        </w:tc>
        <w:tc>
          <w:tcPr>
            <w:tcW w:type="dxa" w:w="928"/>
            <w:tcMar>
              <w:top w:w="50" w:type="dxa"/>
              <w:bottom w:w="50" w:type="dxa"/>
              <w:left w:w="90" w:type="dxa"/>
              <w:right w:w="90" w:type="dxa"/>
            </w:tcMar>
            <w:shd w:val="clear" w:color="auto" w:fill="E5F5FF"/>
          </w:tcPr>
          <w:p>
            <w:pPr>
              <w:pStyle w:val="BDOITable"/>
            </w:pPr>
            <w:r>
              <w:rPr>
                <w:sz w:val="16"/>
              </w:rPr>
              <w:t>7</w:t>
            </w:r>
          </w:p>
        </w:tc>
        <w:tc>
          <w:tcPr>
            <w:tcW w:type="dxa" w:w="928"/>
            <w:tcMar>
              <w:top w:w="50" w:type="dxa"/>
              <w:bottom w:w="50" w:type="dxa"/>
              <w:left w:w="90" w:type="dxa"/>
              <w:right w:w="90" w:type="dxa"/>
            </w:tcMar>
            <w:shd w:val="clear" w:color="auto" w:fill="E5F5FF"/>
          </w:tcPr>
          <w:p>
            <w:pPr>
              <w:pStyle w:val="BDOITable"/>
            </w:pPr>
            <w:r>
              <w:rPr>
                <w:sz w:val="16"/>
              </w:rPr>
              <w:t>11</w:t>
            </w:r>
          </w:p>
        </w:tc>
        <w:tc>
          <w:tcPr>
            <w:tcW w:type="dxa" w:w="928"/>
            <w:tcMar>
              <w:top w:w="50" w:type="dxa"/>
              <w:bottom w:w="50" w:type="dxa"/>
              <w:left w:w="90" w:type="dxa"/>
              <w:right w:w="90" w:type="dxa"/>
            </w:tcMar>
            <w:shd w:val="clear" w:color="auto" w:fill="E5F5FF"/>
          </w:tcPr>
          <w:p>
            <w:pPr>
              <w:pStyle w:val="BDOITable"/>
            </w:pPr>
            <w:r>
              <w:rPr>
                <w:sz w:val="16"/>
              </w:rPr>
              <w:t>18</w:t>
            </w:r>
          </w:p>
        </w:tc>
      </w:tr>
      <w:tr>
        <w:trPr>
          <w:cantSplit w:val="true"/>
        </w:trPr>
        <w:tc>
          <w:tcPr>
            <w:tcW w:type="dxa" w:w="1507"/>
            <w:tcMar>
              <w:top w:w="50" w:type="dxa"/>
              <w:bottom w:w="50" w:type="dxa"/>
              <w:left w:w="90" w:type="dxa"/>
              <w:right w:w="90" w:type="dxa"/>
            </w:tcMar>
          </w:tcPr>
          <w:p>
            <w:pPr>
              <w:pStyle w:val="BDOITable"/>
            </w:pPr>
            <w:r>
              <w:rPr>
                <w:sz w:val="16"/>
              </w:rPr>
              <w:t>BRCSF-011</w:t>
            </w:r>
          </w:p>
        </w:tc>
        <w:tc>
          <w:tcPr>
            <w:tcW w:type="dxa" w:w="4638"/>
            <w:tcMar>
              <w:top w:w="50" w:type="dxa"/>
              <w:bottom w:w="50" w:type="dxa"/>
              <w:left w:w="90" w:type="dxa"/>
              <w:right w:w="90" w:type="dxa"/>
            </w:tcMar>
          </w:tcPr>
          <w:p>
            <w:pPr>
              <w:pStyle w:val="BDOITable"/>
            </w:pPr>
            <w:r>
              <w:rPr>
                <w:sz w:val="16"/>
              </w:rPr>
              <w:t>FR-CSF-041</w:t>
            </w:r>
          </w:p>
        </w:tc>
        <w:tc>
          <w:tcPr>
            <w:tcW w:type="dxa" w:w="1044"/>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5</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BRCSF-001 / 1.001</w:t>
            </w:r>
          </w:p>
        </w:tc>
        <w:tc>
          <w:tcPr>
            <w:tcW w:type="dxa" w:w="4638"/>
            <w:tcMar>
              <w:top w:w="50" w:type="dxa"/>
              <w:bottom w:w="50" w:type="dxa"/>
              <w:left w:w="90" w:type="dxa"/>
              <w:right w:w="90" w:type="dxa"/>
            </w:tcMar>
            <w:shd w:val="clear" w:color="auto" w:fill="E5F5FF"/>
          </w:tcPr>
          <w:p>
            <w:pPr>
              <w:pStyle w:val="BDOITable"/>
            </w:pPr>
            <w:r>
              <w:rPr>
                <w:sz w:val="16"/>
              </w:rPr>
              <w:t>FR-CSF-001</w:t>
            </w:r>
          </w:p>
        </w:tc>
        <w:tc>
          <w:tcPr>
            <w:tcW w:type="dxa" w:w="1044"/>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8</w:t>
            </w:r>
          </w:p>
        </w:tc>
      </w:tr>
      <w:tr>
        <w:trPr>
          <w:cantSplit w:val="true"/>
        </w:trPr>
        <w:tc>
          <w:tcPr>
            <w:tcW w:type="dxa" w:w="1507"/>
            <w:tcMar>
              <w:top w:w="50" w:type="dxa"/>
              <w:bottom w:w="50" w:type="dxa"/>
              <w:left w:w="90" w:type="dxa"/>
              <w:right w:w="90" w:type="dxa"/>
            </w:tcMar>
          </w:tcPr>
          <w:p>
            <w:pPr>
              <w:pStyle w:val="BDOITable"/>
            </w:pPr>
            <w:r>
              <w:rPr>
                <w:sz w:val="16"/>
              </w:rPr>
              <w:t>BRCSF-001 / 1.002</w:t>
            </w:r>
          </w:p>
        </w:tc>
        <w:tc>
          <w:tcPr>
            <w:tcW w:type="dxa" w:w="4638"/>
            <w:tcMar>
              <w:top w:w="50" w:type="dxa"/>
              <w:bottom w:w="50" w:type="dxa"/>
              <w:left w:w="90" w:type="dxa"/>
              <w:right w:w="90" w:type="dxa"/>
            </w:tcMar>
          </w:tcPr>
          <w:p>
            <w:pPr>
              <w:pStyle w:val="BDOITable"/>
            </w:pPr>
            <w:r>
              <w:rPr>
                <w:sz w:val="16"/>
              </w:rPr>
              <w:t>FR-CSF-001</w:t>
            </w:r>
          </w:p>
        </w:tc>
        <w:tc>
          <w:tcPr>
            <w:tcW w:type="dxa" w:w="1044"/>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8</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BRCSF-003 / 3.001</w:t>
            </w:r>
          </w:p>
        </w:tc>
        <w:tc>
          <w:tcPr>
            <w:tcW w:type="dxa" w:w="4638"/>
            <w:tcMar>
              <w:top w:w="50" w:type="dxa"/>
              <w:bottom w:w="50" w:type="dxa"/>
              <w:left w:w="90" w:type="dxa"/>
              <w:right w:w="90" w:type="dxa"/>
            </w:tcMar>
            <w:shd w:val="clear" w:color="auto" w:fill="E5F5FF"/>
          </w:tcPr>
          <w:p>
            <w:pPr>
              <w:pStyle w:val="BDOITable"/>
            </w:pPr>
            <w:r>
              <w:rPr>
                <w:sz w:val="16"/>
              </w:rPr>
              <w:t>FR-CSF-010</w:t>
            </w:r>
          </w:p>
        </w:tc>
        <w:tc>
          <w:tcPr>
            <w:tcW w:type="dxa" w:w="1044"/>
            <w:tcMar>
              <w:top w:w="50" w:type="dxa"/>
              <w:bottom w:w="50" w:type="dxa"/>
              <w:left w:w="90" w:type="dxa"/>
              <w:right w:w="90" w:type="dxa"/>
            </w:tcMar>
            <w:shd w:val="clear" w:color="auto" w:fill="E5F5FF"/>
          </w:tcPr>
          <w:p>
            <w:pPr>
              <w:pStyle w:val="BDOITable"/>
            </w:pPr>
            <w:r>
              <w:rPr>
                <w:sz w:val="16"/>
              </w:rPr>
              <w:t>8</w:t>
            </w:r>
          </w:p>
        </w:tc>
        <w:tc>
          <w:tcPr>
            <w:tcW w:type="dxa" w:w="928"/>
            <w:tcMar>
              <w:top w:w="50" w:type="dxa"/>
              <w:bottom w:w="50" w:type="dxa"/>
              <w:left w:w="90" w:type="dxa"/>
              <w:right w:w="90" w:type="dxa"/>
            </w:tcMar>
            <w:shd w:val="clear" w:color="auto" w:fill="E5F5FF"/>
          </w:tcPr>
          <w:p>
            <w:pPr>
              <w:pStyle w:val="BDOITable"/>
            </w:pPr>
            <w:r>
              <w:rPr>
                <w:sz w:val="16"/>
              </w:rPr>
              <w:t>8</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13</w:t>
            </w:r>
          </w:p>
        </w:tc>
      </w:tr>
      <w:tr>
        <w:trPr>
          <w:cantSplit w:val="true"/>
        </w:trPr>
        <w:tc>
          <w:tcPr>
            <w:tcW w:type="dxa" w:w="1507"/>
            <w:tcMar>
              <w:top w:w="50" w:type="dxa"/>
              <w:bottom w:w="50" w:type="dxa"/>
              <w:left w:w="90" w:type="dxa"/>
              <w:right w:w="90" w:type="dxa"/>
            </w:tcMar>
          </w:tcPr>
          <w:p>
            <w:pPr>
              <w:pStyle w:val="BDOITable"/>
            </w:pPr>
            <w:r>
              <w:rPr>
                <w:sz w:val="16"/>
              </w:rPr>
              <w:t>BRCSF-005 / 5.001</w:t>
            </w:r>
          </w:p>
        </w:tc>
        <w:tc>
          <w:tcPr>
            <w:tcW w:type="dxa" w:w="4638"/>
            <w:tcMar>
              <w:top w:w="50" w:type="dxa"/>
              <w:bottom w:w="50" w:type="dxa"/>
              <w:left w:w="90" w:type="dxa"/>
              <w:right w:w="90" w:type="dxa"/>
            </w:tcMar>
          </w:tcPr>
          <w:p>
            <w:pPr>
              <w:pStyle w:val="BDOITable"/>
            </w:pPr>
            <w:r>
              <w:rPr>
                <w:sz w:val="16"/>
              </w:rPr>
              <w:t>FR-CSF-012</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5</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BRCSF-006 / 6.001</w:t>
            </w:r>
          </w:p>
        </w:tc>
        <w:tc>
          <w:tcPr>
            <w:tcW w:type="dxa" w:w="4638"/>
            <w:tcMar>
              <w:top w:w="50" w:type="dxa"/>
              <w:bottom w:w="50" w:type="dxa"/>
              <w:left w:w="90" w:type="dxa"/>
              <w:right w:w="90" w:type="dxa"/>
            </w:tcMar>
            <w:shd w:val="clear" w:color="auto" w:fill="E5F5FF"/>
          </w:tcPr>
          <w:p>
            <w:pPr>
              <w:pStyle w:val="BDOITable"/>
            </w:pPr>
            <w:r>
              <w:rPr>
                <w:sz w:val="16"/>
              </w:rPr>
              <w:t>FR-CSF-030</w:t>
            </w:r>
          </w:p>
        </w:tc>
        <w:tc>
          <w:tcPr>
            <w:tcW w:type="dxa" w:w="1044"/>
            <w:tcMar>
              <w:top w:w="50" w:type="dxa"/>
              <w:bottom w:w="50" w:type="dxa"/>
              <w:left w:w="90" w:type="dxa"/>
              <w:right w:w="90" w:type="dxa"/>
            </w:tcMar>
            <w:shd w:val="clear" w:color="auto" w:fill="E5F5FF"/>
          </w:tcPr>
          <w:p>
            <w:pPr>
              <w:pStyle w:val="BDOITable"/>
            </w:pPr>
            <w:r>
              <w:rPr>
                <w:sz w:val="16"/>
              </w:rPr>
              <w:t>6</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9</w:t>
            </w:r>
          </w:p>
        </w:tc>
      </w:tr>
      <w:tr>
        <w:trPr>
          <w:cantSplit w:val="true"/>
        </w:trPr>
        <w:tc>
          <w:tcPr>
            <w:tcW w:type="dxa" w:w="1507"/>
            <w:tcMar>
              <w:top w:w="50" w:type="dxa"/>
              <w:bottom w:w="50" w:type="dxa"/>
              <w:left w:w="90" w:type="dxa"/>
              <w:right w:w="90" w:type="dxa"/>
            </w:tcMar>
          </w:tcPr>
          <w:p>
            <w:pPr>
              <w:pStyle w:val="BDOITable"/>
            </w:pPr>
            <w:r>
              <w:rPr>
                <w:sz w:val="16"/>
              </w:rPr>
              <w:t>BRCSF-007 / 7.001</w:t>
            </w:r>
          </w:p>
        </w:tc>
        <w:tc>
          <w:tcPr>
            <w:tcW w:type="dxa" w:w="4638"/>
            <w:tcMar>
              <w:top w:w="50" w:type="dxa"/>
              <w:bottom w:w="50" w:type="dxa"/>
              <w:left w:w="90" w:type="dxa"/>
              <w:right w:w="90" w:type="dxa"/>
            </w:tcMar>
          </w:tcPr>
          <w:p>
            <w:pPr>
              <w:pStyle w:val="BDOITable"/>
            </w:pPr>
            <w:r>
              <w:rPr>
                <w:sz w:val="16"/>
              </w:rPr>
              <w:t>FR-CSF-032</w:t>
            </w:r>
          </w:p>
        </w:tc>
        <w:tc>
          <w:tcPr>
            <w:tcW w:type="dxa" w:w="1044"/>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11</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BRCSF-009 / 9.001</w:t>
            </w:r>
          </w:p>
        </w:tc>
        <w:tc>
          <w:tcPr>
            <w:tcW w:type="dxa" w:w="4638"/>
            <w:tcMar>
              <w:top w:w="50" w:type="dxa"/>
              <w:bottom w:w="50" w:type="dxa"/>
              <w:left w:w="90" w:type="dxa"/>
              <w:right w:w="90" w:type="dxa"/>
            </w:tcMar>
            <w:shd w:val="clear" w:color="auto" w:fill="E5F5FF"/>
          </w:tcPr>
          <w:p>
            <w:pPr>
              <w:pStyle w:val="BDOITable"/>
            </w:pPr>
            <w:r>
              <w:rPr>
                <w:sz w:val="16"/>
              </w:rPr>
              <w:t>FR-CSF-033</w:t>
            </w:r>
          </w:p>
        </w:tc>
        <w:tc>
          <w:tcPr>
            <w:tcW w:type="dxa" w:w="1044"/>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507"/>
            <w:tcMar>
              <w:top w:w="50" w:type="dxa"/>
              <w:bottom w:w="50" w:type="dxa"/>
              <w:left w:w="90" w:type="dxa"/>
              <w:right w:w="90" w:type="dxa"/>
            </w:tcMar>
          </w:tcPr>
          <w:p>
            <w:pPr>
              <w:pStyle w:val="BDOITable"/>
            </w:pPr>
            <w:r>
              <w:rPr>
                <w:sz w:val="16"/>
              </w:rPr>
              <w:t>BRCSF-011 / 11.001</w:t>
            </w:r>
          </w:p>
        </w:tc>
        <w:tc>
          <w:tcPr>
            <w:tcW w:type="dxa" w:w="4638"/>
            <w:tcMar>
              <w:top w:w="50" w:type="dxa"/>
              <w:bottom w:w="50" w:type="dxa"/>
              <w:left w:w="90" w:type="dxa"/>
              <w:right w:w="90" w:type="dxa"/>
            </w:tcMar>
          </w:tcPr>
          <w:p>
            <w:pPr>
              <w:pStyle w:val="BDOITable"/>
            </w:pPr>
            <w:r>
              <w:rPr>
                <w:sz w:val="16"/>
              </w:rPr>
              <w:t>FR-CSF-043</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BRCSF-011 / 11.002</w:t>
            </w:r>
          </w:p>
        </w:tc>
        <w:tc>
          <w:tcPr>
            <w:tcW w:type="dxa" w:w="4638"/>
            <w:tcMar>
              <w:top w:w="50" w:type="dxa"/>
              <w:bottom w:w="50" w:type="dxa"/>
              <w:left w:w="90" w:type="dxa"/>
              <w:right w:w="90" w:type="dxa"/>
            </w:tcMar>
            <w:shd w:val="clear" w:color="auto" w:fill="E5F5FF"/>
          </w:tcPr>
          <w:p>
            <w:pPr>
              <w:pStyle w:val="BDOITable"/>
            </w:pPr>
            <w:r>
              <w:rPr>
                <w:sz w:val="16"/>
              </w:rPr>
              <w:t>FR-CSF-041</w:t>
            </w:r>
          </w:p>
        </w:tc>
        <w:tc>
          <w:tcPr>
            <w:tcW w:type="dxa" w:w="1044"/>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CSF-EM07</w:t>
            </w:r>
          </w:p>
        </w:tc>
        <w:tc>
          <w:tcPr>
            <w:tcW w:type="dxa" w:w="4638"/>
            <w:tcMar>
              <w:top w:w="50" w:type="dxa"/>
              <w:bottom w:w="50" w:type="dxa"/>
              <w:left w:w="90" w:type="dxa"/>
              <w:right w:w="90" w:type="dxa"/>
            </w:tcMar>
          </w:tcPr>
          <w:p>
            <w:pPr>
              <w:pStyle w:val="BDOITable"/>
            </w:pPr>
            <w:r>
              <w:rPr>
                <w:sz w:val="16"/>
              </w:rPr>
              <w:t>FR-CSF-012</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5</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CSF-EM09</w:t>
            </w:r>
          </w:p>
        </w:tc>
        <w:tc>
          <w:tcPr>
            <w:tcW w:type="dxa" w:w="4638"/>
            <w:tcMar>
              <w:top w:w="50" w:type="dxa"/>
              <w:bottom w:w="50" w:type="dxa"/>
              <w:left w:w="90" w:type="dxa"/>
              <w:right w:w="90" w:type="dxa"/>
            </w:tcMar>
            <w:shd w:val="clear" w:color="auto" w:fill="E5F5FF"/>
          </w:tcPr>
          <w:p>
            <w:pPr>
              <w:pStyle w:val="BDOITable"/>
            </w:pPr>
            <w:r>
              <w:rPr>
                <w:sz w:val="16"/>
              </w:rPr>
              <w:t>FR-CSF-031</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Current process limitations</w:t>
            </w:r>
          </w:p>
        </w:tc>
        <w:tc>
          <w:tcPr>
            <w:tcW w:type="dxa" w:w="4638"/>
            <w:tcMar>
              <w:top w:w="50" w:type="dxa"/>
              <w:bottom w:w="50" w:type="dxa"/>
              <w:left w:w="90" w:type="dxa"/>
              <w:right w:w="90" w:type="dxa"/>
            </w:tcMar>
          </w:tcPr>
          <w:p>
            <w:pPr>
              <w:pStyle w:val="BDOITable"/>
            </w:pPr>
            <w:r>
              <w:rPr>
                <w:sz w:val="16"/>
              </w:rPr>
              <w:t>FR-CSF-002</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6</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E-mail topic 4</w:t>
            </w:r>
          </w:p>
        </w:tc>
        <w:tc>
          <w:tcPr>
            <w:tcW w:type="dxa" w:w="4638"/>
            <w:tcMar>
              <w:top w:w="50" w:type="dxa"/>
              <w:bottom w:w="50" w:type="dxa"/>
              <w:left w:w="90" w:type="dxa"/>
              <w:right w:w="90" w:type="dxa"/>
            </w:tcMar>
            <w:shd w:val="clear" w:color="auto" w:fill="E5F5FF"/>
          </w:tcPr>
          <w:p>
            <w:pPr>
              <w:pStyle w:val="BDOITable"/>
            </w:pPr>
            <w:r>
              <w:rPr>
                <w:sz w:val="16"/>
              </w:rPr>
              <w:t>FR-CSF-010</w:t>
            </w:r>
          </w:p>
        </w:tc>
        <w:tc>
          <w:tcPr>
            <w:tcW w:type="dxa" w:w="1044"/>
            <w:tcMar>
              <w:top w:w="50" w:type="dxa"/>
              <w:bottom w:w="50" w:type="dxa"/>
              <w:left w:w="90" w:type="dxa"/>
              <w:right w:w="90" w:type="dxa"/>
            </w:tcMar>
            <w:shd w:val="clear" w:color="auto" w:fill="E5F5FF"/>
          </w:tcPr>
          <w:p>
            <w:pPr>
              <w:pStyle w:val="BDOITable"/>
            </w:pPr>
            <w:r>
              <w:rPr>
                <w:sz w:val="16"/>
              </w:rPr>
              <w:t>8</w:t>
            </w:r>
          </w:p>
        </w:tc>
        <w:tc>
          <w:tcPr>
            <w:tcW w:type="dxa" w:w="928"/>
            <w:tcMar>
              <w:top w:w="50" w:type="dxa"/>
              <w:bottom w:w="50" w:type="dxa"/>
              <w:left w:w="90" w:type="dxa"/>
              <w:right w:w="90" w:type="dxa"/>
            </w:tcMar>
            <w:shd w:val="clear" w:color="auto" w:fill="E5F5FF"/>
          </w:tcPr>
          <w:p>
            <w:pPr>
              <w:pStyle w:val="BDOITable"/>
            </w:pPr>
            <w:r>
              <w:rPr>
                <w:sz w:val="16"/>
              </w:rPr>
              <w:t>8</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13</w:t>
            </w:r>
          </w:p>
        </w:tc>
      </w:tr>
      <w:tr>
        <w:trPr>
          <w:cantSplit w:val="true"/>
        </w:trPr>
        <w:tc>
          <w:tcPr>
            <w:tcW w:type="dxa" w:w="1507"/>
            <w:tcMar>
              <w:top w:w="50" w:type="dxa"/>
              <w:bottom w:w="50" w:type="dxa"/>
              <w:left w:w="90" w:type="dxa"/>
              <w:right w:w="90" w:type="dxa"/>
            </w:tcMar>
          </w:tcPr>
          <w:p>
            <w:pPr>
              <w:pStyle w:val="BDOITable"/>
            </w:pPr>
            <w:r>
              <w:rPr>
                <w:sz w:val="16"/>
              </w:rPr>
              <w:t>E-mail topic 5</w:t>
            </w:r>
          </w:p>
        </w:tc>
        <w:tc>
          <w:tcPr>
            <w:tcW w:type="dxa" w:w="4638"/>
            <w:tcMar>
              <w:top w:w="50" w:type="dxa"/>
              <w:bottom w:w="50" w:type="dxa"/>
              <w:left w:w="90" w:type="dxa"/>
              <w:right w:w="90" w:type="dxa"/>
            </w:tcMar>
          </w:tcPr>
          <w:p>
            <w:pPr>
              <w:pStyle w:val="BDOITable"/>
            </w:pPr>
            <w:r>
              <w:rPr>
                <w:sz w:val="16"/>
              </w:rPr>
              <w:t>FR-CSF-020</w:t>
            </w:r>
          </w:p>
        </w:tc>
        <w:tc>
          <w:tcPr>
            <w:tcW w:type="dxa" w:w="1044"/>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9</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E-mail topic 6</w:t>
            </w:r>
          </w:p>
        </w:tc>
        <w:tc>
          <w:tcPr>
            <w:tcW w:type="dxa" w:w="4638"/>
            <w:tcMar>
              <w:top w:w="50" w:type="dxa"/>
              <w:bottom w:w="50" w:type="dxa"/>
              <w:left w:w="90" w:type="dxa"/>
              <w:right w:w="90" w:type="dxa"/>
            </w:tcMar>
            <w:shd w:val="clear" w:color="auto" w:fill="E5F5FF"/>
          </w:tcPr>
          <w:p>
            <w:pPr>
              <w:pStyle w:val="BDOITable"/>
            </w:pPr>
            <w:r>
              <w:rPr>
                <w:sz w:val="16"/>
              </w:rPr>
              <w:t>FR-CSF-013</w:t>
            </w:r>
          </w:p>
        </w:tc>
        <w:tc>
          <w:tcPr>
            <w:tcW w:type="dxa" w:w="1044"/>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507"/>
            <w:tcMar>
              <w:top w:w="50" w:type="dxa"/>
              <w:bottom w:w="50" w:type="dxa"/>
              <w:left w:w="90" w:type="dxa"/>
              <w:right w:w="90" w:type="dxa"/>
            </w:tcMar>
          </w:tcPr>
          <w:p>
            <w:pPr>
              <w:pStyle w:val="BDOITable"/>
            </w:pPr>
            <w:r>
              <w:rPr>
                <w:sz w:val="16"/>
              </w:rPr>
              <w:t>E-mail topic 8</w:t>
            </w:r>
          </w:p>
        </w:tc>
        <w:tc>
          <w:tcPr>
            <w:tcW w:type="dxa" w:w="4638"/>
            <w:tcMar>
              <w:top w:w="50" w:type="dxa"/>
              <w:bottom w:w="50" w:type="dxa"/>
              <w:left w:w="90" w:type="dxa"/>
              <w:right w:w="90" w:type="dxa"/>
            </w:tcMar>
          </w:tcPr>
          <w:p>
            <w:pPr>
              <w:pStyle w:val="BDOITable"/>
            </w:pPr>
            <w:r>
              <w:rPr>
                <w:sz w:val="16"/>
              </w:rPr>
              <w:t>FR-CSF-030</w:t>
            </w:r>
          </w:p>
        </w:tc>
        <w:tc>
          <w:tcPr>
            <w:tcW w:type="dxa" w:w="1044"/>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9</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Executive summary and envisioned process</w:t>
            </w:r>
          </w:p>
        </w:tc>
        <w:tc>
          <w:tcPr>
            <w:tcW w:type="dxa" w:w="4638"/>
            <w:tcMar>
              <w:top w:w="50" w:type="dxa"/>
              <w:bottom w:w="50" w:type="dxa"/>
              <w:left w:w="90" w:type="dxa"/>
              <w:right w:w="90" w:type="dxa"/>
            </w:tcMar>
            <w:shd w:val="clear" w:color="auto" w:fill="E5F5FF"/>
          </w:tcPr>
          <w:p>
            <w:pPr>
              <w:pStyle w:val="BDOITable"/>
            </w:pPr>
            <w:r>
              <w:rPr>
                <w:sz w:val="16"/>
              </w:rPr>
              <w:t>FR-CSF-022</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507"/>
            <w:tcMar>
              <w:top w:w="50" w:type="dxa"/>
              <w:bottom w:w="50" w:type="dxa"/>
              <w:left w:w="90" w:type="dxa"/>
              <w:right w:w="90" w:type="dxa"/>
            </w:tcMar>
          </w:tcPr>
          <w:p>
            <w:pPr>
              <w:pStyle w:val="BDOITable"/>
            </w:pPr>
            <w:r>
              <w:rPr>
                <w:sz w:val="16"/>
              </w:rPr>
              <w:t>Usage requirements - report generation by Leads / Heads</w:t>
            </w:r>
          </w:p>
        </w:tc>
        <w:tc>
          <w:tcPr>
            <w:tcW w:type="dxa" w:w="4638"/>
            <w:tcMar>
              <w:top w:w="50" w:type="dxa"/>
              <w:bottom w:w="50" w:type="dxa"/>
              <w:left w:w="90" w:type="dxa"/>
              <w:right w:w="90" w:type="dxa"/>
            </w:tcMar>
          </w:tcPr>
          <w:p>
            <w:pPr>
              <w:pStyle w:val="BDOITable"/>
            </w:pPr>
            <w:r>
              <w:rPr>
                <w:sz w:val="16"/>
              </w:rPr>
              <w:t>FR-CSF-042</w:t>
            </w:r>
          </w:p>
        </w:tc>
        <w:tc>
          <w:tcPr>
            <w:tcW w:type="dxa" w:w="1044"/>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5</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SC-CSF-01</w:t>
            </w:r>
          </w:p>
        </w:tc>
        <w:tc>
          <w:tcPr>
            <w:tcW w:type="dxa" w:w="2464"/>
            <w:tcMar>
              <w:top w:w="50" w:type="dxa"/>
              <w:bottom w:w="50" w:type="dxa"/>
              <w:left w:w="90" w:type="dxa"/>
              <w:right w:w="90" w:type="dxa"/>
            </w:tcMar>
          </w:tcPr>
          <w:p>
            <w:pPr>
              <w:pStyle w:val="BDOITable"/>
            </w:pPr>
            <w:r>
              <w:rPr>
                <w:sz w:val="17"/>
              </w:rPr>
              <w:t>SYSADMIN – System Administrator</w:t>
            </w:r>
          </w:p>
        </w:tc>
        <w:tc>
          <w:tcPr>
            <w:tcW w:type="dxa" w:w="5631"/>
            <w:tcMar>
              <w:top w:w="50" w:type="dxa"/>
              <w:bottom w:w="50" w:type="dxa"/>
              <w:left w:w="90" w:type="dxa"/>
              <w:right w:w="90" w:type="dxa"/>
            </w:tcMar>
          </w:tcPr>
          <w:p>
            <w:pPr>
              <w:pStyle w:val="BDOITable"/>
            </w:pPr>
            <w:r>
              <w:rPr>
                <w:sz w:val="17"/>
              </w:rPr>
              <w:t>Access and roles. Agents, supervisors and management log in, land on the Customer Search and see only the CSF actions of their role; role grants go through User Access requests.</w:t>
            </w:r>
          </w:p>
        </w:tc>
        <w:tc>
          <w:tcPr>
            <w:tcW w:type="dxa" w:w="821"/>
            <w:tcMar>
              <w:top w:w="50" w:type="dxa"/>
              <w:bottom w:w="50" w:type="dxa"/>
              <w:left w:w="90" w:type="dxa"/>
              <w:right w:w="90" w:type="dxa"/>
            </w:tcMar>
          </w:tcPr>
          <w:p>
            <w:pPr>
              <w:pStyle w:val="BDOITable"/>
            </w:pPr>
            <w:r>
              <w:rPr>
                <w:sz w:val="17"/>
              </w:rPr>
              <w:t>14</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SC-CSF-02</w:t>
            </w:r>
          </w:p>
        </w:tc>
        <w:tc>
          <w:tcPr>
            <w:tcW w:type="dxa" w:w="2464"/>
            <w:tcMar>
              <w:top w:w="50" w:type="dxa"/>
              <w:bottom w:w="50" w:type="dxa"/>
              <w:left w:w="90" w:type="dxa"/>
              <w:right w:w="90" w:type="dxa"/>
            </w:tcMar>
            <w:shd w:val="clear" w:color="auto" w:fill="E5F5FF"/>
          </w:tcPr>
          <w:p>
            <w:pPr>
              <w:pStyle w:val="BDOITable"/>
            </w:pPr>
            <w:r>
              <w:rPr>
                <w:sz w:val="17"/>
              </w:rPr>
              <w:t>CSF_AGENT – BDO Insure Contact Center Agent</w:t>
            </w:r>
          </w:p>
        </w:tc>
        <w:tc>
          <w:tcPr>
            <w:tcW w:type="dxa" w:w="5631"/>
            <w:tcMar>
              <w:top w:w="50" w:type="dxa"/>
              <w:bottom w:w="50" w:type="dxa"/>
              <w:left w:w="90" w:type="dxa"/>
              <w:right w:w="90" w:type="dxa"/>
            </w:tcMar>
            <w:shd w:val="clear" w:color="auto" w:fill="E5F5FF"/>
          </w:tcPr>
          <w:p>
            <w:pPr>
              <w:pStyle w:val="BDOITable"/>
            </w:pPr>
            <w:r>
              <w:rPr>
                <w:sz w:val="17"/>
              </w:rPr>
              <w:t>Find the caller. The agent searches by name, client ID, account number, PN number and application number and opens the client.</w:t>
            </w:r>
          </w:p>
        </w:tc>
        <w:tc>
          <w:tcPr>
            <w:tcW w:type="dxa" w:w="821"/>
            <w:tcMar>
              <w:top w:w="50" w:type="dxa"/>
              <w:bottom w:w="50" w:type="dxa"/>
              <w:left w:w="90" w:type="dxa"/>
              <w:right w:w="90" w:type="dxa"/>
            </w:tcMar>
            <w:shd w:val="clear" w:color="auto" w:fill="E5F5FF"/>
          </w:tcPr>
          <w:p>
            <w:pPr>
              <w:pStyle w:val="BDOITable"/>
            </w:pPr>
            <w:r>
              <w:rPr>
                <w:sz w:val="17"/>
              </w:rPr>
              <w:t>13</w:t>
            </w:r>
          </w:p>
        </w:tc>
      </w:tr>
      <w:tr>
        <w:trPr>
          <w:cantSplit w:val="true"/>
        </w:trPr>
        <w:tc>
          <w:tcPr>
            <w:tcW w:type="dxa" w:w="1056"/>
            <w:tcMar>
              <w:top w:w="50" w:type="dxa"/>
              <w:bottom w:w="50" w:type="dxa"/>
              <w:left w:w="90" w:type="dxa"/>
              <w:right w:w="90" w:type="dxa"/>
            </w:tcMar>
          </w:tcPr>
          <w:p>
            <w:pPr>
              <w:pStyle w:val="BDOITable"/>
            </w:pPr>
            <w:r>
              <w:rPr>
                <w:sz w:val="17"/>
              </w:rPr>
              <w:t>SC-CSF-03</w:t>
            </w:r>
          </w:p>
        </w:tc>
        <w:tc>
          <w:tcPr>
            <w:tcW w:type="dxa" w:w="2464"/>
            <w:tcMar>
              <w:top w:w="50" w:type="dxa"/>
              <w:bottom w:w="50" w:type="dxa"/>
              <w:left w:w="90" w:type="dxa"/>
              <w:right w:w="90" w:type="dxa"/>
            </w:tcMar>
          </w:tcPr>
          <w:p>
            <w:pPr>
              <w:pStyle w:val="BDOITable"/>
            </w:pPr>
            <w:r>
              <w:rPr>
                <w:sz w:val="17"/>
              </w:rPr>
              <w:t>CSF_AGENT – BDO Insure Contact Center Agent</w:t>
            </w:r>
          </w:p>
        </w:tc>
        <w:tc>
          <w:tcPr>
            <w:tcW w:type="dxa" w:w="5631"/>
            <w:tcMar>
              <w:top w:w="50" w:type="dxa"/>
              <w:bottom w:w="50" w:type="dxa"/>
              <w:left w:w="90" w:type="dxa"/>
              <w:right w:w="90" w:type="dxa"/>
            </w:tcMar>
          </w:tcPr>
          <w:p>
            <w:pPr>
              <w:pStyle w:val="BDOITable"/>
            </w:pPr>
            <w:r>
              <w:rPr>
                <w:sz w:val="17"/>
              </w:rPr>
              <w:t>Servicing view. The agent reads the client information, every account with its CSF status and the payment history.</w:t>
            </w:r>
          </w:p>
        </w:tc>
        <w:tc>
          <w:tcPr>
            <w:tcW w:type="dxa" w:w="821"/>
            <w:tcMar>
              <w:top w:w="50" w:type="dxa"/>
              <w:bottom w:w="50" w:type="dxa"/>
              <w:left w:w="90" w:type="dxa"/>
              <w:right w:w="90" w:type="dxa"/>
            </w:tcMar>
          </w:tcPr>
          <w:p>
            <w:pPr>
              <w:pStyle w:val="BDOITable"/>
            </w:pPr>
            <w:r>
              <w:rPr>
                <w:sz w:val="17"/>
              </w:rPr>
              <w:t>17</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SC-CSF-04</w:t>
            </w:r>
          </w:p>
        </w:tc>
        <w:tc>
          <w:tcPr>
            <w:tcW w:type="dxa" w:w="2464"/>
            <w:tcMar>
              <w:top w:w="50" w:type="dxa"/>
              <w:bottom w:w="50" w:type="dxa"/>
              <w:left w:w="90" w:type="dxa"/>
              <w:right w:w="90" w:type="dxa"/>
            </w:tcMar>
            <w:shd w:val="clear" w:color="auto" w:fill="E5F5FF"/>
          </w:tcPr>
          <w:p>
            <w:pPr>
              <w:pStyle w:val="BDOITable"/>
            </w:pPr>
            <w:r>
              <w:rPr>
                <w:sz w:val="17"/>
              </w:rPr>
              <w:t>CSF_AGENT – BDO Insure Contact Center Agent</w:t>
            </w:r>
          </w:p>
        </w:tc>
        <w:tc>
          <w:tcPr>
            <w:tcW w:type="dxa" w:w="5631"/>
            <w:tcMar>
              <w:top w:w="50" w:type="dxa"/>
              <w:bottom w:w="50" w:type="dxa"/>
              <w:left w:w="90" w:type="dxa"/>
              <w:right w:w="90" w:type="dxa"/>
            </w:tcMar>
            <w:shd w:val="clear" w:color="auto" w:fill="E5F5FF"/>
          </w:tcPr>
          <w:p>
            <w:pPr>
              <w:pStyle w:val="BDOITable"/>
            </w:pPr>
            <w:r>
              <w:rPr>
                <w:sz w:val="17"/>
              </w:rPr>
              <w:t>Verify and update the contact. The agent verifies the caller, changes the mobile or e-mail with a reason, and the change is queued for QPS and EBIX while they coexist.</w:t>
            </w:r>
          </w:p>
        </w:tc>
        <w:tc>
          <w:tcPr>
            <w:tcW w:type="dxa" w:w="821"/>
            <w:tcMar>
              <w:top w:w="50" w:type="dxa"/>
              <w:bottom w:w="50" w:type="dxa"/>
              <w:left w:w="90" w:type="dxa"/>
              <w:right w:w="90" w:type="dxa"/>
            </w:tcMar>
            <w:shd w:val="clear" w:color="auto" w:fill="E5F5FF"/>
          </w:tcPr>
          <w:p>
            <w:pPr>
              <w:pStyle w:val="BDOITable"/>
            </w:pPr>
            <w:r>
              <w:rPr>
                <w:sz w:val="17"/>
              </w:rPr>
              <w:t>25</w:t>
            </w:r>
          </w:p>
        </w:tc>
      </w:tr>
      <w:tr>
        <w:trPr>
          <w:cantSplit w:val="true"/>
        </w:trPr>
        <w:tc>
          <w:tcPr>
            <w:tcW w:type="dxa" w:w="1056"/>
            <w:tcMar>
              <w:top w:w="50" w:type="dxa"/>
              <w:bottom w:w="50" w:type="dxa"/>
              <w:left w:w="90" w:type="dxa"/>
              <w:right w:w="90" w:type="dxa"/>
            </w:tcMar>
          </w:tcPr>
          <w:p>
            <w:pPr>
              <w:pStyle w:val="BDOITable"/>
            </w:pPr>
            <w:r>
              <w:rPr>
                <w:sz w:val="17"/>
              </w:rPr>
              <w:t>SC-CSF-05</w:t>
            </w:r>
          </w:p>
        </w:tc>
        <w:tc>
          <w:tcPr>
            <w:tcW w:type="dxa" w:w="2464"/>
            <w:tcMar>
              <w:top w:w="50" w:type="dxa"/>
              <w:bottom w:w="50" w:type="dxa"/>
              <w:left w:w="90" w:type="dxa"/>
              <w:right w:w="90" w:type="dxa"/>
            </w:tcMar>
          </w:tcPr>
          <w:p>
            <w:pPr>
              <w:pStyle w:val="BDOITable"/>
            </w:pPr>
            <w:r>
              <w:rPr>
                <w:sz w:val="17"/>
              </w:rPr>
              <w:t>CSF_AGENT – BDO Insure Contact Center Agent</w:t>
            </w:r>
          </w:p>
        </w:tc>
        <w:tc>
          <w:tcPr>
            <w:tcW w:type="dxa" w:w="5631"/>
            <w:tcMar>
              <w:top w:w="50" w:type="dxa"/>
              <w:bottom w:w="50" w:type="dxa"/>
              <w:left w:w="90" w:type="dxa"/>
              <w:right w:w="90" w:type="dxa"/>
            </w:tcMar>
          </w:tcPr>
          <w:p>
            <w:pPr>
              <w:pStyle w:val="BDOITable"/>
            </w:pPr>
            <w:r>
              <w:rPr>
                <w:sz w:val="17"/>
              </w:rPr>
              <w:t>Resend documents. The agent resends a renewal advice and an e-policy to the registered e-mail; the supervisor sends to another address with a reason.</w:t>
            </w:r>
          </w:p>
        </w:tc>
        <w:tc>
          <w:tcPr>
            <w:tcW w:type="dxa" w:w="821"/>
            <w:tcMar>
              <w:top w:w="50" w:type="dxa"/>
              <w:bottom w:w="50" w:type="dxa"/>
              <w:left w:w="90" w:type="dxa"/>
              <w:right w:w="90" w:type="dxa"/>
            </w:tcMar>
          </w:tcPr>
          <w:p>
            <w:pPr>
              <w:pStyle w:val="BDOITable"/>
            </w:pPr>
            <w:r>
              <w:rPr>
                <w:sz w:val="17"/>
              </w:rPr>
              <w:t>13</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SC-CSF-06</w:t>
            </w:r>
          </w:p>
        </w:tc>
        <w:tc>
          <w:tcPr>
            <w:tcW w:type="dxa" w:w="2464"/>
            <w:tcMar>
              <w:top w:w="50" w:type="dxa"/>
              <w:bottom w:w="50" w:type="dxa"/>
              <w:left w:w="90" w:type="dxa"/>
              <w:right w:w="90" w:type="dxa"/>
            </w:tcMar>
            <w:shd w:val="clear" w:color="auto" w:fill="E5F5FF"/>
          </w:tcPr>
          <w:p>
            <w:pPr>
              <w:pStyle w:val="BDOITable"/>
            </w:pPr>
            <w:r>
              <w:rPr>
                <w:sz w:val="17"/>
              </w:rPr>
              <w:t>CSF_AGENT – BDO Insure Contact Center Agent</w:t>
            </w:r>
          </w:p>
        </w:tc>
        <w:tc>
          <w:tcPr>
            <w:tcW w:type="dxa" w:w="5631"/>
            <w:tcMar>
              <w:top w:w="50" w:type="dxa"/>
              <w:bottom w:w="50" w:type="dxa"/>
              <w:left w:w="90" w:type="dxa"/>
              <w:right w:w="90" w:type="dxa"/>
            </w:tcMar>
            <w:shd w:val="clear" w:color="auto" w:fill="E5F5FF"/>
          </w:tcPr>
          <w:p>
            <w:pPr>
              <w:pStyle w:val="BDOITable"/>
            </w:pPr>
            <w:r>
              <w:rPr>
                <w:sz w:val="17"/>
              </w:rPr>
              <w:t>Documents. The agent uploads documents to the client or an account and retrieves quotations, renewal advices and claims reports.</w:t>
            </w:r>
          </w:p>
        </w:tc>
        <w:tc>
          <w:tcPr>
            <w:tcW w:type="dxa" w:w="821"/>
            <w:tcMar>
              <w:top w:w="50" w:type="dxa"/>
              <w:bottom w:w="50" w:type="dxa"/>
              <w:left w:w="90" w:type="dxa"/>
              <w:right w:w="90" w:type="dxa"/>
            </w:tcMar>
            <w:shd w:val="clear" w:color="auto" w:fill="E5F5FF"/>
          </w:tcPr>
          <w:p>
            <w:pPr>
              <w:pStyle w:val="BDOITable"/>
            </w:pPr>
            <w:r>
              <w:rPr>
                <w:sz w:val="17"/>
              </w:rPr>
              <w:t>17</w:t>
            </w:r>
          </w:p>
        </w:tc>
      </w:tr>
      <w:tr>
        <w:trPr>
          <w:cantSplit w:val="true"/>
        </w:trPr>
        <w:tc>
          <w:tcPr>
            <w:tcW w:type="dxa" w:w="1056"/>
            <w:tcMar>
              <w:top w:w="50" w:type="dxa"/>
              <w:bottom w:w="50" w:type="dxa"/>
              <w:left w:w="90" w:type="dxa"/>
              <w:right w:w="90" w:type="dxa"/>
            </w:tcMar>
          </w:tcPr>
          <w:p>
            <w:pPr>
              <w:pStyle w:val="BDOITable"/>
            </w:pPr>
            <w:r>
              <w:rPr>
                <w:sz w:val="17"/>
              </w:rPr>
              <w:t>SC-CSF-07</w:t>
            </w:r>
          </w:p>
        </w:tc>
        <w:tc>
          <w:tcPr>
            <w:tcW w:type="dxa" w:w="2464"/>
            <w:tcMar>
              <w:top w:w="50" w:type="dxa"/>
              <w:bottom w:w="50" w:type="dxa"/>
              <w:left w:w="90" w:type="dxa"/>
              <w:right w:w="90" w:type="dxa"/>
            </w:tcMar>
          </w:tcPr>
          <w:p>
            <w:pPr>
              <w:pStyle w:val="BDOITable"/>
            </w:pPr>
            <w:r>
              <w:rPr>
                <w:sz w:val="17"/>
              </w:rPr>
              <w:t>CSF_MANAGEMENT – Contact Center Management</w:t>
            </w:r>
          </w:p>
        </w:tc>
        <w:tc>
          <w:tcPr>
            <w:tcW w:type="dxa" w:w="5631"/>
            <w:tcMar>
              <w:top w:w="50" w:type="dxa"/>
              <w:bottom w:w="50" w:type="dxa"/>
              <w:left w:w="90" w:type="dxa"/>
              <w:right w:w="90" w:type="dxa"/>
            </w:tcMar>
          </w:tcPr>
          <w:p>
            <w:pPr>
              <w:pStyle w:val="BDOITable"/>
            </w:pPr>
            <w:r>
              <w:rPr>
                <w:sz w:val="17"/>
              </w:rPr>
              <w:t>Audit and reports. Management prints or saves the audit trail, the Contact Changes report and the Agent Activity report.</w:t>
            </w:r>
          </w:p>
        </w:tc>
        <w:tc>
          <w:tcPr>
            <w:tcW w:type="dxa" w:w="821"/>
            <w:tcMar>
              <w:top w:w="50" w:type="dxa"/>
              <w:bottom w:w="50" w:type="dxa"/>
              <w:left w:w="90" w:type="dxa"/>
              <w:right w:w="90" w:type="dxa"/>
            </w:tcMar>
          </w:tcPr>
          <w:p>
            <w:pPr>
              <w:pStyle w:val="BDOITable"/>
            </w:pPr>
            <w:r>
              <w:rPr>
                <w:sz w:val="17"/>
              </w:rPr>
              <w:t>13</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SC-CSF-08</w:t>
            </w:r>
          </w:p>
        </w:tc>
        <w:tc>
          <w:tcPr>
            <w:tcW w:type="dxa" w:w="2464"/>
            <w:tcMar>
              <w:top w:w="50" w:type="dxa"/>
              <w:bottom w:w="50" w:type="dxa"/>
              <w:left w:w="90" w:type="dxa"/>
              <w:right w:w="90" w:type="dxa"/>
            </w:tcMar>
            <w:shd w:val="clear" w:color="auto" w:fill="E5F5FF"/>
          </w:tcPr>
          <w:p>
            <w:pPr>
              <w:pStyle w:val="BDOITable"/>
            </w:pPr>
            <w:r>
              <w:rPr>
                <w:sz w:val="17"/>
              </w:rPr>
              <w:t>INFRA – Infrastructure team</w:t>
            </w:r>
          </w:p>
        </w:tc>
        <w:tc>
          <w:tcPr>
            <w:tcW w:type="dxa" w:w="5631"/>
            <w:tcMar>
              <w:top w:w="50" w:type="dxa"/>
              <w:bottom w:w="50" w:type="dxa"/>
              <w:left w:w="90" w:type="dxa"/>
              <w:right w:w="90" w:type="dxa"/>
            </w:tcMar>
            <w:shd w:val="clear" w:color="auto" w:fill="E5F5FF"/>
          </w:tcPr>
          <w:p>
            <w:pPr>
              <w:pStyle w:val="BDOITable"/>
            </w:pPr>
            <w:r>
              <w:rPr>
                <w:sz w:val="17"/>
              </w:rPr>
              <w:t>Backup and restore. The infrastructure team proves the 15-minute log archiving and a restore.</w:t>
            </w:r>
          </w:p>
        </w:tc>
        <w:tc>
          <w:tcPr>
            <w:tcW w:type="dxa" w:w="821"/>
            <w:tcMar>
              <w:top w:w="50" w:type="dxa"/>
              <w:bottom w:w="50" w:type="dxa"/>
              <w:left w:w="90" w:type="dxa"/>
              <w:right w:w="90" w:type="dxa"/>
            </w:tcMar>
            <w:shd w:val="clear" w:color="auto" w:fill="E5F5FF"/>
          </w:tcPr>
          <w:p>
            <w:pPr>
              <w:pStyle w:val="BDOITable"/>
            </w:pPr>
            <w:r>
              <w:rPr>
                <w:sz w:val="17"/>
              </w:rPr>
              <w:t>4</w:t>
            </w:r>
          </w:p>
        </w:tc>
      </w:tr>
    </w:tbl>
    <w:p>
      <w:pPr>
        <w:pStyle w:val="BDOISpacer"/>
      </w:pPr>
    </w:p>
    <w:p>
      <w:pPr>
        <w:pStyle w:val="Heading2"/>
      </w:pPr>
      <w:bookmarkStart w:id="125" w:name="_Toc000125"/>
      <w:r>
        <w:rPr/>
        <w:t>7.5 Roles and access</w:t>
      </w:r>
      <w:bookmarkEnd w:id="125"/>
    </w:p>
    <w:p>
      <w:r>
        <w:rPr/>
        <w:t>The table shows the actions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66"/>
        <w:gridCol w:w="1241"/>
        <w:gridCol w:w="1241"/>
        <w:gridCol w:w="1241"/>
        <w:gridCol w:w="1241"/>
        <w:gridCol w:w="1241"/>
      </w:tblGrid>
      <w:tr>
        <w:trPr>
          <w:tblHeader w:val="true"/>
          <w:cantSplit w:val="true"/>
        </w:trPr>
        <w:tc>
          <w:tcPr>
            <w:tcW w:type="dxa" w:w="3766"/>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1241"/>
            <w:shd w:val="clear" w:color="auto" w:fill="004EA8"/>
            <w:tcMar>
              <w:top w:w="50" w:type="dxa"/>
              <w:bottom w:w="50" w:type="dxa"/>
              <w:left w:w="90" w:type="dxa"/>
              <w:right w:w="90" w:type="dxa"/>
            </w:tcMar>
            <w:vAlign w:val="center"/>
          </w:tcPr>
          <w:p>
            <w:pPr>
              <w:pStyle w:val="BDOITableHeader"/>
            </w:pPr>
            <w:r>
              <w:rPr>
                <w:b/>
                <w:color w:val="FFFFFF"/>
                <w:sz w:val="15"/>
              </w:rPr>
              <w:t>Agent</w:t>
            </w:r>
          </w:p>
        </w:tc>
        <w:tc>
          <w:tcPr>
            <w:tcW w:type="dxa" w:w="1241"/>
            <w:shd w:val="clear" w:color="auto" w:fill="004EA8"/>
            <w:tcMar>
              <w:top w:w="50" w:type="dxa"/>
              <w:bottom w:w="50" w:type="dxa"/>
              <w:left w:w="90" w:type="dxa"/>
              <w:right w:w="90" w:type="dxa"/>
            </w:tcMar>
            <w:vAlign w:val="center"/>
          </w:tcPr>
          <w:p>
            <w:pPr>
              <w:pStyle w:val="BDOITableHeader"/>
            </w:pPr>
            <w:r>
              <w:rPr>
                <w:b/>
                <w:color w:val="FFFFFF"/>
                <w:sz w:val="15"/>
              </w:rPr>
              <w:t>Supervisor</w:t>
            </w:r>
          </w:p>
        </w:tc>
        <w:tc>
          <w:tcPr>
            <w:tcW w:type="dxa" w:w="1241"/>
            <w:shd w:val="clear" w:color="auto" w:fill="004EA8"/>
            <w:tcMar>
              <w:top w:w="50" w:type="dxa"/>
              <w:bottom w:w="50" w:type="dxa"/>
              <w:left w:w="90" w:type="dxa"/>
              <w:right w:w="90" w:type="dxa"/>
            </w:tcMar>
            <w:vAlign w:val="center"/>
          </w:tcPr>
          <w:p>
            <w:pPr>
              <w:pStyle w:val="BDOITableHeader"/>
            </w:pPr>
            <w:r>
              <w:rPr>
                <w:b/>
                <w:color w:val="FFFFFF"/>
                <w:sz w:val="15"/>
              </w:rPr>
              <w:t>Mgmt</w:t>
            </w:r>
          </w:p>
        </w:tc>
        <w:tc>
          <w:tcPr>
            <w:tcW w:type="dxa" w:w="1241"/>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1241"/>
            <w:shd w:val="clear" w:color="auto" w:fill="004EA8"/>
            <w:tcMar>
              <w:top w:w="50" w:type="dxa"/>
              <w:bottom w:w="50" w:type="dxa"/>
              <w:left w:w="90" w:type="dxa"/>
              <w:right w:w="90" w:type="dxa"/>
            </w:tcMar>
            <w:vAlign w:val="center"/>
          </w:tcPr>
          <w:p>
            <w:pPr>
              <w:pStyle w:val="BDOITableHeader"/>
            </w:pPr>
            <w:r>
              <w:rPr>
                <w:b/>
                <w:color w:val="FFFFFF"/>
                <w:sz w:val="15"/>
              </w:rPr>
              <w:t>MKT AO</w:t>
            </w:r>
          </w:p>
        </w:tc>
      </w:tr>
      <w:tr>
        <w:trPr>
          <w:cantSplit w:val="true"/>
        </w:trPr>
        <w:tc>
          <w:tcPr>
            <w:tcW w:type="dxa" w:w="3766"/>
            <w:tcMar>
              <w:top w:w="50" w:type="dxa"/>
              <w:bottom w:w="50" w:type="dxa"/>
              <w:left w:w="90" w:type="dxa"/>
              <w:right w:w="90" w:type="dxa"/>
            </w:tcMar>
          </w:tcPr>
          <w:p>
            <w:pPr>
              <w:pStyle w:val="BDOITable"/>
            </w:pPr>
            <w:r>
              <w:rPr>
                <w:sz w:val="15"/>
              </w:rPr>
              <w:t>Open the Customer Search and the Servicing View</w:t>
            </w:r>
          </w:p>
        </w:tc>
        <w:tc>
          <w:tcPr>
            <w:tcW w:type="dxa" w:w="1241"/>
            <w:tcMar>
              <w:top w:w="50" w:type="dxa"/>
              <w:bottom w:w="50" w:type="dxa"/>
              <w:left w:w="90" w:type="dxa"/>
              <w:right w:w="90" w:type="dxa"/>
            </w:tcMar>
          </w:tcPr>
          <w:p>
            <w:pPr>
              <w:pStyle w:val="BDOITable"/>
            </w:pPr>
            <w:r>
              <w:rPr>
                <w:sz w:val="15"/>
              </w:rPr>
              <w:t>Y</w:t>
            </w:r>
          </w:p>
        </w:tc>
        <w:tc>
          <w:tcPr>
            <w:tcW w:type="dxa" w:w="1241"/>
            <w:tcMar>
              <w:top w:w="50" w:type="dxa"/>
              <w:bottom w:w="50" w:type="dxa"/>
              <w:left w:w="90" w:type="dxa"/>
              <w:right w:w="90" w:type="dxa"/>
            </w:tcMar>
          </w:tcPr>
          <w:p>
            <w:pPr>
              <w:pStyle w:val="BDOITable"/>
            </w:pPr>
            <w:r>
              <w:rPr>
                <w:sz w:val="15"/>
              </w:rPr>
              <w:t>Y</w:t>
            </w:r>
          </w:p>
        </w:tc>
        <w:tc>
          <w:tcPr>
            <w:tcW w:type="dxa" w:w="1241"/>
            <w:tcMar>
              <w:top w:w="50" w:type="dxa"/>
              <w:bottom w:w="50" w:type="dxa"/>
              <w:left w:w="90" w:type="dxa"/>
              <w:right w:w="90" w:type="dxa"/>
            </w:tcMar>
          </w:tcPr>
          <w:p>
            <w:pPr>
              <w:pStyle w:val="BDOITable"/>
            </w:pPr>
            <w:r>
              <w:rPr>
                <w:sz w:val="15"/>
              </w:rPr>
              <w:t>Y</w:t>
            </w:r>
          </w:p>
        </w:tc>
        <w:tc>
          <w:tcPr>
            <w:tcW w:type="dxa" w:w="1241"/>
            <w:tcMar>
              <w:top w:w="50" w:type="dxa"/>
              <w:bottom w:w="50" w:type="dxa"/>
              <w:left w:w="90" w:type="dxa"/>
              <w:right w:w="90" w:type="dxa"/>
            </w:tcMar>
          </w:tcPr>
          <w:p>
            <w:pPr>
              <w:pStyle w:val="BDOITable"/>
            </w:pPr>
            <w:r>
              <w:rPr>
                <w:sz w:val="15"/>
              </w:rPr>
              <w:t>N</w:t>
            </w:r>
          </w:p>
        </w:tc>
        <w:tc>
          <w:tcPr>
            <w:tcW w:type="dxa" w:w="1241"/>
            <w:tcMar>
              <w:top w:w="50" w:type="dxa"/>
              <w:bottom w:w="50" w:type="dxa"/>
              <w:left w:w="90" w:type="dxa"/>
              <w:right w:w="90" w:type="dxa"/>
            </w:tcMar>
          </w:tcPr>
          <w:p>
            <w:pPr>
              <w:pStyle w:val="BDOITable"/>
            </w:pPr>
            <w:r>
              <w:rPr>
                <w:sz w:val="15"/>
              </w:rPr>
              <w:t>N</w:t>
            </w:r>
          </w:p>
        </w:tc>
      </w:tr>
      <w:tr>
        <w:trPr>
          <w:cantSplit w:val="true"/>
        </w:trPr>
        <w:tc>
          <w:tcPr>
            <w:tcW w:type="dxa" w:w="3766"/>
            <w:tcMar>
              <w:top w:w="50" w:type="dxa"/>
              <w:bottom w:w="50" w:type="dxa"/>
              <w:left w:w="90" w:type="dxa"/>
              <w:right w:w="90" w:type="dxa"/>
            </w:tcMar>
            <w:shd w:val="clear" w:color="auto" w:fill="E5F5FF"/>
          </w:tcPr>
          <w:p>
            <w:pPr>
              <w:pStyle w:val="BDOITable"/>
            </w:pPr>
            <w:r>
              <w:rPr>
                <w:sz w:val="15"/>
              </w:rPr>
              <w:t>Verify the caller and change contact details</w:t>
            </w:r>
          </w:p>
        </w:tc>
        <w:tc>
          <w:tcPr>
            <w:tcW w:type="dxa" w:w="1241"/>
            <w:tcMar>
              <w:top w:w="50" w:type="dxa"/>
              <w:bottom w:w="50" w:type="dxa"/>
              <w:left w:w="90" w:type="dxa"/>
              <w:right w:w="90" w:type="dxa"/>
            </w:tcMar>
            <w:shd w:val="clear" w:color="auto" w:fill="E5F5FF"/>
          </w:tcPr>
          <w:p>
            <w:pPr>
              <w:pStyle w:val="BDOITable"/>
            </w:pPr>
            <w:r>
              <w:rPr>
                <w:sz w:val="15"/>
              </w:rPr>
              <w:t>Y</w:t>
            </w:r>
          </w:p>
        </w:tc>
        <w:tc>
          <w:tcPr>
            <w:tcW w:type="dxa" w:w="1241"/>
            <w:tcMar>
              <w:top w:w="50" w:type="dxa"/>
              <w:bottom w:w="50" w:type="dxa"/>
              <w:left w:w="90" w:type="dxa"/>
              <w:right w:w="90" w:type="dxa"/>
            </w:tcMar>
            <w:shd w:val="clear" w:color="auto" w:fill="E5F5FF"/>
          </w:tcPr>
          <w:p>
            <w:pPr>
              <w:pStyle w:val="BDOITable"/>
            </w:pPr>
            <w:r>
              <w:rPr>
                <w:sz w:val="15"/>
              </w:rPr>
              <w:t>Y</w:t>
            </w:r>
          </w:p>
        </w:tc>
        <w:tc>
          <w:tcPr>
            <w:tcW w:type="dxa" w:w="1241"/>
            <w:tcMar>
              <w:top w:w="50" w:type="dxa"/>
              <w:bottom w:w="50" w:type="dxa"/>
              <w:left w:w="90" w:type="dxa"/>
              <w:right w:w="90" w:type="dxa"/>
            </w:tcMar>
            <w:shd w:val="clear" w:color="auto" w:fill="E5F5FF"/>
          </w:tcPr>
          <w:p>
            <w:pPr>
              <w:pStyle w:val="BDOITable"/>
            </w:pPr>
            <w:r>
              <w:rPr>
                <w:sz w:val="15"/>
              </w:rPr>
              <w:t>N</w:t>
            </w:r>
          </w:p>
        </w:tc>
        <w:tc>
          <w:tcPr>
            <w:tcW w:type="dxa" w:w="1241"/>
            <w:tcMar>
              <w:top w:w="50" w:type="dxa"/>
              <w:bottom w:w="50" w:type="dxa"/>
              <w:left w:w="90" w:type="dxa"/>
              <w:right w:w="90" w:type="dxa"/>
            </w:tcMar>
            <w:shd w:val="clear" w:color="auto" w:fill="E5F5FF"/>
          </w:tcPr>
          <w:p>
            <w:pPr>
              <w:pStyle w:val="BDOITable"/>
            </w:pPr>
            <w:r>
              <w:rPr>
                <w:sz w:val="15"/>
              </w:rPr>
              <w:t>N</w:t>
            </w:r>
          </w:p>
        </w:tc>
        <w:tc>
          <w:tcPr>
            <w:tcW w:type="dxa" w:w="1241"/>
            <w:tcMar>
              <w:top w:w="50" w:type="dxa"/>
              <w:bottom w:w="50" w:type="dxa"/>
              <w:left w:w="90" w:type="dxa"/>
              <w:right w:w="90" w:type="dxa"/>
            </w:tcMar>
            <w:shd w:val="clear" w:color="auto" w:fill="E5F5FF"/>
          </w:tcPr>
          <w:p>
            <w:pPr>
              <w:pStyle w:val="BDOITable"/>
            </w:pPr>
          </w:p>
        </w:tc>
      </w:tr>
      <w:tr>
        <w:trPr>
          <w:cantSplit w:val="true"/>
        </w:trPr>
        <w:tc>
          <w:tcPr>
            <w:tcW w:type="dxa" w:w="3766"/>
            <w:tcMar>
              <w:top w:w="50" w:type="dxa"/>
              <w:bottom w:w="50" w:type="dxa"/>
              <w:left w:w="90" w:type="dxa"/>
              <w:right w:w="90" w:type="dxa"/>
            </w:tcMar>
          </w:tcPr>
          <w:p>
            <w:pPr>
              <w:pStyle w:val="BDOITable"/>
            </w:pPr>
            <w:r>
              <w:rPr>
                <w:sz w:val="15"/>
              </w:rPr>
              <w:t>Resend the RA or e-policy to the registered e-mail</w:t>
            </w:r>
          </w:p>
        </w:tc>
        <w:tc>
          <w:tcPr>
            <w:tcW w:type="dxa" w:w="1241"/>
            <w:tcMar>
              <w:top w:w="50" w:type="dxa"/>
              <w:bottom w:w="50" w:type="dxa"/>
              <w:left w:w="90" w:type="dxa"/>
              <w:right w:w="90" w:type="dxa"/>
            </w:tcMar>
          </w:tcPr>
          <w:p>
            <w:pPr>
              <w:pStyle w:val="BDOITable"/>
            </w:pPr>
            <w:r>
              <w:rPr>
                <w:sz w:val="15"/>
              </w:rPr>
              <w:t>Y</w:t>
            </w:r>
          </w:p>
        </w:tc>
        <w:tc>
          <w:tcPr>
            <w:tcW w:type="dxa" w:w="1241"/>
            <w:tcMar>
              <w:top w:w="50" w:type="dxa"/>
              <w:bottom w:w="50" w:type="dxa"/>
              <w:left w:w="90" w:type="dxa"/>
              <w:right w:w="90" w:type="dxa"/>
            </w:tcMar>
          </w:tcPr>
          <w:p>
            <w:pPr>
              <w:pStyle w:val="BDOITable"/>
            </w:pPr>
            <w:r>
              <w:rPr>
                <w:sz w:val="15"/>
              </w:rPr>
              <w:t>Y</w:t>
            </w:r>
          </w:p>
        </w:tc>
        <w:tc>
          <w:tcPr>
            <w:tcW w:type="dxa" w:w="1241"/>
            <w:tcMar>
              <w:top w:w="50" w:type="dxa"/>
              <w:bottom w:w="50" w:type="dxa"/>
              <w:left w:w="90" w:type="dxa"/>
              <w:right w:w="90" w:type="dxa"/>
            </w:tcMar>
          </w:tcPr>
          <w:p>
            <w:pPr>
              <w:pStyle w:val="BDOITable"/>
            </w:pPr>
            <w:r>
              <w:rPr>
                <w:sz w:val="15"/>
              </w:rPr>
              <w:t>N</w:t>
            </w:r>
          </w:p>
        </w:tc>
        <w:tc>
          <w:tcPr>
            <w:tcW w:type="dxa" w:w="1241"/>
            <w:tcMar>
              <w:top w:w="50" w:type="dxa"/>
              <w:bottom w:w="50" w:type="dxa"/>
              <w:left w:w="90" w:type="dxa"/>
              <w:right w:w="90" w:type="dxa"/>
            </w:tcMar>
          </w:tcPr>
          <w:p>
            <w:pPr>
              <w:pStyle w:val="BDOITable"/>
            </w:pPr>
          </w:p>
        </w:tc>
        <w:tc>
          <w:tcPr>
            <w:tcW w:type="dxa" w:w="1241"/>
            <w:tcMar>
              <w:top w:w="50" w:type="dxa"/>
              <w:bottom w:w="50" w:type="dxa"/>
              <w:left w:w="90" w:type="dxa"/>
              <w:right w:w="90" w:type="dxa"/>
            </w:tcMar>
          </w:tcPr>
          <w:p>
            <w:pPr>
              <w:pStyle w:val="BDOITable"/>
            </w:pPr>
          </w:p>
        </w:tc>
      </w:tr>
      <w:tr>
        <w:trPr>
          <w:cantSplit w:val="true"/>
        </w:trPr>
        <w:tc>
          <w:tcPr>
            <w:tcW w:type="dxa" w:w="3766"/>
            <w:tcMar>
              <w:top w:w="50" w:type="dxa"/>
              <w:bottom w:w="50" w:type="dxa"/>
              <w:left w:w="90" w:type="dxa"/>
              <w:right w:w="90" w:type="dxa"/>
            </w:tcMar>
            <w:shd w:val="clear" w:color="auto" w:fill="E5F5FF"/>
          </w:tcPr>
          <w:p>
            <w:pPr>
              <w:pStyle w:val="BDOITable"/>
            </w:pPr>
            <w:r>
              <w:rPr>
                <w:sz w:val="15"/>
              </w:rPr>
              <w:t>Resend to another address with a reason</w:t>
            </w:r>
          </w:p>
        </w:tc>
        <w:tc>
          <w:tcPr>
            <w:tcW w:type="dxa" w:w="1241"/>
            <w:tcMar>
              <w:top w:w="50" w:type="dxa"/>
              <w:bottom w:w="50" w:type="dxa"/>
              <w:left w:w="90" w:type="dxa"/>
              <w:right w:w="90" w:type="dxa"/>
            </w:tcMar>
            <w:shd w:val="clear" w:color="auto" w:fill="E5F5FF"/>
          </w:tcPr>
          <w:p>
            <w:pPr>
              <w:pStyle w:val="BDOITable"/>
            </w:pPr>
            <w:r>
              <w:rPr>
                <w:sz w:val="15"/>
              </w:rPr>
              <w:t>N</w:t>
            </w:r>
          </w:p>
        </w:tc>
        <w:tc>
          <w:tcPr>
            <w:tcW w:type="dxa" w:w="1241"/>
            <w:tcMar>
              <w:top w:w="50" w:type="dxa"/>
              <w:bottom w:w="50" w:type="dxa"/>
              <w:left w:w="90" w:type="dxa"/>
              <w:right w:w="90" w:type="dxa"/>
            </w:tcMar>
            <w:shd w:val="clear" w:color="auto" w:fill="E5F5FF"/>
          </w:tcPr>
          <w:p>
            <w:pPr>
              <w:pStyle w:val="BDOITable"/>
            </w:pPr>
            <w:r>
              <w:rPr>
                <w:sz w:val="15"/>
              </w:rPr>
              <w:t>Y</w:t>
            </w:r>
          </w:p>
        </w:tc>
        <w:tc>
          <w:tcPr>
            <w:tcW w:type="dxa" w:w="1241"/>
            <w:tcMar>
              <w:top w:w="50" w:type="dxa"/>
              <w:bottom w:w="50" w:type="dxa"/>
              <w:left w:w="90" w:type="dxa"/>
              <w:right w:w="90" w:type="dxa"/>
            </w:tcMar>
            <w:shd w:val="clear" w:color="auto" w:fill="E5F5FF"/>
          </w:tcPr>
          <w:p>
            <w:pPr>
              <w:pStyle w:val="BDOITable"/>
            </w:pPr>
            <w:r>
              <w:rPr>
                <w:sz w:val="15"/>
              </w:rPr>
              <w:t>N</w:t>
            </w:r>
          </w:p>
        </w:tc>
        <w:tc>
          <w:tcPr>
            <w:tcW w:type="dxa" w:w="1241"/>
            <w:tcMar>
              <w:top w:w="50" w:type="dxa"/>
              <w:bottom w:w="50" w:type="dxa"/>
              <w:left w:w="90" w:type="dxa"/>
              <w:right w:w="90" w:type="dxa"/>
            </w:tcMar>
            <w:shd w:val="clear" w:color="auto" w:fill="E5F5FF"/>
          </w:tcPr>
          <w:p>
            <w:pPr>
              <w:pStyle w:val="BDOITable"/>
            </w:pPr>
          </w:p>
        </w:tc>
        <w:tc>
          <w:tcPr>
            <w:tcW w:type="dxa" w:w="1241"/>
            <w:tcMar>
              <w:top w:w="50" w:type="dxa"/>
              <w:bottom w:w="50" w:type="dxa"/>
              <w:left w:w="90" w:type="dxa"/>
              <w:right w:w="90" w:type="dxa"/>
            </w:tcMar>
            <w:shd w:val="clear" w:color="auto" w:fill="E5F5FF"/>
          </w:tcPr>
          <w:p>
            <w:pPr>
              <w:pStyle w:val="BDOITable"/>
            </w:pPr>
          </w:p>
        </w:tc>
      </w:tr>
      <w:tr>
        <w:trPr>
          <w:cantSplit w:val="true"/>
        </w:trPr>
        <w:tc>
          <w:tcPr>
            <w:tcW w:type="dxa" w:w="3766"/>
            <w:tcMar>
              <w:top w:w="50" w:type="dxa"/>
              <w:bottom w:w="50" w:type="dxa"/>
              <w:left w:w="90" w:type="dxa"/>
              <w:right w:w="90" w:type="dxa"/>
            </w:tcMar>
          </w:tcPr>
          <w:p>
            <w:pPr>
              <w:pStyle w:val="BDOITable"/>
            </w:pPr>
            <w:r>
              <w:rPr>
                <w:sz w:val="15"/>
              </w:rPr>
              <w:t>Upload documents from the Servicing View</w:t>
            </w:r>
          </w:p>
        </w:tc>
        <w:tc>
          <w:tcPr>
            <w:tcW w:type="dxa" w:w="1241"/>
            <w:tcMar>
              <w:top w:w="50" w:type="dxa"/>
              <w:bottom w:w="50" w:type="dxa"/>
              <w:left w:w="90" w:type="dxa"/>
              <w:right w:w="90" w:type="dxa"/>
            </w:tcMar>
          </w:tcPr>
          <w:p>
            <w:pPr>
              <w:pStyle w:val="BDOITable"/>
            </w:pPr>
            <w:r>
              <w:rPr>
                <w:sz w:val="15"/>
              </w:rPr>
              <w:t>Y</w:t>
            </w:r>
          </w:p>
        </w:tc>
        <w:tc>
          <w:tcPr>
            <w:tcW w:type="dxa" w:w="1241"/>
            <w:tcMar>
              <w:top w:w="50" w:type="dxa"/>
              <w:bottom w:w="50" w:type="dxa"/>
              <w:left w:w="90" w:type="dxa"/>
              <w:right w:w="90" w:type="dxa"/>
            </w:tcMar>
          </w:tcPr>
          <w:p>
            <w:pPr>
              <w:pStyle w:val="BDOITable"/>
            </w:pPr>
            <w:r>
              <w:rPr>
                <w:sz w:val="15"/>
              </w:rPr>
              <w:t>Y</w:t>
            </w:r>
          </w:p>
        </w:tc>
        <w:tc>
          <w:tcPr>
            <w:tcW w:type="dxa" w:w="1241"/>
            <w:tcMar>
              <w:top w:w="50" w:type="dxa"/>
              <w:bottom w:w="50" w:type="dxa"/>
              <w:left w:w="90" w:type="dxa"/>
              <w:right w:w="90" w:type="dxa"/>
            </w:tcMar>
          </w:tcPr>
          <w:p>
            <w:pPr>
              <w:pStyle w:val="BDOITable"/>
            </w:pPr>
            <w:r>
              <w:rPr>
                <w:sz w:val="15"/>
              </w:rPr>
              <w:t>N</w:t>
            </w:r>
          </w:p>
        </w:tc>
        <w:tc>
          <w:tcPr>
            <w:tcW w:type="dxa" w:w="1241"/>
            <w:tcMar>
              <w:top w:w="50" w:type="dxa"/>
              <w:bottom w:w="50" w:type="dxa"/>
              <w:left w:w="90" w:type="dxa"/>
              <w:right w:w="90" w:type="dxa"/>
            </w:tcMar>
          </w:tcPr>
          <w:p>
            <w:pPr>
              <w:pStyle w:val="BDOITable"/>
            </w:pPr>
          </w:p>
        </w:tc>
        <w:tc>
          <w:tcPr>
            <w:tcW w:type="dxa" w:w="1241"/>
            <w:tcMar>
              <w:top w:w="50" w:type="dxa"/>
              <w:bottom w:w="50" w:type="dxa"/>
              <w:left w:w="90" w:type="dxa"/>
              <w:right w:w="90" w:type="dxa"/>
            </w:tcMar>
          </w:tcPr>
          <w:p>
            <w:pPr>
              <w:pStyle w:val="BDOITable"/>
            </w:pPr>
          </w:p>
        </w:tc>
      </w:tr>
      <w:tr>
        <w:trPr>
          <w:cantSplit w:val="true"/>
        </w:trPr>
        <w:tc>
          <w:tcPr>
            <w:tcW w:type="dxa" w:w="3766"/>
            <w:tcMar>
              <w:top w:w="50" w:type="dxa"/>
              <w:bottom w:w="50" w:type="dxa"/>
              <w:left w:w="90" w:type="dxa"/>
              <w:right w:w="90" w:type="dxa"/>
            </w:tcMar>
            <w:shd w:val="clear" w:color="auto" w:fill="E5F5FF"/>
          </w:tcPr>
          <w:p>
            <w:pPr>
              <w:pStyle w:val="BDOITable"/>
            </w:pPr>
            <w:r>
              <w:rPr>
                <w:sz w:val="15"/>
              </w:rPr>
              <w:t>Open and download documents</w:t>
            </w:r>
          </w:p>
        </w:tc>
        <w:tc>
          <w:tcPr>
            <w:tcW w:type="dxa" w:w="1241"/>
            <w:tcMar>
              <w:top w:w="50" w:type="dxa"/>
              <w:bottom w:w="50" w:type="dxa"/>
              <w:left w:w="90" w:type="dxa"/>
              <w:right w:w="90" w:type="dxa"/>
            </w:tcMar>
            <w:shd w:val="clear" w:color="auto" w:fill="E5F5FF"/>
          </w:tcPr>
          <w:p>
            <w:pPr>
              <w:pStyle w:val="BDOITable"/>
            </w:pPr>
            <w:r>
              <w:rPr>
                <w:sz w:val="15"/>
              </w:rPr>
              <w:t>Y</w:t>
            </w:r>
          </w:p>
        </w:tc>
        <w:tc>
          <w:tcPr>
            <w:tcW w:type="dxa" w:w="1241"/>
            <w:tcMar>
              <w:top w:w="50" w:type="dxa"/>
              <w:bottom w:w="50" w:type="dxa"/>
              <w:left w:w="90" w:type="dxa"/>
              <w:right w:w="90" w:type="dxa"/>
            </w:tcMar>
            <w:shd w:val="clear" w:color="auto" w:fill="E5F5FF"/>
          </w:tcPr>
          <w:p>
            <w:pPr>
              <w:pStyle w:val="BDOITable"/>
            </w:pPr>
            <w:r>
              <w:rPr>
                <w:sz w:val="15"/>
              </w:rPr>
              <w:t>Y</w:t>
            </w:r>
          </w:p>
        </w:tc>
        <w:tc>
          <w:tcPr>
            <w:tcW w:type="dxa" w:w="1241"/>
            <w:tcMar>
              <w:top w:w="50" w:type="dxa"/>
              <w:bottom w:w="50" w:type="dxa"/>
              <w:left w:w="90" w:type="dxa"/>
              <w:right w:w="90" w:type="dxa"/>
            </w:tcMar>
            <w:shd w:val="clear" w:color="auto" w:fill="E5F5FF"/>
          </w:tcPr>
          <w:p>
            <w:pPr>
              <w:pStyle w:val="BDOITable"/>
            </w:pPr>
            <w:r>
              <w:rPr>
                <w:sz w:val="15"/>
              </w:rPr>
              <w:t>N</w:t>
            </w:r>
          </w:p>
        </w:tc>
        <w:tc>
          <w:tcPr>
            <w:tcW w:type="dxa" w:w="1241"/>
            <w:tcMar>
              <w:top w:w="50" w:type="dxa"/>
              <w:bottom w:w="50" w:type="dxa"/>
              <w:left w:w="90" w:type="dxa"/>
              <w:right w:w="90" w:type="dxa"/>
            </w:tcMar>
            <w:shd w:val="clear" w:color="auto" w:fill="E5F5FF"/>
          </w:tcPr>
          <w:p>
            <w:pPr>
              <w:pStyle w:val="BDOITable"/>
            </w:pPr>
          </w:p>
        </w:tc>
        <w:tc>
          <w:tcPr>
            <w:tcW w:type="dxa" w:w="1241"/>
            <w:tcMar>
              <w:top w:w="50" w:type="dxa"/>
              <w:bottom w:w="50" w:type="dxa"/>
              <w:left w:w="90" w:type="dxa"/>
              <w:right w:w="90" w:type="dxa"/>
            </w:tcMar>
            <w:shd w:val="clear" w:color="auto" w:fill="E5F5FF"/>
          </w:tcPr>
          <w:p>
            <w:pPr>
              <w:pStyle w:val="BDOITable"/>
            </w:pPr>
          </w:p>
        </w:tc>
      </w:tr>
      <w:tr>
        <w:trPr>
          <w:cantSplit w:val="true"/>
        </w:trPr>
        <w:tc>
          <w:tcPr>
            <w:tcW w:type="dxa" w:w="3766"/>
            <w:tcMar>
              <w:top w:w="50" w:type="dxa"/>
              <w:bottom w:w="50" w:type="dxa"/>
              <w:left w:w="90" w:type="dxa"/>
              <w:right w:w="90" w:type="dxa"/>
            </w:tcMar>
          </w:tcPr>
          <w:p>
            <w:pPr>
              <w:pStyle w:val="BDOITable"/>
            </w:pPr>
            <w:r>
              <w:rPr>
                <w:sz w:val="15"/>
              </w:rPr>
              <w:t>Run the Contact Changes and Agent Activity reports</w:t>
            </w:r>
          </w:p>
        </w:tc>
        <w:tc>
          <w:tcPr>
            <w:tcW w:type="dxa" w:w="1241"/>
            <w:tcMar>
              <w:top w:w="50" w:type="dxa"/>
              <w:bottom w:w="50" w:type="dxa"/>
              <w:left w:w="90" w:type="dxa"/>
              <w:right w:w="90" w:type="dxa"/>
            </w:tcMar>
          </w:tcPr>
          <w:p>
            <w:pPr>
              <w:pStyle w:val="BDOITable"/>
            </w:pPr>
            <w:r>
              <w:rPr>
                <w:sz w:val="15"/>
              </w:rPr>
              <w:t>N</w:t>
            </w:r>
          </w:p>
        </w:tc>
        <w:tc>
          <w:tcPr>
            <w:tcW w:type="dxa" w:w="1241"/>
            <w:tcMar>
              <w:top w:w="50" w:type="dxa"/>
              <w:bottom w:w="50" w:type="dxa"/>
              <w:left w:w="90" w:type="dxa"/>
              <w:right w:w="90" w:type="dxa"/>
            </w:tcMar>
          </w:tcPr>
          <w:p>
            <w:pPr>
              <w:pStyle w:val="BDOITable"/>
            </w:pPr>
            <w:r>
              <w:rPr>
                <w:sz w:val="15"/>
              </w:rPr>
              <w:t>Y</w:t>
            </w:r>
          </w:p>
        </w:tc>
        <w:tc>
          <w:tcPr>
            <w:tcW w:type="dxa" w:w="1241"/>
            <w:tcMar>
              <w:top w:w="50" w:type="dxa"/>
              <w:bottom w:w="50" w:type="dxa"/>
              <w:left w:w="90" w:type="dxa"/>
              <w:right w:w="90" w:type="dxa"/>
            </w:tcMar>
          </w:tcPr>
          <w:p>
            <w:pPr>
              <w:pStyle w:val="BDOITable"/>
            </w:pPr>
            <w:r>
              <w:rPr>
                <w:sz w:val="15"/>
              </w:rPr>
              <w:t>Y</w:t>
            </w:r>
          </w:p>
        </w:tc>
        <w:tc>
          <w:tcPr>
            <w:tcW w:type="dxa" w:w="1241"/>
            <w:tcMar>
              <w:top w:w="50" w:type="dxa"/>
              <w:bottom w:w="50" w:type="dxa"/>
              <w:left w:w="90" w:type="dxa"/>
              <w:right w:w="90" w:type="dxa"/>
            </w:tcMar>
          </w:tcPr>
          <w:p>
            <w:pPr>
              <w:pStyle w:val="BDOITable"/>
            </w:pPr>
            <w:r>
              <w:rPr>
                <w:sz w:val="15"/>
              </w:rPr>
              <w:t>N</w:t>
            </w:r>
          </w:p>
        </w:tc>
        <w:tc>
          <w:tcPr>
            <w:tcW w:type="dxa" w:w="1241"/>
            <w:tcMar>
              <w:top w:w="50" w:type="dxa"/>
              <w:bottom w:w="50" w:type="dxa"/>
              <w:left w:w="90" w:type="dxa"/>
              <w:right w:w="90" w:type="dxa"/>
            </w:tcMar>
          </w:tcPr>
          <w:p>
            <w:pPr>
              <w:pStyle w:val="BDOITable"/>
            </w:pPr>
          </w:p>
        </w:tc>
      </w:tr>
      <w:tr>
        <w:trPr>
          <w:cantSplit w:val="true"/>
        </w:trPr>
        <w:tc>
          <w:tcPr>
            <w:tcW w:type="dxa" w:w="3766"/>
            <w:tcMar>
              <w:top w:w="50" w:type="dxa"/>
              <w:bottom w:w="50" w:type="dxa"/>
              <w:left w:w="90" w:type="dxa"/>
              <w:right w:w="90" w:type="dxa"/>
            </w:tcMar>
            <w:shd w:val="clear" w:color="auto" w:fill="E5F5FF"/>
          </w:tcPr>
          <w:p>
            <w:pPr>
              <w:pStyle w:val="BDOITable"/>
            </w:pPr>
            <w:r>
              <w:rPr>
                <w:sz w:val="15"/>
              </w:rPr>
              <w:t>Run the Audit Trail report (CTL-AUDIT)</w:t>
            </w:r>
          </w:p>
        </w:tc>
        <w:tc>
          <w:tcPr>
            <w:tcW w:type="dxa" w:w="1241"/>
            <w:tcMar>
              <w:top w:w="50" w:type="dxa"/>
              <w:bottom w:w="50" w:type="dxa"/>
              <w:left w:w="90" w:type="dxa"/>
              <w:right w:w="90" w:type="dxa"/>
            </w:tcMar>
            <w:shd w:val="clear" w:color="auto" w:fill="E5F5FF"/>
          </w:tcPr>
          <w:p>
            <w:pPr>
              <w:pStyle w:val="BDOITable"/>
            </w:pPr>
            <w:r>
              <w:rPr>
                <w:sz w:val="15"/>
              </w:rPr>
              <w:t>N</w:t>
            </w:r>
          </w:p>
        </w:tc>
        <w:tc>
          <w:tcPr>
            <w:tcW w:type="dxa" w:w="1241"/>
            <w:tcMar>
              <w:top w:w="50" w:type="dxa"/>
              <w:bottom w:w="50" w:type="dxa"/>
              <w:left w:w="90" w:type="dxa"/>
              <w:right w:w="90" w:type="dxa"/>
            </w:tcMar>
            <w:shd w:val="clear" w:color="auto" w:fill="E5F5FF"/>
          </w:tcPr>
          <w:p>
            <w:pPr>
              <w:pStyle w:val="BDOITable"/>
            </w:pPr>
            <w:r>
              <w:rPr>
                <w:sz w:val="15"/>
              </w:rPr>
              <w:t>N</w:t>
            </w:r>
          </w:p>
        </w:tc>
        <w:tc>
          <w:tcPr>
            <w:tcW w:type="dxa" w:w="1241"/>
            <w:tcMar>
              <w:top w:w="50" w:type="dxa"/>
              <w:bottom w:w="50" w:type="dxa"/>
              <w:left w:w="90" w:type="dxa"/>
              <w:right w:w="90" w:type="dxa"/>
            </w:tcMar>
            <w:shd w:val="clear" w:color="auto" w:fill="E5F5FF"/>
          </w:tcPr>
          <w:p>
            <w:pPr>
              <w:pStyle w:val="BDOITable"/>
            </w:pPr>
            <w:r>
              <w:rPr>
                <w:sz w:val="15"/>
              </w:rPr>
              <w:t>Y</w:t>
            </w:r>
          </w:p>
        </w:tc>
        <w:tc>
          <w:tcPr>
            <w:tcW w:type="dxa" w:w="1241"/>
            <w:tcMar>
              <w:top w:w="50" w:type="dxa"/>
              <w:bottom w:w="50" w:type="dxa"/>
              <w:left w:w="90" w:type="dxa"/>
              <w:right w:w="90" w:type="dxa"/>
            </w:tcMar>
            <w:shd w:val="clear" w:color="auto" w:fill="E5F5FF"/>
          </w:tcPr>
          <w:p>
            <w:pPr>
              <w:pStyle w:val="BDOITable"/>
            </w:pPr>
            <w:r>
              <w:rPr>
                <w:sz w:val="15"/>
              </w:rPr>
              <w:t>Y</w:t>
            </w:r>
          </w:p>
        </w:tc>
        <w:tc>
          <w:tcPr>
            <w:tcW w:type="dxa" w:w="1241"/>
            <w:tcMar>
              <w:top w:w="50" w:type="dxa"/>
              <w:bottom w:w="50" w:type="dxa"/>
              <w:left w:w="90" w:type="dxa"/>
              <w:right w:w="90" w:type="dxa"/>
            </w:tcMar>
            <w:shd w:val="clear" w:color="auto" w:fill="E5F5FF"/>
          </w:tcPr>
          <w:p>
            <w:pPr>
              <w:pStyle w:val="BDOITable"/>
            </w:pPr>
          </w:p>
        </w:tc>
      </w:tr>
      <w:tr>
        <w:trPr>
          <w:cantSplit w:val="true"/>
        </w:trPr>
        <w:tc>
          <w:tcPr>
            <w:tcW w:type="dxa" w:w="3766"/>
            <w:tcMar>
              <w:top w:w="50" w:type="dxa"/>
              <w:bottom w:w="50" w:type="dxa"/>
              <w:left w:w="90" w:type="dxa"/>
              <w:right w:w="90" w:type="dxa"/>
            </w:tcMar>
          </w:tcPr>
          <w:p>
            <w:pPr>
              <w:pStyle w:val="BDOITable"/>
            </w:pPr>
            <w:r>
              <w:rPr>
                <w:sz w:val="15"/>
              </w:rPr>
              <w:t>Maintain users and roles</w:t>
            </w:r>
          </w:p>
        </w:tc>
        <w:tc>
          <w:tcPr>
            <w:tcW w:type="dxa" w:w="1241"/>
            <w:tcMar>
              <w:top w:w="50" w:type="dxa"/>
              <w:bottom w:w="50" w:type="dxa"/>
              <w:left w:w="90" w:type="dxa"/>
              <w:right w:w="90" w:type="dxa"/>
            </w:tcMar>
          </w:tcPr>
          <w:p>
            <w:pPr>
              <w:pStyle w:val="BDOITable"/>
            </w:pPr>
            <w:r>
              <w:rPr>
                <w:sz w:val="15"/>
              </w:rPr>
              <w:t>N</w:t>
            </w:r>
          </w:p>
        </w:tc>
        <w:tc>
          <w:tcPr>
            <w:tcW w:type="dxa" w:w="1241"/>
            <w:tcMar>
              <w:top w:w="50" w:type="dxa"/>
              <w:bottom w:w="50" w:type="dxa"/>
              <w:left w:w="90" w:type="dxa"/>
              <w:right w:w="90" w:type="dxa"/>
            </w:tcMar>
          </w:tcPr>
          <w:p>
            <w:pPr>
              <w:pStyle w:val="BDOITable"/>
            </w:pPr>
            <w:r>
              <w:rPr>
                <w:sz w:val="15"/>
              </w:rPr>
              <w:t>N</w:t>
            </w:r>
          </w:p>
        </w:tc>
        <w:tc>
          <w:tcPr>
            <w:tcW w:type="dxa" w:w="1241"/>
            <w:tcMar>
              <w:top w:w="50" w:type="dxa"/>
              <w:bottom w:w="50" w:type="dxa"/>
              <w:left w:w="90" w:type="dxa"/>
              <w:right w:w="90" w:type="dxa"/>
            </w:tcMar>
          </w:tcPr>
          <w:p>
            <w:pPr>
              <w:pStyle w:val="BDOITable"/>
            </w:pPr>
            <w:r>
              <w:rPr>
                <w:sz w:val="15"/>
              </w:rPr>
              <w:t>N</w:t>
            </w:r>
          </w:p>
        </w:tc>
        <w:tc>
          <w:tcPr>
            <w:tcW w:type="dxa" w:w="1241"/>
            <w:tcMar>
              <w:top w:w="50" w:type="dxa"/>
              <w:bottom w:w="50" w:type="dxa"/>
              <w:left w:w="90" w:type="dxa"/>
              <w:right w:w="90" w:type="dxa"/>
            </w:tcMar>
          </w:tcPr>
          <w:p>
            <w:pPr>
              <w:pStyle w:val="BDOITable"/>
            </w:pPr>
            <w:r>
              <w:rPr>
                <w:sz w:val="15"/>
              </w:rPr>
              <w:t>Y</w:t>
            </w:r>
          </w:p>
        </w:tc>
        <w:tc>
          <w:tcPr>
            <w:tcW w:type="dxa" w:w="1241"/>
            <w:tcMar>
              <w:top w:w="50" w:type="dxa"/>
              <w:bottom w:w="50" w:type="dxa"/>
              <w:left w:w="90" w:type="dxa"/>
              <w:right w:w="90" w:type="dxa"/>
            </w:tcMar>
          </w:tcPr>
          <w:p>
            <w:pPr>
              <w:pStyle w:val="BDOITable"/>
            </w:pPr>
          </w:p>
        </w:tc>
      </w:tr>
    </w:tbl>
    <w:p>
      <w:pPr>
        <w:pStyle w:val="BDOISpacer"/>
      </w:pPr>
    </w:p>
    <w:p>
      <w:pPr>
        <w:pStyle w:val="Heading1"/>
        <w:pBdr>
          <w:bottom w:val="single" w:sz="4" w:space="4" w:color="99C1E7"/>
        </w:pBdr>
      </w:pPr>
      <w:bookmarkStart w:id="126" w:name="_Toc000126"/>
      <w:r>
        <w:rPr/>
        <w:t>8 Risks</w:t>
      </w:r>
      <w:bookmarkEnd w:id="126"/>
    </w:p>
    <w:p>
      <w:pPr>
        <w:pStyle w:val="Caption"/>
        <w:keepNext/>
        <w:spacing w:after="60"/>
      </w:pPr>
      <w:r>
        <w:rPr>
          <w:b/>
          <w:i w:val="0"/>
        </w:rPr>
        <w:t xml:space="preserve">Table 16: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Screen names, labels or messages change after BDOI's review of the FRS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Compare the screens with this plan before the system test; re-issue the workbook with the confirmed texts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answers to open questions change expected results (CSQ03 verification checks, CSQ04 status definitions, CSQ10 role matrix, CSQ14 and CSQ15 contacts)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values are parameters and lists; the affected cases name them and are re-run after the change without a change to the system</w:t>
            </w:r>
          </w:p>
        </w:tc>
      </w:tr>
      <w:tr>
        <w:trPr>
          <w:cantSplit w:val="true"/>
        </w:trPr>
        <w:tc>
          <w:tcPr>
            <w:tcW w:type="dxa" w:w="3688"/>
            <w:tcMar>
              <w:top w:w="50" w:type="dxa"/>
              <w:bottom w:w="50" w:type="dxa"/>
              <w:left w:w="90" w:type="dxa"/>
              <w:right w:w="90" w:type="dxa"/>
            </w:tcMar>
          </w:tcPr>
          <w:p>
            <w:pPr>
              <w:pStyle w:val="BDOITable"/>
            </w:pPr>
            <w:r>
              <w:rPr>
                <w:sz w:val="18"/>
              </w:rPr>
              <w:t>No renewal advices exist until the Renewal and EB modules store them (D-CSF-01)</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The test lead loads RENEWAL_ADVICE documents on the test clients; the cases are re-run when the modules produce RAs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The QPS / EBIX interface is not specified (CSQ01)</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sync-enabled cases stay Blocked; the disabled sync and the outbox are tested now</w:t>
            </w:r>
          </w:p>
        </w:tc>
      </w:tr>
      <w:tr>
        <w:trPr>
          <w:cantSplit w:val="true"/>
        </w:trPr>
        <w:tc>
          <w:tcPr>
            <w:tcW w:type="dxa" w:w="3688"/>
            <w:tcMar>
              <w:top w:w="50" w:type="dxa"/>
              <w:bottom w:w="50" w:type="dxa"/>
              <w:left w:w="90" w:type="dxa"/>
              <w:right w:w="90" w:type="dxa"/>
            </w:tcMar>
          </w:tcPr>
          <w:p>
            <w:pPr>
              <w:pStyle w:val="BDOITable"/>
            </w:pPr>
            <w:r>
              <w:rPr>
                <w:sz w:val="18"/>
              </w:rPr>
              <w:t>Test mailboxes not reachable from SIT or UAT</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Check the relay before the cycle (entry criterion); resend cases read the outbox when the mailbox is down and are re-run later</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Time-based cases (verification validity, payment window, failed verifications per day) need the clock to pass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test lead sets verification and receipt times in the test database, as the preconditions describe</w:t>
            </w:r>
          </w:p>
        </w:tc>
      </w:tr>
      <w:tr>
        <w:trPr>
          <w:cantSplit w:val="true"/>
        </w:trPr>
        <w:tc>
          <w:tcPr>
            <w:tcW w:type="dxa" w:w="3688"/>
            <w:tcMar>
              <w:top w:w="50" w:type="dxa"/>
              <w:bottom w:w="50" w:type="dxa"/>
              <w:left w:w="90" w:type="dxa"/>
              <w:right w:w="90" w:type="dxa"/>
            </w:tcMar>
          </w:tcPr>
          <w:p>
            <w:pPr>
              <w:pStyle w:val="BDOITable"/>
            </w:pPr>
            <w:r>
              <w:rPr>
                <w:sz w:val="18"/>
              </w:rPr>
              <w:t>The restore test needs an infrastructure environment</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infrastructure team runs FR-CSF-043 on its restore environment and hands the log to QA</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Contact Center testers are not available in the UAT window (24 agents share the hotline)</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Agree named testers and dates outside the peak hours 10:00-12:00 and 14:00-16:00 in the UAT plan (deliverable 30)</w:t>
            </w:r>
          </w:p>
        </w:tc>
      </w:tr>
    </w:tbl>
    <w:p>
      <w:pPr>
        <w:pStyle w:val="BDOISpacer"/>
      </w:pPr>
    </w:p>
    <w:p>
      <w:pPr>
        <w:spacing w:after="0"/>
      </w:pPr>
      <w:r>
        <w:br w:type="page"/>
      </w:r>
    </w:p>
    <w:p>
      <w:pPr>
        <w:pStyle w:val="Heading1"/>
        <w:pBdr>
          <w:bottom w:val="single" w:sz="4" w:space="4" w:color="99C1E7"/>
        </w:pBdr>
      </w:pPr>
      <w:bookmarkStart w:id="127" w:name="_Toc000127"/>
      <w:r>
        <w:rPr/>
        <w:t>9 Sign-off</w:t>
      </w:r>
      <w:bookmarkEnd w:id="127"/>
    </w:p>
    <w:p>
      <w:r>
        <w:rPr/>
        <w:t>By signing, BDOI confirms that this test plan and its workbook cover the Customer Servicing Facility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Customer Servicing Facility</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Alternative Distribution Head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Contact Center Management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BRD-9 Customer Servicing Facility</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Customer Servicing Facility Test Plan</dc:title>
  <dc:subject>BIBS – BDOI Broker System</dc:subject>
  <dc:creator>iorta TechNXT</dc:creator>
  <cp:keywords>TestPlan, BRD-09,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