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Customer Servicing Facility</w:t>
      </w:r>
    </w:p>
    <w:p>
      <w:pPr>
        <w:spacing w:after="40"/>
      </w:pPr>
      <w:r>
        <w:rPr>
          <w:color w:val="2E2E2E"/>
          <w:sz w:val="28"/>
        </w:rPr>
        <w:t>BRD-9 Customer Servicing Facility (CSF) with the Case Management Addendum and the scope e-mail of 13-Feb-2026</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BIBS-FRS-BRD-09</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BRD-9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cross-BRD decision D3</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Product Owner (pending)</w:t>
            </w:r>
          </w:p>
        </w:tc>
        <w:tc>
          <w:tcPr>
            <w:tcW w:type="dxa" w:w="2606"/>
            <w:tcMar>
              <w:top w:w="50" w:type="dxa"/>
              <w:bottom w:w="50" w:type="dxa"/>
              <w:left w:w="90" w:type="dxa"/>
              <w:right w:w="90" w:type="dxa"/>
            </w:tcMar>
          </w:tcPr>
          <w:p>
            <w:pPr>
              <w:pStyle w:val="BDOITable"/>
            </w:pPr>
            <w:r>
              <w:rPr>
                <w:sz w:val="18"/>
              </w:rPr>
              <w:t>Re-based on Customer Servicing Facility_Case Management (CSF BRD v1.0 with the CSF Addendum - Case Management, signed 31-Mar to 22-Apr-2026); Case Management requirements FR-CSF-050 to FR-CSF-061 added; user-story view and storyboard index added.</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Customer Servicing Facility</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Alternative Distribution Head</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Head, Corporate and Retail Marketing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 of the Case Management requirements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 Insure Contact Center Management</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Fulfilment units named in the case lists of values</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case routing and resolution rules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contact and status rules</w:t>
            </w:r>
          </w:p>
        </w:tc>
      </w:tr>
      <w:tr>
        <w:trPr>
          <w:cantSplit w:val="true"/>
        </w:trPr>
        <w:tc>
          <w:tcPr>
            <w:tcW w:type="dxa" w:w="2606"/>
            <w:tcMar>
              <w:top w:w="50" w:type="dxa"/>
              <w:bottom w:w="50" w:type="dxa"/>
              <w:left w:w="90" w:type="dxa"/>
              <w:right w:w="90" w:type="dxa"/>
            </w:tcMar>
          </w:tcPr>
          <w:p>
            <w:pPr>
              <w:pStyle w:val="BDOITable"/>
            </w:pPr>
            <w:r>
              <w:rPr>
                <w:sz w:val="18"/>
              </w:rPr>
              <w:t>ITG Core Business - Insurance Applications</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 Unibank</w:t>
            </w:r>
          </w:p>
        </w:tc>
        <w:tc>
          <w:tcPr>
            <w:tcW w:type="dxa" w:w="2833"/>
            <w:tcMar>
              <w:top w:w="50" w:type="dxa"/>
              <w:bottom w:w="50" w:type="dxa"/>
              <w:left w:w="90" w:type="dxa"/>
              <w:right w:w="90" w:type="dxa"/>
            </w:tcMar>
          </w:tcPr>
          <w:p>
            <w:pPr>
              <w:pStyle w:val="BDOITable"/>
            </w:pPr>
            <w:r>
              <w:rPr>
                <w:sz w:val="18"/>
              </w:rPr>
              <w:t>Review of the coexistence with the legacy systems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BRD owner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7</w:t>
        </w:r>
      </w:hyperlink>
    </w:p>
    <w:p>
      <w:pPr>
        <w:pStyle w:val="toc1"/>
      </w:pPr>
      <w:hyperlink w:anchor="_Toc000107" w:history="1">
        <w:r>
          <w:t xml:space="preserve">2 Business context and process overview</w:t>
        </w:r>
        <w:r>
          <w:t xml:space="preserve">	</w:t>
        </w:r>
        <w:r>
          <w:t xml:space="preserve">8</w:t>
        </w:r>
      </w:hyperlink>
    </w:p>
    <w:p>
      <w:pPr>
        <w:pStyle w:val="toc2"/>
      </w:pPr>
      <w:hyperlink w:anchor="_Toc000108" w:history="1">
        <w:r>
          <w:t xml:space="preserve">2.1 Business context</w:t>
        </w:r>
        <w:r>
          <w:t xml:space="preserve">	</w:t>
        </w:r>
        <w:r>
          <w:t xml:space="preserve">8</w:t>
        </w:r>
      </w:hyperlink>
    </w:p>
    <w:p>
      <w:pPr>
        <w:pStyle w:val="toc2"/>
      </w:pPr>
      <w:hyperlink w:anchor="_Toc000109" w:history="1">
        <w:r>
          <w:t xml:space="preserve">2.2 Process overview</w:t>
        </w:r>
        <w:r>
          <w:t xml:space="preserve">	</w:t>
        </w:r>
        <w:r>
          <w:t xml:space="preserve">8</w:t>
        </w:r>
      </w:hyperlink>
    </w:p>
    <w:p>
      <w:pPr>
        <w:pStyle w:val="toc2"/>
      </w:pPr>
      <w:hyperlink w:anchor="_Toc000110" w:history="1">
        <w:r>
          <w:t xml:space="preserve">2.3 Data sources in BIBS</w:t>
        </w:r>
        <w:r>
          <w:t xml:space="preserve">	</w:t>
        </w:r>
        <w:r>
          <w:t xml:space="preserve">10</w:t>
        </w:r>
      </w:hyperlink>
    </w:p>
    <w:p>
      <w:pPr>
        <w:pStyle w:val="toc1"/>
      </w:pPr>
      <w:hyperlink w:anchor="_Toc000111" w:history="1">
        <w:r>
          <w:t xml:space="preserve">3 Personas and roles</w:t>
        </w:r>
        <w:r>
          <w:t xml:space="preserve">	</w:t>
        </w:r>
        <w:r>
          <w:t xml:space="preserve">12</w:t>
        </w:r>
      </w:hyperlink>
    </w:p>
    <w:p>
      <w:pPr>
        <w:pStyle w:val="toc2"/>
      </w:pPr>
      <w:hyperlink w:anchor="_Toc000112" w:history="1">
        <w:r>
          <w:t xml:space="preserve">3.1 Personas</w:t>
        </w:r>
        <w:r>
          <w:t xml:space="preserve">	</w:t>
        </w:r>
        <w:r>
          <w:t xml:space="preserve">12</w:t>
        </w:r>
      </w:hyperlink>
    </w:p>
    <w:p>
      <w:pPr>
        <w:pStyle w:val="toc2"/>
      </w:pPr>
      <w:hyperlink w:anchor="_Toc000113" w:history="1">
        <w:r>
          <w:t xml:space="preserve">3.2 Permissions</w:t>
        </w:r>
        <w:r>
          <w:t xml:space="preserve">	</w:t>
        </w:r>
        <w:r>
          <w:t xml:space="preserve">12</w:t>
        </w:r>
      </w:hyperlink>
    </w:p>
    <w:p>
      <w:pPr>
        <w:pStyle w:val="toc2"/>
      </w:pPr>
      <w:hyperlink w:anchor="_Toc000114" w:history="1">
        <w:r>
          <w:t xml:space="preserve">3.3 Permissions matrix</w:t>
        </w:r>
        <w:r>
          <w:t xml:space="preserve">	</w:t>
        </w:r>
        <w:r>
          <w:t xml:space="preserve">13</w:t>
        </w:r>
      </w:hyperlink>
    </w:p>
    <w:p>
      <w:pPr>
        <w:pStyle w:val="toc1"/>
      </w:pPr>
      <w:hyperlink w:anchor="_Toc000115" w:history="1">
        <w:r>
          <w:t xml:space="preserve">4 Functional requirements</w:t>
        </w:r>
        <w:r>
          <w:t xml:space="preserve">	</w:t>
        </w:r>
        <w:r>
          <w:t xml:space="preserve">14</w:t>
        </w:r>
      </w:hyperlink>
    </w:p>
    <w:p>
      <w:pPr>
        <w:pStyle w:val="toc2"/>
      </w:pPr>
      <w:hyperlink w:anchor="_Toc000116" w:history="1">
        <w:r>
          <w:t xml:space="preserve">4.1 Access</w:t>
        </w:r>
        <w:r>
          <w:t xml:space="preserve">	</w:t>
        </w:r>
        <w:r>
          <w:t xml:space="preserve">14</w:t>
        </w:r>
      </w:hyperlink>
    </w:p>
    <w:p>
      <w:pPr>
        <w:pStyle w:val="toc3"/>
      </w:pPr>
      <w:hyperlink w:anchor="_Toc000117" w:history="1">
        <w:r>
          <w:t xml:space="preserve">FR-CSF-001 Log in with user ID and password</w:t>
        </w:r>
        <w:r>
          <w:t xml:space="preserve">	</w:t>
        </w:r>
        <w:r>
          <w:t xml:space="preserve">14</w:t>
        </w:r>
      </w:hyperlink>
    </w:p>
    <w:p>
      <w:pPr>
        <w:pStyle w:val="toc3"/>
      </w:pPr>
      <w:hyperlink w:anchor="_Toc000118" w:history="1">
        <w:r>
          <w:t xml:space="preserve">FR-CSF-002 Restrict CSF actions to authorised roles</w:t>
        </w:r>
        <w:r>
          <w:t xml:space="preserve">	</w:t>
        </w:r>
        <w:r>
          <w:t xml:space="preserve">15</w:t>
        </w:r>
      </w:hyperlink>
    </w:p>
    <w:p>
      <w:pPr>
        <w:pStyle w:val="toc2"/>
      </w:pPr>
      <w:hyperlink w:anchor="_Toc000119" w:history="1">
        <w:r>
          <w:t xml:space="preserve">4.2 Search and servicing view</w:t>
        </w:r>
        <w:r>
          <w:t xml:space="preserve">	</w:t>
        </w:r>
        <w:r>
          <w:t xml:space="preserve">16</w:t>
        </w:r>
      </w:hyperlink>
    </w:p>
    <w:p>
      <w:pPr>
        <w:pStyle w:val="toc3"/>
      </w:pPr>
      <w:hyperlink w:anchor="_Toc000120" w:history="1">
        <w:r>
          <w:t xml:space="preserve">FR-CSF-010 Search a client by name, client ID, account, PN or application number</w:t>
        </w:r>
        <w:r>
          <w:t xml:space="preserve">	</w:t>
        </w:r>
        <w:r>
          <w:t xml:space="preserve">16</w:t>
        </w:r>
      </w:hyperlink>
    </w:p>
    <w:p>
      <w:pPr>
        <w:pStyle w:val="toc3"/>
      </w:pPr>
      <w:hyperlink w:anchor="_Toc000121" w:history="1">
        <w:r>
          <w:t xml:space="preserve">FR-CSF-011 View current client information and accounts</w:t>
        </w:r>
        <w:r>
          <w:t xml:space="preserve">	</w:t>
        </w:r>
        <w:r>
          <w:t xml:space="preserve">17</w:t>
        </w:r>
      </w:hyperlink>
    </w:p>
    <w:p>
      <w:pPr>
        <w:pStyle w:val="toc3"/>
      </w:pPr>
      <w:hyperlink w:anchor="_Toc000122" w:history="1">
        <w:r>
          <w:t xml:space="preserve">FR-CSF-012 Show the status of each account</w:t>
        </w:r>
        <w:r>
          <w:t xml:space="preserve">	</w:t>
        </w:r>
        <w:r>
          <w:t xml:space="preserve">18</w:t>
        </w:r>
      </w:hyperlink>
    </w:p>
    <w:p>
      <w:pPr>
        <w:pStyle w:val="toc3"/>
      </w:pPr>
      <w:hyperlink w:anchor="_Toc000123" w:history="1">
        <w:r>
          <w:t xml:space="preserve">FR-CSF-013 View the payment history</w:t>
        </w:r>
        <w:r>
          <w:t xml:space="preserve">	</w:t>
        </w:r>
        <w:r>
          <w:t xml:space="preserve">19</w:t>
        </w:r>
      </w:hyperlink>
    </w:p>
    <w:p>
      <w:pPr>
        <w:pStyle w:val="toc2"/>
      </w:pPr>
      <w:hyperlink w:anchor="_Toc000124" w:history="1">
        <w:r>
          <w:t xml:space="preserve">4.3 Contact details</w:t>
        </w:r>
        <w:r>
          <w:t xml:space="preserve">	</w:t>
        </w:r>
        <w:r>
          <w:t xml:space="preserve">20</w:t>
        </w:r>
      </w:hyperlink>
    </w:p>
    <w:p>
      <w:pPr>
        <w:pStyle w:val="toc3"/>
      </w:pPr>
      <w:hyperlink w:anchor="_Toc000125" w:history="1">
        <w:r>
          <w:t xml:space="preserve">FR-CSF-020 Verify the caller before a change</w:t>
        </w:r>
        <w:r>
          <w:t xml:space="preserve">	</w:t>
        </w:r>
        <w:r>
          <w:t xml:space="preserve">20</w:t>
        </w:r>
      </w:hyperlink>
    </w:p>
    <w:p>
      <w:pPr>
        <w:pStyle w:val="toc3"/>
      </w:pPr>
      <w:hyperlink w:anchor="_Toc000126" w:history="1">
        <w:r>
          <w:t xml:space="preserve">FR-CSF-021 View, add or update client contact details</w:t>
        </w:r>
        <w:r>
          <w:t xml:space="preserve">	</w:t>
        </w:r>
        <w:r>
          <w:t xml:space="preserve">21</w:t>
        </w:r>
      </w:hyperlink>
    </w:p>
    <w:p>
      <w:pPr>
        <w:pStyle w:val="toc3"/>
      </w:pPr>
      <w:hyperlink w:anchor="_Toc000127" w:history="1">
        <w:r>
          <w:t xml:space="preserve">FR-CSF-022 Queue contact changes for QPS and EBIX while they coexist</w:t>
        </w:r>
        <w:r>
          <w:t xml:space="preserve">	</w:t>
        </w:r>
        <w:r>
          <w:t xml:space="preserve">22</w:t>
        </w:r>
      </w:hyperlink>
    </w:p>
    <w:p>
      <w:pPr>
        <w:pStyle w:val="toc2"/>
      </w:pPr>
      <w:hyperlink w:anchor="_Toc000128" w:history="1">
        <w:r>
          <w:t xml:space="preserve">4.4 Renewal advice, e-policy and documents</w:t>
        </w:r>
        <w:r>
          <w:t xml:space="preserve">	</w:t>
        </w:r>
        <w:r>
          <w:t xml:space="preserve">23</w:t>
        </w:r>
      </w:hyperlink>
    </w:p>
    <w:p>
      <w:pPr>
        <w:pStyle w:val="toc3"/>
      </w:pPr>
      <w:hyperlink w:anchor="_Toc000129" w:history="1">
        <w:r>
          <w:t xml:space="preserve">FR-CSF-030 View, download and resend the renewal advice</w:t>
        </w:r>
        <w:r>
          <w:t xml:space="preserve">	</w:t>
        </w:r>
        <w:r>
          <w:t xml:space="preserve">23</w:t>
        </w:r>
      </w:hyperlink>
    </w:p>
    <w:p>
      <w:pPr>
        <w:pStyle w:val="toc3"/>
      </w:pPr>
      <w:hyperlink w:anchor="_Toc000130" w:history="1">
        <w:r>
          <w:t xml:space="preserve">FR-CSF-031 Resend the e-policy</w:t>
        </w:r>
        <w:r>
          <w:t xml:space="preserve">	</w:t>
        </w:r>
        <w:r>
          <w:t xml:space="preserve">25</w:t>
        </w:r>
      </w:hyperlink>
    </w:p>
    <w:p>
      <w:pPr>
        <w:pStyle w:val="toc3"/>
      </w:pPr>
      <w:hyperlink w:anchor="_Toc000131" w:history="1">
        <w:r>
          <w:t xml:space="preserve">FR-CSF-032 Attach or upload documents</w:t>
        </w:r>
        <w:r>
          <w:t xml:space="preserve">	</w:t>
        </w:r>
        <w:r>
          <w:t xml:space="preserve">25</w:t>
        </w:r>
      </w:hyperlink>
    </w:p>
    <w:p>
      <w:pPr>
        <w:pStyle w:val="toc3"/>
      </w:pPr>
      <w:hyperlink w:anchor="_Toc000132" w:history="1">
        <w:r>
          <w:t xml:space="preserve">FR-CSF-033 View, retrieve or download policy-related documents</w:t>
        </w:r>
        <w:r>
          <w:t xml:space="preserve">	</w:t>
        </w:r>
        <w:r>
          <w:t xml:space="preserve">27</w:t>
        </w:r>
      </w:hyperlink>
    </w:p>
    <w:p>
      <w:pPr>
        <w:pStyle w:val="toc2"/>
      </w:pPr>
      <w:hyperlink w:anchor="_Toc000133" w:history="1">
        <w:r>
          <w:t xml:space="preserve">4.5 Audit trail, reports and backup</w:t>
        </w:r>
        <w:r>
          <w:t xml:space="preserve">	</w:t>
        </w:r>
        <w:r>
          <w:t xml:space="preserve">28</w:t>
        </w:r>
      </w:hyperlink>
    </w:p>
    <w:p>
      <w:pPr>
        <w:pStyle w:val="toc3"/>
      </w:pPr>
      <w:hyperlink w:anchor="_Toc000134" w:history="1">
        <w:r>
          <w:t xml:space="preserve">FR-CSF-040 Record changes to client information as an audit trail</w:t>
        </w:r>
        <w:r>
          <w:t xml:space="preserve">	</w:t>
        </w:r>
        <w:r>
          <w:t xml:space="preserve">28</w:t>
        </w:r>
      </w:hyperlink>
    </w:p>
    <w:p>
      <w:pPr>
        <w:pStyle w:val="toc3"/>
      </w:pPr>
      <w:hyperlink w:anchor="_Toc000135" w:history="1">
        <w:r>
          <w:t xml:space="preserve">FR-CSF-041 Print or save the audit trail and the CSF reports</w:t>
        </w:r>
        <w:r>
          <w:t xml:space="preserve">	</w:t>
        </w:r>
        <w:r>
          <w:t xml:space="preserve">28</w:t>
        </w:r>
      </w:hyperlink>
    </w:p>
    <w:p>
      <w:pPr>
        <w:pStyle w:val="toc3"/>
      </w:pPr>
      <w:hyperlink w:anchor="_Toc000136" w:history="1">
        <w:r>
          <w:t xml:space="preserve">FR-CSF-042 Log agent activity for leads and heads</w:t>
        </w:r>
        <w:r>
          <w:t xml:space="preserve">	</w:t>
        </w:r>
        <w:r>
          <w:t xml:space="preserve">29</w:t>
        </w:r>
      </w:hyperlink>
    </w:p>
    <w:p>
      <w:pPr>
        <w:pStyle w:val="toc3"/>
      </w:pPr>
      <w:hyperlink w:anchor="_Toc000137" w:history="1">
        <w:r>
          <w:t xml:space="preserve">FR-CSF-043 Back up the data every 15 minutes</w:t>
        </w:r>
        <w:r>
          <w:t xml:space="preserve">	</w:t>
        </w:r>
        <w:r>
          <w:t xml:space="preserve">30</w:t>
        </w:r>
      </w:hyperlink>
    </w:p>
    <w:p>
      <w:pPr>
        <w:pStyle w:val="toc2"/>
      </w:pPr>
      <w:hyperlink w:anchor="_Toc000138" w:history="1">
        <w:r>
          <w:t xml:space="preserve">4.6 Case management</w:t>
        </w:r>
        <w:r>
          <w:t xml:space="preserve">	</w:t>
        </w:r>
        <w:r>
          <w:t xml:space="preserve">31</w:t>
        </w:r>
      </w:hyperlink>
    </w:p>
    <w:p>
      <w:pPr>
        <w:pStyle w:val="toc3"/>
      </w:pPr>
      <w:hyperlink w:anchor="_Toc000139" w:history="1">
        <w:r>
          <w:t xml:space="preserve">FR-CSF-050 Log a customer transaction as a case</w:t>
        </w:r>
        <w:r>
          <w:t xml:space="preserve">	</w:t>
        </w:r>
        <w:r>
          <w:t xml:space="preserve">31</w:t>
        </w:r>
      </w:hyperlink>
    </w:p>
    <w:p>
      <w:pPr>
        <w:pStyle w:val="toc3"/>
      </w:pPr>
      <w:hyperlink w:anchor="_Toc000140" w:history="1">
        <w:r>
          <w:t xml:space="preserve">FR-CSF-051 Categorise a case by case type and turnaround time</w:t>
        </w:r>
        <w:r>
          <w:t xml:space="preserve">	</w:t>
        </w:r>
        <w:r>
          <w:t xml:space="preserve">34</w:t>
        </w:r>
      </w:hyperlink>
    </w:p>
    <w:p>
      <w:pPr>
        <w:pStyle w:val="toc3"/>
      </w:pPr>
      <w:hyperlink w:anchor="_Toc000141" w:history="1">
        <w:r>
          <w:t xml:space="preserve">FR-CSF-052 Manage the case lifecycle statuses</w:t>
        </w:r>
        <w:r>
          <w:t xml:space="preserve">	</w:t>
        </w:r>
        <w:r>
          <w:t xml:space="preserve">35</w:t>
        </w:r>
      </w:hyperlink>
    </w:p>
    <w:p>
      <w:pPr>
        <w:pStyle w:val="toc3"/>
      </w:pPr>
      <w:hyperlink w:anchor="_Toc000142" w:history="1">
        <w:r>
          <w:t xml:space="preserve">FR-CSF-053 Add notes and updates to a case</w:t>
        </w:r>
        <w:r>
          <w:t xml:space="preserve">	</w:t>
        </w:r>
        <w:r>
          <w:t xml:space="preserve">36</w:t>
        </w:r>
      </w:hyperlink>
    </w:p>
    <w:p>
      <w:pPr>
        <w:pStyle w:val="toc3"/>
      </w:pPr>
      <w:hyperlink w:anchor="_Toc000143" w:history="1">
        <w:r>
          <w:t xml:space="preserve">FR-CSF-054 Attach supporting documents to a case</w:t>
        </w:r>
        <w:r>
          <w:t xml:space="preserve">	</w:t>
        </w:r>
        <w:r>
          <w:t xml:space="preserve">37</w:t>
        </w:r>
      </w:hyperlink>
    </w:p>
    <w:p>
      <w:pPr>
        <w:pStyle w:val="toc3"/>
      </w:pPr>
      <w:hyperlink w:anchor="_Toc000144" w:history="1">
        <w:r>
          <w:t xml:space="preserve">FR-CSF-055 Keep a complete audit trail of case actions</w:t>
        </w:r>
        <w:r>
          <w:t xml:space="preserve">	</w:t>
        </w:r>
        <w:r>
          <w:t xml:space="preserve">39</w:t>
        </w:r>
      </w:hyperlink>
    </w:p>
    <w:p>
      <w:pPr>
        <w:pStyle w:val="toc3"/>
      </w:pPr>
      <w:hyperlink w:anchor="_Toc000145" w:history="1">
        <w:r>
          <w:t xml:space="preserve">FR-CSF-056 Reassign or escalate a case</w:t>
        </w:r>
        <w:r>
          <w:t xml:space="preserve">	</w:t>
        </w:r>
        <w:r>
          <w:t xml:space="preserve">39</w:t>
        </w:r>
      </w:hyperlink>
    </w:p>
    <w:p>
      <w:pPr>
        <w:pStyle w:val="toc3"/>
      </w:pPr>
      <w:hyperlink w:anchor="_Toc000146" w:history="1">
        <w:r>
          <w:t xml:space="preserve">FR-CSF-057 Track case ageing and SLA thresholds</w:t>
        </w:r>
        <w:r>
          <w:t xml:space="preserve">	</w:t>
        </w:r>
        <w:r>
          <w:t xml:space="preserve">41</w:t>
        </w:r>
      </w:hyperlink>
    </w:p>
    <w:p>
      <w:pPr>
        <w:pStyle w:val="toc3"/>
      </w:pPr>
      <w:hyperlink w:anchor="_Toc000147" w:history="1">
        <w:r>
          <w:t xml:space="preserve">FR-CSF-058 Close a case and create a linked follow-up case</w:t>
        </w:r>
        <w:r>
          <w:t xml:space="preserve">	</w:t>
        </w:r>
        <w:r>
          <w:t xml:space="preserve">42</w:t>
        </w:r>
      </w:hyperlink>
    </w:p>
    <w:p>
      <w:pPr>
        <w:pStyle w:val="toc3"/>
      </w:pPr>
      <w:hyperlink w:anchor="_Toc000148" w:history="1">
        <w:r>
          <w:t xml:space="preserve">FR-CSF-059 Produce case management reports and dashboards</w:t>
        </w:r>
        <w:r>
          <w:t xml:space="preserve">	</w:t>
        </w:r>
        <w:r>
          <w:t xml:space="preserve">43</w:t>
        </w:r>
      </w:hyperlink>
    </w:p>
    <w:p>
      <w:pPr>
        <w:pStyle w:val="toc3"/>
      </w:pPr>
      <w:hyperlink w:anchor="_Toc000149" w:history="1">
        <w:r>
          <w:t xml:space="preserve">FR-CSF-060 Route, resolve and return a case by the Fulfilment Unit</w:t>
        </w:r>
        <w:r>
          <w:t xml:space="preserve">	</w:t>
        </w:r>
        <w:r>
          <w:t xml:space="preserve">44</w:t>
        </w:r>
      </w:hyperlink>
    </w:p>
    <w:p>
      <w:pPr>
        <w:pStyle w:val="toc3"/>
      </w:pPr>
      <w:hyperlink w:anchor="_Toc000150" w:history="1">
        <w:r>
          <w:t xml:space="preserve">FR-CSF-061 Maintain the case lists of values and the routing table</w:t>
        </w:r>
        <w:r>
          <w:t xml:space="preserve">	</w:t>
        </w:r>
        <w:r>
          <w:t xml:space="preserve">46</w:t>
        </w:r>
      </w:hyperlink>
    </w:p>
    <w:p>
      <w:pPr>
        <w:pStyle w:val="toc1"/>
      </w:pPr>
      <w:hyperlink w:anchor="_Toc000151" w:history="1">
        <w:r>
          <w:t xml:space="preserve">5 Status and state model</w:t>
        </w:r>
        <w:r>
          <w:t xml:space="preserve">	</w:t>
        </w:r>
        <w:r>
          <w:t xml:space="preserve">48</w:t>
        </w:r>
      </w:hyperlink>
    </w:p>
    <w:p>
      <w:pPr>
        <w:pStyle w:val="toc2"/>
      </w:pPr>
      <w:hyperlink w:anchor="_Toc000152" w:history="1">
        <w:r>
          <w:t xml:space="preserve">5.1 CSF status of an account</w:t>
        </w:r>
        <w:r>
          <w:t xml:space="preserve">	</w:t>
        </w:r>
        <w:r>
          <w:t xml:space="preserve">48</w:t>
        </w:r>
      </w:hyperlink>
    </w:p>
    <w:p>
      <w:pPr>
        <w:pStyle w:val="toc2"/>
      </w:pPr>
      <w:hyperlink w:anchor="_Toc000153" w:history="1">
        <w:r>
          <w:t xml:space="preserve">5.2 Contact change and legacy sync</w:t>
        </w:r>
        <w:r>
          <w:t xml:space="preserve">	</w:t>
        </w:r>
        <w:r>
          <w:t xml:space="preserve">48</w:t>
        </w:r>
      </w:hyperlink>
    </w:p>
    <w:p>
      <w:pPr>
        <w:pStyle w:val="toc2"/>
      </w:pPr>
      <w:hyperlink w:anchor="_Toc000154" w:history="1">
        <w:r>
          <w:t xml:space="preserve">5.3 Case lifecycle</w:t>
        </w:r>
        <w:r>
          <w:t xml:space="preserve">	</w:t>
        </w:r>
        <w:r>
          <w:t xml:space="preserve">49</w:t>
        </w:r>
      </w:hyperlink>
    </w:p>
    <w:p>
      <w:pPr>
        <w:pStyle w:val="toc1"/>
      </w:pPr>
      <w:hyperlink w:anchor="_Toc000155" w:history="1">
        <w:r>
          <w:t xml:space="preserve">6 Reports and documents</w:t>
        </w:r>
        <w:r>
          <w:t xml:space="preserve">	</w:t>
        </w:r>
        <w:r>
          <w:t xml:space="preserve">51</w:t>
        </w:r>
      </w:hyperlink>
    </w:p>
    <w:p>
      <w:pPr>
        <w:pStyle w:val="toc2"/>
      </w:pPr>
      <w:hyperlink w:anchor="_Toc000156" w:history="1">
        <w:r>
          <w:t xml:space="preserve">6.1 Reports</w:t>
        </w:r>
        <w:r>
          <w:t xml:space="preserve">	</w:t>
        </w:r>
        <w:r>
          <w:t xml:space="preserve">51</w:t>
        </w:r>
      </w:hyperlink>
    </w:p>
    <w:p>
      <w:pPr>
        <w:pStyle w:val="toc3"/>
      </w:pPr>
      <w:hyperlink w:anchor="_Toc000157" w:history="1">
        <w:r>
          <w:t xml:space="preserve">6.1.1 Contact Changes (CSF-CONTACT-CHANGES)</w:t>
        </w:r>
        <w:r>
          <w:t xml:space="preserve">	</w:t>
        </w:r>
        <w:r>
          <w:t xml:space="preserve">51</w:t>
        </w:r>
      </w:hyperlink>
    </w:p>
    <w:p>
      <w:pPr>
        <w:pStyle w:val="toc3"/>
      </w:pPr>
      <w:hyperlink w:anchor="_Toc000158" w:history="1">
        <w:r>
          <w:t xml:space="preserve">6.1.2 Agent Activity (CSF-ACTIVITY)</w:t>
        </w:r>
        <w:r>
          <w:t xml:space="preserve">	</w:t>
        </w:r>
        <w:r>
          <w:t xml:space="preserve">52</w:t>
        </w:r>
      </w:hyperlink>
    </w:p>
    <w:p>
      <w:pPr>
        <w:pStyle w:val="toc3"/>
      </w:pPr>
      <w:hyperlink w:anchor="_Toc000159" w:history="1">
        <w:r>
          <w:t xml:space="preserve">6.1.3 Case Register (CSF-CASES)</w:t>
        </w:r>
        <w:r>
          <w:t xml:space="preserve">	</w:t>
        </w:r>
        <w:r>
          <w:t xml:space="preserve">52</w:t>
        </w:r>
      </w:hyperlink>
    </w:p>
    <w:p>
      <w:pPr>
        <w:pStyle w:val="toc3"/>
      </w:pPr>
      <w:hyperlink w:anchor="_Toc000160" w:history="1">
        <w:r>
          <w:t xml:space="preserve">6.1.4 Case Ageing and SLA (CSF-CASE-SLA)</w:t>
        </w:r>
        <w:r>
          <w:t xml:space="preserve">	</w:t>
        </w:r>
        <w:r>
          <w:t xml:space="preserve">52</w:t>
        </w:r>
      </w:hyperlink>
    </w:p>
    <w:p>
      <w:pPr>
        <w:pStyle w:val="toc3"/>
      </w:pPr>
      <w:hyperlink w:anchor="_Toc000161" w:history="1">
        <w:r>
          <w:t xml:space="preserve">6.1.5 Case Summary (CSF-CASE-SUMMARY)</w:t>
        </w:r>
        <w:r>
          <w:t xml:space="preserve">	</w:t>
        </w:r>
        <w:r>
          <w:t xml:space="preserve">52</w:t>
        </w:r>
      </w:hyperlink>
    </w:p>
    <w:p>
      <w:pPr>
        <w:pStyle w:val="toc2"/>
      </w:pPr>
      <w:hyperlink w:anchor="_Toc000162" w:history="1">
        <w:r>
          <w:t xml:space="preserve">6.2 Documents</w:t>
        </w:r>
        <w:r>
          <w:t xml:space="preserve">	</w:t>
        </w:r>
        <w:r>
          <w:t xml:space="preserve">53</w:t>
        </w:r>
      </w:hyperlink>
    </w:p>
    <w:p>
      <w:pPr>
        <w:pStyle w:val="toc1"/>
      </w:pPr>
      <w:hyperlink w:anchor="_Toc000163" w:history="1">
        <w:r>
          <w:t xml:space="preserve">7 Interfaces and integration</w:t>
        </w:r>
        <w:r>
          <w:t xml:space="preserve">	</w:t>
        </w:r>
        <w:r>
          <w:t xml:space="preserve">54</w:t>
        </w:r>
      </w:hyperlink>
    </w:p>
    <w:p>
      <w:pPr>
        <w:pStyle w:val="toc1"/>
      </w:pPr>
      <w:hyperlink w:anchor="_Toc000164" w:history="1">
        <w:r>
          <w:t xml:space="preserve">8 Non-functional requirements</w:t>
        </w:r>
        <w:r>
          <w:t xml:space="preserve">	</w:t>
        </w:r>
        <w:r>
          <w:t xml:space="preserve">56</w:t>
        </w:r>
      </w:hyperlink>
    </w:p>
    <w:p>
      <w:pPr>
        <w:pStyle w:val="toc1"/>
      </w:pPr>
      <w:hyperlink w:anchor="_Toc000165" w:history="1">
        <w:r>
          <w:t xml:space="preserve">9 Configuration items</w:t>
        </w:r>
        <w:r>
          <w:t xml:space="preserve">	</w:t>
        </w:r>
        <w:r>
          <w:t xml:space="preserve">57</w:t>
        </w:r>
      </w:hyperlink>
    </w:p>
    <w:p>
      <w:pPr>
        <w:pStyle w:val="toc2"/>
      </w:pPr>
      <w:hyperlink w:anchor="_Toc000166" w:history="1">
        <w:r>
          <w:t xml:space="preserve">9.1 Parameters</w:t>
        </w:r>
        <w:r>
          <w:t xml:space="preserve">	</w:t>
        </w:r>
        <w:r>
          <w:t xml:space="preserve">57</w:t>
        </w:r>
      </w:hyperlink>
    </w:p>
    <w:p>
      <w:pPr>
        <w:pStyle w:val="toc2"/>
      </w:pPr>
      <w:hyperlink w:anchor="_Toc000167" w:history="1">
        <w:r>
          <w:t xml:space="preserve">9.2 Lists of values</w:t>
        </w:r>
        <w:r>
          <w:t xml:space="preserve">	</w:t>
        </w:r>
        <w:r>
          <w:t xml:space="preserve">57</w:t>
        </w:r>
      </w:hyperlink>
    </w:p>
    <w:p>
      <w:pPr>
        <w:pStyle w:val="toc2"/>
      </w:pPr>
      <w:hyperlink w:anchor="_Toc000168" w:history="1">
        <w:r>
          <w:t xml:space="preserve">9.3 Platform settings</w:t>
        </w:r>
        <w:r>
          <w:t xml:space="preserve">	</w:t>
        </w:r>
        <w:r>
          <w:t xml:space="preserve">58</w:t>
        </w:r>
      </w:hyperlink>
    </w:p>
    <w:p>
      <w:pPr>
        <w:pStyle w:val="toc1"/>
      </w:pPr>
      <w:hyperlink w:anchor="_Toc000169" w:history="1">
        <w:r>
          <w:t xml:space="preserve">10 Assumptions, dependencies and open questions</w:t>
        </w:r>
        <w:r>
          <w:t xml:space="preserve">	</w:t>
        </w:r>
        <w:r>
          <w:t xml:space="preserve">59</w:t>
        </w:r>
      </w:hyperlink>
    </w:p>
    <w:p>
      <w:pPr>
        <w:pStyle w:val="toc2"/>
      </w:pPr>
      <w:hyperlink w:anchor="_Toc000170" w:history="1">
        <w:r>
          <w:t xml:space="preserve">10.1 Assumptions</w:t>
        </w:r>
        <w:r>
          <w:t xml:space="preserve">	</w:t>
        </w:r>
        <w:r>
          <w:t xml:space="preserve">59</w:t>
        </w:r>
      </w:hyperlink>
    </w:p>
    <w:p>
      <w:pPr>
        <w:pStyle w:val="toc2"/>
      </w:pPr>
      <w:hyperlink w:anchor="_Toc000171" w:history="1">
        <w:r>
          <w:t xml:space="preserve">10.2 Dependencies</w:t>
        </w:r>
        <w:r>
          <w:t xml:space="preserve">	</w:t>
        </w:r>
        <w:r>
          <w:t xml:space="preserve">59</w:t>
        </w:r>
      </w:hyperlink>
    </w:p>
    <w:p>
      <w:pPr>
        <w:pStyle w:val="toc2"/>
      </w:pPr>
      <w:hyperlink w:anchor="_Toc000172" w:history="1">
        <w:r>
          <w:t xml:space="preserve">10.3 Open questions</w:t>
        </w:r>
        <w:r>
          <w:t xml:space="preserve">	</w:t>
        </w:r>
        <w:r>
          <w:t xml:space="preserve">59</w:t>
        </w:r>
      </w:hyperlink>
    </w:p>
    <w:p>
      <w:pPr>
        <w:pStyle w:val="toc1"/>
      </w:pPr>
      <w:hyperlink w:anchor="_Toc000173" w:history="1">
        <w:r>
          <w:t xml:space="preserve">11 Traceability</w:t>
        </w:r>
        <w:r>
          <w:t xml:space="preserve">	</w:t>
        </w:r>
        <w:r>
          <w:t xml:space="preserve">61</w:t>
        </w:r>
      </w:hyperlink>
    </w:p>
    <w:p>
      <w:pPr>
        <w:pStyle w:val="toc1"/>
      </w:pPr>
      <w:hyperlink w:anchor="_Toc000174" w:history="1">
        <w:r>
          <w:t xml:space="preserve">12 Proposed business rules and clarifications for confirmation</w:t>
        </w:r>
        <w:r>
          <w:t xml:space="preserve">	</w:t>
        </w:r>
        <w:r>
          <w:t xml:space="preserve">63</w:t>
        </w:r>
      </w:hyperlink>
    </w:p>
    <w:p>
      <w:pPr>
        <w:pStyle w:val="toc1"/>
      </w:pPr>
      <w:hyperlink w:anchor="_Toc000175" w:history="1">
        <w:r>
          <w:t xml:space="preserve">13 Sign-off</w:t>
        </w:r>
        <w:r>
          <w:t xml:space="preserve">	</w:t>
        </w:r>
        <w:r>
          <w:t xml:space="preserve">65</w:t>
        </w:r>
      </w:hyperlink>
    </w:p>
    <w:p>
      <w:pPr>
        <w:pStyle w:val="toc1"/>
      </w:pPr>
      <w:hyperlink w:anchor="_Toc000176" w:history="1">
        <w:r>
          <w:t xml:space="preserve">14 Appendix: User-story view</w:t>
        </w:r>
        <w:r>
          <w:t xml:space="preserve">	</w:t>
        </w:r>
        <w:r>
          <w:t xml:space="preserve">66</w:t>
        </w:r>
      </w:hyperlink>
    </w:p>
    <w:p>
      <w:pPr>
        <w:pStyle w:val="toc1"/>
      </w:pPr>
      <w:hyperlink w:anchor="_Toc000177" w:history="1">
        <w:r>
          <w:t xml:space="preserve">15 Appendix: Storyboard index</w:t>
        </w:r>
        <w:r>
          <w:t xml:space="preserve">	</w:t>
        </w:r>
        <w:r>
          <w:t xml:space="preserve">70</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Customer Servicing Facility (CSF) business requirements of BDO Insurance and Reinsurance Brokers, Inc. (BDOI). It turns each BRD requirement into functional requirements with actors, flows, rules, validations, screens, fields, notifications, audit and acceptance criteria.</w:t>
      </w:r>
    </w:p>
    <w:p>
      <w:r>
        <w:rPr/>
        <w:t>BDOI uses this document to confirm that the system will behave as the business expects. The project team uses it to deliver and test the CSF functions and to prepare user acceptance testing (UAT). Every functional requirement (FR) cites the BRD requirement it meets and the BRD page.</w:t>
      </w:r>
    </w:p>
    <w:p>
      <w:r>
        <w:rPr/>
        <w:t>This FRS is written from the BRD, its Case Management Addendum and the requirements baseline (R3). It describes the proposed behaviour of the CSF screens. Where the proposed rule or screen differs from the BRD text, or needs a decision of BDOI, chapter 12 lists each such point for confirmation.</w:t>
      </w:r>
    </w:p>
    <w:p>
      <w:pPr>
        <w:pStyle w:val="Heading2"/>
      </w:pPr>
      <w:bookmarkStart w:id="103" w:name="_Toc000103"/>
      <w:r>
        <w:rPr/>
        <w:t>1.2 Scope</w:t>
      </w:r>
      <w:bookmarkEnd w:id="103"/>
    </w:p>
    <w:p>
      <w:r>
        <w:rPr/>
        <w:t xml:space="preserve">The CSF replaces the BDO-Insure Front-End System used by the BDO Insure Contact Center (p.21). Agents answer clients who call the hotline, write e-mails or use the website. In BIBS the CSF is a </w:t>
      </w:r>
      <w:r>
        <w:rPr>
          <w:b/>
        </w:rPr>
        <w:t>servicing workspace over the BIBS modules</w:t>
      </w:r>
      <w:r>
        <w:rPr/>
        <w:t>: client, account, invoice, payment, e-policy, renewal advice and document data stay in their owning modules, and the CSF reads them. The only changes an agent makes to that data are contact details (after verifying the caller), resends, and document uploads.</w:t>
      </w:r>
    </w:p>
    <w:p>
      <w:r>
        <w:rPr/>
        <w:t>The CSF Addendum - Case Management (approved 31-Mar to 22-Apr-2026, p.1-17) adds a Case Management module to the CSF. Every customer inquiry, request, problem and complaint is logged as a case with a unique Case ID, routed to a fulfilment unit, tracked against the turnaround time of its case type and closed, in place of the SharePoint tracker used today (p.3-4). The cases are the CSF's own records.</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Access</w:t>
            </w:r>
          </w:p>
        </w:tc>
        <w:tc>
          <w:tcPr>
            <w:tcW w:type="dxa" w:w="5279"/>
            <w:tcMar>
              <w:top w:w="50" w:type="dxa"/>
              <w:bottom w:w="50" w:type="dxa"/>
              <w:left w:w="90" w:type="dxa"/>
              <w:right w:w="90" w:type="dxa"/>
            </w:tcMar>
          </w:tcPr>
          <w:p>
            <w:pPr>
              <w:pStyle w:val="BDOITable"/>
            </w:pPr>
            <w:r>
              <w:rPr>
                <w:sz w:val="18"/>
              </w:rPr>
              <w:t>Log-in with user ID and password, credential validation, role-based access for agents, supervisors and management</w:t>
            </w:r>
          </w:p>
        </w:tc>
        <w:tc>
          <w:tcPr>
            <w:tcW w:type="dxa" w:w="2346"/>
            <w:tcMar>
              <w:top w:w="50" w:type="dxa"/>
              <w:bottom w:w="50" w:type="dxa"/>
              <w:left w:w="90" w:type="dxa"/>
              <w:right w:w="90" w:type="dxa"/>
            </w:tcMar>
          </w:tcPr>
          <w:p>
            <w:pPr>
              <w:pStyle w:val="BDOITable"/>
            </w:pPr>
            <w:r>
              <w:rPr>
                <w:sz w:val="18"/>
              </w:rPr>
              <w:t>BRCSF-001, 1.001, 1.002; p.21</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Search and view</w:t>
            </w:r>
          </w:p>
        </w:tc>
        <w:tc>
          <w:tcPr>
            <w:tcW w:type="dxa" w:w="5279"/>
            <w:tcMar>
              <w:top w:w="50" w:type="dxa"/>
              <w:bottom w:w="50" w:type="dxa"/>
              <w:left w:w="90" w:type="dxa"/>
              <w:right w:w="90" w:type="dxa"/>
            </w:tcMar>
            <w:shd w:val="clear" w:color="auto" w:fill="E5F5FF"/>
          </w:tcPr>
          <w:p>
            <w:pPr>
              <w:pStyle w:val="BDOITable"/>
            </w:pPr>
            <w:r>
              <w:rPr>
                <w:sz w:val="18"/>
              </w:rPr>
              <w:t>Search by name, client ID, account number, PN number and application number; client information; accounts with their status; payment history</w:t>
            </w:r>
          </w:p>
        </w:tc>
        <w:tc>
          <w:tcPr>
            <w:tcW w:type="dxa" w:w="2346"/>
            <w:tcMar>
              <w:top w:w="50" w:type="dxa"/>
              <w:bottom w:w="50" w:type="dxa"/>
              <w:left w:w="90" w:type="dxa"/>
              <w:right w:w="90" w:type="dxa"/>
            </w:tcMar>
            <w:shd w:val="clear" w:color="auto" w:fill="E5F5FF"/>
          </w:tcPr>
          <w:p>
            <w:pPr>
              <w:pStyle w:val="BDOITable"/>
            </w:pPr>
            <w:r>
              <w:rPr>
                <w:sz w:val="18"/>
              </w:rPr>
              <w:t>BRCSF-002, 003, 3.001, 005, 5.001, 008; e-mail item 7</w:t>
            </w:r>
          </w:p>
        </w:tc>
      </w:tr>
      <w:tr>
        <w:trPr>
          <w:cantSplit w:val="true"/>
        </w:trPr>
        <w:tc>
          <w:tcPr>
            <w:tcW w:type="dxa" w:w="2346"/>
            <w:tcMar>
              <w:top w:w="50" w:type="dxa"/>
              <w:bottom w:w="50" w:type="dxa"/>
              <w:left w:w="90" w:type="dxa"/>
              <w:right w:w="90" w:type="dxa"/>
            </w:tcMar>
          </w:tcPr>
          <w:p>
            <w:pPr>
              <w:pStyle w:val="BDOITable"/>
            </w:pPr>
            <w:r>
              <w:rPr>
                <w:sz w:val="18"/>
              </w:rPr>
              <w:t>Contact details</w:t>
            </w:r>
          </w:p>
        </w:tc>
        <w:tc>
          <w:tcPr>
            <w:tcW w:type="dxa" w:w="5279"/>
            <w:tcMar>
              <w:top w:w="50" w:type="dxa"/>
              <w:bottom w:w="50" w:type="dxa"/>
              <w:left w:w="90" w:type="dxa"/>
              <w:right w:w="90" w:type="dxa"/>
            </w:tcMar>
          </w:tcPr>
          <w:p>
            <w:pPr>
              <w:pStyle w:val="BDOITable"/>
            </w:pPr>
            <w:r>
              <w:rPr>
                <w:sz w:val="18"/>
              </w:rPr>
              <w:t>Verification of the caller, contact-only update, write-back to QPS and EBIX while they coexist</w:t>
            </w:r>
          </w:p>
        </w:tc>
        <w:tc>
          <w:tcPr>
            <w:tcW w:type="dxa" w:w="2346"/>
            <w:tcMar>
              <w:top w:w="50" w:type="dxa"/>
              <w:bottom w:w="50" w:type="dxa"/>
              <w:left w:w="90" w:type="dxa"/>
              <w:right w:w="90" w:type="dxa"/>
            </w:tcMar>
          </w:tcPr>
          <w:p>
            <w:pPr>
              <w:pStyle w:val="BDOITable"/>
            </w:pPr>
            <w:r>
              <w:rPr>
                <w:sz w:val="18"/>
              </w:rPr>
              <w:t>BRCSF-002, 004</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Resend and documents</w:t>
            </w:r>
          </w:p>
        </w:tc>
        <w:tc>
          <w:tcPr>
            <w:tcW w:type="dxa" w:w="5279"/>
            <w:tcMar>
              <w:top w:w="50" w:type="dxa"/>
              <w:bottom w:w="50" w:type="dxa"/>
              <w:left w:w="90" w:type="dxa"/>
              <w:right w:w="90" w:type="dxa"/>
            </w:tcMar>
            <w:shd w:val="clear" w:color="auto" w:fill="E5F5FF"/>
          </w:tcPr>
          <w:p>
            <w:pPr>
              <w:pStyle w:val="BDOITable"/>
            </w:pPr>
            <w:r>
              <w:rPr>
                <w:sz w:val="18"/>
              </w:rPr>
              <w:t>View, download and resend the renewal advice and the e-policy; upload and retrieve documents</w:t>
            </w:r>
          </w:p>
        </w:tc>
        <w:tc>
          <w:tcPr>
            <w:tcW w:type="dxa" w:w="2346"/>
            <w:tcMar>
              <w:top w:w="50" w:type="dxa"/>
              <w:bottom w:w="50" w:type="dxa"/>
              <w:left w:w="90" w:type="dxa"/>
              <w:right w:w="90" w:type="dxa"/>
            </w:tcMar>
            <w:shd w:val="clear" w:color="auto" w:fill="E5F5FF"/>
          </w:tcPr>
          <w:p>
            <w:pPr>
              <w:pStyle w:val="BDOITable"/>
            </w:pPr>
            <w:r>
              <w:rPr>
                <w:sz w:val="18"/>
              </w:rPr>
              <w:t>BRCSF-006, 6.001, 007, 7.001, 009, 9.001; e-mail item 9</w:t>
            </w:r>
          </w:p>
        </w:tc>
      </w:tr>
      <w:tr>
        <w:trPr>
          <w:cantSplit w:val="true"/>
        </w:trPr>
        <w:tc>
          <w:tcPr>
            <w:tcW w:type="dxa" w:w="2346"/>
            <w:tcMar>
              <w:top w:w="50" w:type="dxa"/>
              <w:bottom w:w="50" w:type="dxa"/>
              <w:left w:w="90" w:type="dxa"/>
              <w:right w:w="90" w:type="dxa"/>
            </w:tcMar>
          </w:tcPr>
          <w:p>
            <w:pPr>
              <w:pStyle w:val="BDOITable"/>
            </w:pPr>
            <w:r>
              <w:rPr>
                <w:sz w:val="18"/>
              </w:rPr>
              <w:t>Audit and backup</w:t>
            </w:r>
          </w:p>
        </w:tc>
        <w:tc>
          <w:tcPr>
            <w:tcW w:type="dxa" w:w="5279"/>
            <w:tcMar>
              <w:top w:w="50" w:type="dxa"/>
              <w:bottom w:w="50" w:type="dxa"/>
              <w:left w:w="90" w:type="dxa"/>
              <w:right w:w="90" w:type="dxa"/>
            </w:tcMar>
          </w:tcPr>
          <w:p>
            <w:pPr>
              <w:pStyle w:val="BDOITable"/>
            </w:pPr>
            <w:r>
              <w:rPr>
                <w:sz w:val="18"/>
              </w:rPr>
              <w:t>Audit trail of client changes, print or save in PDF or Excel, agent activity, backup every 15 minutes</w:t>
            </w:r>
          </w:p>
        </w:tc>
        <w:tc>
          <w:tcPr>
            <w:tcW w:type="dxa" w:w="2346"/>
            <w:tcMar>
              <w:top w:w="50" w:type="dxa"/>
              <w:bottom w:w="50" w:type="dxa"/>
              <w:left w:w="90" w:type="dxa"/>
              <w:right w:w="90" w:type="dxa"/>
            </w:tcMar>
          </w:tcPr>
          <w:p>
            <w:pPr>
              <w:pStyle w:val="BDOITable"/>
            </w:pPr>
            <w:r>
              <w:rPr>
                <w:sz w:val="18"/>
              </w:rPr>
              <w:t>BRCSF-010, 011, 11.001, 11.002</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Case management</w:t>
            </w:r>
          </w:p>
        </w:tc>
        <w:tc>
          <w:tcPr>
            <w:tcW w:type="dxa" w:w="5279"/>
            <w:tcMar>
              <w:top w:w="50" w:type="dxa"/>
              <w:bottom w:w="50" w:type="dxa"/>
              <w:left w:w="90" w:type="dxa"/>
              <w:right w:w="90" w:type="dxa"/>
            </w:tcMar>
            <w:shd w:val="clear" w:color="auto" w:fill="E5F5FF"/>
          </w:tcPr>
          <w:p>
            <w:pPr>
              <w:pStyle w:val="BDOITable"/>
            </w:pPr>
            <w:r>
              <w:rPr>
                <w:sz w:val="18"/>
              </w:rPr>
              <w:t>Case logging with Case ID, case type with turnaround time, lifecycle statuses, notes, attachments, audit trail, reassignment and escalation, SLA ageing and notifications, closure with a linked follow-up case, fulfilment unit routing, resolution and return, reports and dashboards, case lists of values</w:t>
            </w:r>
          </w:p>
        </w:tc>
        <w:tc>
          <w:tcPr>
            <w:tcW w:type="dxa" w:w="2346"/>
            <w:tcMar>
              <w:top w:w="50" w:type="dxa"/>
              <w:bottom w:w="50" w:type="dxa"/>
              <w:left w:w="90" w:type="dxa"/>
              <w:right w:w="90" w:type="dxa"/>
            </w:tcMar>
            <w:shd w:val="clear" w:color="auto" w:fill="E5F5FF"/>
          </w:tcPr>
          <w:p>
            <w:pPr>
              <w:pStyle w:val="BDOITable"/>
            </w:pPr>
            <w:r>
              <w:rPr>
                <w:sz w:val="18"/>
              </w:rPr>
              <w:t>BRCSFCM.001-008, 010-012; p.4, p.11-17</w:t>
            </w:r>
          </w:p>
        </w:tc>
      </w:tr>
    </w:tbl>
    <w:p>
      <w:pPr>
        <w:pStyle w:val="BDOISpacer"/>
      </w:pPr>
    </w:p>
    <w:p>
      <w:r>
        <w:rPr>
          <w:b/>
        </w:rPr>
        <w:t>Out of scope for this phase:</w:t>
      </w:r>
    </w:p>
    <w:p>
      <w:pPr>
        <w:tabs>
          <w:tab w:pos="312" w:val="left"/>
        </w:tabs>
        <w:spacing w:after="40"/>
        <w:ind w:left="312" w:hanging="283"/>
      </w:pPr>
      <w:r>
        <w:rPr>
          <w:color w:val="004EA8"/>
        </w:rPr>
        <w:t>•</w:t>
        <w:tab/>
      </w:r>
      <w:r>
        <w:rPr/>
        <w:t>The migration of the cases tracked in SharePoint today. The addendum does not ask for it; open cases are re-keyed at go-live unless BDOI asks for a migration (CSQ23).</w:t>
      </w:r>
    </w:p>
    <w:p>
      <w:pPr>
        <w:tabs>
          <w:tab w:pos="312" w:val="left"/>
        </w:tabs>
        <w:spacing w:after="40"/>
        <w:ind w:left="312" w:hanging="283"/>
      </w:pPr>
      <w:r>
        <w:rPr>
          <w:color w:val="004EA8"/>
        </w:rPr>
        <w:t>•</w:t>
        <w:tab/>
      </w:r>
      <w:r>
        <w:rPr/>
        <w:t>The open items of the e-mail (priority order for servicing of payments versus claims; parameter alignment between the loan system and the insurance system), which are also future enhancements (p.34; CSQ16).</w:t>
      </w:r>
    </w:p>
    <w:p>
      <w:pPr>
        <w:tabs>
          <w:tab w:pos="312" w:val="left"/>
        </w:tabs>
        <w:spacing w:after="40"/>
        <w:ind w:left="312" w:hanging="283"/>
      </w:pPr>
      <w:r>
        <w:rPr>
          <w:color w:val="004EA8"/>
        </w:rPr>
        <w:t>•</w:t>
        <w:tab/>
      </w:r>
      <w:r>
        <w:rPr/>
        <w:t>Changes other than contact details (for example civil status); they stay with the fulfilment unit (e-mail topic 3, p.34).</w:t>
      </w:r>
    </w:p>
    <w:p>
      <w:pPr>
        <w:tabs>
          <w:tab w:pos="312" w:val="left"/>
        </w:tabs>
        <w:spacing w:after="120"/>
        <w:ind w:left="312" w:hanging="283"/>
      </w:pPr>
      <w:r>
        <w:rPr>
          <w:color w:val="004EA8"/>
        </w:rPr>
        <w:t>•</w:t>
        <w:tab/>
      </w:r>
      <w:r>
        <w:rPr/>
        <w:t>The transport of contact updates to QPS and EBIX and the lookup of accounts that exist only there. Both wait until BDOI specifies the interface (CSQ01).</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8F5E9"/>
            <w:tcMar>
              <w:top w:w="90" w:type="dxa"/>
              <w:bottom w:w="90" w:type="dxa"/>
              <w:left w:w="160" w:type="dxa"/>
              <w:right w:w="120" w:type="dxa"/>
            </w:tcMar>
            <w:tcBorders>
              <w:left w:val="single" w:sz="24" w:space="0" w:color="2E7D32"/>
              <w:top w:val="nil"/>
              <w:bottom w:val="nil"/>
              <w:right w:val="nil"/>
            </w:tcBorders>
          </w:tcPr>
          <w:p>
            <w:pPr>
              <w:pStyle w:val="BDOITable"/>
            </w:pPr>
            <w:r>
              <w:rPr>
                <w:b/>
                <w:color w:val="2E7D32"/>
                <w:sz w:val="19"/>
              </w:rPr>
              <w:t xml:space="preserve">Case management is BDOI scope; its delivery drop is to be decided. </w:t>
            </w:r>
            <w:r>
              <w:rPr>
                <w:sz w:val="19"/>
              </w:rPr>
              <w:t>The e-mail of 13-Feb-2026 deferred case management to a future enhancement with its own requirement document (row CSF-EM10, p.34). That document is the CSF Addendum - Case Management, signed by Contact Center Management, the Product Owners, the Head of Corporate and Retail Marketing and the Program Manager. Version 1.1 of this FRS therefore specifies case management in full (section 4.6). The drop in which it is delivered and its plan need a decision of BDOI and the Change Control Board (CLR-CSF-07).</w:t>
            </w:r>
          </w:p>
        </w:tc>
      </w:tr>
    </w:tbl>
    <w:p>
      <w:pPr>
        <w:pStyle w:val="BDOISpacer"/>
      </w:pP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Customer Servicing Facility (CSF) BRD, pages 18-33 of the file Customer Servicing Facility_Case Management (BRCSF-001 to 011; usage requirements; approval sheet)</w:t>
            </w:r>
          </w:p>
        </w:tc>
        <w:tc>
          <w:tcPr>
            <w:tcW w:type="dxa" w:w="2216"/>
            <w:tcMar>
              <w:top w:w="50" w:type="dxa"/>
              <w:bottom w:w="50" w:type="dxa"/>
              <w:left w:w="90" w:type="dxa"/>
              <w:right w:w="90" w:type="dxa"/>
            </w:tcMar>
          </w:tcPr>
          <w:p>
            <w:pPr>
              <w:pStyle w:val="BDOITable"/>
            </w:pPr>
            <w:r>
              <w:rPr>
                <w:sz w:val="18"/>
              </w:rPr>
              <w:t>v1.0, 09-Jun-2025; approved 24-Jun to 02-Jul-2025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E-mail thread "Core Modernization: CSF", pages 34-35 (minutes of 23-Jan-2026; scope confirmation of 13-Feb-2026)</w:t>
            </w:r>
          </w:p>
        </w:tc>
        <w:tc>
          <w:tcPr>
            <w:tcW w:type="dxa" w:w="2216"/>
            <w:tcMar>
              <w:top w:w="50" w:type="dxa"/>
              <w:bottom w:w="50" w:type="dxa"/>
              <w:left w:w="90" w:type="dxa"/>
              <w:right w:w="90" w:type="dxa"/>
            </w:tcMar>
            <w:shd w:val="clear" w:color="auto" w:fill="E5F5FF"/>
          </w:tcPr>
          <w:p>
            <w:pPr>
              <w:pStyle w:val="BDOITable"/>
            </w:pPr>
            <w:r>
              <w:rPr>
                <w:sz w:val="18"/>
              </w:rPr>
              <w:t>22-Jan to 13-Feb-2026</w:t>
            </w:r>
          </w:p>
        </w:tc>
      </w:tr>
      <w:tr>
        <w:trPr>
          <w:cantSplit w:val="true"/>
        </w:trPr>
        <w:tc>
          <w:tcPr>
            <w:tcW w:type="dxa" w:w="739"/>
            <w:tcMar>
              <w:top w:w="50" w:type="dxa"/>
              <w:bottom w:w="50" w:type="dxa"/>
              <w:left w:w="90" w:type="dxa"/>
              <w:right w:w="90" w:type="dxa"/>
            </w:tcMar>
          </w:tcPr>
          <w:p>
            <w:pPr>
              <w:pStyle w:val="BDOITable"/>
            </w:pPr>
            <w:r>
              <w:rPr>
                <w:sz w:val="18"/>
              </w:rPr>
              <w:t>R3</w:t>
            </w:r>
          </w:p>
        </w:tc>
        <w:tc>
          <w:tcPr>
            <w:tcW w:type="dxa" w:w="7017"/>
            <w:tcMar>
              <w:top w:w="50" w:type="dxa"/>
              <w:bottom w:w="50" w:type="dxa"/>
              <w:left w:w="90" w:type="dxa"/>
              <w:right w:w="90" w:type="dxa"/>
            </w:tcMar>
          </w:tcPr>
          <w:p>
            <w:pPr>
              <w:pStyle w:val="BDOITable"/>
            </w:pPr>
            <w:r>
              <w:rPr>
                <w:sz w:val="18"/>
              </w:rPr>
              <w:t>BDOI Customer Servicing Facility (BRD-9) requirements baseline</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R4</w:t>
            </w:r>
          </w:p>
        </w:tc>
        <w:tc>
          <w:tcPr>
            <w:tcW w:type="dxa" w:w="7017"/>
            <w:tcMar>
              <w:top w:w="50" w:type="dxa"/>
              <w:bottom w:w="50" w:type="dxa"/>
              <w:left w:w="90" w:type="dxa"/>
              <w:right w:w="90" w:type="dxa"/>
            </w:tcMar>
            <w:shd w:val="clear" w:color="auto" w:fill="E5F5FF"/>
          </w:tcPr>
          <w:p>
            <w:pPr>
              <w:pStyle w:val="BDOITable"/>
            </w:pPr>
            <w:r>
              <w:rPr>
                <w:sz w:val="18"/>
              </w:rPr>
              <w:t>Customer Servicing Facility (CSF) Addendum - Case Management, pages 1-17 of the same file (BRCSFCM.001 to 008 and 010 to 012; lists of values p.11-17; approval sheet p.9-10)</w:t>
            </w:r>
          </w:p>
        </w:tc>
        <w:tc>
          <w:tcPr>
            <w:tcW w:type="dxa" w:w="2216"/>
            <w:tcMar>
              <w:top w:w="50" w:type="dxa"/>
              <w:bottom w:w="50" w:type="dxa"/>
              <w:left w:w="90" w:type="dxa"/>
              <w:right w:w="90" w:type="dxa"/>
            </w:tcMar>
            <w:shd w:val="clear" w:color="auto" w:fill="E5F5FF"/>
          </w:tcPr>
          <w:p>
            <w:pPr>
              <w:pStyle w:val="BDOITable"/>
            </w:pPr>
            <w:r>
              <w:rPr>
                <w:sz w:val="18"/>
              </w:rPr>
              <w:t>v1.0, 03-Mar-2026, revised 05-Mar and 26-Mar-2026; signed 31-Mar to 22-Apr-2026</w:t>
            </w:r>
          </w:p>
        </w:tc>
      </w:tr>
      <w:tr>
        <w:trPr>
          <w:cantSplit w:val="true"/>
        </w:trPr>
        <w:tc>
          <w:tcPr>
            <w:tcW w:type="dxa" w:w="739"/>
            <w:tcMar>
              <w:top w:w="50" w:type="dxa"/>
              <w:bottom w:w="50" w:type="dxa"/>
              <w:left w:w="90" w:type="dxa"/>
              <w:right w:w="90" w:type="dxa"/>
            </w:tcMar>
          </w:tcPr>
          <w:p>
            <w:pPr>
              <w:pStyle w:val="BDOITable"/>
            </w:pPr>
            <w:r>
              <w:rPr>
                <w:sz w:val="18"/>
              </w:rPr>
              <w:t>R5</w:t>
            </w:r>
          </w:p>
        </w:tc>
        <w:tc>
          <w:tcPr>
            <w:tcW w:type="dxa" w:w="7017"/>
            <w:tcMar>
              <w:top w:w="50" w:type="dxa"/>
              <w:bottom w:w="50" w:type="dxa"/>
              <w:left w:w="90" w:type="dxa"/>
              <w:right w:w="90" w:type="dxa"/>
            </w:tcMar>
          </w:tcPr>
          <w:p>
            <w:pPr>
              <w:pStyle w:val="BDOITable"/>
            </w:pPr>
            <w:r>
              <w:rPr>
                <w:sz w:val="18"/>
              </w:rPr>
              <w:t>Cross-BRD decisions and answered questions (BRD-6 to BRD-12)</w:t>
            </w:r>
          </w:p>
        </w:tc>
        <w:tc>
          <w:tcPr>
            <w:tcW w:type="dxa" w:w="2216"/>
            <w:tcMar>
              <w:top w:w="50" w:type="dxa"/>
              <w:bottom w:w="50" w:type="dxa"/>
              <w:left w:w="90" w:type="dxa"/>
              <w:right w:w="90" w:type="dxa"/>
            </w:tcMar>
          </w:tcPr>
          <w:p>
            <w:pPr>
              <w:pStyle w:val="BDOITable"/>
            </w:pPr>
            <w:r>
              <w:rPr>
                <w:sz w:val="18"/>
              </w:rPr>
              <w:t>binding</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R6</w:t>
            </w:r>
          </w:p>
        </w:tc>
        <w:tc>
          <w:tcPr>
            <w:tcW w:type="dxa" w:w="7017"/>
            <w:tcMar>
              <w:top w:w="50" w:type="dxa"/>
              <w:bottom w:w="50" w:type="dxa"/>
              <w:left w:w="90" w:type="dxa"/>
              <w:right w:w="90" w:type="dxa"/>
            </w:tcMar>
            <w:shd w:val="clear" w:color="auto" w:fill="E5F5FF"/>
          </w:tcPr>
          <w:p>
            <w:pPr>
              <w:pStyle w:val="BDOITable"/>
            </w:pPr>
            <w:r>
              <w:rPr>
                <w:sz w:val="18"/>
              </w:rPr>
              <w:t>BDO UX guidelines (brand, screen patterns)</w:t>
            </w:r>
          </w:p>
        </w:tc>
        <w:tc>
          <w:tcPr>
            <w:tcW w:type="dxa" w:w="2216"/>
            <w:tcMar>
              <w:top w:w="50" w:type="dxa"/>
              <w:bottom w:w="50" w:type="dxa"/>
              <w:left w:w="90" w:type="dxa"/>
              <w:right w:w="90" w:type="dxa"/>
            </w:tcMar>
            <w:shd w:val="clear" w:color="auto" w:fill="E5F5FF"/>
          </w:tcPr>
          <w:p>
            <w:pPr>
              <w:pStyle w:val="BDOITable"/>
            </w:pPr>
            <w:r>
              <w:rPr>
                <w:sz w:val="18"/>
              </w:rPr>
              <w:t>current</w:t>
            </w:r>
          </w:p>
        </w:tc>
      </w:tr>
    </w:tbl>
    <w:p>
      <w:pPr>
        <w:pStyle w:val="BDOISpacer"/>
      </w:pPr>
    </w:p>
    <w:p>
      <w:r>
        <w:rPr/>
        <w:t>Page references in this document ("p.25") are pages of the file Customer Servicing Facility_Case Management (35 pages) received on 08-Oct-2026: pages 1-17 are the Case Management Addendum, pages 18-33 the CSF BRD and pages 34-35 the e-mail thread. Version 1.0 of this FRS cited the CSF BRD without the addendum; its page numbers are 17 lower. The BRD reuses its BR ID for the process steps (for example BRCSF-003 / 3.001); FRs cite both. The e-mail items 7 and 9, which the e-mail of 13-Feb-2026 adds to the scope, are traced as CSF-EM07 and CSF-EM09. The addendum numbers its requirements BRCSFCM.001 to 008 and 010 to 012; there is no BRCSFCM.009 (CSQ22).</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Agent</w:t>
            </w:r>
          </w:p>
        </w:tc>
        <w:tc>
          <w:tcPr>
            <w:tcW w:type="dxa" w:w="7932"/>
            <w:tcMar>
              <w:top w:w="50" w:type="dxa"/>
              <w:bottom w:w="50" w:type="dxa"/>
              <w:left w:w="90" w:type="dxa"/>
              <w:right w:w="90" w:type="dxa"/>
            </w:tcMar>
          </w:tcPr>
          <w:p>
            <w:pPr>
              <w:pStyle w:val="BDOITable"/>
            </w:pPr>
            <w:r>
              <w:rPr>
                <w:sz w:val="18"/>
              </w:rPr>
              <w:t>BDO Insure Contact Center Agent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of a BIBS account</w:t>
            </w:r>
          </w:p>
        </w:tc>
      </w:tr>
      <w:tr>
        <w:trPr>
          <w:cantSplit w:val="true"/>
        </w:trPr>
        <w:tc>
          <w:tcPr>
            <w:tcW w:type="dxa" w:w="2040"/>
            <w:tcMar>
              <w:top w:w="50" w:type="dxa"/>
              <w:bottom w:w="50" w:type="dxa"/>
              <w:left w:w="90" w:type="dxa"/>
              <w:right w:w="90" w:type="dxa"/>
            </w:tcMar>
          </w:tcPr>
          <w:p>
            <w:pPr>
              <w:pStyle w:val="BDOITable"/>
            </w:pPr>
            <w:r>
              <w:rPr>
                <w:b/>
                <w:sz w:val="18"/>
              </w:rPr>
              <w:t>BRCSF</w:t>
            </w:r>
          </w:p>
        </w:tc>
        <w:tc>
          <w:tcPr>
            <w:tcW w:type="dxa" w:w="7932"/>
            <w:tcMar>
              <w:top w:w="50" w:type="dxa"/>
              <w:bottom w:w="50" w:type="dxa"/>
              <w:left w:w="90" w:type="dxa"/>
              <w:right w:w="90" w:type="dxa"/>
            </w:tcMar>
          </w:tcPr>
          <w:p>
            <w:pPr>
              <w:pStyle w:val="BDOITable"/>
            </w:pPr>
            <w:r>
              <w:rPr>
                <w:sz w:val="18"/>
              </w:rPr>
              <w:t>Requirement ID prefix of the CSF BRD (BRCSF-001 to 011)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BRCSFCM</w:t>
            </w:r>
          </w:p>
        </w:tc>
        <w:tc>
          <w:tcPr>
            <w:tcW w:type="dxa" w:w="7932"/>
            <w:tcMar>
              <w:top w:w="50" w:type="dxa"/>
              <w:bottom w:w="50" w:type="dxa"/>
              <w:left w:w="90" w:type="dxa"/>
              <w:right w:w="90" w:type="dxa"/>
            </w:tcMar>
            <w:shd w:val="clear" w:color="auto" w:fill="E5F5FF"/>
          </w:tcPr>
          <w:p>
            <w:pPr>
              <w:pStyle w:val="BDOITable"/>
            </w:pPr>
            <w:r>
              <w:rPr>
                <w:sz w:val="18"/>
              </w:rPr>
              <w:t>Requirement ID prefix of the CSF Addendum - Case Management (BRCSFCM.001 to 012)</w:t>
            </w:r>
          </w:p>
        </w:tc>
      </w:tr>
      <w:tr>
        <w:trPr>
          <w:cantSplit w:val="true"/>
        </w:trPr>
        <w:tc>
          <w:tcPr>
            <w:tcW w:type="dxa" w:w="2040"/>
            <w:tcMar>
              <w:top w:w="50" w:type="dxa"/>
              <w:bottom w:w="50" w:type="dxa"/>
              <w:left w:w="90" w:type="dxa"/>
              <w:right w:w="90" w:type="dxa"/>
            </w:tcMar>
          </w:tcPr>
          <w:p>
            <w:pPr>
              <w:pStyle w:val="BDOITable"/>
            </w:pPr>
            <w:r>
              <w:rPr>
                <w:b/>
                <w:sz w:val="18"/>
              </w:rPr>
              <w:t>Case</w:t>
            </w:r>
          </w:p>
        </w:tc>
        <w:tc>
          <w:tcPr>
            <w:tcW w:type="dxa" w:w="7932"/>
            <w:tcMar>
              <w:top w:w="50" w:type="dxa"/>
              <w:bottom w:w="50" w:type="dxa"/>
              <w:left w:w="90" w:type="dxa"/>
              <w:right w:w="90" w:type="dxa"/>
            </w:tcMar>
          </w:tcPr>
          <w:p>
            <w:pPr>
              <w:pStyle w:val="BDOITable"/>
            </w:pPr>
            <w:r>
              <w:rPr>
                <w:sz w:val="18"/>
              </w:rPr>
              <w:t>Record of one customer inquiry, request, problem, complaint, follow-up or commendation, with a unique Case ID (CASE-yyyy-nnnnnn)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CBG</w:t>
            </w:r>
          </w:p>
        </w:tc>
        <w:tc>
          <w:tcPr>
            <w:tcW w:type="dxa" w:w="7932"/>
            <w:tcMar>
              <w:top w:w="50" w:type="dxa"/>
              <w:bottom w:w="50" w:type="dxa"/>
              <w:left w:w="90" w:type="dxa"/>
              <w:right w:w="90" w:type="dxa"/>
            </w:tcMar>
            <w:shd w:val="clear" w:color="auto" w:fill="E5F5FF"/>
          </w:tcPr>
          <w:p>
            <w:pPr>
              <w:pStyle w:val="BDOITable"/>
            </w:pPr>
            <w:r>
              <w:rPr>
                <w:sz w:val="18"/>
              </w:rPr>
              <w:t>Consumer Banking Group; today's system shows full details only for CBG accounts (p.21)</w:t>
            </w:r>
          </w:p>
        </w:tc>
      </w:tr>
      <w:tr>
        <w:trPr>
          <w:cantSplit w:val="true"/>
        </w:trPr>
        <w:tc>
          <w:tcPr>
            <w:tcW w:type="dxa" w:w="2040"/>
            <w:tcMar>
              <w:top w:w="50" w:type="dxa"/>
              <w:bottom w:w="50" w:type="dxa"/>
              <w:left w:w="90" w:type="dxa"/>
              <w:right w:w="90" w:type="dxa"/>
            </w:tcMar>
          </w:tcPr>
          <w:p>
            <w:pPr>
              <w:pStyle w:val="BDOITable"/>
            </w:pPr>
            <w:r>
              <w:rPr>
                <w:b/>
                <w:sz w:val="18"/>
              </w:rPr>
              <w:t>CSF</w:t>
            </w:r>
          </w:p>
        </w:tc>
        <w:tc>
          <w:tcPr>
            <w:tcW w:type="dxa" w:w="7932"/>
            <w:tcMar>
              <w:top w:w="50" w:type="dxa"/>
              <w:bottom w:w="50" w:type="dxa"/>
              <w:left w:w="90" w:type="dxa"/>
              <w:right w:w="90" w:type="dxa"/>
            </w:tcMar>
          </w:tcPr>
          <w:p>
            <w:pPr>
              <w:pStyle w:val="BDOITable"/>
            </w:pPr>
            <w:r>
              <w:rPr>
                <w:sz w:val="18"/>
              </w:rPr>
              <w:t>Customer Servicing Facility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CSF status</w:t>
            </w:r>
          </w:p>
        </w:tc>
        <w:tc>
          <w:tcPr>
            <w:tcW w:type="dxa" w:w="7932"/>
            <w:tcMar>
              <w:top w:w="50" w:type="dxa"/>
              <w:bottom w:w="50" w:type="dxa"/>
              <w:left w:w="90" w:type="dxa"/>
              <w:right w:w="90" w:type="dxa"/>
            </w:tcMar>
            <w:shd w:val="clear" w:color="auto" w:fill="E5F5FF"/>
          </w:tcPr>
          <w:p>
            <w:pPr>
              <w:pStyle w:val="BDOITable"/>
            </w:pPr>
            <w:r>
              <w:rPr>
                <w:sz w:val="18"/>
              </w:rPr>
              <w:t>Status shown to the agent (Pending, Awaiting, Booked, Open, Closed), mapped from the BIBS account stage and payment status</w:t>
            </w:r>
          </w:p>
        </w:tc>
      </w:tr>
      <w:tr>
        <w:trPr>
          <w:cantSplit w:val="true"/>
        </w:trPr>
        <w:tc>
          <w:tcPr>
            <w:tcW w:type="dxa" w:w="2040"/>
            <w:tcMar>
              <w:top w:w="50" w:type="dxa"/>
              <w:bottom w:w="50" w:type="dxa"/>
              <w:left w:w="90" w:type="dxa"/>
              <w:right w:w="90" w:type="dxa"/>
            </w:tcMar>
          </w:tcPr>
          <w:p>
            <w:pPr>
              <w:pStyle w:val="BDOITable"/>
            </w:pPr>
            <w:r>
              <w:rPr>
                <w:b/>
                <w:sz w:val="18"/>
              </w:rPr>
              <w:t>CSF-EMnn</w:t>
            </w:r>
          </w:p>
        </w:tc>
        <w:tc>
          <w:tcPr>
            <w:tcW w:type="dxa" w:w="7932"/>
            <w:tcMar>
              <w:top w:w="50" w:type="dxa"/>
              <w:bottom w:w="50" w:type="dxa"/>
              <w:left w:w="90" w:type="dxa"/>
              <w:right w:w="90" w:type="dxa"/>
            </w:tcMar>
          </w:tcPr>
          <w:p>
            <w:pPr>
              <w:pStyle w:val="BDOITable"/>
            </w:pPr>
            <w:r>
              <w:rPr>
                <w:sz w:val="18"/>
              </w:rPr>
              <w:t>Requirement added or deferred by the e-mail of 13-Feb-2026 (item nn, p.34)</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CSQnn</w:t>
            </w:r>
          </w:p>
        </w:tc>
        <w:tc>
          <w:tcPr>
            <w:tcW w:type="dxa" w:w="7932"/>
            <w:tcMar>
              <w:top w:w="50" w:type="dxa"/>
              <w:bottom w:w="50" w:type="dxa"/>
              <w:left w:w="90" w:type="dxa"/>
              <w:right w:w="90" w:type="dxa"/>
            </w:tcMar>
            <w:shd w:val="clear" w:color="auto" w:fill="E5F5FF"/>
          </w:tcPr>
          <w:p>
            <w:pPr>
              <w:pStyle w:val="BDOITable"/>
            </w:pPr>
            <w:r>
              <w:rPr>
                <w:sz w:val="18"/>
              </w:rPr>
              <w:t>Open question on BRD-9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CSR</w:t>
            </w:r>
          </w:p>
        </w:tc>
        <w:tc>
          <w:tcPr>
            <w:tcW w:type="dxa" w:w="7932"/>
            <w:tcMar>
              <w:top w:w="50" w:type="dxa"/>
              <w:bottom w:w="50" w:type="dxa"/>
              <w:left w:w="90" w:type="dxa"/>
              <w:right w:w="90" w:type="dxa"/>
            </w:tcMar>
          </w:tcPr>
          <w:p>
            <w:pPr>
              <w:pStyle w:val="BDOITable"/>
            </w:pPr>
            <w:r>
              <w:rPr>
                <w:sz w:val="18"/>
              </w:rPr>
              <w:t>Customer Service Representative; the addendum's name for the Contact Center Agent in the case statuses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EBIX / QPS</w:t>
            </w:r>
          </w:p>
        </w:tc>
        <w:tc>
          <w:tcPr>
            <w:tcW w:type="dxa" w:w="7932"/>
            <w:tcMar>
              <w:top w:w="50" w:type="dxa"/>
              <w:bottom w:w="50" w:type="dxa"/>
              <w:left w:w="90" w:type="dxa"/>
              <w:right w:w="90" w:type="dxa"/>
            </w:tcMar>
            <w:shd w:val="clear" w:color="auto" w:fill="E5F5FF"/>
          </w:tcPr>
          <w:p>
            <w:pPr>
              <w:pStyle w:val="BDOITable"/>
            </w:pPr>
            <w:r>
              <w:rPr>
                <w:sz w:val="18"/>
              </w:rPr>
              <w:t>Legacy systems that are today's sources of client and account data (p.20)</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of this document (FR-CSF-nnn)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Fulfilment unit</w:t>
            </w:r>
          </w:p>
        </w:tc>
        <w:tc>
          <w:tcPr>
            <w:tcW w:type="dxa" w:w="7932"/>
            <w:tcMar>
              <w:top w:w="50" w:type="dxa"/>
              <w:bottom w:w="50" w:type="dxa"/>
              <w:left w:w="90" w:type="dxa"/>
              <w:right w:w="90" w:type="dxa"/>
            </w:tcMar>
            <w:shd w:val="clear" w:color="auto" w:fill="E5F5FF"/>
          </w:tcPr>
          <w:p>
            <w:pPr>
              <w:pStyle w:val="BDOITable"/>
            </w:pPr>
            <w:r>
              <w:rPr>
                <w:sz w:val="18"/>
              </w:rPr>
              <w:t>BDOI unit that resolves a case (Fulfillment Unit in the addendum; 53 units listed on p.16-17)</w:t>
            </w:r>
          </w:p>
        </w:tc>
      </w:tr>
      <w:tr>
        <w:trPr>
          <w:cantSplit w:val="true"/>
        </w:trPr>
        <w:tc>
          <w:tcPr>
            <w:tcW w:type="dxa" w:w="2040"/>
            <w:tcMar>
              <w:top w:w="50" w:type="dxa"/>
              <w:bottom w:w="50" w:type="dxa"/>
              <w:left w:w="90" w:type="dxa"/>
              <w:right w:w="90" w:type="dxa"/>
            </w:tcMar>
          </w:tcPr>
          <w:p>
            <w:pPr>
              <w:pStyle w:val="BDOITable"/>
            </w:pPr>
            <w:r>
              <w:rPr>
                <w:b/>
                <w:sz w:val="18"/>
              </w:rPr>
              <w:t>LOS</w:t>
            </w:r>
          </w:p>
        </w:tc>
        <w:tc>
          <w:tcPr>
            <w:tcW w:type="dxa" w:w="7932"/>
            <w:tcMar>
              <w:top w:w="50" w:type="dxa"/>
              <w:bottom w:w="50" w:type="dxa"/>
              <w:left w:w="90" w:type="dxa"/>
              <w:right w:w="90" w:type="dxa"/>
            </w:tcMar>
          </w:tcPr>
          <w:p>
            <w:pPr>
              <w:pStyle w:val="BDOITable"/>
            </w:pPr>
            <w:r>
              <w:rPr>
                <w:sz w:val="18"/>
              </w:rPr>
              <w:t>Loan origination system, source of PN and application numbers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PN</w:t>
            </w:r>
          </w:p>
        </w:tc>
        <w:tc>
          <w:tcPr>
            <w:tcW w:type="dxa" w:w="7932"/>
            <w:tcMar>
              <w:top w:w="50" w:type="dxa"/>
              <w:bottom w:w="50" w:type="dxa"/>
              <w:left w:w="90" w:type="dxa"/>
              <w:right w:w="90" w:type="dxa"/>
            </w:tcMar>
            <w:shd w:val="clear" w:color="auto" w:fill="E5F5FF"/>
          </w:tcPr>
          <w:p>
            <w:pPr>
              <w:pStyle w:val="BDOITable"/>
            </w:pPr>
            <w:r>
              <w:rPr>
                <w:sz w:val="18"/>
              </w:rPr>
              <w:t>Promissory note number of a bank loan linked to an insurance account</w:t>
            </w:r>
          </w:p>
        </w:tc>
      </w:tr>
      <w:tr>
        <w:trPr>
          <w:cantSplit w:val="true"/>
        </w:trPr>
        <w:tc>
          <w:tcPr>
            <w:tcW w:type="dxa" w:w="2040"/>
            <w:tcMar>
              <w:top w:w="50" w:type="dxa"/>
              <w:bottom w:w="50" w:type="dxa"/>
              <w:left w:w="90" w:type="dxa"/>
              <w:right w:w="90" w:type="dxa"/>
            </w:tcMar>
          </w:tcPr>
          <w:p>
            <w:pPr>
              <w:pStyle w:val="BDOITable"/>
            </w:pPr>
            <w:r>
              <w:rPr>
                <w:b/>
                <w:sz w:val="18"/>
              </w:rPr>
              <w:t>RA</w:t>
            </w:r>
          </w:p>
        </w:tc>
        <w:tc>
          <w:tcPr>
            <w:tcW w:type="dxa" w:w="7932"/>
            <w:tcMar>
              <w:top w:w="50" w:type="dxa"/>
              <w:bottom w:w="50" w:type="dxa"/>
              <w:left w:w="90" w:type="dxa"/>
              <w:right w:w="90" w:type="dxa"/>
            </w:tcMar>
          </w:tcPr>
          <w:p>
            <w:pPr>
              <w:pStyle w:val="BDOITable"/>
            </w:pPr>
            <w:r>
              <w:rPr>
                <w:sz w:val="18"/>
              </w:rPr>
              <w:t>Renewal Advice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SLA</w:t>
            </w:r>
          </w:p>
        </w:tc>
        <w:tc>
          <w:tcPr>
            <w:tcW w:type="dxa" w:w="7932"/>
            <w:tcMar>
              <w:top w:w="50" w:type="dxa"/>
              <w:bottom w:w="50" w:type="dxa"/>
              <w:left w:w="90" w:type="dxa"/>
              <w:right w:w="90" w:type="dxa"/>
            </w:tcMar>
            <w:shd w:val="clear" w:color="auto" w:fill="E5F5FF"/>
          </w:tcPr>
          <w:p>
            <w:pPr>
              <w:pStyle w:val="BDOITable"/>
            </w:pPr>
            <w:r>
              <w:rPr>
                <w:sz w:val="18"/>
              </w:rPr>
              <w:t>Service level of a case - its turnaround time and the near-breach and breach thresholds</w:t>
            </w:r>
          </w:p>
        </w:tc>
      </w:tr>
      <w:tr>
        <w:trPr>
          <w:cantSplit w:val="true"/>
        </w:trPr>
        <w:tc>
          <w:tcPr>
            <w:tcW w:type="dxa" w:w="2040"/>
            <w:tcMar>
              <w:top w:w="50" w:type="dxa"/>
              <w:bottom w:w="50" w:type="dxa"/>
              <w:left w:w="90" w:type="dxa"/>
              <w:right w:w="90" w:type="dxa"/>
            </w:tcMar>
          </w:tcPr>
          <w:p>
            <w:pPr>
              <w:pStyle w:val="BDOITable"/>
            </w:pPr>
            <w:r>
              <w:rPr>
                <w:b/>
                <w:sz w:val="18"/>
              </w:rPr>
              <w:t>TAT</w:t>
            </w:r>
          </w:p>
        </w:tc>
        <w:tc>
          <w:tcPr>
            <w:tcW w:type="dxa" w:w="7932"/>
            <w:tcMar>
              <w:top w:w="50" w:type="dxa"/>
              <w:bottom w:w="50" w:type="dxa"/>
              <w:left w:w="90" w:type="dxa"/>
              <w:right w:w="90" w:type="dxa"/>
            </w:tcMar>
          </w:tcPr>
          <w:p>
            <w:pPr>
              <w:pStyle w:val="BDOITable"/>
            </w:pPr>
            <w:r>
              <w:rPr>
                <w:sz w:val="18"/>
              </w:rPr>
              <w:t>Turnaround time of a case type (p.11)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UAT</w:t>
            </w:r>
          </w:p>
        </w:tc>
        <w:tc>
          <w:tcPr>
            <w:tcW w:type="dxa" w:w="7932"/>
            <w:tcMar>
              <w:top w:w="50" w:type="dxa"/>
              <w:bottom w:w="50" w:type="dxa"/>
              <w:left w:w="90" w:type="dxa"/>
              <w:right w:w="90" w:type="dxa"/>
            </w:tcMar>
            <w:shd w:val="clear" w:color="auto" w:fill="E5F5FF"/>
          </w:tcPr>
          <w:p>
            <w:pPr>
              <w:pStyle w:val="BDOITable"/>
            </w:pPr>
            <w:r>
              <w:rPr>
                <w:sz w:val="18"/>
              </w:rPr>
              <w:t>User acceptance testing</w:t>
            </w:r>
          </w:p>
        </w:tc>
      </w:tr>
      <w:tr>
        <w:trPr>
          <w:cantSplit w:val="true"/>
        </w:trPr>
        <w:tc>
          <w:tcPr>
            <w:tcW w:type="dxa" w:w="2040"/>
            <w:tcMar>
              <w:top w:w="50" w:type="dxa"/>
              <w:bottom w:w="50" w:type="dxa"/>
              <w:left w:w="90" w:type="dxa"/>
              <w:right w:w="90" w:type="dxa"/>
            </w:tcMar>
          </w:tcPr>
          <w:p>
            <w:pPr>
              <w:pStyle w:val="BDOITable"/>
            </w:pPr>
            <w:r>
              <w:rPr>
                <w:b/>
                <w:sz w:val="18"/>
              </w:rPr>
              <w:t>Verification</w:t>
            </w:r>
          </w:p>
        </w:tc>
        <w:tc>
          <w:tcPr>
            <w:tcW w:type="dxa" w:w="7932"/>
            <w:tcMar>
              <w:top w:w="50" w:type="dxa"/>
              <w:bottom w:w="50" w:type="dxa"/>
              <w:left w:w="90" w:type="dxa"/>
              <w:right w:w="90" w:type="dxa"/>
            </w:tcMar>
          </w:tcPr>
          <w:p>
            <w:pPr>
              <w:pStyle w:val="BDOITable"/>
            </w:pPr>
            <w:r>
              <w:rPr>
                <w:sz w:val="18"/>
              </w:rPr>
              <w:t>The check of the caller's identity before a change (address, contact number, e-mail, insured property)</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in BIBS (parameter, list of values,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A "-" marks a screen check (for example a blank mandatory field).</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BRD-9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Messages are given with their text; a code is quoted where it is confirmed (for example ACCESS_DENIED), and "To be confirmed" marks the others. Values marked "default" are placeholders that BDOI confirms through the open questions in section 10.3; they are configuration, so a changed answer does not need a change to the system.</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The BDO-Insure Front-End System of BDO IT serves the contact centre agents today. It shows full insurance account details only for Consumer Banking Group (CBG) accounts; for non-CBG accounts it shows only the contact details, account number and expiry date. Agents can update only client contact details. Its servers have reached end of life, and it has no role-based access control (p.21).</w:t>
      </w:r>
    </w:p>
    <w:p>
      <w:r>
        <w:rPr/>
        <w:t>The BRD asks for an application that shows client contact details and account information from the data sources, and that sends contact updates back to them (p.20, p.22). In January 2026 the BRD was clarified with the contact centre and BDO IT: search keys, verification before an update, payment history depth, two more statuses and e-policy resending (p.34).</w:t>
      </w:r>
    </w:p>
    <w:p>
      <w:r>
        <w:rPr/>
        <w:t>The Case Management Addendum (p.3-4) adds the module for the inquiries themselves: today they are logged in SharePoint as an interim tool, follow-ups depend on the agent and management has limited visibility. Most cases are retail, many tied to renewals. Rows 7 to 10 of the table come from the addendum.</w:t>
      </w:r>
    </w:p>
    <w:p>
      <w:pPr>
        <w:pStyle w:val="Caption"/>
        <w:keepNext/>
        <w:spacing w:after="60"/>
      </w:pPr>
      <w:r>
        <w:rPr>
          <w:b/>
          <w:i w:val="0"/>
        </w:rPr>
        <w:t xml:space="preserve">Table 3: </w:t>
      </w:r>
      <w:r>
        <w:rPr/>
        <w:t>Current and envisioned process (BRD p.20-22, e-mail p.34, addendum p.4)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Full account details only for CBG accounts</w:t>
            </w:r>
          </w:p>
        </w:tc>
        <w:tc>
          <w:tcPr>
            <w:tcW w:type="dxa" w:w="4693"/>
            <w:tcMar>
              <w:top w:w="50" w:type="dxa"/>
              <w:bottom w:w="50" w:type="dxa"/>
              <w:left w:w="90" w:type="dxa"/>
              <w:right w:w="90" w:type="dxa"/>
            </w:tcMar>
          </w:tcPr>
          <w:p>
            <w:pPr>
              <w:pStyle w:val="BDOITable"/>
            </w:pPr>
            <w:r>
              <w:rPr>
                <w:sz w:val="18"/>
              </w:rPr>
              <w:t>Every account of the client, CBG and non-CBG, with its status and payments</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Search on a limited set of keys</w:t>
            </w:r>
          </w:p>
        </w:tc>
        <w:tc>
          <w:tcPr>
            <w:tcW w:type="dxa" w:w="4693"/>
            <w:tcMar>
              <w:top w:w="50" w:type="dxa"/>
              <w:bottom w:w="50" w:type="dxa"/>
              <w:left w:w="90" w:type="dxa"/>
              <w:right w:w="90" w:type="dxa"/>
            </w:tcMar>
            <w:shd w:val="clear" w:color="auto" w:fill="E5F5FF"/>
          </w:tcPr>
          <w:p>
            <w:pPr>
              <w:pStyle w:val="BDOITable"/>
            </w:pPr>
            <w:r>
              <w:rPr>
                <w:sz w:val="18"/>
              </w:rPr>
              <w:t>One search box for name, client ID, account number, PN number and application number</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No role-based access control</w:t>
            </w:r>
          </w:p>
        </w:tc>
        <w:tc>
          <w:tcPr>
            <w:tcW w:type="dxa" w:w="4693"/>
            <w:tcMar>
              <w:top w:w="50" w:type="dxa"/>
              <w:bottom w:w="50" w:type="dxa"/>
              <w:left w:w="90" w:type="dxa"/>
              <w:right w:w="90" w:type="dxa"/>
            </w:tcMar>
          </w:tcPr>
          <w:p>
            <w:pPr>
              <w:pStyle w:val="BDOITable"/>
            </w:pPr>
            <w:r>
              <w:rPr>
                <w:sz w:val="18"/>
              </w:rPr>
              <w:t>Agent, supervisor and management roles with separate rights to update, resend and upload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Contact updates are written in QPS or EBIX</w:t>
            </w:r>
          </w:p>
        </w:tc>
        <w:tc>
          <w:tcPr>
            <w:tcW w:type="dxa" w:w="4693"/>
            <w:tcMar>
              <w:top w:w="50" w:type="dxa"/>
              <w:bottom w:w="50" w:type="dxa"/>
              <w:left w:w="90" w:type="dxa"/>
              <w:right w:w="90" w:type="dxa"/>
            </w:tcMar>
            <w:shd w:val="clear" w:color="auto" w:fill="E5F5FF"/>
          </w:tcPr>
          <w:p>
            <w:pPr>
              <w:pStyle w:val="BDOITable"/>
            </w:pPr>
            <w:r>
              <w:rPr>
                <w:sz w:val="18"/>
              </w:rPr>
              <w:t>The update is made once in the BIBS client master after verifying the caller; a write-back serves QPS and EBIX while they coexist</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RA and e-policy resends are handled outside the tool</w:t>
            </w:r>
          </w:p>
        </w:tc>
        <w:tc>
          <w:tcPr>
            <w:tcW w:type="dxa" w:w="4693"/>
            <w:tcMar>
              <w:top w:w="50" w:type="dxa"/>
              <w:bottom w:w="50" w:type="dxa"/>
              <w:left w:w="90" w:type="dxa"/>
              <w:right w:w="90" w:type="dxa"/>
            </w:tcMar>
          </w:tcPr>
          <w:p>
            <w:pPr>
              <w:pStyle w:val="BDOITable"/>
            </w:pPr>
            <w:r>
              <w:rPr>
                <w:sz w:val="18"/>
              </w:rPr>
              <w:t>The agent views, downloads and resends the RA and the e-policy to the registered e-mail, password protected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No audit report for management</w:t>
            </w:r>
          </w:p>
        </w:tc>
        <w:tc>
          <w:tcPr>
            <w:tcW w:type="dxa" w:w="4693"/>
            <w:tcMar>
              <w:top w:w="50" w:type="dxa"/>
              <w:bottom w:w="50" w:type="dxa"/>
              <w:left w:w="90" w:type="dxa"/>
              <w:right w:w="90" w:type="dxa"/>
            </w:tcMar>
            <w:shd w:val="clear" w:color="auto" w:fill="E5F5FF"/>
          </w:tcPr>
          <w:p>
            <w:pPr>
              <w:pStyle w:val="BDOITable"/>
            </w:pPr>
            <w:r>
              <w:rPr>
                <w:sz w:val="18"/>
              </w:rPr>
              <w:t>Every change and agent action is logged; the audit trail prints or saves in PDF or Excel</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Inquiries are logged manually in SharePoint or offline trackers (addendum p.4)</w:t>
            </w:r>
          </w:p>
        </w:tc>
        <w:tc>
          <w:tcPr>
            <w:tcW w:type="dxa" w:w="4693"/>
            <w:tcMar>
              <w:top w:w="50" w:type="dxa"/>
              <w:bottom w:w="50" w:type="dxa"/>
              <w:left w:w="90" w:type="dxa"/>
              <w:right w:w="90" w:type="dxa"/>
            </w:tcMar>
          </w:tcPr>
          <w:p>
            <w:pPr>
              <w:pStyle w:val="BDOITable"/>
            </w:pPr>
            <w:r>
              <w:rPr>
                <w:sz w:val="18"/>
              </w:rPr>
              <w:t>Every inquiry, whatever the channel, is logged as a case with a unique Case ID in the CSF</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Follow-ups depend on the individual agent</w:t>
            </w:r>
          </w:p>
        </w:tc>
        <w:tc>
          <w:tcPr>
            <w:tcW w:type="dxa" w:w="4693"/>
            <w:tcMar>
              <w:top w:w="50" w:type="dxa"/>
              <w:bottom w:w="50" w:type="dxa"/>
              <w:left w:w="90" w:type="dxa"/>
              <w:right w:w="90" w:type="dxa"/>
            </w:tcMar>
            <w:shd w:val="clear" w:color="auto" w:fill="E5F5FF"/>
          </w:tcPr>
          <w:p>
            <w:pPr>
              <w:pStyle w:val="BDOITable"/>
            </w:pPr>
            <w:r>
              <w:rPr>
                <w:sz w:val="18"/>
              </w:rPr>
              <w:t>Each case has a type with a turnaround time, an owner, a due date, SLA tracking, escalation and supervisor oversight</w:t>
            </w:r>
          </w:p>
        </w:tc>
      </w:tr>
      <w:tr>
        <w:trPr>
          <w:cantSplit w:val="true"/>
        </w:trPr>
        <w:tc>
          <w:tcPr>
            <w:tcW w:type="dxa" w:w="587"/>
            <w:tcMar>
              <w:top w:w="50" w:type="dxa"/>
              <w:bottom w:w="50" w:type="dxa"/>
              <w:left w:w="90" w:type="dxa"/>
              <w:right w:w="90" w:type="dxa"/>
            </w:tcMar>
          </w:tcPr>
          <w:p>
            <w:pPr>
              <w:pStyle w:val="BDOITable"/>
            </w:pPr>
            <w:r>
              <w:rPr>
                <w:sz w:val="18"/>
              </w:rPr>
              <w:t>9</w:t>
            </w:r>
          </w:p>
        </w:tc>
        <w:tc>
          <w:tcPr>
            <w:tcW w:type="dxa" w:w="4693"/>
            <w:tcMar>
              <w:top w:w="50" w:type="dxa"/>
              <w:bottom w:w="50" w:type="dxa"/>
              <w:left w:w="90" w:type="dxa"/>
              <w:right w:w="90" w:type="dxa"/>
            </w:tcMar>
          </w:tcPr>
          <w:p>
            <w:pPr>
              <w:pStyle w:val="BDOITable"/>
            </w:pPr>
            <w:r>
              <w:rPr>
                <w:sz w:val="18"/>
              </w:rPr>
              <w:t>Limited reporting and performance visibility</w:t>
            </w:r>
          </w:p>
        </w:tc>
        <w:tc>
          <w:tcPr>
            <w:tcW w:type="dxa" w:w="4693"/>
            <w:tcMar>
              <w:top w:w="50" w:type="dxa"/>
              <w:bottom w:w="50" w:type="dxa"/>
              <w:left w:w="90" w:type="dxa"/>
              <w:right w:w="90" w:type="dxa"/>
            </w:tcMar>
          </w:tcPr>
          <w:p>
            <w:pPr>
              <w:pStyle w:val="BDOITable"/>
            </w:pPr>
            <w:r>
              <w:rPr>
                <w:sz w:val="18"/>
              </w:rPr>
              <w:t>Case reports and dashboards: volume, ageing, SLA compliance and status distribution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10</w:t>
            </w:r>
          </w:p>
        </w:tc>
        <w:tc>
          <w:tcPr>
            <w:tcW w:type="dxa" w:w="4693"/>
            <w:tcMar>
              <w:top w:w="50" w:type="dxa"/>
              <w:bottom w:w="50" w:type="dxa"/>
              <w:left w:w="90" w:type="dxa"/>
              <w:right w:w="90" w:type="dxa"/>
            </w:tcMar>
            <w:shd w:val="clear" w:color="auto" w:fill="E5F5FF"/>
          </w:tcPr>
          <w:p>
            <w:pPr>
              <w:pStyle w:val="BDOITable"/>
            </w:pPr>
            <w:r>
              <w:rPr>
                <w:sz w:val="18"/>
              </w:rPr>
              <w:t>Servicing and routing flow through the business units and account officers by market segment</w:t>
            </w:r>
          </w:p>
        </w:tc>
        <w:tc>
          <w:tcPr>
            <w:tcW w:type="dxa" w:w="4693"/>
            <w:tcMar>
              <w:top w:w="50" w:type="dxa"/>
              <w:bottom w:w="50" w:type="dxa"/>
              <w:left w:w="90" w:type="dxa"/>
              <w:right w:w="90" w:type="dxa"/>
            </w:tcMar>
            <w:shd w:val="clear" w:color="auto" w:fill="E5F5FF"/>
          </w:tcPr>
          <w:p>
            <w:pPr>
              <w:pStyle w:val="BDOITable"/>
            </w:pPr>
            <w:r>
              <w:rPr>
                <w:sz w:val="18"/>
              </w:rPr>
              <w:t>Routing is system-driven by case type, market segment and nature of transaction to the fulfilment unit, with the account officer kept informed</w:t>
            </w:r>
          </w:p>
        </w:tc>
      </w:tr>
    </w:tbl>
    <w:p>
      <w:pPr>
        <w:pStyle w:val="BDOISpacer"/>
      </w:pPr>
    </w:p>
    <w:p>
      <w:pPr>
        <w:pStyle w:val="Heading2"/>
      </w:pPr>
      <w:bookmarkStart w:id="109" w:name="_Toc000109"/>
      <w:r>
        <w:rPr/>
        <w:t>2.2 Process overview</w:t>
      </w:r>
      <w:bookmarkEnd w:id="109"/>
    </w:p>
    <w:p>
      <w:r>
        <w:rPr/>
        <w:t>The table lists the steps of a servicing contact, and Figure 1 shows them. CSF has no approval workflow: every action is immediate and logged.</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8"/>
        <w:gridCol w:w="2017"/>
        <w:gridCol w:w="1792"/>
        <w:gridCol w:w="4258"/>
        <w:gridCol w:w="1456"/>
      </w:tblGrid>
      <w:tr>
        <w:trPr>
          <w:tblHeader w:val="true"/>
          <w:cantSplit w:val="true"/>
        </w:trPr>
        <w:tc>
          <w:tcPr>
            <w:tcW w:type="dxa" w:w="448"/>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017"/>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793"/>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4258"/>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48"/>
            <w:tcMar>
              <w:top w:w="50" w:type="dxa"/>
              <w:bottom w:w="50" w:type="dxa"/>
              <w:left w:w="90" w:type="dxa"/>
              <w:right w:w="90" w:type="dxa"/>
            </w:tcMar>
          </w:tcPr>
          <w:p>
            <w:pPr>
              <w:pStyle w:val="BDOITable"/>
            </w:pPr>
            <w:r>
              <w:rPr>
                <w:sz w:val="18"/>
              </w:rPr>
              <w:t>1</w:t>
            </w:r>
          </w:p>
        </w:tc>
        <w:tc>
          <w:tcPr>
            <w:tcW w:type="dxa" w:w="2017"/>
            <w:tcMar>
              <w:top w:w="50" w:type="dxa"/>
              <w:bottom w:w="50" w:type="dxa"/>
              <w:left w:w="90" w:type="dxa"/>
              <w:right w:w="90" w:type="dxa"/>
            </w:tcMar>
          </w:tcPr>
          <w:p>
            <w:pPr>
              <w:pStyle w:val="BDOITable"/>
            </w:pPr>
            <w:r>
              <w:rPr>
                <w:sz w:val="18"/>
              </w:rPr>
              <w:t>Sign in</w:t>
            </w:r>
          </w:p>
        </w:tc>
        <w:tc>
          <w:tcPr>
            <w:tcW w:type="dxa" w:w="1793"/>
            <w:tcMar>
              <w:top w:w="50" w:type="dxa"/>
              <w:bottom w:w="50" w:type="dxa"/>
              <w:left w:w="90" w:type="dxa"/>
              <w:right w:w="90" w:type="dxa"/>
            </w:tcMar>
          </w:tcPr>
          <w:p>
            <w:pPr>
              <w:pStyle w:val="BDOITable"/>
            </w:pPr>
            <w:r>
              <w:rPr>
                <w:sz w:val="18"/>
              </w:rPr>
              <w:t>Agent</w:t>
            </w:r>
          </w:p>
        </w:tc>
        <w:tc>
          <w:tcPr>
            <w:tcW w:type="dxa" w:w="4258"/>
            <w:tcMar>
              <w:top w:w="50" w:type="dxa"/>
              <w:bottom w:w="50" w:type="dxa"/>
              <w:left w:w="90" w:type="dxa"/>
              <w:right w:w="90" w:type="dxa"/>
            </w:tcMar>
          </w:tcPr>
          <w:p>
            <w:pPr>
              <w:pStyle w:val="BDOITable"/>
            </w:pPr>
            <w:r>
              <w:rPr>
                <w:sz w:val="18"/>
              </w:rPr>
              <w:t>BIBS log-in; the Customer Search is the agent's landing page</w:t>
            </w:r>
          </w:p>
        </w:tc>
        <w:tc>
          <w:tcPr>
            <w:tcW w:type="dxa" w:w="1457"/>
            <w:tcMar>
              <w:top w:w="50" w:type="dxa"/>
              <w:bottom w:w="50" w:type="dxa"/>
              <w:left w:w="90" w:type="dxa"/>
              <w:right w:w="90" w:type="dxa"/>
            </w:tcMar>
          </w:tcPr>
          <w:p>
            <w:pPr>
              <w:pStyle w:val="BDOITable"/>
            </w:pPr>
            <w:r>
              <w:rPr>
                <w:sz w:val="18"/>
              </w:rPr>
              <w:t>BRCSF-001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2</w:t>
            </w:r>
          </w:p>
        </w:tc>
        <w:tc>
          <w:tcPr>
            <w:tcW w:type="dxa" w:w="2017"/>
            <w:tcMar>
              <w:top w:w="50" w:type="dxa"/>
              <w:bottom w:w="50" w:type="dxa"/>
              <w:left w:w="90" w:type="dxa"/>
              <w:right w:w="90" w:type="dxa"/>
            </w:tcMar>
            <w:shd w:val="clear" w:color="auto" w:fill="E5F5FF"/>
          </w:tcPr>
          <w:p>
            <w:pPr>
              <w:pStyle w:val="BDOITable"/>
            </w:pPr>
            <w:r>
              <w:rPr>
                <w:sz w:val="18"/>
              </w:rPr>
              <w:t>Find the client</w:t>
            </w:r>
          </w:p>
        </w:tc>
        <w:tc>
          <w:tcPr>
            <w:tcW w:type="dxa" w:w="1793"/>
            <w:tcMar>
              <w:top w:w="50" w:type="dxa"/>
              <w:bottom w:w="50" w:type="dxa"/>
              <w:left w:w="90" w:type="dxa"/>
              <w:right w:w="90" w:type="dxa"/>
            </w:tcMar>
            <w:shd w:val="clear" w:color="auto" w:fill="E5F5FF"/>
          </w:tcPr>
          <w:p>
            <w:pPr>
              <w:pStyle w:val="BDOITable"/>
            </w:pPr>
            <w:r>
              <w:rPr>
                <w:sz w:val="18"/>
              </w:rPr>
              <w:t>Agent</w:t>
            </w:r>
          </w:p>
        </w:tc>
        <w:tc>
          <w:tcPr>
            <w:tcW w:type="dxa" w:w="4258"/>
            <w:tcMar>
              <w:top w:w="50" w:type="dxa"/>
              <w:bottom w:w="50" w:type="dxa"/>
              <w:left w:w="90" w:type="dxa"/>
              <w:right w:w="90" w:type="dxa"/>
            </w:tcMar>
            <w:shd w:val="clear" w:color="auto" w:fill="E5F5FF"/>
          </w:tcPr>
          <w:p>
            <w:pPr>
              <w:pStyle w:val="BDOITable"/>
            </w:pPr>
            <w:r>
              <w:rPr>
                <w:sz w:val="18"/>
              </w:rPr>
              <w:t>One search by key type; results grouped by client with the matching accounts</w:t>
            </w:r>
          </w:p>
        </w:tc>
        <w:tc>
          <w:tcPr>
            <w:tcW w:type="dxa" w:w="1457"/>
            <w:tcMar>
              <w:top w:w="50" w:type="dxa"/>
              <w:bottom w:w="50" w:type="dxa"/>
              <w:left w:w="90" w:type="dxa"/>
              <w:right w:w="90" w:type="dxa"/>
            </w:tcMar>
            <w:shd w:val="clear" w:color="auto" w:fill="E5F5FF"/>
          </w:tcPr>
          <w:p>
            <w:pPr>
              <w:pStyle w:val="BDOITable"/>
            </w:pPr>
            <w:r>
              <w:rPr>
                <w:sz w:val="18"/>
              </w:rPr>
              <w:t>BRCSF-003</w:t>
            </w:r>
          </w:p>
        </w:tc>
      </w:tr>
      <w:tr>
        <w:trPr>
          <w:cantSplit w:val="true"/>
        </w:trPr>
        <w:tc>
          <w:tcPr>
            <w:tcW w:type="dxa" w:w="448"/>
            <w:tcMar>
              <w:top w:w="50" w:type="dxa"/>
              <w:bottom w:w="50" w:type="dxa"/>
              <w:left w:w="90" w:type="dxa"/>
              <w:right w:w="90" w:type="dxa"/>
            </w:tcMar>
          </w:tcPr>
          <w:p>
            <w:pPr>
              <w:pStyle w:val="BDOITable"/>
            </w:pPr>
            <w:r>
              <w:rPr>
                <w:sz w:val="18"/>
              </w:rPr>
              <w:t>3</w:t>
            </w:r>
          </w:p>
        </w:tc>
        <w:tc>
          <w:tcPr>
            <w:tcW w:type="dxa" w:w="2017"/>
            <w:tcMar>
              <w:top w:w="50" w:type="dxa"/>
              <w:bottom w:w="50" w:type="dxa"/>
              <w:left w:w="90" w:type="dxa"/>
              <w:right w:w="90" w:type="dxa"/>
            </w:tcMar>
          </w:tcPr>
          <w:p>
            <w:pPr>
              <w:pStyle w:val="BDOITable"/>
            </w:pPr>
            <w:r>
              <w:rPr>
                <w:sz w:val="18"/>
              </w:rPr>
              <w:t>Servicing view</w:t>
            </w:r>
          </w:p>
        </w:tc>
        <w:tc>
          <w:tcPr>
            <w:tcW w:type="dxa" w:w="1793"/>
            <w:tcMar>
              <w:top w:w="50" w:type="dxa"/>
              <w:bottom w:w="50" w:type="dxa"/>
              <w:left w:w="90" w:type="dxa"/>
              <w:right w:w="90" w:type="dxa"/>
            </w:tcMar>
          </w:tcPr>
          <w:p>
            <w:pPr>
              <w:pStyle w:val="BDOITable"/>
            </w:pPr>
            <w:r>
              <w:rPr>
                <w:sz w:val="18"/>
              </w:rPr>
              <w:t>Agent</w:t>
            </w:r>
          </w:p>
        </w:tc>
        <w:tc>
          <w:tcPr>
            <w:tcW w:type="dxa" w:w="4258"/>
            <w:tcMar>
              <w:top w:w="50" w:type="dxa"/>
              <w:bottom w:w="50" w:type="dxa"/>
              <w:left w:w="90" w:type="dxa"/>
              <w:right w:w="90" w:type="dxa"/>
            </w:tcMar>
          </w:tcPr>
          <w:p>
            <w:pPr>
              <w:pStyle w:val="BDOITable"/>
            </w:pPr>
            <w:r>
              <w:rPr>
                <w:sz w:val="18"/>
              </w:rPr>
              <w:t>Client summary, accounts with CSF status, payments of the last 12 months, RAs, e-policies, documents</w:t>
            </w:r>
          </w:p>
        </w:tc>
        <w:tc>
          <w:tcPr>
            <w:tcW w:type="dxa" w:w="1457"/>
            <w:tcMar>
              <w:top w:w="50" w:type="dxa"/>
              <w:bottom w:w="50" w:type="dxa"/>
              <w:left w:w="90" w:type="dxa"/>
              <w:right w:w="90" w:type="dxa"/>
            </w:tcMar>
          </w:tcPr>
          <w:p>
            <w:pPr>
              <w:pStyle w:val="BDOITable"/>
            </w:pPr>
            <w:r>
              <w:rPr>
                <w:sz w:val="18"/>
              </w:rPr>
              <w:t>BRCSF-002, 005, 008, 009</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4</w:t>
            </w:r>
          </w:p>
        </w:tc>
        <w:tc>
          <w:tcPr>
            <w:tcW w:type="dxa" w:w="2017"/>
            <w:tcMar>
              <w:top w:w="50" w:type="dxa"/>
              <w:bottom w:w="50" w:type="dxa"/>
              <w:left w:w="90" w:type="dxa"/>
              <w:right w:w="90" w:type="dxa"/>
            </w:tcMar>
            <w:shd w:val="clear" w:color="auto" w:fill="E5F5FF"/>
          </w:tcPr>
          <w:p>
            <w:pPr>
              <w:pStyle w:val="BDOITable"/>
            </w:pPr>
            <w:r>
              <w:rPr>
                <w:sz w:val="18"/>
              </w:rPr>
              <w:t>Verify and update contact</w:t>
            </w:r>
          </w:p>
        </w:tc>
        <w:tc>
          <w:tcPr>
            <w:tcW w:type="dxa" w:w="1793"/>
            <w:tcMar>
              <w:top w:w="50" w:type="dxa"/>
              <w:bottom w:w="50" w:type="dxa"/>
              <w:left w:w="90" w:type="dxa"/>
              <w:right w:w="90" w:type="dxa"/>
            </w:tcMar>
            <w:shd w:val="clear" w:color="auto" w:fill="E5F5FF"/>
          </w:tcPr>
          <w:p>
            <w:pPr>
              <w:pStyle w:val="BDOITable"/>
            </w:pPr>
            <w:r>
              <w:rPr>
                <w:sz w:val="18"/>
              </w:rPr>
              <w:t>Agent</w:t>
            </w:r>
          </w:p>
        </w:tc>
        <w:tc>
          <w:tcPr>
            <w:tcW w:type="dxa" w:w="4258"/>
            <w:tcMar>
              <w:top w:w="50" w:type="dxa"/>
              <w:bottom w:w="50" w:type="dxa"/>
              <w:left w:w="90" w:type="dxa"/>
              <w:right w:w="90" w:type="dxa"/>
            </w:tcMar>
            <w:shd w:val="clear" w:color="auto" w:fill="E5F5FF"/>
          </w:tcPr>
          <w:p>
            <w:pPr>
              <w:pStyle w:val="BDOITable"/>
            </w:pPr>
            <w:r>
              <w:rPr>
                <w:sz w:val="18"/>
              </w:rPr>
              <w:t>Verification checklist, then contact fields only, with a reason</w:t>
            </w:r>
          </w:p>
        </w:tc>
        <w:tc>
          <w:tcPr>
            <w:tcW w:type="dxa" w:w="1457"/>
            <w:tcMar>
              <w:top w:w="50" w:type="dxa"/>
              <w:bottom w:w="50" w:type="dxa"/>
              <w:left w:w="90" w:type="dxa"/>
              <w:right w:w="90" w:type="dxa"/>
            </w:tcMar>
            <w:shd w:val="clear" w:color="auto" w:fill="E5F5FF"/>
          </w:tcPr>
          <w:p>
            <w:pPr>
              <w:pStyle w:val="BDOITable"/>
            </w:pPr>
            <w:r>
              <w:rPr>
                <w:sz w:val="18"/>
              </w:rPr>
              <w:t>BRCSF-004</w:t>
            </w:r>
          </w:p>
        </w:tc>
      </w:tr>
      <w:tr>
        <w:trPr>
          <w:cantSplit w:val="true"/>
        </w:trPr>
        <w:tc>
          <w:tcPr>
            <w:tcW w:type="dxa" w:w="448"/>
            <w:tcMar>
              <w:top w:w="50" w:type="dxa"/>
              <w:bottom w:w="50" w:type="dxa"/>
              <w:left w:w="90" w:type="dxa"/>
              <w:right w:w="90" w:type="dxa"/>
            </w:tcMar>
          </w:tcPr>
          <w:p>
            <w:pPr>
              <w:pStyle w:val="BDOITable"/>
            </w:pPr>
            <w:r>
              <w:rPr>
                <w:sz w:val="18"/>
              </w:rPr>
              <w:t>5</w:t>
            </w:r>
          </w:p>
        </w:tc>
        <w:tc>
          <w:tcPr>
            <w:tcW w:type="dxa" w:w="2017"/>
            <w:tcMar>
              <w:top w:w="50" w:type="dxa"/>
              <w:bottom w:w="50" w:type="dxa"/>
              <w:left w:w="90" w:type="dxa"/>
              <w:right w:w="90" w:type="dxa"/>
            </w:tcMar>
          </w:tcPr>
          <w:p>
            <w:pPr>
              <w:pStyle w:val="BDOITable"/>
            </w:pPr>
            <w:r>
              <w:rPr>
                <w:sz w:val="18"/>
              </w:rPr>
              <w:t>Resend</w:t>
            </w:r>
          </w:p>
        </w:tc>
        <w:tc>
          <w:tcPr>
            <w:tcW w:type="dxa" w:w="1793"/>
            <w:tcMar>
              <w:top w:w="50" w:type="dxa"/>
              <w:bottom w:w="50" w:type="dxa"/>
              <w:left w:w="90" w:type="dxa"/>
              <w:right w:w="90" w:type="dxa"/>
            </w:tcMar>
          </w:tcPr>
          <w:p>
            <w:pPr>
              <w:pStyle w:val="BDOITable"/>
            </w:pPr>
            <w:r>
              <w:rPr>
                <w:sz w:val="18"/>
              </w:rPr>
              <w:t>Agent</w:t>
            </w:r>
          </w:p>
        </w:tc>
        <w:tc>
          <w:tcPr>
            <w:tcW w:type="dxa" w:w="4258"/>
            <w:tcMar>
              <w:top w:w="50" w:type="dxa"/>
              <w:bottom w:w="50" w:type="dxa"/>
              <w:left w:w="90" w:type="dxa"/>
              <w:right w:w="90" w:type="dxa"/>
            </w:tcMar>
          </w:tcPr>
          <w:p>
            <w:pPr>
              <w:pStyle w:val="BDOITable"/>
            </w:pPr>
            <w:r>
              <w:rPr>
                <w:sz w:val="18"/>
              </w:rPr>
              <w:t>RA or e-policy to the registered e-mail, protected, password sent separately</w:t>
            </w:r>
          </w:p>
        </w:tc>
        <w:tc>
          <w:tcPr>
            <w:tcW w:type="dxa" w:w="1457"/>
            <w:tcMar>
              <w:top w:w="50" w:type="dxa"/>
              <w:bottom w:w="50" w:type="dxa"/>
              <w:left w:w="90" w:type="dxa"/>
              <w:right w:w="90" w:type="dxa"/>
            </w:tcMar>
          </w:tcPr>
          <w:p>
            <w:pPr>
              <w:pStyle w:val="BDOITable"/>
            </w:pPr>
            <w:r>
              <w:rPr>
                <w:sz w:val="18"/>
              </w:rPr>
              <w:t>BRCSF-006; e-mail item 9</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6</w:t>
            </w:r>
          </w:p>
        </w:tc>
        <w:tc>
          <w:tcPr>
            <w:tcW w:type="dxa" w:w="2017"/>
            <w:tcMar>
              <w:top w:w="50" w:type="dxa"/>
              <w:bottom w:w="50" w:type="dxa"/>
              <w:left w:w="90" w:type="dxa"/>
              <w:right w:w="90" w:type="dxa"/>
            </w:tcMar>
            <w:shd w:val="clear" w:color="auto" w:fill="E5F5FF"/>
          </w:tcPr>
          <w:p>
            <w:pPr>
              <w:pStyle w:val="BDOITable"/>
            </w:pPr>
            <w:r>
              <w:rPr>
                <w:sz w:val="18"/>
              </w:rPr>
              <w:t>Documents</w:t>
            </w:r>
          </w:p>
        </w:tc>
        <w:tc>
          <w:tcPr>
            <w:tcW w:type="dxa" w:w="1793"/>
            <w:tcMar>
              <w:top w:w="50" w:type="dxa"/>
              <w:bottom w:w="50" w:type="dxa"/>
              <w:left w:w="90" w:type="dxa"/>
              <w:right w:w="90" w:type="dxa"/>
            </w:tcMar>
            <w:shd w:val="clear" w:color="auto" w:fill="E5F5FF"/>
          </w:tcPr>
          <w:p>
            <w:pPr>
              <w:pStyle w:val="BDOITable"/>
            </w:pPr>
            <w:r>
              <w:rPr>
                <w:sz w:val="18"/>
              </w:rPr>
              <w:t>Agent</w:t>
            </w:r>
          </w:p>
        </w:tc>
        <w:tc>
          <w:tcPr>
            <w:tcW w:type="dxa" w:w="4258"/>
            <w:tcMar>
              <w:top w:w="50" w:type="dxa"/>
              <w:bottom w:w="50" w:type="dxa"/>
              <w:left w:w="90" w:type="dxa"/>
              <w:right w:w="90" w:type="dxa"/>
            </w:tcMar>
            <w:shd w:val="clear" w:color="auto" w:fill="E5F5FF"/>
          </w:tcPr>
          <w:p>
            <w:pPr>
              <w:pStyle w:val="BDOITable"/>
            </w:pPr>
            <w:r>
              <w:rPr>
                <w:sz w:val="18"/>
              </w:rPr>
              <w:t>Retrieve quotations, RAs, claims reports; upload documents to the client or an account</w:t>
            </w:r>
          </w:p>
        </w:tc>
        <w:tc>
          <w:tcPr>
            <w:tcW w:type="dxa" w:w="1457"/>
            <w:tcMar>
              <w:top w:w="50" w:type="dxa"/>
              <w:bottom w:w="50" w:type="dxa"/>
              <w:left w:w="90" w:type="dxa"/>
              <w:right w:w="90" w:type="dxa"/>
            </w:tcMar>
            <w:shd w:val="clear" w:color="auto" w:fill="E5F5FF"/>
          </w:tcPr>
          <w:p>
            <w:pPr>
              <w:pStyle w:val="BDOITable"/>
            </w:pPr>
            <w:r>
              <w:rPr>
                <w:sz w:val="18"/>
              </w:rPr>
              <w:t>BRCSF-007, 009</w:t>
            </w:r>
          </w:p>
        </w:tc>
      </w:tr>
      <w:tr>
        <w:trPr>
          <w:cantSplit w:val="true"/>
        </w:trPr>
        <w:tc>
          <w:tcPr>
            <w:tcW w:type="dxa" w:w="448"/>
            <w:tcMar>
              <w:top w:w="50" w:type="dxa"/>
              <w:bottom w:w="50" w:type="dxa"/>
              <w:left w:w="90" w:type="dxa"/>
              <w:right w:w="90" w:type="dxa"/>
            </w:tcMar>
          </w:tcPr>
          <w:p>
            <w:pPr>
              <w:pStyle w:val="BDOITable"/>
            </w:pPr>
            <w:r>
              <w:rPr>
                <w:sz w:val="18"/>
              </w:rPr>
              <w:t>7</w:t>
            </w:r>
          </w:p>
        </w:tc>
        <w:tc>
          <w:tcPr>
            <w:tcW w:type="dxa" w:w="2017"/>
            <w:tcMar>
              <w:top w:w="50" w:type="dxa"/>
              <w:bottom w:w="50" w:type="dxa"/>
              <w:left w:w="90" w:type="dxa"/>
              <w:right w:w="90" w:type="dxa"/>
            </w:tcMar>
          </w:tcPr>
          <w:p>
            <w:pPr>
              <w:pStyle w:val="BDOITable"/>
            </w:pPr>
            <w:r>
              <w:rPr>
                <w:sz w:val="18"/>
              </w:rPr>
              <w:t>Legacy sync</w:t>
            </w:r>
          </w:p>
        </w:tc>
        <w:tc>
          <w:tcPr>
            <w:tcW w:type="dxa" w:w="1793"/>
            <w:tcMar>
              <w:top w:w="50" w:type="dxa"/>
              <w:bottom w:w="50" w:type="dxa"/>
              <w:left w:w="90" w:type="dxa"/>
              <w:right w:w="90" w:type="dxa"/>
            </w:tcMar>
          </w:tcPr>
          <w:p>
            <w:pPr>
              <w:pStyle w:val="BDOITable"/>
            </w:pPr>
            <w:r>
              <w:rPr>
                <w:sz w:val="18"/>
              </w:rPr>
              <w:t>System</w:t>
            </w:r>
          </w:p>
        </w:tc>
        <w:tc>
          <w:tcPr>
            <w:tcW w:type="dxa" w:w="4258"/>
            <w:tcMar>
              <w:top w:w="50" w:type="dxa"/>
              <w:bottom w:w="50" w:type="dxa"/>
              <w:left w:w="90" w:type="dxa"/>
              <w:right w:w="90" w:type="dxa"/>
            </w:tcMar>
          </w:tcPr>
          <w:p>
            <w:pPr>
              <w:pStyle w:val="BDOITable"/>
            </w:pPr>
            <w:r>
              <w:rPr>
                <w:sz w:val="18"/>
              </w:rPr>
              <w:t>Contact change queued for QPS and EBIX while they coexist (on hold)</w:t>
            </w:r>
          </w:p>
        </w:tc>
        <w:tc>
          <w:tcPr>
            <w:tcW w:type="dxa" w:w="1457"/>
            <w:tcMar>
              <w:top w:w="50" w:type="dxa"/>
              <w:bottom w:w="50" w:type="dxa"/>
              <w:left w:w="90" w:type="dxa"/>
              <w:right w:w="90" w:type="dxa"/>
            </w:tcMar>
          </w:tcPr>
          <w:p>
            <w:pPr>
              <w:pStyle w:val="BDOITable"/>
            </w:pPr>
            <w:r>
              <w:rPr>
                <w:sz w:val="18"/>
              </w:rPr>
              <w:t>p.20; CSQ01</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8</w:t>
            </w:r>
          </w:p>
        </w:tc>
        <w:tc>
          <w:tcPr>
            <w:tcW w:type="dxa" w:w="2017"/>
            <w:tcMar>
              <w:top w:w="50" w:type="dxa"/>
              <w:bottom w:w="50" w:type="dxa"/>
              <w:left w:w="90" w:type="dxa"/>
              <w:right w:w="90" w:type="dxa"/>
            </w:tcMar>
            <w:shd w:val="clear" w:color="auto" w:fill="E5F5FF"/>
          </w:tcPr>
          <w:p>
            <w:pPr>
              <w:pStyle w:val="BDOITable"/>
            </w:pPr>
            <w:r>
              <w:rPr>
                <w:sz w:val="18"/>
              </w:rPr>
              <w:t>Audit and reports</w:t>
            </w:r>
          </w:p>
        </w:tc>
        <w:tc>
          <w:tcPr>
            <w:tcW w:type="dxa" w:w="1793"/>
            <w:tcMar>
              <w:top w:w="50" w:type="dxa"/>
              <w:bottom w:w="50" w:type="dxa"/>
              <w:left w:w="90" w:type="dxa"/>
              <w:right w:w="90" w:type="dxa"/>
            </w:tcMar>
            <w:shd w:val="clear" w:color="auto" w:fill="E5F5FF"/>
          </w:tcPr>
          <w:p>
            <w:pPr>
              <w:pStyle w:val="BDOITable"/>
            </w:pPr>
            <w:r>
              <w:rPr>
                <w:sz w:val="18"/>
              </w:rPr>
              <w:t>Management</w:t>
            </w:r>
          </w:p>
        </w:tc>
        <w:tc>
          <w:tcPr>
            <w:tcW w:type="dxa" w:w="4258"/>
            <w:tcMar>
              <w:top w:w="50" w:type="dxa"/>
              <w:bottom w:w="50" w:type="dxa"/>
              <w:left w:w="90" w:type="dxa"/>
              <w:right w:w="90" w:type="dxa"/>
            </w:tcMar>
            <w:shd w:val="clear" w:color="auto" w:fill="E5F5FF"/>
          </w:tcPr>
          <w:p>
            <w:pPr>
              <w:pStyle w:val="BDOITable"/>
            </w:pPr>
            <w:r>
              <w:rPr>
                <w:sz w:val="18"/>
              </w:rPr>
              <w:t>Audit trail, contact changes and agent activity in PDF or Excel</w:t>
            </w:r>
          </w:p>
        </w:tc>
        <w:tc>
          <w:tcPr>
            <w:tcW w:type="dxa" w:w="1457"/>
            <w:tcMar>
              <w:top w:w="50" w:type="dxa"/>
              <w:bottom w:w="50" w:type="dxa"/>
              <w:left w:w="90" w:type="dxa"/>
              <w:right w:w="90" w:type="dxa"/>
            </w:tcMar>
            <w:shd w:val="clear" w:color="auto" w:fill="E5F5FF"/>
          </w:tcPr>
          <w:p>
            <w:pPr>
              <w:pStyle w:val="BDOITable"/>
            </w:pPr>
            <w:r>
              <w:rPr>
                <w:sz w:val="18"/>
              </w:rPr>
              <w:t>BRCSF-010, 011</w:t>
            </w:r>
          </w:p>
        </w:tc>
      </w:tr>
    </w:tbl>
    <w:p>
      <w:pPr>
        <w:pStyle w:val="BDOISpacer"/>
      </w:pPr>
    </w:p>
    <w:p>
      <w:pPr>
        <w:keepNext/>
        <w:spacing w:before="80" w:after="0"/>
        <w:jc w:val="center"/>
      </w:pPr>
      <w:r>
        <w:drawing>
          <wp:inline xmlns:a="http://schemas.openxmlformats.org/drawingml/2006/main" xmlns:pic="http://schemas.openxmlformats.org/drawingml/2006/picture">
            <wp:extent cx="4680000" cy="3604138"/>
            <wp:docPr id="3" name="Picture 3"/>
            <wp:cNvGraphicFramePr>
              <a:graphicFrameLocks noChangeAspect="1"/>
            </wp:cNvGraphicFramePr>
            <a:graphic>
              <a:graphicData uri="http://schemas.openxmlformats.org/drawingml/2006/picture">
                <pic:pic>
                  <pic:nvPicPr>
                    <pic:cNvPr id="0" name="brd09_process_flow_870.jpg"/>
                    <pic:cNvPicPr/>
                  </pic:nvPicPr>
                  <pic:blipFill>
                    <a:blip r:embed="rId15"/>
                    <a:stretch>
                      <a:fillRect/>
                    </a:stretch>
                  </pic:blipFill>
                  <pic:spPr>
                    <a:xfrm>
                      <a:off x="0" y="0"/>
                      <a:ext cx="4680000" cy="3604138"/>
                    </a:xfrm>
                    <a:prstGeom prst="rect"/>
                  </pic:spPr>
                </pic:pic>
              </a:graphicData>
            </a:graphic>
          </wp:inline>
        </w:drawing>
      </w:r>
    </w:p>
    <w:p>
      <w:pPr>
        <w:pStyle w:val="Caption"/>
        <w:jc w:val="center"/>
      </w:pPr>
      <w:r>
        <w:rPr>
          <w:b/>
          <w:i w:val="0"/>
        </w:rPr>
        <w:t xml:space="preserve">Figure 1: </w:t>
      </w:r>
      <w:r>
        <w:rPr/>
        <w:t>Servicing flow of a contact centre agent (BRCSF-001-011)</w:t>
      </w:r>
    </w:p>
    <w:p>
      <w:r>
        <w:rPr/>
        <w:t>A case runs alongside the servicing contact (Figure 2). The agent logs it from the Servicing View, resolves it on the call or submits it to the fulfilment unit; the fulfilment unit resolves and closes it, returns it to the agent or asks the agent to act with the client. Supervisors reassign and escalate; management follows the dashboard.</w:t>
      </w:r>
    </w:p>
    <w:p>
      <w:pPr>
        <w:pStyle w:val="Caption"/>
        <w:keepNext/>
        <w:spacing w:after="60"/>
      </w:pPr>
      <w:r>
        <w:rPr>
          <w:b/>
          <w:i w:val="0"/>
        </w:rPr>
        <w:t xml:space="preserve">Table 5: </w:t>
      </w:r>
      <w:r>
        <w:rPr/>
        <w:t>Case management steps (addendum p.4-8)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48"/>
        <w:gridCol w:w="2017"/>
        <w:gridCol w:w="1792"/>
        <w:gridCol w:w="4258"/>
        <w:gridCol w:w="1456"/>
      </w:tblGrid>
      <w:tr>
        <w:trPr>
          <w:tblHeader w:val="true"/>
          <w:cantSplit w:val="true"/>
        </w:trPr>
        <w:tc>
          <w:tcPr>
            <w:tcW w:type="dxa" w:w="448"/>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017"/>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793"/>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4258"/>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57"/>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48"/>
            <w:tcMar>
              <w:top w:w="50" w:type="dxa"/>
              <w:bottom w:w="50" w:type="dxa"/>
              <w:left w:w="90" w:type="dxa"/>
              <w:right w:w="90" w:type="dxa"/>
            </w:tcMar>
          </w:tcPr>
          <w:p>
            <w:pPr>
              <w:pStyle w:val="BDOITable"/>
            </w:pPr>
            <w:r>
              <w:rPr>
                <w:sz w:val="18"/>
              </w:rPr>
              <w:t>9</w:t>
            </w:r>
          </w:p>
        </w:tc>
        <w:tc>
          <w:tcPr>
            <w:tcW w:type="dxa" w:w="2017"/>
            <w:tcMar>
              <w:top w:w="50" w:type="dxa"/>
              <w:bottom w:w="50" w:type="dxa"/>
              <w:left w:w="90" w:type="dxa"/>
              <w:right w:w="90" w:type="dxa"/>
            </w:tcMar>
          </w:tcPr>
          <w:p>
            <w:pPr>
              <w:pStyle w:val="BDOITable"/>
            </w:pPr>
            <w:r>
              <w:rPr>
                <w:sz w:val="18"/>
              </w:rPr>
              <w:t>Log the case</w:t>
            </w:r>
          </w:p>
        </w:tc>
        <w:tc>
          <w:tcPr>
            <w:tcW w:type="dxa" w:w="1793"/>
            <w:tcMar>
              <w:top w:w="50" w:type="dxa"/>
              <w:bottom w:w="50" w:type="dxa"/>
              <w:left w:w="90" w:type="dxa"/>
              <w:right w:w="90" w:type="dxa"/>
            </w:tcMar>
          </w:tcPr>
          <w:p>
            <w:pPr>
              <w:pStyle w:val="BDOITable"/>
            </w:pPr>
            <w:r>
              <w:rPr>
                <w:sz w:val="18"/>
              </w:rPr>
              <w:t>Agent</w:t>
            </w:r>
          </w:p>
        </w:tc>
        <w:tc>
          <w:tcPr>
            <w:tcW w:type="dxa" w:w="4258"/>
            <w:tcMar>
              <w:top w:w="50" w:type="dxa"/>
              <w:bottom w:w="50" w:type="dxa"/>
              <w:left w:w="90" w:type="dxa"/>
              <w:right w:w="90" w:type="dxa"/>
            </w:tcMar>
          </w:tcPr>
          <w:p>
            <w:pPr>
              <w:pStyle w:val="BDOITable"/>
            </w:pPr>
            <w:r>
              <w:rPr>
                <w:sz w:val="18"/>
              </w:rPr>
              <w:t>Case ID, client and account, channel, case type with TAT, nature of transaction, product type, market segment, fulfilment unit; duplicate check</w:t>
            </w:r>
          </w:p>
        </w:tc>
        <w:tc>
          <w:tcPr>
            <w:tcW w:type="dxa" w:w="1457"/>
            <w:tcMar>
              <w:top w:w="50" w:type="dxa"/>
              <w:bottom w:w="50" w:type="dxa"/>
              <w:left w:w="90" w:type="dxa"/>
              <w:right w:w="90" w:type="dxa"/>
            </w:tcMar>
          </w:tcPr>
          <w:p>
            <w:pPr>
              <w:pStyle w:val="BDOITable"/>
            </w:pPr>
            <w:r>
              <w:rPr>
                <w:sz w:val="18"/>
              </w:rPr>
              <w:t>BRCSFCM.001, 002</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10</w:t>
            </w:r>
          </w:p>
        </w:tc>
        <w:tc>
          <w:tcPr>
            <w:tcW w:type="dxa" w:w="2017"/>
            <w:tcMar>
              <w:top w:w="50" w:type="dxa"/>
              <w:bottom w:w="50" w:type="dxa"/>
              <w:left w:w="90" w:type="dxa"/>
              <w:right w:w="90" w:type="dxa"/>
            </w:tcMar>
            <w:shd w:val="clear" w:color="auto" w:fill="E5F5FF"/>
          </w:tcPr>
          <w:p>
            <w:pPr>
              <w:pStyle w:val="BDOITable"/>
            </w:pPr>
            <w:r>
              <w:rPr>
                <w:sz w:val="18"/>
              </w:rPr>
              <w:t>Route</w:t>
            </w:r>
          </w:p>
        </w:tc>
        <w:tc>
          <w:tcPr>
            <w:tcW w:type="dxa" w:w="1793"/>
            <w:tcMar>
              <w:top w:w="50" w:type="dxa"/>
              <w:bottom w:w="50" w:type="dxa"/>
              <w:left w:w="90" w:type="dxa"/>
              <w:right w:w="90" w:type="dxa"/>
            </w:tcMar>
            <w:shd w:val="clear" w:color="auto" w:fill="E5F5FF"/>
          </w:tcPr>
          <w:p>
            <w:pPr>
              <w:pStyle w:val="BDOITable"/>
            </w:pPr>
            <w:r>
              <w:rPr>
                <w:sz w:val="18"/>
              </w:rPr>
              <w:t>System</w:t>
            </w:r>
          </w:p>
        </w:tc>
        <w:tc>
          <w:tcPr>
            <w:tcW w:type="dxa" w:w="4258"/>
            <w:tcMar>
              <w:top w:w="50" w:type="dxa"/>
              <w:bottom w:w="50" w:type="dxa"/>
              <w:left w:w="90" w:type="dxa"/>
              <w:right w:w="90" w:type="dxa"/>
            </w:tcMar>
            <w:shd w:val="clear" w:color="auto" w:fill="E5F5FF"/>
          </w:tcPr>
          <w:p>
            <w:pPr>
              <w:pStyle w:val="BDOITable"/>
            </w:pPr>
            <w:r>
              <w:rPr>
                <w:sz w:val="18"/>
              </w:rPr>
              <w:t>Fulfilment unit from the routing table; notification to the unit and the account officer</w:t>
            </w:r>
          </w:p>
        </w:tc>
        <w:tc>
          <w:tcPr>
            <w:tcW w:type="dxa" w:w="1457"/>
            <w:tcMar>
              <w:top w:w="50" w:type="dxa"/>
              <w:bottom w:w="50" w:type="dxa"/>
              <w:left w:w="90" w:type="dxa"/>
              <w:right w:w="90" w:type="dxa"/>
            </w:tcMar>
            <w:shd w:val="clear" w:color="auto" w:fill="E5F5FF"/>
          </w:tcPr>
          <w:p>
            <w:pPr>
              <w:pStyle w:val="BDOITable"/>
            </w:pPr>
            <w:r>
              <w:rPr>
                <w:sz w:val="18"/>
              </w:rPr>
              <w:t>BRCSFCM.012; p.4</w:t>
            </w:r>
          </w:p>
        </w:tc>
      </w:tr>
      <w:tr>
        <w:trPr>
          <w:cantSplit w:val="true"/>
        </w:trPr>
        <w:tc>
          <w:tcPr>
            <w:tcW w:type="dxa" w:w="448"/>
            <w:tcMar>
              <w:top w:w="50" w:type="dxa"/>
              <w:bottom w:w="50" w:type="dxa"/>
              <w:left w:w="90" w:type="dxa"/>
              <w:right w:w="90" w:type="dxa"/>
            </w:tcMar>
          </w:tcPr>
          <w:p>
            <w:pPr>
              <w:pStyle w:val="BDOITable"/>
            </w:pPr>
            <w:r>
              <w:rPr>
                <w:sz w:val="18"/>
              </w:rPr>
              <w:t>11</w:t>
            </w:r>
          </w:p>
        </w:tc>
        <w:tc>
          <w:tcPr>
            <w:tcW w:type="dxa" w:w="2017"/>
            <w:tcMar>
              <w:top w:w="50" w:type="dxa"/>
              <w:bottom w:w="50" w:type="dxa"/>
              <w:left w:w="90" w:type="dxa"/>
              <w:right w:w="90" w:type="dxa"/>
            </w:tcMar>
          </w:tcPr>
          <w:p>
            <w:pPr>
              <w:pStyle w:val="BDOITable"/>
            </w:pPr>
            <w:r>
              <w:rPr>
                <w:sz w:val="18"/>
              </w:rPr>
              <w:t>Resolve, return or request CSR action</w:t>
            </w:r>
          </w:p>
        </w:tc>
        <w:tc>
          <w:tcPr>
            <w:tcW w:type="dxa" w:w="1793"/>
            <w:tcMar>
              <w:top w:w="50" w:type="dxa"/>
              <w:bottom w:w="50" w:type="dxa"/>
              <w:left w:w="90" w:type="dxa"/>
              <w:right w:w="90" w:type="dxa"/>
            </w:tcMar>
          </w:tcPr>
          <w:p>
            <w:pPr>
              <w:pStyle w:val="BDOITable"/>
            </w:pPr>
            <w:r>
              <w:rPr>
                <w:sz w:val="18"/>
              </w:rPr>
              <w:t>Fulfilment Unit</w:t>
            </w:r>
          </w:p>
        </w:tc>
        <w:tc>
          <w:tcPr>
            <w:tcW w:type="dxa" w:w="4258"/>
            <w:tcMar>
              <w:top w:w="50" w:type="dxa"/>
              <w:bottom w:w="50" w:type="dxa"/>
              <w:left w:w="90" w:type="dxa"/>
              <w:right w:w="90" w:type="dxa"/>
            </w:tcMar>
          </w:tcPr>
          <w:p>
            <w:pPr>
              <w:pStyle w:val="BDOITable"/>
            </w:pPr>
            <w:r>
              <w:rPr>
                <w:sz w:val="18"/>
              </w:rPr>
              <w:t>Resolution and closure, or return to the agent, or CSR action required</w:t>
            </w:r>
          </w:p>
        </w:tc>
        <w:tc>
          <w:tcPr>
            <w:tcW w:type="dxa" w:w="1457"/>
            <w:tcMar>
              <w:top w:w="50" w:type="dxa"/>
              <w:bottom w:w="50" w:type="dxa"/>
              <w:left w:w="90" w:type="dxa"/>
              <w:right w:w="90" w:type="dxa"/>
            </w:tcMar>
          </w:tcPr>
          <w:p>
            <w:pPr>
              <w:pStyle w:val="BDOITable"/>
            </w:pPr>
            <w:r>
              <w:rPr>
                <w:sz w:val="18"/>
              </w:rPr>
              <w:t>BRCSFCM.003, 012</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12</w:t>
            </w:r>
          </w:p>
        </w:tc>
        <w:tc>
          <w:tcPr>
            <w:tcW w:type="dxa" w:w="2017"/>
            <w:tcMar>
              <w:top w:w="50" w:type="dxa"/>
              <w:bottom w:w="50" w:type="dxa"/>
              <w:left w:w="90" w:type="dxa"/>
              <w:right w:w="90" w:type="dxa"/>
            </w:tcMar>
            <w:shd w:val="clear" w:color="auto" w:fill="E5F5FF"/>
          </w:tcPr>
          <w:p>
            <w:pPr>
              <w:pStyle w:val="BDOITable"/>
            </w:pPr>
            <w:r>
              <w:rPr>
                <w:sz w:val="18"/>
              </w:rPr>
              <w:t>Notes and documents</w:t>
            </w:r>
          </w:p>
        </w:tc>
        <w:tc>
          <w:tcPr>
            <w:tcW w:type="dxa" w:w="1793"/>
            <w:tcMar>
              <w:top w:w="50" w:type="dxa"/>
              <w:bottom w:w="50" w:type="dxa"/>
              <w:left w:w="90" w:type="dxa"/>
              <w:right w:w="90" w:type="dxa"/>
            </w:tcMar>
            <w:shd w:val="clear" w:color="auto" w:fill="E5F5FF"/>
          </w:tcPr>
          <w:p>
            <w:pPr>
              <w:pStyle w:val="BDOITable"/>
            </w:pPr>
            <w:r>
              <w:rPr>
                <w:sz w:val="18"/>
              </w:rPr>
              <w:t>Agent; Fulfilment Unit</w:t>
            </w:r>
          </w:p>
        </w:tc>
        <w:tc>
          <w:tcPr>
            <w:tcW w:type="dxa" w:w="4258"/>
            <w:tcMar>
              <w:top w:w="50" w:type="dxa"/>
              <w:bottom w:w="50" w:type="dxa"/>
              <w:left w:w="90" w:type="dxa"/>
              <w:right w:w="90" w:type="dxa"/>
            </w:tcMar>
            <w:shd w:val="clear" w:color="auto" w:fill="E5F5FF"/>
          </w:tcPr>
          <w:p>
            <w:pPr>
              <w:pStyle w:val="BDOITable"/>
            </w:pPr>
            <w:r>
              <w:rPr>
                <w:sz w:val="18"/>
              </w:rPr>
              <w:t>Append-only notes, supporting documents, audit trail</w:t>
            </w:r>
          </w:p>
        </w:tc>
        <w:tc>
          <w:tcPr>
            <w:tcW w:type="dxa" w:w="1457"/>
            <w:tcMar>
              <w:top w:w="50" w:type="dxa"/>
              <w:bottom w:w="50" w:type="dxa"/>
              <w:left w:w="90" w:type="dxa"/>
              <w:right w:w="90" w:type="dxa"/>
            </w:tcMar>
            <w:shd w:val="clear" w:color="auto" w:fill="E5F5FF"/>
          </w:tcPr>
          <w:p>
            <w:pPr>
              <w:pStyle w:val="BDOITable"/>
            </w:pPr>
            <w:r>
              <w:rPr>
                <w:sz w:val="18"/>
              </w:rPr>
              <w:t>BRCSFCM.004-006</w:t>
            </w:r>
          </w:p>
        </w:tc>
      </w:tr>
      <w:tr>
        <w:trPr>
          <w:cantSplit w:val="true"/>
        </w:trPr>
        <w:tc>
          <w:tcPr>
            <w:tcW w:type="dxa" w:w="448"/>
            <w:tcMar>
              <w:top w:w="50" w:type="dxa"/>
              <w:bottom w:w="50" w:type="dxa"/>
              <w:left w:w="90" w:type="dxa"/>
              <w:right w:w="90" w:type="dxa"/>
            </w:tcMar>
          </w:tcPr>
          <w:p>
            <w:pPr>
              <w:pStyle w:val="BDOITable"/>
            </w:pPr>
            <w:r>
              <w:rPr>
                <w:sz w:val="18"/>
              </w:rPr>
              <w:t>13</w:t>
            </w:r>
          </w:p>
        </w:tc>
        <w:tc>
          <w:tcPr>
            <w:tcW w:type="dxa" w:w="2017"/>
            <w:tcMar>
              <w:top w:w="50" w:type="dxa"/>
              <w:bottom w:w="50" w:type="dxa"/>
              <w:left w:w="90" w:type="dxa"/>
              <w:right w:w="90" w:type="dxa"/>
            </w:tcMar>
          </w:tcPr>
          <w:p>
            <w:pPr>
              <w:pStyle w:val="BDOITable"/>
            </w:pPr>
            <w:r>
              <w:rPr>
                <w:sz w:val="18"/>
              </w:rPr>
              <w:t>Supervise</w:t>
            </w:r>
          </w:p>
        </w:tc>
        <w:tc>
          <w:tcPr>
            <w:tcW w:type="dxa" w:w="1793"/>
            <w:tcMar>
              <w:top w:w="50" w:type="dxa"/>
              <w:bottom w:w="50" w:type="dxa"/>
              <w:left w:w="90" w:type="dxa"/>
              <w:right w:w="90" w:type="dxa"/>
            </w:tcMar>
          </w:tcPr>
          <w:p>
            <w:pPr>
              <w:pStyle w:val="BDOITable"/>
            </w:pPr>
            <w:r>
              <w:rPr>
                <w:sz w:val="18"/>
              </w:rPr>
              <w:t>Supervisor</w:t>
            </w:r>
          </w:p>
        </w:tc>
        <w:tc>
          <w:tcPr>
            <w:tcW w:type="dxa" w:w="4258"/>
            <w:tcMar>
              <w:top w:w="50" w:type="dxa"/>
              <w:bottom w:w="50" w:type="dxa"/>
              <w:left w:w="90" w:type="dxa"/>
              <w:right w:w="90" w:type="dxa"/>
            </w:tcMar>
          </w:tcPr>
          <w:p>
            <w:pPr>
              <w:pStyle w:val="BDOITable"/>
            </w:pPr>
            <w:r>
              <w:rPr>
                <w:sz w:val="18"/>
              </w:rPr>
              <w:t>Reassign, escalate, SLA ageing and breach notifications</w:t>
            </w:r>
          </w:p>
        </w:tc>
        <w:tc>
          <w:tcPr>
            <w:tcW w:type="dxa" w:w="1457"/>
            <w:tcMar>
              <w:top w:w="50" w:type="dxa"/>
              <w:bottom w:w="50" w:type="dxa"/>
              <w:left w:w="90" w:type="dxa"/>
              <w:right w:w="90" w:type="dxa"/>
            </w:tcMar>
          </w:tcPr>
          <w:p>
            <w:pPr>
              <w:pStyle w:val="BDOITable"/>
            </w:pPr>
            <w:r>
              <w:rPr>
                <w:sz w:val="18"/>
              </w:rPr>
              <w:t>BRCSFCM.007, 008</w:t>
            </w:r>
          </w:p>
        </w:tc>
      </w:tr>
      <w:tr>
        <w:trPr>
          <w:cantSplit w:val="true"/>
        </w:trPr>
        <w:tc>
          <w:tcPr>
            <w:tcW w:type="dxa" w:w="448"/>
            <w:tcMar>
              <w:top w:w="50" w:type="dxa"/>
              <w:bottom w:w="50" w:type="dxa"/>
              <w:left w:w="90" w:type="dxa"/>
              <w:right w:w="90" w:type="dxa"/>
            </w:tcMar>
            <w:shd w:val="clear" w:color="auto" w:fill="E5F5FF"/>
          </w:tcPr>
          <w:p>
            <w:pPr>
              <w:pStyle w:val="BDOITable"/>
            </w:pPr>
            <w:r>
              <w:rPr>
                <w:sz w:val="18"/>
              </w:rPr>
              <w:t>14</w:t>
            </w:r>
          </w:p>
        </w:tc>
        <w:tc>
          <w:tcPr>
            <w:tcW w:type="dxa" w:w="2017"/>
            <w:tcMar>
              <w:top w:w="50" w:type="dxa"/>
              <w:bottom w:w="50" w:type="dxa"/>
              <w:left w:w="90" w:type="dxa"/>
              <w:right w:w="90" w:type="dxa"/>
            </w:tcMar>
            <w:shd w:val="clear" w:color="auto" w:fill="E5F5FF"/>
          </w:tcPr>
          <w:p>
            <w:pPr>
              <w:pStyle w:val="BDOITable"/>
            </w:pPr>
            <w:r>
              <w:rPr>
                <w:sz w:val="18"/>
              </w:rPr>
              <w:t>Close and follow up</w:t>
            </w:r>
          </w:p>
        </w:tc>
        <w:tc>
          <w:tcPr>
            <w:tcW w:type="dxa" w:w="1793"/>
            <w:tcMar>
              <w:top w:w="50" w:type="dxa"/>
              <w:bottom w:w="50" w:type="dxa"/>
              <w:left w:w="90" w:type="dxa"/>
              <w:right w:w="90" w:type="dxa"/>
            </w:tcMar>
            <w:shd w:val="clear" w:color="auto" w:fill="E5F5FF"/>
          </w:tcPr>
          <w:p>
            <w:pPr>
              <w:pStyle w:val="BDOITable"/>
            </w:pPr>
            <w:r>
              <w:rPr>
                <w:sz w:val="18"/>
              </w:rPr>
              <w:t>Agent; Fulfilment Unit</w:t>
            </w:r>
          </w:p>
        </w:tc>
        <w:tc>
          <w:tcPr>
            <w:tcW w:type="dxa" w:w="4258"/>
            <w:tcMar>
              <w:top w:w="50" w:type="dxa"/>
              <w:bottom w:w="50" w:type="dxa"/>
              <w:left w:w="90" w:type="dxa"/>
              <w:right w:w="90" w:type="dxa"/>
            </w:tcMar>
            <w:shd w:val="clear" w:color="auto" w:fill="E5F5FF"/>
          </w:tcPr>
          <w:p>
            <w:pPr>
              <w:pStyle w:val="BDOITable"/>
            </w:pPr>
            <w:r>
              <w:rPr>
                <w:sz w:val="18"/>
              </w:rPr>
              <w:t>Closure status, read-only closed case, linked follow-up case</w:t>
            </w:r>
          </w:p>
        </w:tc>
        <w:tc>
          <w:tcPr>
            <w:tcW w:type="dxa" w:w="1457"/>
            <w:tcMar>
              <w:top w:w="50" w:type="dxa"/>
              <w:bottom w:w="50" w:type="dxa"/>
              <w:left w:w="90" w:type="dxa"/>
              <w:right w:w="90" w:type="dxa"/>
            </w:tcMar>
            <w:shd w:val="clear" w:color="auto" w:fill="E5F5FF"/>
          </w:tcPr>
          <w:p>
            <w:pPr>
              <w:pStyle w:val="BDOITable"/>
            </w:pPr>
            <w:r>
              <w:rPr>
                <w:sz w:val="18"/>
              </w:rPr>
              <w:t>BRCSFCM.010</w:t>
            </w:r>
          </w:p>
        </w:tc>
      </w:tr>
      <w:tr>
        <w:trPr>
          <w:cantSplit w:val="true"/>
        </w:trPr>
        <w:tc>
          <w:tcPr>
            <w:tcW w:type="dxa" w:w="448"/>
            <w:tcMar>
              <w:top w:w="50" w:type="dxa"/>
              <w:bottom w:w="50" w:type="dxa"/>
              <w:left w:w="90" w:type="dxa"/>
              <w:right w:w="90" w:type="dxa"/>
            </w:tcMar>
          </w:tcPr>
          <w:p>
            <w:pPr>
              <w:pStyle w:val="BDOITable"/>
            </w:pPr>
            <w:r>
              <w:rPr>
                <w:sz w:val="18"/>
              </w:rPr>
              <w:t>15</w:t>
            </w:r>
          </w:p>
        </w:tc>
        <w:tc>
          <w:tcPr>
            <w:tcW w:type="dxa" w:w="2017"/>
            <w:tcMar>
              <w:top w:w="50" w:type="dxa"/>
              <w:bottom w:w="50" w:type="dxa"/>
              <w:left w:w="90" w:type="dxa"/>
              <w:right w:w="90" w:type="dxa"/>
            </w:tcMar>
          </w:tcPr>
          <w:p>
            <w:pPr>
              <w:pStyle w:val="BDOITable"/>
            </w:pPr>
            <w:r>
              <w:rPr>
                <w:sz w:val="18"/>
              </w:rPr>
              <w:t>Report</w:t>
            </w:r>
          </w:p>
        </w:tc>
        <w:tc>
          <w:tcPr>
            <w:tcW w:type="dxa" w:w="1793"/>
            <w:tcMar>
              <w:top w:w="50" w:type="dxa"/>
              <w:bottom w:w="50" w:type="dxa"/>
              <w:left w:w="90" w:type="dxa"/>
              <w:right w:w="90" w:type="dxa"/>
            </w:tcMar>
          </w:tcPr>
          <w:p>
            <w:pPr>
              <w:pStyle w:val="BDOITable"/>
            </w:pPr>
            <w:r>
              <w:rPr>
                <w:sz w:val="18"/>
              </w:rPr>
              <w:t>Management</w:t>
            </w:r>
          </w:p>
        </w:tc>
        <w:tc>
          <w:tcPr>
            <w:tcW w:type="dxa" w:w="4258"/>
            <w:tcMar>
              <w:top w:w="50" w:type="dxa"/>
              <w:bottom w:w="50" w:type="dxa"/>
              <w:left w:w="90" w:type="dxa"/>
              <w:right w:w="90" w:type="dxa"/>
            </w:tcMar>
          </w:tcPr>
          <w:p>
            <w:pPr>
              <w:pStyle w:val="BDOITable"/>
            </w:pPr>
            <w:r>
              <w:rPr>
                <w:sz w:val="18"/>
              </w:rPr>
              <w:t>Case dashboard and reports in Excel, CSV and PDF</w:t>
            </w:r>
          </w:p>
        </w:tc>
        <w:tc>
          <w:tcPr>
            <w:tcW w:type="dxa" w:w="1457"/>
            <w:tcMar>
              <w:top w:w="50" w:type="dxa"/>
              <w:bottom w:w="50" w:type="dxa"/>
              <w:left w:w="90" w:type="dxa"/>
              <w:right w:w="90" w:type="dxa"/>
            </w:tcMar>
          </w:tcPr>
          <w:p>
            <w:pPr>
              <w:pStyle w:val="BDOITable"/>
            </w:pPr>
            <w:r>
              <w:rPr>
                <w:sz w:val="18"/>
              </w:rPr>
              <w:t>BRCSFCM.011</w:t>
            </w:r>
          </w:p>
        </w:tc>
      </w:tr>
    </w:tbl>
    <w:p>
      <w:pPr>
        <w:pStyle w:val="BDOISpacer"/>
      </w:pPr>
    </w:p>
    <w:p>
      <w:pPr>
        <w:keepNext/>
        <w:spacing w:before="80" w:after="0"/>
        <w:jc w:val="center"/>
      </w:pPr>
      <w:r>
        <w:drawing>
          <wp:inline xmlns:a="http://schemas.openxmlformats.org/drawingml/2006/main" xmlns:pic="http://schemas.openxmlformats.org/drawingml/2006/picture">
            <wp:extent cx="4680000" cy="2673517"/>
            <wp:docPr id="4" name="Picture 4"/>
            <wp:cNvGraphicFramePr>
              <a:graphicFrameLocks noChangeAspect="1"/>
            </wp:cNvGraphicFramePr>
            <a:graphic>
              <a:graphicData uri="http://schemas.openxmlformats.org/drawingml/2006/picture">
                <pic:pic>
                  <pic:nvPicPr>
                    <pic:cNvPr id="0" name="brd09_case_lifecycle_870.jpg"/>
                    <pic:cNvPicPr/>
                  </pic:nvPicPr>
                  <pic:blipFill>
                    <a:blip r:embed="rId16"/>
                    <a:stretch>
                      <a:fillRect/>
                    </a:stretch>
                  </pic:blipFill>
                  <pic:spPr>
                    <a:xfrm>
                      <a:off x="0" y="0"/>
                      <a:ext cx="4680000" cy="2673517"/>
                    </a:xfrm>
                    <a:prstGeom prst="rect"/>
                  </pic:spPr>
                </pic:pic>
              </a:graphicData>
            </a:graphic>
          </wp:inline>
        </w:drawing>
      </w:r>
    </w:p>
    <w:p>
      <w:pPr>
        <w:pStyle w:val="Caption"/>
        <w:jc w:val="center"/>
      </w:pPr>
      <w:r>
        <w:rPr>
          <w:b/>
          <w:i w:val="0"/>
        </w:rPr>
        <w:t xml:space="preserve">Figure 2: </w:t>
      </w:r>
      <w:r>
        <w:rPr/>
        <w:t>Case lifecycle (BRCSFCM.003, 010, 012)</w:t>
      </w:r>
    </w:p>
    <w:p>
      <w:pPr>
        <w:pStyle w:val="Heading2"/>
      </w:pPr>
      <w:bookmarkStart w:id="110" w:name="_Toc000110"/>
      <w:r>
        <w:rPr/>
        <w:t>2.3 Data sources in BIBS</w:t>
      </w:r>
      <w:bookmarkEnd w:id="110"/>
    </w:p>
    <w:p>
      <w:r>
        <w:rPr/>
        <w:t>The BRD names QPS and EBIX as the data sources (p.20). In BIBS the data live in the BIBS modules. The CSF reads them and stores only its own records: contact change requests with their verification, the legacy sync outbox, the agent activity log and the cases with their notes, documents and history.</w:t>
      </w:r>
    </w:p>
    <w:p>
      <w:pPr>
        <w:pStyle w:val="Caption"/>
        <w:keepNext/>
        <w:spacing w:after="60"/>
      </w:pPr>
      <w:r>
        <w:rPr>
          <w:b/>
          <w:i w:val="0"/>
        </w:rPr>
        <w:t xml:space="preserve">Table 6: </w:t>
      </w:r>
      <w:r>
        <w:rPr/>
        <w:t>What the CSF shows and where it comes from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003"/>
        <w:gridCol w:w="432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8"/>
              </w:rPr>
              <w:t>Data</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8"/>
              </w:rPr>
              <w:t>Owning module</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8"/>
              </w:rPr>
              <w:t>Used in</w:t>
            </w:r>
          </w:p>
        </w:tc>
      </w:tr>
      <w:tr>
        <w:trPr>
          <w:cantSplit w:val="true"/>
        </w:trPr>
        <w:tc>
          <w:tcPr>
            <w:tcW w:type="dxa" w:w="2643"/>
            <w:tcMar>
              <w:top w:w="50" w:type="dxa"/>
              <w:bottom w:w="50" w:type="dxa"/>
              <w:left w:w="90" w:type="dxa"/>
              <w:right w:w="90" w:type="dxa"/>
            </w:tcMar>
          </w:tcPr>
          <w:p>
            <w:pPr>
              <w:pStyle w:val="BDOITable"/>
            </w:pPr>
            <w:r>
              <w:rPr>
                <w:sz w:val="18"/>
              </w:rPr>
              <w:t>Client information and contacts</w:t>
            </w:r>
          </w:p>
        </w:tc>
        <w:tc>
          <w:tcPr>
            <w:tcW w:type="dxa" w:w="3004"/>
            <w:tcMar>
              <w:top w:w="50" w:type="dxa"/>
              <w:bottom w:w="50" w:type="dxa"/>
              <w:left w:w="90" w:type="dxa"/>
              <w:right w:w="90" w:type="dxa"/>
            </w:tcMar>
          </w:tcPr>
          <w:p>
            <w:pPr>
              <w:pStyle w:val="BDOITable"/>
            </w:pPr>
            <w:r>
              <w:rPr>
                <w:sz w:val="18"/>
              </w:rPr>
              <w:t>Client master (CRM, BRD-1)</w:t>
            </w:r>
          </w:p>
        </w:tc>
        <w:tc>
          <w:tcPr>
            <w:tcW w:type="dxa" w:w="4325"/>
            <w:tcMar>
              <w:top w:w="50" w:type="dxa"/>
              <w:bottom w:w="50" w:type="dxa"/>
              <w:left w:w="90" w:type="dxa"/>
              <w:right w:w="90" w:type="dxa"/>
            </w:tcMar>
          </w:tcPr>
          <w:p>
            <w:pPr>
              <w:pStyle w:val="BDOITable"/>
            </w:pPr>
            <w:r>
              <w:rPr>
                <w:sz w:val="18"/>
              </w:rPr>
              <w:t>FR-CSF-011, 021</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Accounts, ARN, PN numbers, account stage</w:t>
            </w:r>
          </w:p>
        </w:tc>
        <w:tc>
          <w:tcPr>
            <w:tcW w:type="dxa" w:w="3004"/>
            <w:tcMar>
              <w:top w:w="50" w:type="dxa"/>
              <w:bottom w:w="50" w:type="dxa"/>
              <w:left w:w="90" w:type="dxa"/>
              <w:right w:w="90" w:type="dxa"/>
            </w:tcMar>
            <w:shd w:val="clear" w:color="auto" w:fill="E5F5FF"/>
          </w:tcPr>
          <w:p>
            <w:pPr>
              <w:pStyle w:val="BDOITable"/>
            </w:pPr>
            <w:r>
              <w:rPr>
                <w:sz w:val="18"/>
              </w:rPr>
              <w:t>Accounts (BRD-1)</w:t>
            </w:r>
          </w:p>
        </w:tc>
        <w:tc>
          <w:tcPr>
            <w:tcW w:type="dxa" w:w="4325"/>
            <w:tcMar>
              <w:top w:w="50" w:type="dxa"/>
              <w:bottom w:w="50" w:type="dxa"/>
              <w:left w:w="90" w:type="dxa"/>
              <w:right w:w="90" w:type="dxa"/>
            </w:tcMar>
            <w:shd w:val="clear" w:color="auto" w:fill="E5F5FF"/>
          </w:tcPr>
          <w:p>
            <w:pPr>
              <w:pStyle w:val="BDOITable"/>
            </w:pPr>
            <w:r>
              <w:rPr>
                <w:sz w:val="18"/>
              </w:rPr>
              <w:t>FR-CSF-010, 012</w:t>
            </w:r>
          </w:p>
        </w:tc>
      </w:tr>
      <w:tr>
        <w:trPr>
          <w:cantSplit w:val="true"/>
        </w:trPr>
        <w:tc>
          <w:tcPr>
            <w:tcW w:type="dxa" w:w="2643"/>
            <w:tcMar>
              <w:top w:w="50" w:type="dxa"/>
              <w:bottom w:w="50" w:type="dxa"/>
              <w:left w:w="90" w:type="dxa"/>
              <w:right w:w="90" w:type="dxa"/>
            </w:tcMar>
          </w:tcPr>
          <w:p>
            <w:pPr>
              <w:pStyle w:val="BDOITable"/>
            </w:pPr>
            <w:r>
              <w:rPr>
                <w:sz w:val="18"/>
              </w:rPr>
              <w:t>Loan application numbers</w:t>
            </w:r>
          </w:p>
        </w:tc>
        <w:tc>
          <w:tcPr>
            <w:tcW w:type="dxa" w:w="3004"/>
            <w:tcMar>
              <w:top w:w="50" w:type="dxa"/>
              <w:bottom w:w="50" w:type="dxa"/>
              <w:left w:w="90" w:type="dxa"/>
              <w:right w:w="90" w:type="dxa"/>
            </w:tcMar>
          </w:tcPr>
          <w:p>
            <w:pPr>
              <w:pStyle w:val="BDOITable"/>
            </w:pPr>
            <w:r>
              <w:rPr>
                <w:sz w:val="18"/>
              </w:rPr>
              <w:t>Placement billing items (BRD-1)</w:t>
            </w:r>
          </w:p>
        </w:tc>
        <w:tc>
          <w:tcPr>
            <w:tcW w:type="dxa" w:w="4325"/>
            <w:tcMar>
              <w:top w:w="50" w:type="dxa"/>
              <w:bottom w:w="50" w:type="dxa"/>
              <w:left w:w="90" w:type="dxa"/>
              <w:right w:w="90" w:type="dxa"/>
            </w:tcMar>
          </w:tcPr>
          <w:p>
            <w:pPr>
              <w:pStyle w:val="BDOITable"/>
            </w:pPr>
            <w:r>
              <w:rPr>
                <w:sz w:val="18"/>
              </w:rPr>
              <w:t>FR-CSF-010</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Policy numbers and e-policies</w:t>
            </w:r>
          </w:p>
        </w:tc>
        <w:tc>
          <w:tcPr>
            <w:tcW w:type="dxa" w:w="3004"/>
            <w:tcMar>
              <w:top w:w="50" w:type="dxa"/>
              <w:bottom w:w="50" w:type="dxa"/>
              <w:left w:w="90" w:type="dxa"/>
              <w:right w:w="90" w:type="dxa"/>
            </w:tcMar>
            <w:shd w:val="clear" w:color="auto" w:fill="E5F5FF"/>
          </w:tcPr>
          <w:p>
            <w:pPr>
              <w:pStyle w:val="BDOITable"/>
            </w:pPr>
            <w:r>
              <w:rPr>
                <w:sz w:val="18"/>
              </w:rPr>
              <w:t>Issuance (BRD-1)</w:t>
            </w:r>
          </w:p>
        </w:tc>
        <w:tc>
          <w:tcPr>
            <w:tcW w:type="dxa" w:w="4325"/>
            <w:tcMar>
              <w:top w:w="50" w:type="dxa"/>
              <w:bottom w:w="50" w:type="dxa"/>
              <w:left w:w="90" w:type="dxa"/>
              <w:right w:w="90" w:type="dxa"/>
            </w:tcMar>
            <w:shd w:val="clear" w:color="auto" w:fill="E5F5FF"/>
          </w:tcPr>
          <w:p>
            <w:pPr>
              <w:pStyle w:val="BDOITable"/>
            </w:pPr>
            <w:r>
              <w:rPr>
                <w:sz w:val="18"/>
              </w:rPr>
              <w:t>FR-CSF-011, 031</w:t>
            </w:r>
          </w:p>
        </w:tc>
      </w:tr>
      <w:tr>
        <w:trPr>
          <w:cantSplit w:val="true"/>
        </w:trPr>
        <w:tc>
          <w:tcPr>
            <w:tcW w:type="dxa" w:w="2643"/>
            <w:tcMar>
              <w:top w:w="50" w:type="dxa"/>
              <w:bottom w:w="50" w:type="dxa"/>
              <w:left w:w="90" w:type="dxa"/>
              <w:right w:w="90" w:type="dxa"/>
            </w:tcMar>
          </w:tcPr>
          <w:p>
            <w:pPr>
              <w:pStyle w:val="BDOITable"/>
            </w:pPr>
            <w:r>
              <w:rPr>
                <w:sz w:val="18"/>
              </w:rPr>
              <w:t>Invoices, balances, payment status, receipts</w:t>
            </w:r>
          </w:p>
        </w:tc>
        <w:tc>
          <w:tcPr>
            <w:tcW w:type="dxa" w:w="3004"/>
            <w:tcMar>
              <w:top w:w="50" w:type="dxa"/>
              <w:bottom w:w="50" w:type="dxa"/>
              <w:left w:w="90" w:type="dxa"/>
              <w:right w:w="90" w:type="dxa"/>
            </w:tcMar>
          </w:tcPr>
          <w:p>
            <w:pPr>
              <w:pStyle w:val="BDOITable"/>
            </w:pPr>
            <w:r>
              <w:rPr>
                <w:sz w:val="18"/>
              </w:rPr>
              <w:t>Invoice ledger and Cashiering (BRD-2)</w:t>
            </w:r>
          </w:p>
        </w:tc>
        <w:tc>
          <w:tcPr>
            <w:tcW w:type="dxa" w:w="4325"/>
            <w:tcMar>
              <w:top w:w="50" w:type="dxa"/>
              <w:bottom w:w="50" w:type="dxa"/>
              <w:left w:w="90" w:type="dxa"/>
              <w:right w:w="90" w:type="dxa"/>
            </w:tcMar>
          </w:tcPr>
          <w:p>
            <w:pPr>
              <w:pStyle w:val="BDOITable"/>
            </w:pPr>
            <w:r>
              <w:rPr>
                <w:sz w:val="18"/>
              </w:rPr>
              <w:t>FR-CSF-012, 013</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Renewal advices</w:t>
            </w:r>
          </w:p>
        </w:tc>
        <w:tc>
          <w:tcPr>
            <w:tcW w:type="dxa" w:w="3004"/>
            <w:tcMar>
              <w:top w:w="50" w:type="dxa"/>
              <w:bottom w:w="50" w:type="dxa"/>
              <w:left w:w="90" w:type="dxa"/>
              <w:right w:w="90" w:type="dxa"/>
            </w:tcMar>
            <w:shd w:val="clear" w:color="auto" w:fill="E5F5FF"/>
          </w:tcPr>
          <w:p>
            <w:pPr>
              <w:pStyle w:val="BDOITable"/>
            </w:pPr>
            <w:r>
              <w:rPr>
                <w:sz w:val="18"/>
              </w:rPr>
              <w:t>Renewal (BRD-6) and Employee Benefits (BRD-8), document type RENEWAL_ADVICE</w:t>
            </w:r>
          </w:p>
        </w:tc>
        <w:tc>
          <w:tcPr>
            <w:tcW w:type="dxa" w:w="4325"/>
            <w:tcMar>
              <w:top w:w="50" w:type="dxa"/>
              <w:bottom w:w="50" w:type="dxa"/>
              <w:left w:w="90" w:type="dxa"/>
              <w:right w:w="90" w:type="dxa"/>
            </w:tcMar>
            <w:shd w:val="clear" w:color="auto" w:fill="E5F5FF"/>
          </w:tcPr>
          <w:p>
            <w:pPr>
              <w:pStyle w:val="BDOITable"/>
            </w:pPr>
            <w:r>
              <w:rPr>
                <w:sz w:val="18"/>
              </w:rPr>
              <w:t>FR-CSF-030</w:t>
            </w:r>
          </w:p>
        </w:tc>
      </w:tr>
      <w:tr>
        <w:trPr>
          <w:cantSplit w:val="true"/>
        </w:trPr>
        <w:tc>
          <w:tcPr>
            <w:tcW w:type="dxa" w:w="2643"/>
            <w:tcMar>
              <w:top w:w="50" w:type="dxa"/>
              <w:bottom w:w="50" w:type="dxa"/>
              <w:left w:w="90" w:type="dxa"/>
              <w:right w:w="90" w:type="dxa"/>
            </w:tcMar>
          </w:tcPr>
          <w:p>
            <w:pPr>
              <w:pStyle w:val="BDOITable"/>
            </w:pPr>
            <w:r>
              <w:rPr>
                <w:sz w:val="18"/>
              </w:rPr>
              <w:t>Claims reports</w:t>
            </w:r>
          </w:p>
        </w:tc>
        <w:tc>
          <w:tcPr>
            <w:tcW w:type="dxa" w:w="3004"/>
            <w:tcMar>
              <w:top w:w="50" w:type="dxa"/>
              <w:bottom w:w="50" w:type="dxa"/>
              <w:left w:w="90" w:type="dxa"/>
              <w:right w:w="90" w:type="dxa"/>
            </w:tcMar>
          </w:tcPr>
          <w:p>
            <w:pPr>
              <w:pStyle w:val="BDOITable"/>
            </w:pPr>
            <w:r>
              <w:rPr>
                <w:sz w:val="18"/>
              </w:rPr>
              <w:t>Claims (BRD-7), document type CLAIM_REPORT</w:t>
            </w:r>
          </w:p>
        </w:tc>
        <w:tc>
          <w:tcPr>
            <w:tcW w:type="dxa" w:w="4325"/>
            <w:tcMar>
              <w:top w:w="50" w:type="dxa"/>
              <w:bottom w:w="50" w:type="dxa"/>
              <w:left w:w="90" w:type="dxa"/>
              <w:right w:w="90" w:type="dxa"/>
            </w:tcMar>
          </w:tcPr>
          <w:p>
            <w:pPr>
              <w:pStyle w:val="BDOITable"/>
            </w:pPr>
            <w:r>
              <w:rPr>
                <w:sz w:val="18"/>
              </w:rPr>
              <w:t>FR-CSF-033</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Quotations and other documents</w:t>
            </w:r>
          </w:p>
        </w:tc>
        <w:tc>
          <w:tcPr>
            <w:tcW w:type="dxa" w:w="3004"/>
            <w:tcMar>
              <w:top w:w="50" w:type="dxa"/>
              <w:bottom w:w="50" w:type="dxa"/>
              <w:left w:w="90" w:type="dxa"/>
              <w:right w:w="90" w:type="dxa"/>
            </w:tcMar>
            <w:shd w:val="clear" w:color="auto" w:fill="E5F5FF"/>
          </w:tcPr>
          <w:p>
            <w:pPr>
              <w:pStyle w:val="BDOITable"/>
            </w:pPr>
            <w:r>
              <w:rPr>
                <w:sz w:val="18"/>
              </w:rPr>
              <w:t>Quotation, placement and attachment services</w:t>
            </w:r>
          </w:p>
        </w:tc>
        <w:tc>
          <w:tcPr>
            <w:tcW w:type="dxa" w:w="4325"/>
            <w:tcMar>
              <w:top w:w="50" w:type="dxa"/>
              <w:bottom w:w="50" w:type="dxa"/>
              <w:left w:w="90" w:type="dxa"/>
              <w:right w:w="90" w:type="dxa"/>
            </w:tcMar>
            <w:shd w:val="clear" w:color="auto" w:fill="E5F5FF"/>
          </w:tcPr>
          <w:p>
            <w:pPr>
              <w:pStyle w:val="BDOITable"/>
            </w:pPr>
            <w:r>
              <w:rPr>
                <w:sz w:val="18"/>
              </w:rPr>
              <w:t>FR-CSF-033</w:t>
            </w:r>
          </w:p>
        </w:tc>
      </w:tr>
      <w:tr>
        <w:trPr>
          <w:cantSplit w:val="true"/>
        </w:trPr>
        <w:tc>
          <w:tcPr>
            <w:tcW w:type="dxa" w:w="2643"/>
            <w:tcMar>
              <w:top w:w="50" w:type="dxa"/>
              <w:bottom w:w="50" w:type="dxa"/>
              <w:left w:w="90" w:type="dxa"/>
              <w:right w:w="90" w:type="dxa"/>
            </w:tcMar>
          </w:tcPr>
          <w:p>
            <w:pPr>
              <w:pStyle w:val="BDOITable"/>
            </w:pPr>
            <w:r>
              <w:rPr>
                <w:sz w:val="18"/>
              </w:rPr>
              <w:t>Cases, case notes, case documents, routing table and case lists</w:t>
            </w:r>
          </w:p>
        </w:tc>
        <w:tc>
          <w:tcPr>
            <w:tcW w:type="dxa" w:w="3004"/>
            <w:tcMar>
              <w:top w:w="50" w:type="dxa"/>
              <w:bottom w:w="50" w:type="dxa"/>
              <w:left w:w="90" w:type="dxa"/>
              <w:right w:w="90" w:type="dxa"/>
            </w:tcMar>
          </w:tcPr>
          <w:p>
            <w:pPr>
              <w:pStyle w:val="BDOITable"/>
            </w:pPr>
            <w:r>
              <w:rPr>
                <w:sz w:val="18"/>
              </w:rPr>
              <w:t>CSF (own records)</w:t>
            </w:r>
          </w:p>
        </w:tc>
        <w:tc>
          <w:tcPr>
            <w:tcW w:type="dxa" w:w="4325"/>
            <w:tcMar>
              <w:top w:w="50" w:type="dxa"/>
              <w:bottom w:w="50" w:type="dxa"/>
              <w:left w:w="90" w:type="dxa"/>
              <w:right w:w="90" w:type="dxa"/>
            </w:tcMar>
          </w:tcPr>
          <w:p>
            <w:pPr>
              <w:pStyle w:val="BDOITable"/>
            </w:pPr>
            <w:r>
              <w:rPr>
                <w:sz w:val="18"/>
              </w:rPr>
              <w:t>FR-CSF-050 to 061</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Account officer and unit of an account</w:t>
            </w:r>
          </w:p>
        </w:tc>
        <w:tc>
          <w:tcPr>
            <w:tcW w:type="dxa" w:w="3004"/>
            <w:tcMar>
              <w:top w:w="50" w:type="dxa"/>
              <w:bottom w:w="50" w:type="dxa"/>
              <w:left w:w="90" w:type="dxa"/>
              <w:right w:w="90" w:type="dxa"/>
            </w:tcMar>
            <w:shd w:val="clear" w:color="auto" w:fill="E5F5FF"/>
          </w:tcPr>
          <w:p>
            <w:pPr>
              <w:pStyle w:val="BDOITable"/>
            </w:pPr>
            <w:r>
              <w:rPr>
                <w:sz w:val="18"/>
              </w:rPr>
              <w:t>Accounts (BRD-1) and organisation (BRD-11)</w:t>
            </w:r>
          </w:p>
        </w:tc>
        <w:tc>
          <w:tcPr>
            <w:tcW w:type="dxa" w:w="4325"/>
            <w:tcMar>
              <w:top w:w="50" w:type="dxa"/>
              <w:bottom w:w="50" w:type="dxa"/>
              <w:left w:w="90" w:type="dxa"/>
              <w:right w:w="90" w:type="dxa"/>
            </w:tcMar>
            <w:shd w:val="clear" w:color="auto" w:fill="E5F5FF"/>
          </w:tcPr>
          <w:p>
            <w:pPr>
              <w:pStyle w:val="BDOITable"/>
            </w:pPr>
            <w:r>
              <w:rPr>
                <w:sz w:val="18"/>
              </w:rPr>
              <w:t>FR-CSF-060</w:t>
            </w:r>
          </w:p>
        </w:tc>
      </w:tr>
    </w:tbl>
    <w:p>
      <w:pPr>
        <w:pStyle w:val="BDOISpacer"/>
      </w:pP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7: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2266"/>
        <w:gridCol w:w="4079"/>
        <w:gridCol w:w="1586"/>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Responsibilities in the CSF</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2040"/>
            <w:tcMar>
              <w:top w:w="50" w:type="dxa"/>
              <w:bottom w:w="50" w:type="dxa"/>
              <w:left w:w="90" w:type="dxa"/>
              <w:right w:w="90" w:type="dxa"/>
            </w:tcMar>
          </w:tcPr>
          <w:p>
            <w:pPr>
              <w:pStyle w:val="BDOITable"/>
            </w:pPr>
            <w:r>
              <w:rPr>
                <w:sz w:val="18"/>
              </w:rPr>
              <w:t>BDO Insure Contact Center Agent</w:t>
            </w:r>
          </w:p>
        </w:tc>
        <w:tc>
          <w:tcPr>
            <w:tcW w:type="dxa" w:w="2266"/>
            <w:tcMar>
              <w:top w:w="50" w:type="dxa"/>
              <w:bottom w:w="50" w:type="dxa"/>
              <w:left w:w="90" w:type="dxa"/>
              <w:right w:w="90" w:type="dxa"/>
            </w:tcMar>
          </w:tcPr>
          <w:p>
            <w:pPr>
              <w:pStyle w:val="BDOITable"/>
            </w:pPr>
            <w:r>
              <w:rPr>
                <w:sz w:val="18"/>
              </w:rPr>
              <w:t>CSF_AGENT</w:t>
            </w:r>
          </w:p>
        </w:tc>
        <w:tc>
          <w:tcPr>
            <w:tcW w:type="dxa" w:w="4079"/>
            <w:tcMar>
              <w:top w:w="50" w:type="dxa"/>
              <w:bottom w:w="50" w:type="dxa"/>
              <w:left w:w="90" w:type="dxa"/>
              <w:right w:w="90" w:type="dxa"/>
            </w:tcMar>
          </w:tcPr>
          <w:p>
            <w:pPr>
              <w:pStyle w:val="BDOITable"/>
            </w:pPr>
            <w:r>
              <w:rPr>
                <w:sz w:val="18"/>
              </w:rPr>
              <w:t>Searches clients; views client, accounts, payments and documents; verifies callers and updates contacts; resends RAs and e-policies; uploads documents; logs, notes, documents and closes cases (CSR in the addendum)</w:t>
            </w:r>
          </w:p>
        </w:tc>
        <w:tc>
          <w:tcPr>
            <w:tcW w:type="dxa" w:w="1586"/>
            <w:tcMar>
              <w:top w:w="50" w:type="dxa"/>
              <w:bottom w:w="50" w:type="dxa"/>
              <w:left w:w="90" w:type="dxa"/>
              <w:right w:w="90" w:type="dxa"/>
            </w:tcMar>
          </w:tcPr>
          <w:p>
            <w:pPr>
              <w:pStyle w:val="BDOITable"/>
            </w:pPr>
            <w:r>
              <w:rPr>
                <w:sz w:val="18"/>
              </w:rPr>
              <w:t>BRCSF-001-009; BRCSFCM.001-005, 010</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Contact Center Supervisor, BDO Contact Center personnel</w:t>
            </w:r>
          </w:p>
        </w:tc>
        <w:tc>
          <w:tcPr>
            <w:tcW w:type="dxa" w:w="2266"/>
            <w:tcMar>
              <w:top w:w="50" w:type="dxa"/>
              <w:bottom w:w="50" w:type="dxa"/>
              <w:left w:w="90" w:type="dxa"/>
              <w:right w:w="90" w:type="dxa"/>
            </w:tcMar>
            <w:shd w:val="clear" w:color="auto" w:fill="E5F5FF"/>
          </w:tcPr>
          <w:p>
            <w:pPr>
              <w:pStyle w:val="BDOITable"/>
            </w:pPr>
            <w:r>
              <w:rPr>
                <w:sz w:val="18"/>
              </w:rPr>
              <w:t>CSF_SUPERVISOR</w:t>
            </w:r>
          </w:p>
        </w:tc>
        <w:tc>
          <w:tcPr>
            <w:tcW w:type="dxa" w:w="4079"/>
            <w:tcMar>
              <w:top w:w="50" w:type="dxa"/>
              <w:bottom w:w="50" w:type="dxa"/>
              <w:left w:w="90" w:type="dxa"/>
              <w:right w:w="90" w:type="dxa"/>
            </w:tcMar>
            <w:shd w:val="clear" w:color="auto" w:fill="E5F5FF"/>
          </w:tcPr>
          <w:p>
            <w:pPr>
              <w:pStyle w:val="BDOITable"/>
            </w:pPr>
            <w:r>
              <w:rPr>
                <w:sz w:val="18"/>
              </w:rPr>
              <w:t>As the agent; resends to another address with a reason; runs CSF reports; reassigns, escalates, recategorises and closes cases; follows the SLA dashboard</w:t>
            </w:r>
          </w:p>
        </w:tc>
        <w:tc>
          <w:tcPr>
            <w:tcW w:type="dxa" w:w="1586"/>
            <w:tcMar>
              <w:top w:w="50" w:type="dxa"/>
              <w:bottom w:w="50" w:type="dxa"/>
              <w:left w:w="90" w:type="dxa"/>
              <w:right w:w="90" w:type="dxa"/>
            </w:tcMar>
            <w:shd w:val="clear" w:color="auto" w:fill="E5F5FF"/>
          </w:tcPr>
          <w:p>
            <w:pPr>
              <w:pStyle w:val="BDOITable"/>
            </w:pPr>
            <w:r>
              <w:rPr>
                <w:sz w:val="18"/>
              </w:rPr>
              <w:t>p.30; BRCSFCM.002, 007, 008</w:t>
            </w:r>
          </w:p>
        </w:tc>
      </w:tr>
      <w:tr>
        <w:trPr>
          <w:cantSplit w:val="true"/>
        </w:trPr>
        <w:tc>
          <w:tcPr>
            <w:tcW w:type="dxa" w:w="2040"/>
            <w:tcMar>
              <w:top w:w="50" w:type="dxa"/>
              <w:bottom w:w="50" w:type="dxa"/>
              <w:left w:w="90" w:type="dxa"/>
              <w:right w:w="90" w:type="dxa"/>
            </w:tcMar>
          </w:tcPr>
          <w:p>
            <w:pPr>
              <w:pStyle w:val="BDOITable"/>
            </w:pPr>
            <w:r>
              <w:rPr>
                <w:sz w:val="18"/>
              </w:rPr>
              <w:t>Contact Center Management, Leads / Heads</w:t>
            </w:r>
          </w:p>
        </w:tc>
        <w:tc>
          <w:tcPr>
            <w:tcW w:type="dxa" w:w="2266"/>
            <w:tcMar>
              <w:top w:w="50" w:type="dxa"/>
              <w:bottom w:w="50" w:type="dxa"/>
              <w:left w:w="90" w:type="dxa"/>
              <w:right w:w="90" w:type="dxa"/>
            </w:tcMar>
          </w:tcPr>
          <w:p>
            <w:pPr>
              <w:pStyle w:val="BDOITable"/>
            </w:pPr>
            <w:r>
              <w:rPr>
                <w:sz w:val="18"/>
              </w:rPr>
              <w:t>CSF_MANAGEMENT</w:t>
            </w:r>
          </w:p>
        </w:tc>
        <w:tc>
          <w:tcPr>
            <w:tcW w:type="dxa" w:w="4079"/>
            <w:tcMar>
              <w:top w:w="50" w:type="dxa"/>
              <w:bottom w:w="50" w:type="dxa"/>
              <w:left w:w="90" w:type="dxa"/>
              <w:right w:w="90" w:type="dxa"/>
            </w:tcMar>
          </w:tcPr>
          <w:p>
            <w:pPr>
              <w:pStyle w:val="BDOITable"/>
            </w:pPr>
            <w:r>
              <w:rPr>
                <w:sz w:val="18"/>
              </w:rPr>
              <w:t>Views the audit trail and the CSF reports; prints or saves them; case dashboard and case reports; owns the case lists and the routing table</w:t>
            </w:r>
          </w:p>
        </w:tc>
        <w:tc>
          <w:tcPr>
            <w:tcW w:type="dxa" w:w="1586"/>
            <w:tcMar>
              <w:top w:w="50" w:type="dxa"/>
              <w:bottom w:w="50" w:type="dxa"/>
              <w:left w:w="90" w:type="dxa"/>
              <w:right w:w="90" w:type="dxa"/>
            </w:tcMar>
          </w:tcPr>
          <w:p>
            <w:pPr>
              <w:pStyle w:val="BDOITable"/>
            </w:pPr>
            <w:r>
              <w:rPr>
                <w:sz w:val="18"/>
              </w:rPr>
              <w:t>BRCSF-011 / 11.002; p.30; BRCSFCM.011</w:t>
            </w:r>
          </w:p>
        </w:tc>
      </w:tr>
      <w:tr>
        <w:trPr>
          <w:cantSplit w:val="true"/>
        </w:trPr>
        <w:tc>
          <w:tcPr>
            <w:tcW w:type="dxa" w:w="2040"/>
            <w:tcMar>
              <w:top w:w="50" w:type="dxa"/>
              <w:bottom w:w="50" w:type="dxa"/>
              <w:left w:w="90" w:type="dxa"/>
              <w:right w:w="90" w:type="dxa"/>
            </w:tcMar>
            <w:shd w:val="clear" w:color="auto" w:fill="E5F5FF"/>
          </w:tcPr>
          <w:p>
            <w:pPr>
              <w:pStyle w:val="BDOITable"/>
            </w:pPr>
            <w:r>
              <w:rPr>
                <w:sz w:val="18"/>
              </w:rPr>
              <w:t>Fulfilment Unit</w:t>
            </w:r>
          </w:p>
        </w:tc>
        <w:tc>
          <w:tcPr>
            <w:tcW w:type="dxa" w:w="2266"/>
            <w:tcMar>
              <w:top w:w="50" w:type="dxa"/>
              <w:bottom w:w="50" w:type="dxa"/>
              <w:left w:w="90" w:type="dxa"/>
              <w:right w:w="90" w:type="dxa"/>
            </w:tcMar>
            <w:shd w:val="clear" w:color="auto" w:fill="E5F5FF"/>
          </w:tcPr>
          <w:p>
            <w:pPr>
              <w:pStyle w:val="BDOITable"/>
            </w:pPr>
            <w:r>
              <w:rPr>
                <w:sz w:val="18"/>
              </w:rPr>
              <w:t>CSF_FULFILMENT</w:t>
            </w:r>
          </w:p>
        </w:tc>
        <w:tc>
          <w:tcPr>
            <w:tcW w:type="dxa" w:w="4079"/>
            <w:tcMar>
              <w:top w:w="50" w:type="dxa"/>
              <w:bottom w:w="50" w:type="dxa"/>
              <w:left w:w="90" w:type="dxa"/>
              <w:right w:w="90" w:type="dxa"/>
            </w:tcMar>
            <w:shd w:val="clear" w:color="auto" w:fill="E5F5FF"/>
          </w:tcPr>
          <w:p>
            <w:pPr>
              <w:pStyle w:val="BDOITable"/>
            </w:pPr>
            <w:r>
              <w:rPr>
                <w:sz w:val="18"/>
              </w:rPr>
              <w:t>Receives the cases routed to its unit; maintains the resolution and closes the case; returns it to the agent or asks for CSR action</w:t>
            </w:r>
          </w:p>
        </w:tc>
        <w:tc>
          <w:tcPr>
            <w:tcW w:type="dxa" w:w="1586"/>
            <w:tcMar>
              <w:top w:w="50" w:type="dxa"/>
              <w:bottom w:w="50" w:type="dxa"/>
              <w:left w:w="90" w:type="dxa"/>
              <w:right w:w="90" w:type="dxa"/>
            </w:tcMar>
            <w:shd w:val="clear" w:color="auto" w:fill="E5F5FF"/>
          </w:tcPr>
          <w:p>
            <w:pPr>
              <w:pStyle w:val="BDOITable"/>
            </w:pPr>
            <w:r>
              <w:rPr>
                <w:sz w:val="18"/>
              </w:rPr>
              <w:t>BRCSFCM.012</w:t>
            </w:r>
          </w:p>
        </w:tc>
      </w:tr>
      <w:tr>
        <w:trPr>
          <w:cantSplit w:val="true"/>
        </w:trPr>
        <w:tc>
          <w:tcPr>
            <w:tcW w:type="dxa" w:w="2040"/>
            <w:tcMar>
              <w:top w:w="50" w:type="dxa"/>
              <w:bottom w:w="50" w:type="dxa"/>
              <w:left w:w="90" w:type="dxa"/>
              <w:right w:w="90" w:type="dxa"/>
            </w:tcMar>
          </w:tcPr>
          <w:p>
            <w:pPr>
              <w:pStyle w:val="BDOITable"/>
            </w:pPr>
            <w:r>
              <w:rPr>
                <w:sz w:val="18"/>
              </w:rPr>
              <w:t>System Administrator</w:t>
            </w:r>
          </w:p>
        </w:tc>
        <w:tc>
          <w:tcPr>
            <w:tcW w:type="dxa" w:w="2266"/>
            <w:tcMar>
              <w:top w:w="50" w:type="dxa"/>
              <w:bottom w:w="50" w:type="dxa"/>
              <w:left w:w="90" w:type="dxa"/>
              <w:right w:w="90" w:type="dxa"/>
            </w:tcMar>
          </w:tcPr>
          <w:p>
            <w:pPr>
              <w:pStyle w:val="BDOITable"/>
            </w:pPr>
            <w:r>
              <w:rPr>
                <w:sz w:val="18"/>
              </w:rPr>
              <w:t>SYSADMIN</w:t>
            </w:r>
          </w:p>
        </w:tc>
        <w:tc>
          <w:tcPr>
            <w:tcW w:type="dxa" w:w="4079"/>
            <w:tcMar>
              <w:top w:w="50" w:type="dxa"/>
              <w:bottom w:w="50" w:type="dxa"/>
              <w:left w:w="90" w:type="dxa"/>
              <w:right w:w="90" w:type="dxa"/>
            </w:tcMar>
          </w:tcPr>
          <w:p>
            <w:pPr>
              <w:pStyle w:val="BDOITable"/>
            </w:pPr>
            <w:r>
              <w:rPr>
                <w:sz w:val="18"/>
              </w:rPr>
              <w:t>Users and roles; restricts access to authorised users</w:t>
            </w:r>
          </w:p>
        </w:tc>
        <w:tc>
          <w:tcPr>
            <w:tcW w:type="dxa" w:w="1586"/>
            <w:tcMar>
              <w:top w:w="50" w:type="dxa"/>
              <w:bottom w:w="50" w:type="dxa"/>
              <w:left w:w="90" w:type="dxa"/>
              <w:right w:w="90" w:type="dxa"/>
            </w:tcMar>
          </w:tcPr>
          <w:p>
            <w:pPr>
              <w:pStyle w:val="BDOITable"/>
            </w:pPr>
            <w:r>
              <w:rPr>
                <w:sz w:val="18"/>
              </w:rPr>
              <w:t>BRCSF-001</w:t>
            </w:r>
          </w:p>
        </w:tc>
      </w:tr>
    </w:tbl>
    <w:p>
      <w:pPr>
        <w:pStyle w:val="BDOISpacer"/>
      </w:pPr>
    </w:p>
    <w:p>
      <w:r>
        <w:rPr/>
        <w:t>The BRD asks for differentiated roles for updating records and uploading documents (p.21). The roles above are the project's proposal until BDOI confirms the matrix (CSQ10). The Renewal design has its own Contact Center role for renewal follow-ups; whether it is the same group of people is open (XQ02). A user may hold both roles. The Fulfilment Unit is a new persona of the addendum: its users are staff of the 53 units of the list (p.16-17) - claims, marketing, collections, submitted policies and other teams - who keep their own BIBS roles and receive CSF_FULFILMENT with the membership of their units (CLR-CSF-10).</w:t>
      </w:r>
    </w:p>
    <w:p>
      <w:pPr>
        <w:pStyle w:val="Heading2"/>
      </w:pPr>
      <w:bookmarkStart w:id="113" w:name="_Toc000113"/>
      <w:r>
        <w:rPr/>
        <w:t>3.2 Permissions</w:t>
      </w:r>
      <w:bookmarkEnd w:id="113"/>
    </w:p>
    <w:p>
      <w:pPr>
        <w:pStyle w:val="Caption"/>
        <w:keepNext/>
        <w:spacing w:after="60"/>
      </w:pPr>
      <w:r>
        <w:rPr>
          <w:b/>
          <w:i w:val="0"/>
        </w:rPr>
        <w:t xml:space="preserve">Table 8: </w:t>
      </w:r>
      <w:r>
        <w:rPr/>
        <w:t>CSF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6969"/>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3004"/>
            <w:tcMar>
              <w:top w:w="50" w:type="dxa"/>
              <w:bottom w:w="50" w:type="dxa"/>
              <w:left w:w="90" w:type="dxa"/>
              <w:right w:w="90" w:type="dxa"/>
            </w:tcMar>
          </w:tcPr>
          <w:p>
            <w:pPr>
              <w:pStyle w:val="BDOITable"/>
            </w:pPr>
            <w:r>
              <w:rPr>
                <w:sz w:val="18"/>
              </w:rPr>
              <w:t>CSF_VIEW</w:t>
            </w:r>
          </w:p>
        </w:tc>
        <w:tc>
          <w:tcPr>
            <w:tcW w:type="dxa" w:w="6968"/>
            <w:tcMar>
              <w:top w:w="50" w:type="dxa"/>
              <w:bottom w:w="50" w:type="dxa"/>
              <w:left w:w="90" w:type="dxa"/>
              <w:right w:w="90" w:type="dxa"/>
            </w:tcMar>
          </w:tcPr>
          <w:p>
            <w:pPr>
              <w:pStyle w:val="BDOITable"/>
            </w:pPr>
            <w:r>
              <w:rPr>
                <w:sz w:val="18"/>
              </w:rPr>
              <w:t>Customer Search and Servicing View</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CSF_CONTACT_UPDATE</w:t>
            </w:r>
          </w:p>
        </w:tc>
        <w:tc>
          <w:tcPr>
            <w:tcW w:type="dxa" w:w="6968"/>
            <w:tcMar>
              <w:top w:w="50" w:type="dxa"/>
              <w:bottom w:w="50" w:type="dxa"/>
              <w:left w:w="90" w:type="dxa"/>
              <w:right w:w="90" w:type="dxa"/>
            </w:tcMar>
            <w:shd w:val="clear" w:color="auto" w:fill="E5F5FF"/>
          </w:tcPr>
          <w:p>
            <w:pPr>
              <w:pStyle w:val="BDOITable"/>
            </w:pPr>
            <w:r>
              <w:rPr>
                <w:sz w:val="18"/>
              </w:rPr>
              <w:t>Verification and contact changes</w:t>
            </w:r>
          </w:p>
        </w:tc>
      </w:tr>
      <w:tr>
        <w:trPr>
          <w:cantSplit w:val="true"/>
        </w:trPr>
        <w:tc>
          <w:tcPr>
            <w:tcW w:type="dxa" w:w="3004"/>
            <w:tcMar>
              <w:top w:w="50" w:type="dxa"/>
              <w:bottom w:w="50" w:type="dxa"/>
              <w:left w:w="90" w:type="dxa"/>
              <w:right w:w="90" w:type="dxa"/>
            </w:tcMar>
          </w:tcPr>
          <w:p>
            <w:pPr>
              <w:pStyle w:val="BDOITable"/>
            </w:pPr>
            <w:r>
              <w:rPr>
                <w:sz w:val="18"/>
              </w:rPr>
              <w:t>CSF_RESEND</w:t>
            </w:r>
          </w:p>
        </w:tc>
        <w:tc>
          <w:tcPr>
            <w:tcW w:type="dxa" w:w="6968"/>
            <w:tcMar>
              <w:top w:w="50" w:type="dxa"/>
              <w:bottom w:w="50" w:type="dxa"/>
              <w:left w:w="90" w:type="dxa"/>
              <w:right w:w="90" w:type="dxa"/>
            </w:tcMar>
          </w:tcPr>
          <w:p>
            <w:pPr>
              <w:pStyle w:val="BDOITable"/>
            </w:pPr>
            <w:r>
              <w:rPr>
                <w:sz w:val="18"/>
              </w:rPr>
              <w:t>Resend the RA and the e-policy to the registered e-mail</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CSF_RESEND_OTHER</w:t>
            </w:r>
          </w:p>
        </w:tc>
        <w:tc>
          <w:tcPr>
            <w:tcW w:type="dxa" w:w="6968"/>
            <w:tcMar>
              <w:top w:w="50" w:type="dxa"/>
              <w:bottom w:w="50" w:type="dxa"/>
              <w:left w:w="90" w:type="dxa"/>
              <w:right w:w="90" w:type="dxa"/>
            </w:tcMar>
            <w:shd w:val="clear" w:color="auto" w:fill="E5F5FF"/>
          </w:tcPr>
          <w:p>
            <w:pPr>
              <w:pStyle w:val="BDOITable"/>
            </w:pPr>
            <w:r>
              <w:rPr>
                <w:sz w:val="18"/>
              </w:rPr>
              <w:t>Resend to another address, with a reason</w:t>
            </w:r>
          </w:p>
        </w:tc>
      </w:tr>
      <w:tr>
        <w:trPr>
          <w:cantSplit w:val="true"/>
        </w:trPr>
        <w:tc>
          <w:tcPr>
            <w:tcW w:type="dxa" w:w="3004"/>
            <w:tcMar>
              <w:top w:w="50" w:type="dxa"/>
              <w:bottom w:w="50" w:type="dxa"/>
              <w:left w:w="90" w:type="dxa"/>
              <w:right w:w="90" w:type="dxa"/>
            </w:tcMar>
          </w:tcPr>
          <w:p>
            <w:pPr>
              <w:pStyle w:val="BDOITable"/>
            </w:pPr>
            <w:r>
              <w:rPr>
                <w:sz w:val="18"/>
              </w:rPr>
              <w:t>CSF_DOCUMENT_UPLOAD</w:t>
            </w:r>
          </w:p>
        </w:tc>
        <w:tc>
          <w:tcPr>
            <w:tcW w:type="dxa" w:w="6968"/>
            <w:tcMar>
              <w:top w:w="50" w:type="dxa"/>
              <w:bottom w:w="50" w:type="dxa"/>
              <w:left w:w="90" w:type="dxa"/>
              <w:right w:w="90" w:type="dxa"/>
            </w:tcMar>
          </w:tcPr>
          <w:p>
            <w:pPr>
              <w:pStyle w:val="BDOITable"/>
            </w:pPr>
            <w:r>
              <w:rPr>
                <w:sz w:val="18"/>
              </w:rPr>
              <w:t>Upload documents from the Servicing View</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CSF_REPORT_VIEW</w:t>
            </w:r>
          </w:p>
        </w:tc>
        <w:tc>
          <w:tcPr>
            <w:tcW w:type="dxa" w:w="6968"/>
            <w:tcMar>
              <w:top w:w="50" w:type="dxa"/>
              <w:bottom w:w="50" w:type="dxa"/>
              <w:left w:w="90" w:type="dxa"/>
              <w:right w:w="90" w:type="dxa"/>
            </w:tcMar>
            <w:shd w:val="clear" w:color="auto" w:fill="E5F5FF"/>
          </w:tcPr>
          <w:p>
            <w:pPr>
              <w:pStyle w:val="BDOITable"/>
            </w:pPr>
            <w:r>
              <w:rPr>
                <w:sz w:val="18"/>
              </w:rPr>
              <w:t>CSF reports</w:t>
            </w:r>
          </w:p>
        </w:tc>
      </w:tr>
      <w:tr>
        <w:trPr>
          <w:cantSplit w:val="true"/>
        </w:trPr>
        <w:tc>
          <w:tcPr>
            <w:tcW w:type="dxa" w:w="3004"/>
            <w:tcMar>
              <w:top w:w="50" w:type="dxa"/>
              <w:bottom w:w="50" w:type="dxa"/>
              <w:left w:w="90" w:type="dxa"/>
              <w:right w:w="90" w:type="dxa"/>
            </w:tcMar>
          </w:tcPr>
          <w:p>
            <w:pPr>
              <w:pStyle w:val="BDOITable"/>
            </w:pPr>
            <w:r>
              <w:rPr>
                <w:sz w:val="18"/>
              </w:rPr>
              <w:t>CSF_CASE_CREATE</w:t>
            </w:r>
          </w:p>
        </w:tc>
        <w:tc>
          <w:tcPr>
            <w:tcW w:type="dxa" w:w="6968"/>
            <w:tcMar>
              <w:top w:w="50" w:type="dxa"/>
              <w:bottom w:w="50" w:type="dxa"/>
              <w:left w:w="90" w:type="dxa"/>
              <w:right w:w="90" w:type="dxa"/>
            </w:tcMar>
          </w:tcPr>
          <w:p>
            <w:pPr>
              <w:pStyle w:val="BDOITable"/>
            </w:pPr>
            <w:r>
              <w:rPr>
                <w:sz w:val="18"/>
              </w:rPr>
              <w:t>Log a case; add notes and documents; re-endorse and close own cases as Closed by CSR; create a follow-up case</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CSF_CASE_SUPERVISE</w:t>
            </w:r>
          </w:p>
        </w:tc>
        <w:tc>
          <w:tcPr>
            <w:tcW w:type="dxa" w:w="6968"/>
            <w:tcMar>
              <w:top w:w="50" w:type="dxa"/>
              <w:bottom w:w="50" w:type="dxa"/>
              <w:left w:w="90" w:type="dxa"/>
              <w:right w:w="90" w:type="dxa"/>
            </w:tcMar>
            <w:shd w:val="clear" w:color="auto" w:fill="E5F5FF"/>
          </w:tcPr>
          <w:p>
            <w:pPr>
              <w:pStyle w:val="BDOITable"/>
            </w:pPr>
            <w:r>
              <w:rPr>
                <w:sz w:val="18"/>
              </w:rPr>
              <w:t>Reassign, escalate, change the category and close any open case</w:t>
            </w:r>
          </w:p>
        </w:tc>
      </w:tr>
      <w:tr>
        <w:trPr>
          <w:cantSplit w:val="true"/>
        </w:trPr>
        <w:tc>
          <w:tcPr>
            <w:tcW w:type="dxa" w:w="3004"/>
            <w:tcMar>
              <w:top w:w="50" w:type="dxa"/>
              <w:bottom w:w="50" w:type="dxa"/>
              <w:left w:w="90" w:type="dxa"/>
              <w:right w:w="90" w:type="dxa"/>
            </w:tcMar>
          </w:tcPr>
          <w:p>
            <w:pPr>
              <w:pStyle w:val="BDOITable"/>
            </w:pPr>
            <w:r>
              <w:rPr>
                <w:sz w:val="18"/>
              </w:rPr>
              <w:t>CSF_CASE_FULFIL</w:t>
            </w:r>
          </w:p>
        </w:tc>
        <w:tc>
          <w:tcPr>
            <w:tcW w:type="dxa" w:w="6968"/>
            <w:tcMar>
              <w:top w:w="50" w:type="dxa"/>
              <w:bottom w:w="50" w:type="dxa"/>
              <w:left w:w="90" w:type="dxa"/>
              <w:right w:w="90" w:type="dxa"/>
            </w:tcMar>
          </w:tcPr>
          <w:p>
            <w:pPr>
              <w:pStyle w:val="BDOITable"/>
            </w:pPr>
            <w:r>
              <w:rPr>
                <w:sz w:val="18"/>
              </w:rPr>
              <w:t>Resolve and close, return or request CSR action on the cases of the user's fulfilment units</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CSF_CASE_REPORT</w:t>
            </w:r>
          </w:p>
        </w:tc>
        <w:tc>
          <w:tcPr>
            <w:tcW w:type="dxa" w:w="6968"/>
            <w:tcMar>
              <w:top w:w="50" w:type="dxa"/>
              <w:bottom w:w="50" w:type="dxa"/>
              <w:left w:w="90" w:type="dxa"/>
              <w:right w:w="90" w:type="dxa"/>
            </w:tcMar>
            <w:shd w:val="clear" w:color="auto" w:fill="E5F5FF"/>
          </w:tcPr>
          <w:p>
            <w:pPr>
              <w:pStyle w:val="BDOITable"/>
            </w:pPr>
            <w:r>
              <w:rPr>
                <w:sz w:val="18"/>
              </w:rPr>
              <w:t>Case dashboard and case reports</w:t>
            </w:r>
          </w:p>
        </w:tc>
      </w:tr>
      <w:tr>
        <w:trPr>
          <w:cantSplit w:val="true"/>
        </w:trPr>
        <w:tc>
          <w:tcPr>
            <w:tcW w:type="dxa" w:w="3004"/>
            <w:tcMar>
              <w:top w:w="50" w:type="dxa"/>
              <w:bottom w:w="50" w:type="dxa"/>
              <w:left w:w="90" w:type="dxa"/>
              <w:right w:w="90" w:type="dxa"/>
            </w:tcMar>
          </w:tcPr>
          <w:p>
            <w:pPr>
              <w:pStyle w:val="BDOITable"/>
            </w:pPr>
            <w:r>
              <w:rPr>
                <w:sz w:val="18"/>
              </w:rPr>
              <w:t>CSF_CASE_ROUTING</w:t>
            </w:r>
          </w:p>
        </w:tc>
        <w:tc>
          <w:tcPr>
            <w:tcW w:type="dxa" w:w="6968"/>
            <w:tcMar>
              <w:top w:w="50" w:type="dxa"/>
              <w:bottom w:w="50" w:type="dxa"/>
              <w:left w:w="90" w:type="dxa"/>
              <w:right w:w="90" w:type="dxa"/>
            </w:tcMar>
          </w:tcPr>
          <w:p>
            <w:pPr>
              <w:pStyle w:val="BDOITable"/>
            </w:pPr>
            <w:r>
              <w:rPr>
                <w:sz w:val="18"/>
              </w:rPr>
              <w:t>Maintain the case routing table</w:t>
            </w:r>
          </w:p>
        </w:tc>
      </w:tr>
      <w:tr>
        <w:trPr>
          <w:cantSplit w:val="true"/>
        </w:trPr>
        <w:tc>
          <w:tcPr>
            <w:tcW w:type="dxa" w:w="3004"/>
            <w:tcMar>
              <w:top w:w="50" w:type="dxa"/>
              <w:bottom w:w="50" w:type="dxa"/>
              <w:left w:w="90" w:type="dxa"/>
              <w:right w:w="90" w:type="dxa"/>
            </w:tcMar>
            <w:shd w:val="clear" w:color="auto" w:fill="E5F5FF"/>
          </w:tcPr>
          <w:p>
            <w:pPr>
              <w:pStyle w:val="BDOITable"/>
            </w:pPr>
            <w:r>
              <w:rPr>
                <w:sz w:val="18"/>
              </w:rPr>
              <w:t>AUDIT_VIEW (existing)</w:t>
            </w:r>
          </w:p>
        </w:tc>
        <w:tc>
          <w:tcPr>
            <w:tcW w:type="dxa" w:w="6968"/>
            <w:tcMar>
              <w:top w:w="50" w:type="dxa"/>
              <w:bottom w:w="50" w:type="dxa"/>
              <w:left w:w="90" w:type="dxa"/>
              <w:right w:w="90" w:type="dxa"/>
            </w:tcMar>
            <w:shd w:val="clear" w:color="auto" w:fill="E5F5FF"/>
          </w:tcPr>
          <w:p>
            <w:pPr>
              <w:pStyle w:val="BDOITable"/>
            </w:pPr>
            <w:r>
              <w:rPr>
                <w:sz w:val="18"/>
              </w:rPr>
              <w:t>Audit trail report CTL-AUDIT</w:t>
            </w:r>
          </w:p>
        </w:tc>
      </w:tr>
      <w:tr>
        <w:trPr>
          <w:cantSplit w:val="true"/>
        </w:trPr>
        <w:tc>
          <w:tcPr>
            <w:tcW w:type="dxa" w:w="3004"/>
            <w:tcMar>
              <w:top w:w="50" w:type="dxa"/>
              <w:bottom w:w="50" w:type="dxa"/>
              <w:left w:w="90" w:type="dxa"/>
              <w:right w:w="90" w:type="dxa"/>
            </w:tcMar>
          </w:tcPr>
          <w:p>
            <w:pPr>
              <w:pStyle w:val="BDOITable"/>
            </w:pPr>
            <w:r>
              <w:rPr>
                <w:sz w:val="18"/>
              </w:rPr>
              <w:t>ATTACHMENT_VIEW (existing)</w:t>
            </w:r>
          </w:p>
        </w:tc>
        <w:tc>
          <w:tcPr>
            <w:tcW w:type="dxa" w:w="6968"/>
            <w:tcMar>
              <w:top w:w="50" w:type="dxa"/>
              <w:bottom w:w="50" w:type="dxa"/>
              <w:left w:w="90" w:type="dxa"/>
              <w:right w:w="90" w:type="dxa"/>
            </w:tcMar>
          </w:tcPr>
          <w:p>
            <w:pPr>
              <w:pStyle w:val="BDOITable"/>
            </w:pPr>
            <w:r>
              <w:rPr>
                <w:sz w:val="18"/>
              </w:rPr>
              <w:t>Open and download documents (subject to the access classes)</w:t>
            </w:r>
          </w:p>
        </w:tc>
      </w:tr>
    </w:tbl>
    <w:p>
      <w:pPr>
        <w:pStyle w:val="BDOISpacer"/>
      </w:pPr>
    </w:p>
    <w:p>
      <w:r>
        <w:rPr/>
        <w:t>Agents do not receive CLIENT_MAINTAIN or EPOLICY_SEND. Their changes go through the narrow CSF permissions, which call a contact-only update and the e-policy dispatch service.</w:t>
      </w:r>
    </w:p>
    <w:p>
      <w:pPr>
        <w:pStyle w:val="Heading2"/>
      </w:pPr>
      <w:bookmarkStart w:id="114" w:name="_Toc000114"/>
      <w:r>
        <w:rPr/>
        <w:t>3.3 Permissions matrix</w:t>
      </w:r>
      <w:bookmarkEnd w:id="114"/>
    </w:p>
    <w:p>
      <w:pPr>
        <w:pStyle w:val="Caption"/>
        <w:keepNext/>
        <w:spacing w:after="60"/>
      </w:pPr>
      <w:r>
        <w:rPr>
          <w:b/>
          <w:i w:val="0"/>
        </w:rPr>
        <w:t xml:space="preserve">Table 9: </w:t>
      </w:r>
      <w:r>
        <w:rPr/>
        <w:t>Role-to-action matrix for the CSF (proposal until CSQ10)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1441"/>
        <w:gridCol w:w="1441"/>
        <w:gridCol w:w="1441"/>
        <w:gridCol w:w="1441"/>
        <w:gridCol w:w="1441"/>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7"/>
              </w:rPr>
              <w:t>Permission</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CSF Agent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CSF Supervisor</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CSF Management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Fulfilment Unit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System Admin</w:t>
            </w:r>
          </w:p>
        </w:tc>
      </w:tr>
      <w:tr>
        <w:trPr>
          <w:cantSplit w:val="true"/>
        </w:trPr>
        <w:tc>
          <w:tcPr>
            <w:tcW w:type="dxa" w:w="2763"/>
            <w:tcMar>
              <w:top w:w="50" w:type="dxa"/>
              <w:bottom w:w="50" w:type="dxa"/>
              <w:left w:w="90" w:type="dxa"/>
              <w:right w:w="90" w:type="dxa"/>
            </w:tcMar>
          </w:tcPr>
          <w:p>
            <w:pPr>
              <w:pStyle w:val="BDOITable"/>
            </w:pPr>
            <w:r>
              <w:rPr>
                <w:sz w:val="17"/>
              </w:rPr>
              <w:t>CSF_VIEW</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CSF_CONTACT_UPDATE</w:t>
            </w:r>
          </w:p>
        </w:tc>
        <w:tc>
          <w:tcPr>
            <w:tcW w:type="dxa" w:w="1442"/>
            <w:tcMar>
              <w:top w:w="50" w:type="dxa"/>
              <w:bottom w:w="50" w:type="dxa"/>
              <w:left w:w="90" w:type="dxa"/>
              <w:right w:w="90" w:type="dxa"/>
            </w:tcMar>
            <w:shd w:val="clear" w:color="auto" w:fill="E5F5FF"/>
          </w:tcPr>
          <w:p>
            <w:pPr>
              <w:pStyle w:val="BDOITable"/>
            </w:pPr>
            <w:r>
              <w:rPr>
                <w:sz w:val="17"/>
              </w:rPr>
              <w:t>Y</w:t>
            </w:r>
          </w:p>
        </w:tc>
        <w:tc>
          <w:tcPr>
            <w:tcW w:type="dxa" w:w="1442"/>
            <w:tcMar>
              <w:top w:w="50" w:type="dxa"/>
              <w:bottom w:w="50" w:type="dxa"/>
              <w:left w:w="90" w:type="dxa"/>
              <w:right w:w="90" w:type="dxa"/>
            </w:tcMar>
            <w:shd w:val="clear" w:color="auto" w:fill="E5F5FF"/>
          </w:tcPr>
          <w:p>
            <w:pPr>
              <w:pStyle w:val="BDOITable"/>
            </w:pPr>
            <w:r>
              <w:rPr>
                <w:sz w:val="17"/>
              </w:rPr>
              <w:t>Y</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2763"/>
            <w:tcMar>
              <w:top w:w="50" w:type="dxa"/>
              <w:bottom w:w="50" w:type="dxa"/>
              <w:left w:w="90" w:type="dxa"/>
              <w:right w:w="90" w:type="dxa"/>
            </w:tcMar>
          </w:tcPr>
          <w:p>
            <w:pPr>
              <w:pStyle w:val="BDOITable"/>
            </w:pPr>
            <w:r>
              <w:rPr>
                <w:sz w:val="17"/>
              </w:rPr>
              <w:t>CSF_RESEND</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CSF_RESEND_OTHER</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r>
              <w:rPr>
                <w:sz w:val="17"/>
              </w:rPr>
              <w:t>Y</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2763"/>
            <w:tcMar>
              <w:top w:w="50" w:type="dxa"/>
              <w:bottom w:w="50" w:type="dxa"/>
              <w:left w:w="90" w:type="dxa"/>
              <w:right w:w="90" w:type="dxa"/>
            </w:tcMar>
          </w:tcPr>
          <w:p>
            <w:pPr>
              <w:pStyle w:val="BDOITable"/>
            </w:pPr>
            <w:r>
              <w:rPr>
                <w:sz w:val="17"/>
              </w:rPr>
              <w:t>CSF_DOCUMENT_UPLOAD</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CSF_REPORT_VIEW</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r>
              <w:rPr>
                <w:sz w:val="17"/>
              </w:rPr>
              <w:t>Y</w:t>
            </w:r>
          </w:p>
        </w:tc>
        <w:tc>
          <w:tcPr>
            <w:tcW w:type="dxa" w:w="1442"/>
            <w:tcMar>
              <w:top w:w="50" w:type="dxa"/>
              <w:bottom w:w="50" w:type="dxa"/>
              <w:left w:w="90" w:type="dxa"/>
              <w:right w:w="90" w:type="dxa"/>
            </w:tcMar>
            <w:shd w:val="clear" w:color="auto" w:fill="E5F5FF"/>
          </w:tcPr>
          <w:p>
            <w:pPr>
              <w:pStyle w:val="BDOITable"/>
            </w:pPr>
            <w:r>
              <w:rPr>
                <w:sz w:val="17"/>
              </w:rPr>
              <w:t>Y</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2763"/>
            <w:tcMar>
              <w:top w:w="50" w:type="dxa"/>
              <w:bottom w:w="50" w:type="dxa"/>
              <w:left w:w="90" w:type="dxa"/>
              <w:right w:w="90" w:type="dxa"/>
            </w:tcMar>
          </w:tcPr>
          <w:p>
            <w:pPr>
              <w:pStyle w:val="BDOITable"/>
            </w:pPr>
            <w:r>
              <w:rPr>
                <w:sz w:val="17"/>
              </w:rPr>
              <w:t>CSF_CASE_CREATE</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CSF_CASE_SUPERVISE</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r>
              <w:rPr>
                <w:sz w:val="17"/>
              </w:rPr>
              <w:t>Y</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2763"/>
            <w:tcMar>
              <w:top w:w="50" w:type="dxa"/>
              <w:bottom w:w="50" w:type="dxa"/>
              <w:left w:w="90" w:type="dxa"/>
              <w:right w:w="90" w:type="dxa"/>
            </w:tcMar>
          </w:tcPr>
          <w:p>
            <w:pPr>
              <w:pStyle w:val="BDOITable"/>
            </w:pPr>
            <w:r>
              <w:rPr>
                <w:sz w:val="17"/>
              </w:rPr>
              <w:t>CSF_CASE_FULFIL</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CSF_CASE_REPORT</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r>
              <w:rPr>
                <w:sz w:val="17"/>
              </w:rPr>
              <w:t>Y</w:t>
            </w:r>
          </w:p>
        </w:tc>
        <w:tc>
          <w:tcPr>
            <w:tcW w:type="dxa" w:w="1442"/>
            <w:tcMar>
              <w:top w:w="50" w:type="dxa"/>
              <w:bottom w:w="50" w:type="dxa"/>
              <w:left w:w="90" w:type="dxa"/>
              <w:right w:w="90" w:type="dxa"/>
            </w:tcMar>
            <w:shd w:val="clear" w:color="auto" w:fill="E5F5FF"/>
          </w:tcPr>
          <w:p>
            <w:pPr>
              <w:pStyle w:val="BDOITable"/>
            </w:pPr>
            <w:r>
              <w:rPr>
                <w:sz w:val="17"/>
              </w:rPr>
              <w:t>Y</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r>
      <w:tr>
        <w:trPr>
          <w:cantSplit w:val="true"/>
        </w:trPr>
        <w:tc>
          <w:tcPr>
            <w:tcW w:type="dxa" w:w="2763"/>
            <w:tcMar>
              <w:top w:w="50" w:type="dxa"/>
              <w:bottom w:w="50" w:type="dxa"/>
              <w:left w:w="90" w:type="dxa"/>
              <w:right w:w="90" w:type="dxa"/>
            </w:tcMar>
          </w:tcPr>
          <w:p>
            <w:pPr>
              <w:pStyle w:val="BDOITable"/>
            </w:pPr>
            <w:r>
              <w:rPr>
                <w:sz w:val="17"/>
              </w:rPr>
              <w:t>CSF_CASE_ROUTING</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r>
              <w:rPr>
                <w:sz w:val="17"/>
              </w:rPr>
              <w:t>Y</w:t>
            </w: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AUDIT_VIEW</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r>
              <w:rPr>
                <w:sz w:val="17"/>
              </w:rPr>
              <w:t>Y</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r>
              <w:rPr>
                <w:sz w:val="17"/>
              </w:rPr>
              <w:t>Y</w:t>
            </w:r>
          </w:p>
        </w:tc>
      </w:tr>
      <w:tr>
        <w:trPr>
          <w:cantSplit w:val="true"/>
        </w:trPr>
        <w:tc>
          <w:tcPr>
            <w:tcW w:type="dxa" w:w="2763"/>
            <w:tcMar>
              <w:top w:w="50" w:type="dxa"/>
              <w:bottom w:w="50" w:type="dxa"/>
              <w:left w:w="90" w:type="dxa"/>
              <w:right w:w="90" w:type="dxa"/>
            </w:tcMar>
          </w:tcPr>
          <w:p>
            <w:pPr>
              <w:pStyle w:val="BDOITable"/>
            </w:pPr>
            <w:r>
              <w:rPr>
                <w:sz w:val="17"/>
              </w:rPr>
              <w:t>ATTACHMENT_VIEW</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r>
              <w:rPr>
                <w:sz w:val="17"/>
              </w:rPr>
              <w:t>Y</w:t>
            </w:r>
          </w:p>
        </w:tc>
        <w:tc>
          <w:tcPr>
            <w:tcW w:type="dxa" w:w="1442"/>
            <w:tcMar>
              <w:top w:w="50" w:type="dxa"/>
              <w:bottom w:w="50" w:type="dxa"/>
              <w:left w:w="90" w:type="dxa"/>
              <w:right w:w="90" w:type="dxa"/>
            </w:tcMar>
          </w:tcPr>
          <w:p>
            <w:pPr>
              <w:pStyle w:val="BDOITable"/>
            </w:pPr>
          </w:p>
        </w:tc>
      </w:tr>
      <w:tr>
        <w:trPr>
          <w:cantSplit w:val="true"/>
        </w:trPr>
        <w:tc>
          <w:tcPr>
            <w:tcW w:type="dxa" w:w="2763"/>
            <w:tcMar>
              <w:top w:w="50" w:type="dxa"/>
              <w:bottom w:w="50" w:type="dxa"/>
              <w:left w:w="90" w:type="dxa"/>
              <w:right w:w="90" w:type="dxa"/>
            </w:tcMar>
            <w:shd w:val="clear" w:color="auto" w:fill="E5F5FF"/>
          </w:tcPr>
          <w:p>
            <w:pPr>
              <w:pStyle w:val="BDOITable"/>
            </w:pPr>
            <w:r>
              <w:rPr>
                <w:sz w:val="17"/>
              </w:rPr>
              <w:t>User and role administration</w:t>
            </w: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p>
        </w:tc>
        <w:tc>
          <w:tcPr>
            <w:tcW w:type="dxa" w:w="1442"/>
            <w:tcMar>
              <w:top w:w="50" w:type="dxa"/>
              <w:bottom w:w="50" w:type="dxa"/>
              <w:left w:w="90" w:type="dxa"/>
              <w:right w:w="90" w:type="dxa"/>
            </w:tcMar>
            <w:shd w:val="clear" w:color="auto" w:fill="E5F5FF"/>
          </w:tcPr>
          <w:p>
            <w:pPr>
              <w:pStyle w:val="BDOITable"/>
            </w:pPr>
            <w:r>
              <w:rPr>
                <w:sz w:val="17"/>
              </w:rPr>
              <w:t>Y</w:t>
            </w:r>
          </w:p>
        </w:tc>
      </w:tr>
    </w:tbl>
    <w:p>
      <w:pPr>
        <w:pStyle w:val="BDOISpacer"/>
      </w:pPr>
    </w:p>
    <w:p>
      <w:r>
        <w:rPr/>
        <w:t>CSF roles see every client and account, CBG and non-CBG (p.21; CQ06), with no segment scoping unless BDOI asks for one (CSQ10). The CSF roles see every case; a Fulfilment Unit user sees the cases routed to his units only (FR-CSF-060).</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4.1 Access</w:t>
      </w:r>
      <w:bookmarkEnd w:id="116"/>
    </w:p>
    <w:p>
      <w:pPr>
        <w:pStyle w:val="Heading3"/>
      </w:pPr>
      <w:bookmarkStart w:id="117" w:name="_Toc000117"/>
      <w:r>
        <w:rPr/>
        <w:t>FR-CSF-001 Log in with user ID and password</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BRCSF-001 (p.23), BRCSF-001 / 1.001 (p.23-24), BRCSF-001 / 1.002 (p.24)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Customer Search (landing page)</w:t>
            </w:r>
          </w:p>
        </w:tc>
      </w:tr>
    </w:tbl>
    <w:p>
      <w:pPr>
        <w:pStyle w:val="BDOISpacer"/>
      </w:pPr>
    </w:p>
    <w:p>
      <w:pPr>
        <w:pStyle w:val="BDOILabel"/>
      </w:pPr>
      <w:r>
        <w:rPr/>
        <w:t>Description</w:t>
      </w:r>
    </w:p>
    <w:p>
      <w:r>
        <w:rPr/>
        <w:t>Agents log in with their BIBS user ID and password on the platform log-in. BIBS validates the credentials and grants access to the CSF screens of the user's roles; the Customer Search opens as the landing page. Wrong credentials are refused. Directory sign-in (Windows ID) is added for all BIBS users when BDO supplies the interface; the BIBS sign-in applies until then (decision D6).</w:t>
      </w:r>
    </w:p>
    <w:p>
      <w:pPr>
        <w:pStyle w:val="BDOILabel"/>
      </w:pPr>
      <w:r>
        <w:rPr/>
        <w:t>Preconditions</w:t>
      </w:r>
    </w:p>
    <w:p>
      <w:pPr>
        <w:tabs>
          <w:tab w:pos="312" w:val="left"/>
        </w:tabs>
        <w:spacing w:after="120"/>
        <w:ind w:left="312" w:hanging="283"/>
      </w:pPr>
      <w:r>
        <w:rPr>
          <w:color w:val="004EA8"/>
        </w:rPr>
        <w:t>•</w:t>
        <w:tab/>
      </w:r>
      <w:r>
        <w:rPr/>
        <w:t>The user has an active BIBS account with a CSF role.</w:t>
      </w:r>
    </w:p>
    <w:p>
      <w:pPr>
        <w:pStyle w:val="BDOILabel"/>
      </w:pPr>
      <w:r>
        <w:rPr/>
        <w:t>Main flow</w:t>
      </w:r>
    </w:p>
    <w:p>
      <w:pPr>
        <w:tabs>
          <w:tab w:pos="312" w:val="left"/>
        </w:tabs>
        <w:spacing w:after="40"/>
        <w:ind w:left="312" w:hanging="283"/>
      </w:pPr>
      <w:r>
        <w:rPr>
          <w:color w:val="004EA8"/>
        </w:rPr>
        <w:t>1.</w:t>
        <w:tab/>
      </w:r>
      <w:r>
        <w:rPr/>
        <w:t>The agent enters the user ID and password.</w:t>
      </w:r>
    </w:p>
    <w:p>
      <w:pPr>
        <w:tabs>
          <w:tab w:pos="312" w:val="left"/>
        </w:tabs>
        <w:spacing w:after="40"/>
        <w:ind w:left="312" w:hanging="283"/>
      </w:pPr>
      <w:r>
        <w:rPr>
          <w:color w:val="004EA8"/>
        </w:rPr>
        <w:t>2.</w:t>
        <w:tab/>
      </w:r>
      <w:r>
        <w:rPr/>
        <w:t>BIBS validates the credentials and the account status.</w:t>
      </w:r>
    </w:p>
    <w:p>
      <w:pPr>
        <w:tabs>
          <w:tab w:pos="312" w:val="left"/>
        </w:tabs>
        <w:spacing w:after="120"/>
        <w:ind w:left="312" w:hanging="283"/>
      </w:pPr>
      <w:r>
        <w:rPr>
          <w:color w:val="004EA8"/>
        </w:rPr>
        <w:t>3.</w:t>
        <w:tab/>
      </w:r>
      <w:r>
        <w:rPr/>
        <w:t>BIBS opens the Customer Search.</w:t>
      </w:r>
    </w:p>
    <w:p>
      <w:pPr>
        <w:pStyle w:val="BDOILabel"/>
      </w:pPr>
      <w:r>
        <w:rPr/>
        <w:t>Alternate and exception flows</w:t>
      </w:r>
    </w:p>
    <w:p>
      <w:pPr>
        <w:tabs>
          <w:tab w:pos="312" w:val="left"/>
        </w:tabs>
        <w:spacing w:after="40"/>
        <w:ind w:left="312" w:hanging="283"/>
      </w:pPr>
      <w:r>
        <w:rPr>
          <w:color w:val="004EA8"/>
        </w:rPr>
        <w:t>•</w:t>
        <w:tab/>
      </w:r>
      <w:r>
        <w:rPr/>
        <w:t>Incorrect credentials. Access is denied and the failed attempt is counted.</w:t>
      </w:r>
    </w:p>
    <w:p>
      <w:pPr>
        <w:tabs>
          <w:tab w:pos="312" w:val="left"/>
        </w:tabs>
        <w:spacing w:after="120"/>
        <w:ind w:left="312" w:hanging="283"/>
      </w:pPr>
      <w:r>
        <w:rPr>
          <w:color w:val="004EA8"/>
        </w:rPr>
        <w:t>•</w:t>
        <w:tab/>
      </w:r>
      <w:r>
        <w:rPr/>
        <w:t>Locked account. After three failed attempts the account locks; the System Administrator unlocks it (decision D5).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Lockout after 3 failed attempts.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landing page of CSF roles is the Customer Search.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ID or password wrong</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 (the same message as a wrong password; the lock shows to the System Administrator on Users)</w:t>
            </w:r>
          </w:p>
        </w:tc>
        <w:tc>
          <w:tcPr>
            <w:tcW w:type="dxa" w:w="4079"/>
            <w:tcMar>
              <w:top w:w="50" w:type="dxa"/>
              <w:bottom w:w="50" w:type="dxa"/>
              <w:left w:w="90" w:type="dxa"/>
              <w:right w:w="90" w:type="dxa"/>
            </w:tcMar>
            <w:shd w:val="clear" w:color="auto" w:fill="E5F5FF"/>
          </w:tcPr>
          <w:p>
            <w:pPr>
              <w:pStyle w:val="BDOITable"/>
            </w:pPr>
            <w:r>
              <w:rPr>
                <w:sz w:val="18"/>
              </w:rPr>
              <w:t>Invalid user name or password</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successful and failed log-in with user, time and source address.</w:t>
      </w:r>
    </w:p>
    <w:p>
      <w:pPr>
        <w:pStyle w:val="BDOILabel"/>
      </w:pPr>
      <w:r>
        <w:rPr/>
        <w:t>Acceptance criteria</w:t>
      </w:r>
    </w:p>
    <w:p>
      <w:pPr>
        <w:tabs>
          <w:tab w:pos="312" w:val="left"/>
        </w:tabs>
        <w:spacing w:after="40"/>
        <w:ind w:left="312" w:hanging="283"/>
      </w:pPr>
      <w:r>
        <w:rPr>
          <w:color w:val="004EA8"/>
        </w:rPr>
        <w:t>1.</w:t>
        <w:tab/>
      </w:r>
      <w:r>
        <w:rPr/>
        <w:t>An agent with valid credentials lands on the Customer Search.</w:t>
      </w:r>
    </w:p>
    <w:p>
      <w:pPr>
        <w:tabs>
          <w:tab w:pos="312" w:val="left"/>
        </w:tabs>
        <w:spacing w:after="40"/>
        <w:ind w:left="312" w:hanging="283"/>
      </w:pPr>
      <w:r>
        <w:rPr>
          <w:color w:val="004EA8"/>
        </w:rPr>
        <w:t>2.</w:t>
        <w:tab/>
      </w:r>
      <w:r>
        <w:rPr/>
        <w:t>Wrong credentials are refused and no session is created.</w:t>
      </w:r>
    </w:p>
    <w:p>
      <w:pPr>
        <w:tabs>
          <w:tab w:pos="312" w:val="left"/>
        </w:tabs>
        <w:spacing w:after="120"/>
        <w:ind w:left="312" w:hanging="283"/>
      </w:pPr>
      <w:r>
        <w:rPr>
          <w:color w:val="004EA8"/>
        </w:rPr>
        <w:t>3.</w:t>
        <w:tab/>
      </w:r>
      <w:r>
        <w:rPr/>
        <w:t>A user without a CSF role does not see the CSF menu section.</w:t>
      </w:r>
    </w:p>
    <w:p>
      <w:pPr>
        <w:pStyle w:val="Heading3"/>
      </w:pPr>
      <w:bookmarkStart w:id="118" w:name="_Toc000118"/>
      <w:r>
        <w:rPr/>
        <w:t>FR-CSF-002 Restrict CSF actions to authorised roles</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BRCSF-001 (p.23), Current process limitations (p.21)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CSF screens</w:t>
            </w:r>
          </w:p>
        </w:tc>
      </w:tr>
    </w:tbl>
    <w:p>
      <w:pPr>
        <w:pStyle w:val="BDOISpacer"/>
      </w:pPr>
    </w:p>
    <w:p>
      <w:pPr>
        <w:pStyle w:val="BDOILabel"/>
      </w:pPr>
      <w:r>
        <w:rPr/>
        <w:t>Description</w:t>
      </w:r>
    </w:p>
    <w:p>
      <w:r>
        <w:rPr/>
        <w:t>Only authorised personnel reach the CSF. Every CSF screen, button and call needs one of the permissions of section 3.2, so updating contacts, resending to another address, uploading documents and running reports are separate rights (p.21). Menus show only what the user's roles allow. Role grants change through User Access Maintenance requests (BRD-11).</w:t>
      </w:r>
    </w:p>
    <w:p>
      <w:pPr>
        <w:pStyle w:val="BDOILabel"/>
      </w:pPr>
      <w:r>
        <w:rPr/>
        <w:t>Preconditions</w:t>
      </w:r>
    </w:p>
    <w:p>
      <w:pPr>
        <w:tabs>
          <w:tab w:pos="312" w:val="left"/>
        </w:tabs>
        <w:spacing w:after="120"/>
        <w:ind w:left="312" w:hanging="283"/>
      </w:pPr>
      <w:r>
        <w:rPr>
          <w:color w:val="004EA8"/>
        </w:rPr>
        <w:t>•</w:t>
        <w:tab/>
      </w:r>
      <w:r>
        <w:rPr/>
        <w:t>The user is logged in.</w:t>
      </w:r>
    </w:p>
    <w:p>
      <w:pPr>
        <w:pStyle w:val="BDOILabel"/>
      </w:pPr>
      <w:r>
        <w:rPr/>
        <w:t>Main flow</w:t>
      </w:r>
    </w:p>
    <w:p>
      <w:pPr>
        <w:tabs>
          <w:tab w:pos="312" w:val="left"/>
        </w:tabs>
        <w:spacing w:after="40"/>
        <w:ind w:left="312" w:hanging="283"/>
      </w:pPr>
      <w:r>
        <w:rPr>
          <w:color w:val="004EA8"/>
        </w:rPr>
        <w:t>1.</w:t>
        <w:tab/>
      </w:r>
      <w:r>
        <w:rPr/>
        <w:t>The user opens a CSF screen or starts an action.</w:t>
      </w:r>
    </w:p>
    <w:p>
      <w:pPr>
        <w:tabs>
          <w:tab w:pos="312" w:val="left"/>
        </w:tabs>
        <w:spacing w:after="40"/>
        <w:ind w:left="312" w:hanging="283"/>
      </w:pPr>
      <w:r>
        <w:rPr>
          <w:color w:val="004EA8"/>
        </w:rPr>
        <w:t>2.</w:t>
        <w:tab/>
      </w:r>
      <w:r>
        <w:rPr/>
        <w:t>BIBS checks the permission.</w:t>
      </w:r>
    </w:p>
    <w:p>
      <w:pPr>
        <w:tabs>
          <w:tab w:pos="312" w:val="left"/>
        </w:tabs>
        <w:spacing w:after="120"/>
        <w:ind w:left="312" w:hanging="283"/>
      </w:pPr>
      <w:r>
        <w:rPr>
          <w:color w:val="004EA8"/>
        </w:rPr>
        <w:t>3.</w:t>
        <w:tab/>
      </w:r>
      <w:r>
        <w:rPr/>
        <w:t>BIBS shows the screen or performs the action.</w:t>
      </w:r>
    </w:p>
    <w:p>
      <w:pPr>
        <w:pStyle w:val="BDOILabel"/>
      </w:pPr>
      <w:r>
        <w:rPr/>
        <w:t>Alternate and exception flows</w:t>
      </w:r>
    </w:p>
    <w:p>
      <w:pPr>
        <w:tabs>
          <w:tab w:pos="312" w:val="left"/>
        </w:tabs>
        <w:spacing w:after="120"/>
        <w:ind w:left="312" w:hanging="283"/>
      </w:pPr>
      <w:r>
        <w:rPr>
          <w:color w:val="004EA8"/>
        </w:rPr>
        <w:t>•</w:t>
        <w:tab/>
      </w:r>
      <w:r>
        <w:rPr/>
        <w:t>No permission. The action is not offered; a direct call is refused and logged.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Grants of section 3.3 until BDOI confirms the matrix (CSQ10).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Access Maintenance request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without permission</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actions with user, function and time.</w:t>
      </w:r>
    </w:p>
    <w:p>
      <w:pPr>
        <w:pStyle w:val="BDOILabel"/>
      </w:pPr>
      <w:r>
        <w:rPr/>
        <w:t>Acceptance criteria</w:t>
      </w:r>
    </w:p>
    <w:p>
      <w:pPr>
        <w:tabs>
          <w:tab w:pos="312" w:val="left"/>
        </w:tabs>
        <w:spacing w:after="40"/>
        <w:ind w:left="312" w:hanging="283"/>
      </w:pPr>
      <w:r>
        <w:rPr>
          <w:color w:val="004EA8"/>
        </w:rPr>
        <w:t>1.</w:t>
        <w:tab/>
      </w:r>
      <w:r>
        <w:rPr/>
        <w:t>A CSF Management user does not see the Update Contact action.</w:t>
      </w:r>
    </w:p>
    <w:p>
      <w:pPr>
        <w:tabs>
          <w:tab w:pos="312" w:val="left"/>
        </w:tabs>
        <w:spacing w:after="120"/>
        <w:ind w:left="312" w:hanging="283"/>
      </w:pPr>
      <w:r>
        <w:rPr>
          <w:color w:val="004EA8"/>
        </w:rPr>
        <w:t>2.</w:t>
        <w:tab/>
      </w:r>
      <w:r>
        <w:rPr/>
        <w:t>An agent's direct call to resend to another address is refused with ACCESS_DENIED.</w:t>
      </w:r>
    </w:p>
    <w:p>
      <w:pPr>
        <w:pStyle w:val="Heading2"/>
      </w:pPr>
      <w:bookmarkStart w:id="119" w:name="_Toc000119"/>
      <w:r>
        <w:rPr/>
        <w:t>4.2 Search and servicing view</w:t>
      </w:r>
      <w:bookmarkEnd w:id="119"/>
    </w:p>
    <w:p>
      <w:pPr>
        <w:pStyle w:val="Heading3"/>
      </w:pPr>
      <w:bookmarkStart w:id="120" w:name="_Toc000120"/>
      <w:r>
        <w:rPr/>
        <w:t>FR-CSF-010 Search a client by name, client ID, account, PN or application number</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BRCSF-003 (p.24-25), BRCSF-003 / 3.001 (p.25), E-mail topic 4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Customer Search</w:t>
            </w:r>
          </w:p>
        </w:tc>
      </w:tr>
    </w:tbl>
    <w:p>
      <w:pPr>
        <w:pStyle w:val="BDOISpacer"/>
      </w:pPr>
    </w:p>
    <w:p>
      <w:pPr>
        <w:pStyle w:val="BDOILabel"/>
      </w:pPr>
      <w:r>
        <w:rPr/>
        <w:t>Description</w:t>
      </w:r>
    </w:p>
    <w:p>
      <w:r>
        <w:rPr/>
        <w:t>The agent selects the key type and enters the value. Name searches the client master; client ID searches the client code, prospect code and government ID number; account number searches the ARN (with or without its suffix), the policy number and the legacy account number of migrated accounts; PN number searches the account PN numbers; application number searches the loan application numbers of the placement billing items.</w:t>
      </w:r>
    </w:p>
    <w:p>
      <w:r>
        <w:rPr/>
        <w:t>Results are grouped by client, each with its matching accounts. When exactly one client matches, its Servicing View opens directly. When none matches, BIBS says so clearly (e-mail topic 4).</w:t>
      </w:r>
    </w:p>
    <w:p>
      <w:pPr>
        <w:pStyle w:val="BDOILabel"/>
      </w:pPr>
      <w:r>
        <w:rPr/>
        <w:t>Preconditions</w:t>
      </w:r>
    </w:p>
    <w:p>
      <w:pPr>
        <w:tabs>
          <w:tab w:pos="312" w:val="left"/>
        </w:tabs>
        <w:spacing w:after="120"/>
        <w:ind w:left="312" w:hanging="283"/>
      </w:pPr>
      <w:r>
        <w:rPr>
          <w:color w:val="004EA8"/>
        </w:rPr>
        <w:t>•</w:t>
        <w:tab/>
      </w:r>
      <w:r>
        <w:rPr/>
        <w:t>The user has CSF_VIEW.</w:t>
      </w:r>
    </w:p>
    <w:p>
      <w:pPr>
        <w:pStyle w:val="BDOILabel"/>
      </w:pPr>
      <w:r>
        <w:rPr/>
        <w:t>Main flow</w:t>
      </w:r>
    </w:p>
    <w:p>
      <w:pPr>
        <w:tabs>
          <w:tab w:pos="312" w:val="left"/>
        </w:tabs>
        <w:spacing w:after="40"/>
        <w:ind w:left="312" w:hanging="283"/>
      </w:pPr>
      <w:r>
        <w:rPr>
          <w:color w:val="004EA8"/>
        </w:rPr>
        <w:t>1.</w:t>
        <w:tab/>
      </w:r>
      <w:r>
        <w:rPr/>
        <w:t>The agent selects the key type and enters the value.</w:t>
      </w:r>
    </w:p>
    <w:p>
      <w:pPr>
        <w:tabs>
          <w:tab w:pos="312" w:val="left"/>
        </w:tabs>
        <w:spacing w:after="40"/>
        <w:ind w:left="312" w:hanging="283"/>
      </w:pPr>
      <w:r>
        <w:rPr>
          <w:color w:val="004EA8"/>
        </w:rPr>
        <w:t>2.</w:t>
        <w:tab/>
      </w:r>
      <w:r>
        <w:rPr/>
        <w:t>BIBS runs the search on the indexed keys and lists the results.</w:t>
      </w:r>
    </w:p>
    <w:p>
      <w:pPr>
        <w:tabs>
          <w:tab w:pos="312" w:val="left"/>
        </w:tabs>
        <w:spacing w:after="120"/>
        <w:ind w:left="312" w:hanging="283"/>
      </w:pPr>
      <w:r>
        <w:rPr>
          <w:color w:val="004EA8"/>
        </w:rPr>
        <w:t>3.</w:t>
        <w:tab/>
      </w:r>
      <w:r>
        <w:rPr/>
        <w:t>The agent opens a client.</w:t>
      </w:r>
    </w:p>
    <w:p>
      <w:pPr>
        <w:pStyle w:val="BDOILabel"/>
      </w:pPr>
      <w:r>
        <w:rPr/>
        <w:t>Alternate and exception flows</w:t>
      </w:r>
    </w:p>
    <w:p>
      <w:pPr>
        <w:tabs>
          <w:tab w:pos="312" w:val="left"/>
        </w:tabs>
        <w:spacing w:after="40"/>
        <w:ind w:left="312" w:hanging="283"/>
      </w:pPr>
      <w:r>
        <w:rPr>
          <w:color w:val="004EA8"/>
        </w:rPr>
        <w:t>•</w:t>
        <w:tab/>
      </w:r>
      <w:r>
        <w:rPr/>
        <w:t>No match. BIBS shows "No client found for &lt;criteria&gt;".</w:t>
      </w:r>
    </w:p>
    <w:p>
      <w:pPr>
        <w:tabs>
          <w:tab w:pos="312" w:val="left"/>
        </w:tabs>
        <w:spacing w:after="120"/>
        <w:ind w:left="312" w:hanging="283"/>
      </w:pPr>
      <w:r>
        <w:rPr>
          <w:color w:val="004EA8"/>
        </w:rPr>
        <w:t>•</w:t>
        <w:tab/>
      </w:r>
      <w:r>
        <w:rPr/>
        <w:t>PN or application number of an account not in BIBS. The lookup of legacy accounts returns nothing until QPS, EBIX or LOS are connected (CSQ01, CSQ02).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Minimum 3 characters for name searches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CSF_SEARCH_MIN_CHARS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At most 50 results (default); the agent refines the search beyond that.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CSF_SEARCH_MAX_RESULTS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Meaning of client ID and account number confirmed under CSQ02.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CSQ02</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Search value blank</w:t>
            </w:r>
          </w:p>
        </w:tc>
        <w:tc>
          <w:tcPr>
            <w:tcW w:type="dxa" w:w="4079"/>
            <w:tcMar>
              <w:top w:w="50" w:type="dxa"/>
              <w:bottom w:w="50" w:type="dxa"/>
              <w:left w:w="90" w:type="dxa"/>
              <w:right w:w="90" w:type="dxa"/>
            </w:tcMar>
          </w:tcPr>
          <w:p>
            <w:pPr>
              <w:pStyle w:val="BDOITable"/>
            </w:pPr>
            <w:r>
              <w:rPr>
                <w:sz w:val="18"/>
              </w:rPr>
              <w:t>Enter the value to search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Name shorter than the minimum</w:t>
            </w:r>
          </w:p>
        </w:tc>
        <w:tc>
          <w:tcPr>
            <w:tcW w:type="dxa" w:w="4079"/>
            <w:tcMar>
              <w:top w:w="50" w:type="dxa"/>
              <w:bottom w:w="50" w:type="dxa"/>
              <w:left w:w="90" w:type="dxa"/>
              <w:right w:w="90" w:type="dxa"/>
            </w:tcMar>
            <w:shd w:val="clear" w:color="auto" w:fill="E5F5FF"/>
          </w:tcPr>
          <w:p>
            <w:pPr>
              <w:pStyle w:val="BDOITable"/>
            </w:pPr>
            <w:r>
              <w:rPr>
                <w:sz w:val="18"/>
              </w:rPr>
              <w:t>Enter at least 3 characters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More results than the maximum</w:t>
            </w:r>
          </w:p>
        </w:tc>
        <w:tc>
          <w:tcPr>
            <w:tcW w:type="dxa" w:w="4079"/>
            <w:tcMar>
              <w:top w:w="50" w:type="dxa"/>
              <w:bottom w:w="50" w:type="dxa"/>
              <w:left w:w="90" w:type="dxa"/>
              <w:right w:w="90" w:type="dxa"/>
            </w:tcMar>
          </w:tcPr>
          <w:p>
            <w:pPr>
              <w:pStyle w:val="BDOITable"/>
            </w:pPr>
            <w:r>
              <w:rPr>
                <w:sz w:val="18"/>
              </w:rPr>
              <w:t>More than 50 clients match. Refine the search</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Customer Search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Search by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Name / Client ID / Account No. / PN No. / Application No.</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Value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At least 3 characters for Name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search with agent, key type, criteria and time (activity log).</w:t>
      </w:r>
    </w:p>
    <w:p>
      <w:pPr>
        <w:pStyle w:val="BDOILabel"/>
      </w:pPr>
      <w:r>
        <w:rPr/>
        <w:t>Acceptance criteria</w:t>
      </w:r>
    </w:p>
    <w:p>
      <w:pPr>
        <w:tabs>
          <w:tab w:pos="312" w:val="left"/>
        </w:tabs>
        <w:spacing w:after="40"/>
        <w:ind w:left="312" w:hanging="283"/>
      </w:pPr>
      <w:r>
        <w:rPr>
          <w:color w:val="004EA8"/>
        </w:rPr>
        <w:t>1.</w:t>
        <w:tab/>
      </w:r>
      <w:r>
        <w:rPr/>
        <w:t>A search by PN number returns the client of the account with that PN.</w:t>
      </w:r>
    </w:p>
    <w:p>
      <w:pPr>
        <w:tabs>
          <w:tab w:pos="312" w:val="left"/>
        </w:tabs>
        <w:spacing w:after="40"/>
        <w:ind w:left="312" w:hanging="283"/>
      </w:pPr>
      <w:r>
        <w:rPr>
          <w:color w:val="004EA8"/>
        </w:rPr>
        <w:t>2.</w:t>
        <w:tab/>
      </w:r>
      <w:r>
        <w:rPr/>
        <w:t>A search by application number returns the client of the placement billing item.</w:t>
      </w:r>
    </w:p>
    <w:p>
      <w:pPr>
        <w:tabs>
          <w:tab w:pos="312" w:val="left"/>
        </w:tabs>
        <w:spacing w:after="40"/>
        <w:ind w:left="312" w:hanging="283"/>
      </w:pPr>
      <w:r>
        <w:rPr>
          <w:color w:val="004EA8"/>
        </w:rPr>
        <w:t>3.</w:t>
        <w:tab/>
      </w:r>
      <w:r>
        <w:rPr/>
        <w:t>A search with no result shows "No client found" with the criteria.</w:t>
      </w:r>
    </w:p>
    <w:p>
      <w:pPr>
        <w:tabs>
          <w:tab w:pos="312" w:val="left"/>
        </w:tabs>
        <w:spacing w:after="120"/>
        <w:ind w:left="312" w:hanging="283"/>
      </w:pPr>
      <w:r>
        <w:rPr>
          <w:color w:val="004EA8"/>
        </w:rPr>
        <w:t>4.</w:t>
        <w:tab/>
      </w:r>
      <w:r>
        <w:rPr/>
        <w:t>A search returns within 3 seconds (p.30).</w:t>
      </w:r>
    </w:p>
    <w:p>
      <w:pPr>
        <w:pStyle w:val="Heading3"/>
      </w:pPr>
      <w:bookmarkStart w:id="121" w:name="_Toc000121"/>
      <w:r>
        <w:rPr/>
        <w:t>FR-CSF-011 View current client information and accounts</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BRCSF-002 (p.24), BRCSF-008 (p.27)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(summary card; tabs Accounts, Payments, Renewal Advice, E-policies, Documents, Contact History)</w:t>
            </w:r>
          </w:p>
        </w:tc>
      </w:tr>
    </w:tbl>
    <w:p>
      <w:pPr>
        <w:pStyle w:val="BDOISpacer"/>
      </w:pPr>
    </w:p>
    <w:p>
      <w:pPr>
        <w:pStyle w:val="BDOILabel"/>
      </w:pPr>
      <w:r>
        <w:rPr/>
        <w:t>Description</w:t>
      </w:r>
    </w:p>
    <w:p>
      <w:r>
        <w:rPr/>
        <w:t>The Servicing View shows the client's current information - code, name, status, flags and contact details - and every account of the client with its CSF status, BIBS stage, policy number, period and balance. All segments are visible, CBG and non-CBG. The data are read from the owning BIBS modules when the view opens; nothing is copied.</w:t>
      </w:r>
    </w:p>
    <w:p>
      <w:r>
        <w:rPr/>
        <w:t>Each tab loads on its own so that every tab answers within 3 seconds. Users with CLIENT_VIEW open the full client page with one click.</w:t>
      </w:r>
    </w:p>
    <w:p>
      <w:pPr>
        <w:pStyle w:val="BDOILabel"/>
      </w:pPr>
      <w:r>
        <w:rPr/>
        <w:t>Preconditions</w:t>
      </w:r>
    </w:p>
    <w:p>
      <w:pPr>
        <w:tabs>
          <w:tab w:pos="312" w:val="left"/>
        </w:tabs>
        <w:spacing w:after="120"/>
        <w:ind w:left="312" w:hanging="283"/>
      </w:pPr>
      <w:r>
        <w:rPr>
          <w:color w:val="004EA8"/>
        </w:rPr>
        <w:t>•</w:t>
        <w:tab/>
      </w:r>
      <w:r>
        <w:rPr/>
        <w:t>The user has CSF_VIEW.</w:t>
      </w:r>
    </w:p>
    <w:p>
      <w:pPr>
        <w:pStyle w:val="BDOILabel"/>
      </w:pPr>
      <w:r>
        <w:rPr/>
        <w:t>Main flow</w:t>
      </w:r>
    </w:p>
    <w:p>
      <w:pPr>
        <w:tabs>
          <w:tab w:pos="312" w:val="left"/>
        </w:tabs>
        <w:spacing w:after="40"/>
        <w:ind w:left="312" w:hanging="283"/>
      </w:pPr>
      <w:r>
        <w:rPr>
          <w:color w:val="004EA8"/>
        </w:rPr>
        <w:t>1.</w:t>
        <w:tab/>
      </w:r>
      <w:r>
        <w:rPr/>
        <w:t>The agent opens a client from the search.</w:t>
      </w:r>
    </w:p>
    <w:p>
      <w:pPr>
        <w:tabs>
          <w:tab w:pos="312" w:val="left"/>
        </w:tabs>
        <w:spacing w:after="40"/>
        <w:ind w:left="312" w:hanging="283"/>
      </w:pPr>
      <w:r>
        <w:rPr>
          <w:color w:val="004EA8"/>
        </w:rPr>
        <w:t>2.</w:t>
        <w:tab/>
      </w:r>
      <w:r>
        <w:rPr/>
        <w:t>BIBS shows the summary card and the Accounts tab.</w:t>
      </w:r>
    </w:p>
    <w:p>
      <w:pPr>
        <w:tabs>
          <w:tab w:pos="312" w:val="left"/>
        </w:tabs>
        <w:spacing w:after="120"/>
        <w:ind w:left="312" w:hanging="283"/>
      </w:pPr>
      <w:r>
        <w:rPr>
          <w:color w:val="004EA8"/>
        </w:rPr>
        <w:t>3.</w:t>
        <w:tab/>
      </w:r>
      <w:r>
        <w:rPr/>
        <w:t>The agent opens the other tabs as needed.</w:t>
      </w:r>
    </w:p>
    <w:p>
      <w:pPr>
        <w:pStyle w:val="BDOILabel"/>
      </w:pPr>
      <w:r>
        <w:rPr/>
        <w:t>Alternate and exception flows</w:t>
      </w:r>
    </w:p>
    <w:p>
      <w:pPr>
        <w:tabs>
          <w:tab w:pos="312" w:val="left"/>
        </w:tabs>
        <w:spacing w:after="120"/>
        <w:ind w:left="312" w:hanging="283"/>
      </w:pPr>
      <w:r>
        <w:rPr>
          <w:color w:val="004EA8"/>
        </w:rPr>
        <w:t>•</w:t>
        <w:tab/>
      </w:r>
      <w:r>
        <w:rPr/>
        <w:t>A source module does not answer. The tab shows "Information not available now. Try again" and the other tabs still work.</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 segment scoping for CSF roles (p.21; CQ06).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CSQ10</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only in QPS or EBIX are not shown until the legacy lookup is connected (CSQ01).</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opening of a Servicing View with agent, client and time (activity log).</w:t>
      </w:r>
    </w:p>
    <w:p>
      <w:pPr>
        <w:pStyle w:val="BDOILabel"/>
      </w:pPr>
      <w:r>
        <w:rPr/>
        <w:t>Acceptance criteria</w:t>
      </w:r>
    </w:p>
    <w:p>
      <w:pPr>
        <w:tabs>
          <w:tab w:pos="312" w:val="left"/>
        </w:tabs>
        <w:spacing w:after="40"/>
        <w:ind w:left="312" w:hanging="283"/>
      </w:pPr>
      <w:r>
        <w:rPr>
          <w:color w:val="004EA8"/>
        </w:rPr>
        <w:t>1.</w:t>
        <w:tab/>
      </w:r>
      <w:r>
        <w:rPr/>
        <w:t>The Servicing View of a client with a CBG and a non-CBG account shows both with their details.</w:t>
      </w:r>
    </w:p>
    <w:p>
      <w:pPr>
        <w:tabs>
          <w:tab w:pos="312" w:val="left"/>
        </w:tabs>
        <w:spacing w:after="40"/>
        <w:ind w:left="312" w:hanging="283"/>
      </w:pPr>
      <w:r>
        <w:rPr>
          <w:color w:val="004EA8"/>
        </w:rPr>
        <w:t>2.</w:t>
        <w:tab/>
      </w:r>
      <w:r>
        <w:rPr/>
        <w:t>Each tab loads within 3 seconds.</w:t>
      </w:r>
    </w:p>
    <w:p>
      <w:pPr>
        <w:tabs>
          <w:tab w:pos="312" w:val="left"/>
        </w:tabs>
        <w:spacing w:after="120"/>
        <w:ind w:left="312" w:hanging="283"/>
      </w:pPr>
      <w:r>
        <w:rPr>
          <w:color w:val="004EA8"/>
        </w:rPr>
        <w:t>3.</w:t>
        <w:tab/>
      </w:r>
      <w:r>
        <w:rPr/>
        <w:t>A contact change made in BIBS shows at once in the Servicing View.</w:t>
      </w:r>
    </w:p>
    <w:p>
      <w:pPr>
        <w:pStyle w:val="Heading3"/>
      </w:pPr>
      <w:bookmarkStart w:id="122" w:name="_Toc000122"/>
      <w:r>
        <w:rPr/>
        <w:t>FR-CSF-012 Show the status of each account</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BRCSF-005 / 5.001 (p.25), CSF-EM07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(Accounts tab)</w:t>
            </w:r>
          </w:p>
        </w:tc>
      </w:tr>
    </w:tbl>
    <w:p>
      <w:pPr>
        <w:pStyle w:val="BDOISpacer"/>
      </w:pPr>
    </w:p>
    <w:p>
      <w:pPr>
        <w:pStyle w:val="BDOILabel"/>
      </w:pPr>
      <w:r>
        <w:rPr/>
        <w:t>Description</w:t>
      </w:r>
    </w:p>
    <w:p>
      <w:r>
        <w:rPr/>
        <w:t>Each account shows the latest CSF status - Pending, Awaiting, Booked, Open or Closed - next to its BIBS stage. BIBS computes the status from the account stage, the invoice payment status and the policy period through a maintainable mapping, so the definitions agreed by Marketing, Processing and Operations can be applied without a change to the system (e-mail open item 3).</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agent opens the Accounts tab.</w:t>
      </w:r>
    </w:p>
    <w:p>
      <w:pPr>
        <w:tabs>
          <w:tab w:pos="312" w:val="left"/>
        </w:tabs>
        <w:spacing w:after="120"/>
        <w:ind w:left="312" w:hanging="283"/>
      </w:pPr>
      <w:r>
        <w:rPr>
          <w:color w:val="004EA8"/>
        </w:rPr>
        <w:t>2.</w:t>
        <w:tab/>
      </w:r>
      <w:r>
        <w:rPr/>
        <w:t>BIBS maps each account to its CSF status and shows both statuses.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Mapping rows (account stage pattern, payment status pattern, CSF status, order) are maintained; seeds in section 5.1.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CSF_STATUS_MAP</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Definitions confirmed under CSQ04.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CSF_STATUS_MAP</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Mapping changes are audited.</w:t>
      </w:r>
    </w:p>
    <w:p>
      <w:pPr>
        <w:pStyle w:val="BDOILabel"/>
      </w:pPr>
      <w:r>
        <w:rPr/>
        <w:t>Acceptance criteria</w:t>
      </w:r>
    </w:p>
    <w:p>
      <w:pPr>
        <w:tabs>
          <w:tab w:pos="312" w:val="left"/>
        </w:tabs>
        <w:spacing w:after="40"/>
        <w:ind w:left="312" w:hanging="283"/>
      </w:pPr>
      <w:r>
        <w:rPr>
          <w:color w:val="004EA8"/>
        </w:rPr>
        <w:t>1.</w:t>
        <w:tab/>
      </w:r>
      <w:r>
        <w:rPr/>
        <w:t>An account awaiting payment shows the CSF status Awaiting and the BIBS stage AWAITING_PAYMENT.</w:t>
      </w:r>
    </w:p>
    <w:p>
      <w:pPr>
        <w:tabs>
          <w:tab w:pos="312" w:val="left"/>
        </w:tabs>
        <w:spacing w:after="40"/>
        <w:ind w:left="312" w:hanging="283"/>
      </w:pPr>
      <w:r>
        <w:rPr>
          <w:color w:val="004EA8"/>
        </w:rPr>
        <w:t>2.</w:t>
        <w:tab/>
      </w:r>
      <w:r>
        <w:rPr/>
        <w:t>A booked account in force shows Open; a cancelled account shows Closed.</w:t>
      </w:r>
    </w:p>
    <w:p>
      <w:pPr>
        <w:tabs>
          <w:tab w:pos="312" w:val="left"/>
        </w:tabs>
        <w:spacing w:after="120"/>
        <w:ind w:left="312" w:hanging="283"/>
      </w:pPr>
      <w:r>
        <w:rPr>
          <w:color w:val="004EA8"/>
        </w:rPr>
        <w:t>3.</w:t>
        <w:tab/>
      </w:r>
      <w:r>
        <w:rPr/>
        <w:t>Changing the mapping of a stage changes the displayed status without a change to the system.</w:t>
      </w:r>
    </w:p>
    <w:p>
      <w:pPr>
        <w:pStyle w:val="Heading3"/>
      </w:pPr>
      <w:bookmarkStart w:id="123" w:name="_Toc000123"/>
      <w:r>
        <w:rPr/>
        <w:t>FR-CSF-013 View the payment history</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BRCSF-005 (p.25), E-mail topic 6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(Payments tab)</w:t>
            </w:r>
          </w:p>
        </w:tc>
      </w:tr>
    </w:tbl>
    <w:p>
      <w:pPr>
        <w:pStyle w:val="BDOISpacer"/>
      </w:pPr>
    </w:p>
    <w:p>
      <w:pPr>
        <w:pStyle w:val="BDOILabel"/>
      </w:pPr>
      <w:r>
        <w:rPr/>
        <w:t>Description</w:t>
      </w:r>
    </w:p>
    <w:p>
      <w:r>
        <w:rPr/>
        <w:t xml:space="preserve">The Payments tab shows the client's payments of the last 12 months (default) - receipt number, date, mode and amount, the invoices each payment was applied to, and the current balance and payment status of each invoice - newest first. The agent filters by account and clicks </w:t>
      </w:r>
      <w:r>
        <w:rPr>
          <w:b/>
        </w:rPr>
        <w:t>Show older</w:t>
      </w:r>
      <w:r>
        <w:rPr/>
        <w:t xml:space="preserve"> to extend the window. The data come from the invoice ledger and Cashiering.</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agent opens the Payments tab.</w:t>
      </w:r>
    </w:p>
    <w:p>
      <w:pPr>
        <w:tabs>
          <w:tab w:pos="312" w:val="left"/>
        </w:tabs>
        <w:spacing w:after="40"/>
        <w:ind w:left="312" w:hanging="283"/>
      </w:pPr>
      <w:r>
        <w:rPr>
          <w:color w:val="004EA8"/>
        </w:rPr>
        <w:t>2.</w:t>
        <w:tab/>
      </w:r>
      <w:r>
        <w:rPr/>
        <w:t>BIBS lists the payments of the window.</w:t>
      </w:r>
    </w:p>
    <w:p>
      <w:pPr>
        <w:tabs>
          <w:tab w:pos="312" w:val="left"/>
        </w:tabs>
        <w:spacing w:after="120"/>
        <w:ind w:left="312" w:hanging="283"/>
      </w:pPr>
      <w:r>
        <w:rPr>
          <w:color w:val="004EA8"/>
        </w:rPr>
        <w:t>3.</w:t>
        <w:tab/>
      </w:r>
      <w:r>
        <w:rPr/>
        <w:t>The agent filters by account or shows older payments.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Window 12 months (default; 11-12 months in the e-mail).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CSF_PAYMENT_HISTORY_MONTHS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Content (receipts, applications, remittances) confirmed under CSQ05.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Change request after CSQ05</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Tab views are part of the Servicing View log.</w:t>
      </w:r>
    </w:p>
    <w:p>
      <w:pPr>
        <w:pStyle w:val="BDOILabel"/>
      </w:pPr>
      <w:r>
        <w:rPr/>
        <w:t>Acceptance criteria</w:t>
      </w:r>
    </w:p>
    <w:p>
      <w:pPr>
        <w:tabs>
          <w:tab w:pos="312" w:val="left"/>
        </w:tabs>
        <w:spacing w:after="40"/>
        <w:ind w:left="312" w:hanging="283"/>
      </w:pPr>
      <w:r>
        <w:rPr>
          <w:color w:val="004EA8"/>
        </w:rPr>
        <w:t>1.</w:t>
        <w:tab/>
      </w:r>
      <w:r>
        <w:rPr/>
        <w:t>A payment applied to two invoices shows both invoices and the remaining balance of each.</w:t>
      </w:r>
    </w:p>
    <w:p>
      <w:pPr>
        <w:tabs>
          <w:tab w:pos="312" w:val="left"/>
        </w:tabs>
        <w:spacing w:after="120"/>
        <w:ind w:left="312" w:hanging="283"/>
      </w:pPr>
      <w:r>
        <w:rPr>
          <w:color w:val="004EA8"/>
        </w:rPr>
        <w:t>2.</w:t>
        <w:tab/>
      </w:r>
      <w:r>
        <w:rPr/>
        <w:t>Payments older than 12 months appear only after Show older.</w:t>
      </w:r>
    </w:p>
    <w:p>
      <w:pPr>
        <w:pStyle w:val="Heading2"/>
      </w:pPr>
      <w:bookmarkStart w:id="124" w:name="_Toc000124"/>
      <w:r>
        <w:rPr/>
        <w:t>4.3 Contact details</w:t>
      </w:r>
      <w:bookmarkEnd w:id="124"/>
    </w:p>
    <w:p>
      <w:pPr>
        <w:pStyle w:val="Heading3"/>
      </w:pPr>
      <w:bookmarkStart w:id="125" w:name="_Toc000125"/>
      <w:r>
        <w:rPr/>
        <w:t>FR-CSF-020 Verify the caller before a change</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BRCSF-004 (p.25), E-mail topic 5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(CSF_CONTACT_UPDATE)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Update Contact dialog (step 1, verification)</w:t>
            </w:r>
          </w:p>
        </w:tc>
      </w:tr>
    </w:tbl>
    <w:p>
      <w:pPr>
        <w:pStyle w:val="BDOISpacer"/>
      </w:pPr>
    </w:p>
    <w:p>
      <w:pPr>
        <w:pStyle w:val="BDOILabel"/>
      </w:pPr>
      <w:r>
        <w:rPr/>
        <w:t>Description</w:t>
      </w:r>
    </w:p>
    <w:p>
      <w:r>
        <w:rPr/>
        <w:t>Before an update the agent verifies the caller's identity with a checklist - address, contact number, e-mail, insured property details - recording for each check whether it matched, and the channel (hotline, e-mail, website). The verification passes when enough checks match and stays valid for a set time. Repeated failed verifications of the same client on one day raise an alert.</w:t>
      </w:r>
    </w:p>
    <w:p>
      <w:pPr>
        <w:pStyle w:val="BDOILabel"/>
      </w:pPr>
      <w:r>
        <w:rPr/>
        <w:t>Preconditions</w:t>
      </w:r>
    </w:p>
    <w:p>
      <w:pPr>
        <w:tabs>
          <w:tab w:pos="312" w:val="left"/>
        </w:tabs>
        <w:spacing w:after="120"/>
        <w:ind w:left="312" w:hanging="283"/>
      </w:pPr>
      <w:r>
        <w:rPr>
          <w:color w:val="004EA8"/>
        </w:rPr>
        <w:t>•</w:t>
        <w:tab/>
      </w:r>
      <w:r>
        <w:rPr/>
        <w:t>The agent has the client's Servicing View open.</w:t>
      </w:r>
    </w:p>
    <w:p>
      <w:pPr>
        <w:pStyle w:val="BDOILabel"/>
      </w:pPr>
      <w:r>
        <w:rPr/>
        <w:t>Main flow</w:t>
      </w:r>
    </w:p>
    <w:p>
      <w:pPr>
        <w:tabs>
          <w:tab w:pos="312" w:val="left"/>
        </w:tabs>
        <w:spacing w:after="40"/>
        <w:ind w:left="312" w:hanging="283"/>
      </w:pPr>
      <w:r>
        <w:rPr>
          <w:color w:val="004EA8"/>
        </w:rPr>
        <w:t>1.</w:t>
        <w:tab/>
      </w:r>
      <w:r>
        <w:rPr/>
        <w:t xml:space="preserve">The agent clicks </w:t>
      </w:r>
      <w:r>
        <w:rPr>
          <w:b/>
        </w:rPr>
        <w:t>Update Contact</w:t>
      </w:r>
      <w:r>
        <w:rPr/>
        <w:t>.</w:t>
      </w:r>
    </w:p>
    <w:p>
      <w:pPr>
        <w:tabs>
          <w:tab w:pos="312" w:val="left"/>
        </w:tabs>
        <w:spacing w:after="40"/>
        <w:ind w:left="312" w:hanging="283"/>
      </w:pPr>
      <w:r>
        <w:rPr>
          <w:color w:val="004EA8"/>
        </w:rPr>
        <w:t>2.</w:t>
        <w:tab/>
      </w:r>
      <w:r>
        <w:rPr/>
        <w:t>The agent asks the verification questions and ticks the result of each check.</w:t>
      </w:r>
    </w:p>
    <w:p>
      <w:pPr>
        <w:tabs>
          <w:tab w:pos="312" w:val="left"/>
        </w:tabs>
        <w:spacing w:after="120"/>
        <w:ind w:left="312" w:hanging="283"/>
      </w:pPr>
      <w:r>
        <w:rPr>
          <w:color w:val="004EA8"/>
        </w:rPr>
        <w:t>3.</w:t>
        <w:tab/>
      </w:r>
      <w:r>
        <w:rPr/>
        <w:t>BIBS records the verification as PASSED or FAILED.</w:t>
      </w:r>
    </w:p>
    <w:p>
      <w:pPr>
        <w:pStyle w:val="BDOILabel"/>
      </w:pPr>
      <w:r>
        <w:rPr/>
        <w:t>Alternate and exception flows</w:t>
      </w:r>
    </w:p>
    <w:p>
      <w:pPr>
        <w:tabs>
          <w:tab w:pos="312" w:val="left"/>
        </w:tabs>
        <w:spacing w:after="120"/>
        <w:ind w:left="312" w:hanging="283"/>
      </w:pPr>
      <w:r>
        <w:rPr>
          <w:color w:val="004EA8"/>
        </w:rPr>
        <w:t>•</w:t>
        <w:tab/>
      </w:r>
      <w:r>
        <w:rPr/>
        <w:t>Failed. BIBS stops the update and shows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Passed when at least 2 checks match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CSF_VERIFY_MIN_MATCHES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passed verification is valid 30 minutes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CSF_VERIFICATION_VALID_MINUTES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Alert after 3 failed verifications of one client in a day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CSF_VERIFY_MAX_FAILS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Checks and the number required are confirmed under CSQ03.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CSF_VERIFY_CHECK</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check performed</w:t>
            </w:r>
          </w:p>
        </w:tc>
        <w:tc>
          <w:tcPr>
            <w:tcW w:type="dxa" w:w="4079"/>
            <w:tcMar>
              <w:top w:w="50" w:type="dxa"/>
              <w:bottom w:w="50" w:type="dxa"/>
              <w:left w:w="90" w:type="dxa"/>
              <w:right w:w="90" w:type="dxa"/>
            </w:tcMar>
          </w:tcPr>
          <w:p>
            <w:pPr>
              <w:pStyle w:val="BDOITable"/>
            </w:pPr>
            <w:r>
              <w:rPr>
                <w:sz w:val="18"/>
              </w:rPr>
              <w:t>Record the result of the verification checks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Verification failed</w:t>
            </w:r>
          </w:p>
        </w:tc>
        <w:tc>
          <w:tcPr>
            <w:tcW w:type="dxa" w:w="4079"/>
            <w:tcMar>
              <w:top w:w="50" w:type="dxa"/>
              <w:bottom w:w="50" w:type="dxa"/>
              <w:left w:w="90" w:type="dxa"/>
              <w:right w:w="90" w:type="dxa"/>
            </w:tcMar>
            <w:shd w:val="clear" w:color="auto" w:fill="E5F5FF"/>
          </w:tcPr>
          <w:p>
            <w:pPr>
              <w:pStyle w:val="BDOITable"/>
            </w:pPr>
            <w:r>
              <w:rPr>
                <w:sz w:val="18"/>
              </w:rPr>
              <w:t>The caller could not be verified. The contact details cannot be changed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Verification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Hotline / E-mail / Website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Address matched</w:t>
            </w:r>
          </w:p>
        </w:tc>
        <w:tc>
          <w:tcPr>
            <w:tcW w:type="dxa" w:w="1190"/>
            <w:tcMar>
              <w:top w:w="50" w:type="dxa"/>
              <w:bottom w:w="50" w:type="dxa"/>
              <w:left w:w="90" w:type="dxa"/>
              <w:right w:w="90" w:type="dxa"/>
            </w:tcMar>
            <w:shd w:val="clear" w:color="auto" w:fill="E5F5FF"/>
          </w:tcPr>
          <w:p>
            <w:pPr>
              <w:pStyle w:val="BDOITable"/>
            </w:pPr>
            <w:r>
              <w:rPr>
                <w:sz w:val="18"/>
              </w:rPr>
              <w:t>Yes / No</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Contact number matched</w:t>
            </w:r>
          </w:p>
        </w:tc>
        <w:tc>
          <w:tcPr>
            <w:tcW w:type="dxa" w:w="1190"/>
            <w:tcMar>
              <w:top w:w="50" w:type="dxa"/>
              <w:bottom w:w="50" w:type="dxa"/>
              <w:left w:w="90" w:type="dxa"/>
              <w:right w:w="90" w:type="dxa"/>
            </w:tcMar>
          </w:tcPr>
          <w:p>
            <w:pPr>
              <w:pStyle w:val="BDOITable"/>
            </w:pPr>
            <w:r>
              <w:rPr>
                <w:sz w:val="18"/>
              </w:rPr>
              <w:t>Yes / No</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 matched</w:t>
            </w:r>
          </w:p>
        </w:tc>
        <w:tc>
          <w:tcPr>
            <w:tcW w:type="dxa" w:w="1190"/>
            <w:tcMar>
              <w:top w:w="50" w:type="dxa"/>
              <w:bottom w:w="50" w:type="dxa"/>
              <w:left w:w="90" w:type="dxa"/>
              <w:right w:w="90" w:type="dxa"/>
            </w:tcMar>
            <w:shd w:val="clear" w:color="auto" w:fill="E5F5FF"/>
          </w:tcPr>
          <w:p>
            <w:pPr>
              <w:pStyle w:val="BDOITable"/>
            </w:pPr>
            <w:r>
              <w:rPr>
                <w:sz w:val="18"/>
              </w:rPr>
              <w:t>Yes / No</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Insured property matched</w:t>
            </w:r>
          </w:p>
        </w:tc>
        <w:tc>
          <w:tcPr>
            <w:tcW w:type="dxa" w:w="1190"/>
            <w:tcMar>
              <w:top w:w="50" w:type="dxa"/>
              <w:bottom w:w="50" w:type="dxa"/>
              <w:left w:w="90" w:type="dxa"/>
              <w:right w:w="90" w:type="dxa"/>
            </w:tcMar>
          </w:tcPr>
          <w:p>
            <w:pPr>
              <w:pStyle w:val="BDOITable"/>
            </w:pPr>
            <w:r>
              <w:rPr>
                <w:sz w:val="18"/>
              </w:rPr>
              <w:t>Yes / No</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CSF_VERIFICATION_FAILED_REPEAT alert to supervisors.</w:t>
      </w:r>
    </w:p>
    <w:p>
      <w:pPr>
        <w:pStyle w:val="BDOILabel"/>
      </w:pPr>
      <w:r>
        <w:rPr/>
        <w:t>Audit</w:t>
      </w:r>
    </w:p>
    <w:p>
      <w:pPr>
        <w:tabs>
          <w:tab w:pos="312" w:val="left"/>
        </w:tabs>
        <w:spacing w:after="120"/>
        <w:ind w:left="312" w:hanging="283"/>
      </w:pPr>
      <w:r>
        <w:rPr>
          <w:color w:val="004EA8"/>
        </w:rPr>
        <w:t>•</w:t>
        <w:tab/>
      </w:r>
      <w:r>
        <w:rPr/>
        <w:t>Each verification with checks, result, agent and time.</w:t>
      </w:r>
    </w:p>
    <w:p>
      <w:pPr>
        <w:pStyle w:val="BDOILabel"/>
      </w:pPr>
      <w:r>
        <w:rPr/>
        <w:t>Acceptance criteria</w:t>
      </w:r>
    </w:p>
    <w:p>
      <w:pPr>
        <w:tabs>
          <w:tab w:pos="312" w:val="left"/>
        </w:tabs>
        <w:spacing w:after="40"/>
        <w:ind w:left="312" w:hanging="283"/>
      </w:pPr>
      <w:r>
        <w:rPr>
          <w:color w:val="004EA8"/>
        </w:rPr>
        <w:t>1.</w:t>
        <w:tab/>
      </w:r>
      <w:r>
        <w:rPr/>
        <w:t>A verification with 2 of 4 matches passes; with 1 match it fails and the update is not offered.</w:t>
      </w:r>
    </w:p>
    <w:p>
      <w:pPr>
        <w:tabs>
          <w:tab w:pos="312" w:val="left"/>
        </w:tabs>
        <w:spacing w:after="120"/>
        <w:ind w:left="312" w:hanging="283"/>
      </w:pPr>
      <w:r>
        <w:rPr>
          <w:color w:val="004EA8"/>
        </w:rPr>
        <w:t>2.</w:t>
        <w:tab/>
      </w:r>
      <w:r>
        <w:rPr/>
        <w:t>A third failed verification of the same client on one day raises an alert.</w:t>
      </w:r>
    </w:p>
    <w:p>
      <w:pPr>
        <w:pStyle w:val="Heading3"/>
      </w:pPr>
      <w:bookmarkStart w:id="126" w:name="_Toc000126"/>
      <w:r>
        <w:rPr/>
        <w:t>FR-CSF-021 View, add or update client contact details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BRCSF-004 (p.25), BRCSF-002 (p.24), BRCSF-010 (p.28)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(CSF_CONTACT_UPDATE)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Update Contact dialog (step 2); Servicing View (Contact History tab)</w:t>
            </w:r>
          </w:p>
        </w:tc>
      </w:tr>
    </w:tbl>
    <w:p>
      <w:pPr>
        <w:pStyle w:val="BDOISpacer"/>
      </w:pPr>
    </w:p>
    <w:p>
      <w:pPr>
        <w:pStyle w:val="BDOILabel"/>
      </w:pPr>
      <w:r>
        <w:rPr/>
        <w:t>Description</w:t>
      </w:r>
    </w:p>
    <w:p>
      <w:r>
        <w:rPr/>
        <w:t>After a passed verification the agent changes the contact details only - e-mail, mobile, phone and address lines - with a reason. BIBS validates the values with the client master rules, saves them once in the BIBS client master, so every BIBS module sees them at once, and records the change with the old and new values, the verification, the agent and the reason (CSF-yyyy-nnnnnn).</w:t>
      </w:r>
    </w:p>
    <w:p>
      <w:r>
        <w:rPr/>
        <w:t>Other fields (name, civil status, ID) are refused and routed to the fulfilment unit. "Add" contact details means additional e-mails or mobiles with a primary flag if BDOI confirms it (CSQ15).</w:t>
      </w:r>
    </w:p>
    <w:p>
      <w:pPr>
        <w:pStyle w:val="BDOILabel"/>
      </w:pPr>
      <w:r>
        <w:rPr/>
        <w:t>Preconditions</w:t>
      </w:r>
    </w:p>
    <w:p>
      <w:pPr>
        <w:tabs>
          <w:tab w:pos="312" w:val="left"/>
        </w:tabs>
        <w:spacing w:after="120"/>
        <w:ind w:left="312" w:hanging="283"/>
      </w:pPr>
      <w:r>
        <w:rPr>
          <w:color w:val="004EA8"/>
        </w:rPr>
        <w:t>•</w:t>
        <w:tab/>
      </w:r>
      <w:r>
        <w:rPr/>
        <w:t>A PASSED verification younger than the validity time exists for the client.</w:t>
      </w:r>
    </w:p>
    <w:p>
      <w:pPr>
        <w:pStyle w:val="BDOILabel"/>
      </w:pPr>
      <w:r>
        <w:rPr/>
        <w:t>Main flow</w:t>
      </w:r>
    </w:p>
    <w:p>
      <w:pPr>
        <w:tabs>
          <w:tab w:pos="312" w:val="left"/>
        </w:tabs>
        <w:spacing w:after="40"/>
        <w:ind w:left="312" w:hanging="283"/>
      </w:pPr>
      <w:r>
        <w:rPr>
          <w:color w:val="004EA8"/>
        </w:rPr>
        <w:t>1.</w:t>
        <w:tab/>
      </w:r>
      <w:r>
        <w:rPr/>
        <w:t>The agent edits the contact fields and selects the reason.</w:t>
      </w:r>
    </w:p>
    <w:p>
      <w:pPr>
        <w:tabs>
          <w:tab w:pos="312" w:val="left"/>
        </w:tabs>
        <w:spacing w:after="40"/>
        <w:ind w:left="312" w:hanging="283"/>
      </w:pPr>
      <w:r>
        <w:rPr>
          <w:color w:val="004EA8"/>
        </w:rPr>
        <w:t>2.</w:t>
        <w:tab/>
      </w:r>
      <w:r>
        <w:rPr/>
        <w:t xml:space="preserve">The agent clicks </w:t>
      </w:r>
      <w:r>
        <w:rPr>
          <w:b/>
        </w:rPr>
        <w:t>Save</w:t>
      </w:r>
      <w:r>
        <w:rPr/>
        <w:t>; BIBS validates and saves.</w:t>
      </w:r>
    </w:p>
    <w:p>
      <w:pPr>
        <w:tabs>
          <w:tab w:pos="312" w:val="left"/>
        </w:tabs>
        <w:spacing w:after="120"/>
        <w:ind w:left="312" w:hanging="283"/>
      </w:pPr>
      <w:r>
        <w:rPr>
          <w:color w:val="004EA8"/>
        </w:rPr>
        <w:t>3.</w:t>
        <w:tab/>
      </w:r>
      <w:r>
        <w:rPr/>
        <w:t>BIBS shows the confirmation and the change in the Contact History tab.</w:t>
      </w:r>
    </w:p>
    <w:p>
      <w:pPr>
        <w:pStyle w:val="BDOILabel"/>
      </w:pPr>
      <w:r>
        <w:rPr/>
        <w:t>Alternate and exception flows</w:t>
      </w:r>
    </w:p>
    <w:p>
      <w:pPr>
        <w:tabs>
          <w:tab w:pos="312" w:val="left"/>
        </w:tabs>
        <w:spacing w:after="40"/>
        <w:ind w:left="312" w:hanging="283"/>
      </w:pPr>
      <w:r>
        <w:rPr>
          <w:color w:val="004EA8"/>
        </w:rPr>
        <w:t>•</w:t>
        <w:tab/>
      </w:r>
      <w:r>
        <w:rPr/>
        <w:t>Verification expired. BIBS asks for a new verification.</w:t>
      </w:r>
    </w:p>
    <w:p>
      <w:pPr>
        <w:tabs>
          <w:tab w:pos="312" w:val="left"/>
        </w:tabs>
        <w:spacing w:after="120"/>
        <w:ind w:left="312" w:hanging="283"/>
      </w:pPr>
      <w:r>
        <w:rPr>
          <w:color w:val="004EA8"/>
        </w:rPr>
        <w:t>•</w:t>
        <w:tab/>
      </w:r>
      <w:r>
        <w:rPr/>
        <w:t>Legacy sync enabled. The change is queued for QPS and EBIX (FR-CSF-022).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e-mail, mobile, phone and address can be changed from the CSF.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Change reasons are maintained.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CSF_CHANGE_REASON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Whether the contacts of open accounts also change is confirmed under CSQ14; client master only by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 request after CSQ14</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valid verification</w:t>
            </w:r>
          </w:p>
        </w:tc>
        <w:tc>
          <w:tcPr>
            <w:tcW w:type="dxa" w:w="4079"/>
            <w:tcMar>
              <w:top w:w="50" w:type="dxa"/>
              <w:bottom w:w="50" w:type="dxa"/>
              <w:left w:w="90" w:type="dxa"/>
              <w:right w:w="90" w:type="dxa"/>
            </w:tcMar>
          </w:tcPr>
          <w:p>
            <w:pPr>
              <w:pStyle w:val="BDOITable"/>
            </w:pPr>
            <w:r>
              <w:rPr>
                <w:sz w:val="18"/>
              </w:rPr>
              <w:t>Verify the caller before changing the contact details</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Field not updatable</w:t>
            </w:r>
          </w:p>
        </w:tc>
        <w:tc>
          <w:tcPr>
            <w:tcW w:type="dxa" w:w="4079"/>
            <w:tcMar>
              <w:top w:w="50" w:type="dxa"/>
              <w:bottom w:w="50" w:type="dxa"/>
              <w:left w:w="90" w:type="dxa"/>
              <w:right w:w="90" w:type="dxa"/>
            </w:tcMar>
            <w:shd w:val="clear" w:color="auto" w:fill="E5F5FF"/>
          </w:tcPr>
          <w:p>
            <w:pPr>
              <w:pStyle w:val="BDOITable"/>
            </w:pPr>
            <w:r>
              <w:rPr>
                <w:sz w:val="18"/>
              </w:rPr>
              <w:t>&lt;field&gt; cannot be changed here. Refer the client to the fulfilment unit</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E-mail format invalid</w:t>
            </w:r>
          </w:p>
        </w:tc>
        <w:tc>
          <w:tcPr>
            <w:tcW w:type="dxa" w:w="4079"/>
            <w:tcMar>
              <w:top w:w="50" w:type="dxa"/>
              <w:bottom w:w="50" w:type="dxa"/>
              <w:left w:w="90" w:type="dxa"/>
              <w:right w:w="90" w:type="dxa"/>
            </w:tcMar>
          </w:tcPr>
          <w:p>
            <w:pPr>
              <w:pStyle w:val="BDOITable"/>
            </w:pPr>
            <w:r>
              <w:rPr>
                <w:sz w:val="18"/>
              </w:rPr>
              <w:t>Enter a valid e-mail address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Mobile number format invalid</w:t>
            </w:r>
          </w:p>
        </w:tc>
        <w:tc>
          <w:tcPr>
            <w:tcW w:type="dxa" w:w="4079"/>
            <w:tcMar>
              <w:top w:w="50" w:type="dxa"/>
              <w:bottom w:w="50" w:type="dxa"/>
              <w:left w:w="90" w:type="dxa"/>
              <w:right w:w="90" w:type="dxa"/>
            </w:tcMar>
            <w:shd w:val="clear" w:color="auto" w:fill="E5F5FF"/>
          </w:tcPr>
          <w:p>
            <w:pPr>
              <w:pStyle w:val="BDOITable"/>
            </w:pPr>
            <w:r>
              <w:rPr>
                <w:sz w:val="18"/>
              </w:rPr>
              <w:t>Enter a valid mobile number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Reason not selected</w:t>
            </w:r>
          </w:p>
        </w:tc>
        <w:tc>
          <w:tcPr>
            <w:tcW w:type="dxa" w:w="4079"/>
            <w:tcMar>
              <w:top w:w="50" w:type="dxa"/>
              <w:bottom w:w="50" w:type="dxa"/>
              <w:left w:w="90" w:type="dxa"/>
              <w:right w:w="90" w:type="dxa"/>
            </w:tcMar>
          </w:tcPr>
          <w:p>
            <w:pPr>
              <w:pStyle w:val="BDOITable"/>
            </w:pPr>
            <w:r>
              <w:rPr>
                <w:sz w:val="18"/>
              </w:rPr>
              <w:t>Select the reason for the change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Update Contact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E-mail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Mobile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Philippine mobile format</w:t>
            </w:r>
          </w:p>
        </w:tc>
      </w:tr>
      <w:tr>
        <w:trPr>
          <w:cantSplit w:val="true"/>
        </w:trPr>
        <w:tc>
          <w:tcPr>
            <w:tcW w:type="dxa" w:w="1926"/>
            <w:tcMar>
              <w:top w:w="50" w:type="dxa"/>
              <w:bottom w:w="50" w:type="dxa"/>
              <w:left w:w="90" w:type="dxa"/>
              <w:right w:w="90" w:type="dxa"/>
            </w:tcMar>
          </w:tcPr>
          <w:p>
            <w:pPr>
              <w:pStyle w:val="BDOITable"/>
            </w:pPr>
            <w:r>
              <w:rPr>
                <w:sz w:val="18"/>
              </w:rPr>
              <w:t>Phone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Digits and separators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Address lines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the client master lengths</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CSF_CHANGE_REASON</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Before and after values, source CSF, verification reference, agent, reason and time.</w:t>
      </w:r>
    </w:p>
    <w:p>
      <w:pPr>
        <w:pStyle w:val="BDOILabel"/>
      </w:pPr>
      <w:r>
        <w:rPr/>
        <w:t>Acceptance criteria</w:t>
      </w:r>
    </w:p>
    <w:p>
      <w:pPr>
        <w:tabs>
          <w:tab w:pos="312" w:val="left"/>
        </w:tabs>
        <w:spacing w:after="40"/>
        <w:ind w:left="312" w:hanging="283"/>
      </w:pPr>
      <w:r>
        <w:rPr>
          <w:color w:val="004EA8"/>
        </w:rPr>
        <w:t>1.</w:t>
        <w:tab/>
      </w:r>
      <w:r>
        <w:rPr/>
        <w:t>A verified agent changes the client's mobile number; the Contact History shows the old and new number.</w:t>
      </w:r>
    </w:p>
    <w:p>
      <w:pPr>
        <w:tabs>
          <w:tab w:pos="312" w:val="left"/>
        </w:tabs>
        <w:spacing w:after="40"/>
        <w:ind w:left="312" w:hanging="283"/>
      </w:pPr>
      <w:r>
        <w:rPr>
          <w:color w:val="004EA8"/>
        </w:rPr>
        <w:t>2.</w:t>
        <w:tab/>
      </w:r>
      <w:r>
        <w:rPr/>
        <w:t>A change without a passed verification is refused.</w:t>
      </w:r>
    </w:p>
    <w:p>
      <w:pPr>
        <w:tabs>
          <w:tab w:pos="312" w:val="left"/>
        </w:tabs>
        <w:spacing w:after="40"/>
        <w:ind w:left="312" w:hanging="283"/>
      </w:pPr>
      <w:r>
        <w:rPr>
          <w:color w:val="004EA8"/>
        </w:rPr>
        <w:t>3.</w:t>
        <w:tab/>
      </w:r>
      <w:r>
        <w:rPr/>
        <w:t>An attempt to change the civil status is refused and names the fulfilment unit.</w:t>
      </w:r>
    </w:p>
    <w:p>
      <w:pPr>
        <w:tabs>
          <w:tab w:pos="312" w:val="left"/>
        </w:tabs>
        <w:spacing w:after="120"/>
        <w:ind w:left="312" w:hanging="283"/>
      </w:pPr>
      <w:r>
        <w:rPr>
          <w:color w:val="004EA8"/>
        </w:rPr>
        <w:t>4.</w:t>
        <w:tab/>
      </w:r>
      <w:r>
        <w:rPr/>
        <w:t>The update is saved within 3 seconds (p.30).</w:t>
      </w:r>
    </w:p>
    <w:p>
      <w:pPr>
        <w:pStyle w:val="Heading3"/>
      </w:pPr>
      <w:bookmarkStart w:id="127" w:name="_Toc000127"/>
      <w:r>
        <w:rPr/>
        <w:t>FR-CSF-022 Queue contact changes for QPS and EBIX while they coexist</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BRCSF-002 (p.24), Executive summary and envisioned process (p.20, p.22)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(Contact History, sync status); CSF Contact Changes report</w:t>
            </w:r>
          </w:p>
        </w:tc>
      </w:tr>
    </w:tbl>
    <w:p>
      <w:pPr>
        <w:pStyle w:val="BDOISpacer"/>
      </w:pPr>
    </w:p>
    <w:p>
      <w:pPr>
        <w:pStyle w:val="BDOILabel"/>
      </w:pPr>
      <w:r>
        <w:rPr/>
        <w:t>Description</w:t>
      </w:r>
    </w:p>
    <w:p>
      <w:r>
        <w:rPr/>
        <w:t>The BRD asks that contact updates be sent back to the data sources (QPS and EBIX, p.20). In BIBS the client master is updated at once; the write-back to QPS and EBIX, which matters only while they coexist, goes through an outbox. Until BDOI specifies the interface, each change is stored with the status "not configured" and nothing is sent. When the interface exists, a job sends queued changes every 15 minutes, retries failures and raises an alert.</w:t>
      </w:r>
    </w:p>
    <w:p>
      <w:pPr>
        <w:pStyle w:val="BDOILabel"/>
      </w:pPr>
      <w:r>
        <w:rPr/>
        <w:t>Preconditions</w:t>
      </w:r>
    </w:p>
    <w:p>
      <w:pPr>
        <w:tabs>
          <w:tab w:pos="312" w:val="left"/>
        </w:tabs>
        <w:spacing w:after="120"/>
        <w:ind w:left="312" w:hanging="283"/>
      </w:pPr>
      <w:r>
        <w:rPr>
          <w:color w:val="004EA8"/>
        </w:rPr>
        <w:t>•</w:t>
        <w:tab/>
      </w:r>
      <w:r>
        <w:rPr/>
        <w:t>A contact change was applied.</w:t>
      </w:r>
    </w:p>
    <w:p>
      <w:pPr>
        <w:pStyle w:val="BDOILabel"/>
      </w:pPr>
      <w:r>
        <w:rPr/>
        <w:t>Main flow</w:t>
      </w:r>
    </w:p>
    <w:p>
      <w:pPr>
        <w:tabs>
          <w:tab w:pos="312" w:val="left"/>
        </w:tabs>
        <w:spacing w:after="40"/>
        <w:ind w:left="312" w:hanging="283"/>
      </w:pPr>
      <w:r>
        <w:rPr>
          <w:color w:val="004EA8"/>
        </w:rPr>
        <w:t>1.</w:t>
        <w:tab/>
      </w:r>
      <w:r>
        <w:rPr/>
        <w:t>BIBS writes the outbox rows for QPS and EBIX.</w:t>
      </w:r>
    </w:p>
    <w:p>
      <w:pPr>
        <w:tabs>
          <w:tab w:pos="312" w:val="left"/>
        </w:tabs>
        <w:spacing w:after="40"/>
        <w:ind w:left="312" w:hanging="283"/>
      </w:pPr>
      <w:r>
        <w:rPr>
          <w:color w:val="004EA8"/>
        </w:rPr>
        <w:t>2.</w:t>
        <w:tab/>
      </w:r>
      <w:r>
        <w:rPr/>
        <w:t>With sync disabled, the status is NOT_CONFIGURED.</w:t>
      </w:r>
    </w:p>
    <w:p>
      <w:pPr>
        <w:tabs>
          <w:tab w:pos="312" w:val="left"/>
        </w:tabs>
        <w:spacing w:after="120"/>
        <w:ind w:left="312" w:hanging="283"/>
      </w:pPr>
      <w:r>
        <w:rPr>
          <w:color w:val="004EA8"/>
        </w:rPr>
        <w:t>3.</w:t>
        <w:tab/>
      </w:r>
      <w:r>
        <w:rPr/>
        <w:t>With sync enabled, the job sends the rows and sets SENT or FAILED.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Sync off until the interface is specified (CSQ01).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CSF_LEGACY_SYNC_ENABLED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change keeps its content, so it can be sent again.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CSF_SYNC_FAILED alert on a failed sending.</w:t>
      </w:r>
    </w:p>
    <w:p>
      <w:pPr>
        <w:pStyle w:val="BDOILabel"/>
      </w:pPr>
      <w:r>
        <w:rPr/>
        <w:t>Audit</w:t>
      </w:r>
    </w:p>
    <w:p>
      <w:pPr>
        <w:tabs>
          <w:tab w:pos="312" w:val="left"/>
        </w:tabs>
        <w:spacing w:after="120"/>
        <w:ind w:left="312" w:hanging="283"/>
      </w:pPr>
      <w:r>
        <w:rPr>
          <w:color w:val="004EA8"/>
        </w:rPr>
        <w:t>•</w:t>
        <w:tab/>
      </w:r>
      <w:r>
        <w:rPr/>
        <w:t>Outbox rows with attempts and last error.</w:t>
      </w:r>
    </w:p>
    <w:p>
      <w:pPr>
        <w:pStyle w:val="BDOILabel"/>
      </w:pPr>
      <w:r>
        <w:rPr/>
        <w:t>Acceptance criteria</w:t>
      </w:r>
    </w:p>
    <w:p>
      <w:pPr>
        <w:tabs>
          <w:tab w:pos="312" w:val="left"/>
        </w:tabs>
        <w:spacing w:after="40"/>
        <w:ind w:left="312" w:hanging="283"/>
      </w:pPr>
      <w:r>
        <w:rPr>
          <w:color w:val="004EA8"/>
        </w:rPr>
        <w:t>1.</w:t>
        <w:tab/>
      </w:r>
      <w:r>
        <w:rPr/>
        <w:t>With sync disabled, a contact change shows the sync status "Not configured".</w:t>
      </w:r>
    </w:p>
    <w:p>
      <w:pPr>
        <w:tabs>
          <w:tab w:pos="312" w:val="left"/>
        </w:tabs>
        <w:spacing w:after="120"/>
        <w:ind w:left="312" w:hanging="283"/>
      </w:pPr>
      <w:r>
        <w:rPr>
          <w:color w:val="004EA8"/>
        </w:rPr>
        <w:t>2.</w:t>
        <w:tab/>
      </w:r>
      <w:r>
        <w:rPr/>
        <w:t>The CSF Contact Changes report lists the sync status of each change.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Difference from the BRD. </w:t>
            </w:r>
            <w:r>
              <w:rPr>
                <w:sz w:val="19"/>
              </w:rPr>
              <w:t>The BRD describes a front end that reads QPS and EBIX and writes updates back to them. In BIBS the client and account data are in BIBS, so the CSF reads BIBS and the write-back waits for the interface (CSQ01).</w:t>
            </w:r>
          </w:p>
        </w:tc>
      </w:tr>
    </w:tbl>
    <w:p>
      <w:pPr>
        <w:pStyle w:val="BDOISpacer"/>
      </w:pPr>
    </w:p>
    <w:p>
      <w:pPr>
        <w:pStyle w:val="Heading2"/>
      </w:pPr>
      <w:bookmarkStart w:id="128" w:name="_Toc000128"/>
      <w:r>
        <w:rPr/>
        <w:t>4.4 Renewal advice, e-policy and documents</w:t>
      </w:r>
      <w:bookmarkEnd w:id="128"/>
    </w:p>
    <w:p>
      <w:pPr>
        <w:pStyle w:val="Heading3"/>
      </w:pPr>
      <w:bookmarkStart w:id="129" w:name="_Toc000129"/>
      <w:r>
        <w:rPr/>
        <w:t>FR-CSF-030 View, download and resend the renewal advice</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BRCSF-006 (p.26), BRCSF-006 / 6.001 (p.26), E-mail topic 8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(CSF_RESEND); Supervisor (CSF_RESEND_OTHER)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(Renewal Advice tab); Resend dialog</w:t>
            </w:r>
          </w:p>
        </w:tc>
      </w:tr>
    </w:tbl>
    <w:p>
      <w:pPr>
        <w:pStyle w:val="BDOISpacer"/>
      </w:pPr>
    </w:p>
    <w:p>
      <w:pPr>
        <w:pStyle w:val="BDOILabel"/>
      </w:pPr>
      <w:r>
        <w:rPr/>
        <w:t>Description</w:t>
      </w:r>
    </w:p>
    <w:p>
      <w:r>
        <w:rPr/>
        <w:t>The Renewal Advice tab lists the RAs of the client and its accounts - every attachment of document type RENEWAL_ADVICE, whether produced by the Renewal module, Employee Benefits or the submitted policies renewal (decision D3). The agent views and downloads an RA and resends it.</w:t>
      </w:r>
    </w:p>
    <w:p>
      <w:r>
        <w:rPr/>
        <w:t>The resend goes to the client's registered e-mail. The RA file is password protected and the password is sent in a separate e-mail. A supervisor may send to another address with a reason. The resend is logged.</w:t>
      </w:r>
    </w:p>
    <w:p>
      <w:pPr>
        <w:pStyle w:val="BDOILabel"/>
      </w:pPr>
      <w:r>
        <w:rPr/>
        <w:t>Preconditions</w:t>
      </w:r>
    </w:p>
    <w:p>
      <w:pPr>
        <w:tabs>
          <w:tab w:pos="312" w:val="left"/>
        </w:tabs>
        <w:spacing w:after="120"/>
        <w:ind w:left="312" w:hanging="283"/>
      </w:pPr>
      <w:r>
        <w:rPr>
          <w:color w:val="004EA8"/>
        </w:rPr>
        <w:t>•</w:t>
        <w:tab/>
      </w:r>
      <w:r>
        <w:rPr/>
        <w:t>The client has at least one RA.</w:t>
      </w:r>
    </w:p>
    <w:p>
      <w:pPr>
        <w:pStyle w:val="BDOILabel"/>
      </w:pPr>
      <w:r>
        <w:rPr/>
        <w:t>Main flow</w:t>
      </w:r>
    </w:p>
    <w:p>
      <w:pPr>
        <w:tabs>
          <w:tab w:pos="312" w:val="left"/>
        </w:tabs>
        <w:spacing w:after="40"/>
        <w:ind w:left="312" w:hanging="283"/>
      </w:pPr>
      <w:r>
        <w:rPr>
          <w:color w:val="004EA8"/>
        </w:rPr>
        <w:t>1.</w:t>
        <w:tab/>
      </w:r>
      <w:r>
        <w:rPr/>
        <w:t>The agent opens the Renewal Advice tab and selects an RA.</w:t>
      </w:r>
    </w:p>
    <w:p>
      <w:pPr>
        <w:tabs>
          <w:tab w:pos="312" w:val="left"/>
        </w:tabs>
        <w:spacing w:after="40"/>
        <w:ind w:left="312" w:hanging="283"/>
      </w:pPr>
      <w:r>
        <w:rPr>
          <w:color w:val="004EA8"/>
        </w:rPr>
        <w:t>2.</w:t>
        <w:tab/>
      </w:r>
      <w:r>
        <w:rPr/>
        <w:t xml:space="preserve">The agent clicks </w:t>
      </w:r>
      <w:r>
        <w:rPr>
          <w:b/>
        </w:rPr>
        <w:t>Resend</w:t>
      </w:r>
      <w:r>
        <w:rPr/>
        <w:t>; the dialog shows the recipient and a preview.</w:t>
      </w:r>
    </w:p>
    <w:p>
      <w:pPr>
        <w:tabs>
          <w:tab w:pos="312" w:val="left"/>
        </w:tabs>
        <w:spacing w:after="120"/>
        <w:ind w:left="312" w:hanging="283"/>
      </w:pPr>
      <w:r>
        <w:rPr>
          <w:color w:val="004EA8"/>
        </w:rPr>
        <w:t>3.</w:t>
        <w:tab/>
      </w:r>
      <w:r>
        <w:rPr/>
        <w:t>The agent confirms; BIBS sends the RA and shows a confirmation.</w:t>
      </w:r>
    </w:p>
    <w:p>
      <w:pPr>
        <w:pStyle w:val="BDOILabel"/>
      </w:pPr>
      <w:r>
        <w:rPr/>
        <w:t>Alternate and exception flows</w:t>
      </w:r>
    </w:p>
    <w:p>
      <w:pPr>
        <w:tabs>
          <w:tab w:pos="312" w:val="left"/>
        </w:tabs>
        <w:spacing w:after="40"/>
        <w:ind w:left="312" w:hanging="283"/>
      </w:pPr>
      <w:r>
        <w:rPr>
          <w:color w:val="004EA8"/>
        </w:rPr>
        <w:t>•</w:t>
        <w:tab/>
      </w:r>
      <w:r>
        <w:rPr/>
        <w:t>No RA. The tab shows "No items to display".</w:t>
      </w:r>
    </w:p>
    <w:p>
      <w:pPr>
        <w:tabs>
          <w:tab w:pos="312" w:val="left"/>
        </w:tabs>
        <w:spacing w:after="120"/>
        <w:ind w:left="312" w:hanging="283"/>
      </w:pPr>
      <w:r>
        <w:rPr>
          <w:color w:val="004EA8"/>
        </w:rPr>
        <w:t>•</w:t>
        <w:tab/>
      </w:r>
      <w:r>
        <w:rPr/>
        <w:t>Other address. A supervisor enters the address and the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recipient is the registered e-mail.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Another address needs CSF_RESEND_OTHER and a reason (CSQ06).</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Role grants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Legacy RAs are viewable only if loaded as RENEWAL_ADVICE documents (CSQ06).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registered e-mail</w:t>
            </w:r>
          </w:p>
        </w:tc>
        <w:tc>
          <w:tcPr>
            <w:tcW w:type="dxa" w:w="4079"/>
            <w:tcMar>
              <w:top w:w="50" w:type="dxa"/>
              <w:bottom w:w="50" w:type="dxa"/>
              <w:left w:w="90" w:type="dxa"/>
              <w:right w:w="90" w:type="dxa"/>
            </w:tcMar>
          </w:tcPr>
          <w:p>
            <w:pPr>
              <w:pStyle w:val="BDOITable"/>
            </w:pPr>
            <w:r>
              <w:rPr>
                <w:sz w:val="18"/>
              </w:rPr>
              <w:t>The client has no registered e-mail. Update the contact details first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Other address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sending to another address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Address invalid</w:t>
            </w:r>
          </w:p>
        </w:tc>
        <w:tc>
          <w:tcPr>
            <w:tcW w:type="dxa" w:w="4079"/>
            <w:tcMar>
              <w:top w:w="50" w:type="dxa"/>
              <w:bottom w:w="50" w:type="dxa"/>
              <w:left w:w="90" w:type="dxa"/>
              <w:right w:w="90" w:type="dxa"/>
            </w:tcMar>
          </w:tcPr>
          <w:p>
            <w:pPr>
              <w:pStyle w:val="BDOITable"/>
            </w:pPr>
            <w:r>
              <w:rPr>
                <w:sz w:val="18"/>
              </w:rPr>
              <w:t>Enter a valid e-mail address</w:t>
            </w:r>
          </w:p>
        </w:tc>
        <w:tc>
          <w:tcPr>
            <w:tcW w:type="dxa" w:w="3286"/>
            <w:tcMar>
              <w:top w:w="50" w:type="dxa"/>
              <w:bottom w:w="50" w:type="dxa"/>
              <w:left w:w="90" w:type="dxa"/>
              <w:right w:w="90" w:type="dxa"/>
            </w:tcMar>
          </w:tcPr>
          <w:p>
            <w:pPr>
              <w:pStyle w:val="BDOITable"/>
            </w:pPr>
            <w:r>
              <w:rPr>
                <w:sz w:val="18"/>
              </w:rPr>
              <w:t>EMAIL_ADDRESS_INVALID</w:t>
            </w:r>
          </w:p>
        </w:tc>
      </w:tr>
    </w:tbl>
    <w:p>
      <w:pPr>
        <w:pStyle w:val="BDOISpacer"/>
      </w:pPr>
    </w:p>
    <w:p>
      <w:pPr>
        <w:pStyle w:val="BDOILabel"/>
      </w:pPr>
      <w:r>
        <w:rPr/>
        <w:t>Screens and fields: Resend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RA selected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Recipient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Registered e-mail</w:t>
            </w:r>
          </w:p>
        </w:tc>
        <w:tc>
          <w:tcPr>
            <w:tcW w:type="dxa" w:w="3286"/>
            <w:tcMar>
              <w:top w:w="50" w:type="dxa"/>
              <w:bottom w:w="50" w:type="dxa"/>
              <w:left w:w="90" w:type="dxa"/>
              <w:right w:w="90" w:type="dxa"/>
            </w:tcMar>
            <w:shd w:val="clear" w:color="auto" w:fill="E5F5FF"/>
          </w:tcPr>
          <w:p>
            <w:pPr>
              <w:pStyle w:val="BDOITable"/>
            </w:pPr>
            <w:r>
              <w:rPr>
                <w:sz w:val="18"/>
              </w:rPr>
              <w:t>Another address only with CSF_RESEND_OTHER</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Required for another address</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receives the RA and, separately, the password.</w:t>
      </w:r>
    </w:p>
    <w:p>
      <w:pPr>
        <w:pStyle w:val="BDOILabel"/>
      </w:pPr>
      <w:r>
        <w:rPr/>
        <w:t>Audit</w:t>
      </w:r>
    </w:p>
    <w:p>
      <w:pPr>
        <w:tabs>
          <w:tab w:pos="312" w:val="left"/>
        </w:tabs>
        <w:spacing w:after="120"/>
        <w:ind w:left="312" w:hanging="283"/>
      </w:pPr>
      <w:r>
        <w:rPr>
          <w:color w:val="004EA8"/>
        </w:rPr>
        <w:t>•</w:t>
        <w:tab/>
      </w:r>
      <w:r>
        <w:rPr/>
        <w:t>Resend with agent, document, recipient and message reference (activity log and outbox).</w:t>
      </w:r>
    </w:p>
    <w:p>
      <w:pPr>
        <w:pStyle w:val="BDOILabel"/>
      </w:pPr>
      <w:r>
        <w:rPr/>
        <w:t>Acceptance criteria</w:t>
      </w:r>
    </w:p>
    <w:p>
      <w:pPr>
        <w:tabs>
          <w:tab w:pos="312" w:val="left"/>
        </w:tabs>
        <w:spacing w:after="40"/>
        <w:ind w:left="312" w:hanging="283"/>
      </w:pPr>
      <w:r>
        <w:rPr>
          <w:color w:val="004EA8"/>
        </w:rPr>
        <w:t>1.</w:t>
        <w:tab/>
      </w:r>
      <w:r>
        <w:rPr/>
        <w:t>An agent resends an EB renewal advice to the registered e-mail; the password arrives separately.</w:t>
      </w:r>
    </w:p>
    <w:p>
      <w:pPr>
        <w:tabs>
          <w:tab w:pos="312" w:val="left"/>
        </w:tabs>
        <w:spacing w:after="40"/>
        <w:ind w:left="312" w:hanging="283"/>
      </w:pPr>
      <w:r>
        <w:rPr>
          <w:color w:val="004EA8"/>
        </w:rPr>
        <w:t>2.</w:t>
        <w:tab/>
      </w:r>
      <w:r>
        <w:rPr/>
        <w:t>An agent cannot change the recipient; a supervisor can, with a reason.</w:t>
      </w:r>
    </w:p>
    <w:p>
      <w:pPr>
        <w:tabs>
          <w:tab w:pos="312" w:val="left"/>
        </w:tabs>
        <w:spacing w:after="120"/>
        <w:ind w:left="312" w:hanging="283"/>
      </w:pPr>
      <w:r>
        <w:rPr>
          <w:color w:val="004EA8"/>
        </w:rPr>
        <w:t>3.</w:t>
        <w:tab/>
      </w:r>
      <w:r>
        <w:rPr/>
        <w:t>The Renewal Advice tab lists RAs from both the Renewal and the EB modules.</w:t>
      </w:r>
    </w:p>
    <w:p>
      <w:pPr>
        <w:pStyle w:val="Heading3"/>
      </w:pPr>
      <w:bookmarkStart w:id="130" w:name="_Toc000130"/>
      <w:r>
        <w:rPr/>
        <w:t>FR-CSF-031 Resend the e-policy</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CSF-EM09 (p.34)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(CSF_RESEND)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(E-policies tab); Resend dialog</w:t>
            </w:r>
          </w:p>
        </w:tc>
      </w:tr>
    </w:tbl>
    <w:p>
      <w:pPr>
        <w:pStyle w:val="BDOISpacer"/>
      </w:pPr>
    </w:p>
    <w:p>
      <w:pPr>
        <w:pStyle w:val="BDOILabel"/>
      </w:pPr>
      <w:r>
        <w:rPr/>
        <w:t>Description</w:t>
      </w:r>
    </w:p>
    <w:p>
      <w:r>
        <w:rPr/>
        <w:t>The E-policies tab lists the confirmed e-policies of the client's accounts. The agent resends one to the registered e-mail. BIBS calls the e-policy dispatch service of Issuance, which encrypts the file and sends the password separately, as for the original dispatch. The resend appears in the dispatch report and in the CSF activity log.</w:t>
      </w:r>
    </w:p>
    <w:p>
      <w:pPr>
        <w:pStyle w:val="BDOILabel"/>
      </w:pPr>
      <w:r>
        <w:rPr/>
        <w:t>Preconditions</w:t>
      </w:r>
    </w:p>
    <w:p>
      <w:pPr>
        <w:tabs>
          <w:tab w:pos="312" w:val="left"/>
        </w:tabs>
        <w:spacing w:after="120"/>
        <w:ind w:left="312" w:hanging="283"/>
      </w:pPr>
      <w:r>
        <w:rPr>
          <w:color w:val="004EA8"/>
        </w:rPr>
        <w:t>•</w:t>
        <w:tab/>
      </w:r>
      <w:r>
        <w:rPr/>
        <w:t>The account has a confirmed e-policy.</w:t>
      </w:r>
    </w:p>
    <w:p>
      <w:pPr>
        <w:pStyle w:val="BDOILabel"/>
      </w:pPr>
      <w:r>
        <w:rPr/>
        <w:t>Main flow</w:t>
      </w:r>
    </w:p>
    <w:p>
      <w:pPr>
        <w:tabs>
          <w:tab w:pos="312" w:val="left"/>
        </w:tabs>
        <w:spacing w:after="40"/>
        <w:ind w:left="312" w:hanging="283"/>
      </w:pPr>
      <w:r>
        <w:rPr>
          <w:color w:val="004EA8"/>
        </w:rPr>
        <w:t>1.</w:t>
        <w:tab/>
      </w:r>
      <w:r>
        <w:rPr/>
        <w:t xml:space="preserve">The agent selects the e-policy and clicks </w:t>
      </w:r>
      <w:r>
        <w:rPr>
          <w:b/>
        </w:rPr>
        <w:t>Resend</w:t>
      </w:r>
      <w:r>
        <w:rPr/>
        <w:t>.</w:t>
      </w:r>
    </w:p>
    <w:p>
      <w:pPr>
        <w:tabs>
          <w:tab w:pos="312" w:val="left"/>
        </w:tabs>
        <w:spacing w:after="40"/>
        <w:ind w:left="312" w:hanging="283"/>
      </w:pPr>
      <w:r>
        <w:rPr>
          <w:color w:val="004EA8"/>
        </w:rPr>
        <w:t>2.</w:t>
        <w:tab/>
      </w:r>
      <w:r>
        <w:rPr/>
        <w:t>The agent confirms the recipient.</w:t>
      </w:r>
    </w:p>
    <w:p>
      <w:pPr>
        <w:tabs>
          <w:tab w:pos="312" w:val="left"/>
        </w:tabs>
        <w:spacing w:after="120"/>
        <w:ind w:left="312" w:hanging="283"/>
      </w:pPr>
      <w:r>
        <w:rPr>
          <w:color w:val="004EA8"/>
        </w:rPr>
        <w:t>3.</w:t>
        <w:tab/>
      </w:r>
      <w:r>
        <w:rPr/>
        <w:t>BIBS dispatches it and confirms.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confirmed e-policy of the account (CSQ13).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Agents resend without the EPOLICY_SEND permission.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confirmed e-policy</w:t>
            </w:r>
          </w:p>
        </w:tc>
        <w:tc>
          <w:tcPr>
            <w:tcW w:type="dxa" w:w="4079"/>
            <w:tcMar>
              <w:top w:w="50" w:type="dxa"/>
              <w:bottom w:w="50" w:type="dxa"/>
              <w:left w:w="90" w:type="dxa"/>
              <w:right w:w="90" w:type="dxa"/>
            </w:tcMar>
          </w:tcPr>
          <w:p>
            <w:pPr>
              <w:pStyle w:val="BDOITable"/>
            </w:pPr>
            <w:r>
              <w:rPr>
                <w:sz w:val="18"/>
              </w:rPr>
              <w:t>The account has no confirmed e-policy</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receives the e-policy and, separately, the password.</w:t>
      </w:r>
    </w:p>
    <w:p>
      <w:pPr>
        <w:pStyle w:val="BDOILabel"/>
      </w:pPr>
      <w:r>
        <w:rPr/>
        <w:t>Audit</w:t>
      </w:r>
    </w:p>
    <w:p>
      <w:pPr>
        <w:tabs>
          <w:tab w:pos="312" w:val="left"/>
        </w:tabs>
        <w:spacing w:after="120"/>
        <w:ind w:left="312" w:hanging="283"/>
      </w:pPr>
      <w:r>
        <w:rPr>
          <w:color w:val="004EA8"/>
        </w:rPr>
        <w:t>•</w:t>
        <w:tab/>
      </w:r>
      <w:r>
        <w:rPr/>
        <w:t>Dispatch record and activity log.</w:t>
      </w:r>
    </w:p>
    <w:p>
      <w:pPr>
        <w:pStyle w:val="BDOILabel"/>
      </w:pPr>
      <w:r>
        <w:rPr/>
        <w:t>Acceptance criteria</w:t>
      </w:r>
    </w:p>
    <w:p>
      <w:pPr>
        <w:tabs>
          <w:tab w:pos="312" w:val="left"/>
        </w:tabs>
        <w:spacing w:after="40"/>
        <w:ind w:left="312" w:hanging="283"/>
      </w:pPr>
      <w:r>
        <w:rPr>
          <w:color w:val="004EA8"/>
        </w:rPr>
        <w:t>1.</w:t>
        <w:tab/>
      </w:r>
      <w:r>
        <w:rPr/>
        <w:t>An agent resends a confirmed e-policy; it appears in the e-policy dispatch report.</w:t>
      </w:r>
    </w:p>
    <w:p>
      <w:pPr>
        <w:tabs>
          <w:tab w:pos="312" w:val="left"/>
        </w:tabs>
        <w:spacing w:after="120"/>
        <w:ind w:left="312" w:hanging="283"/>
      </w:pPr>
      <w:r>
        <w:rPr>
          <w:color w:val="004EA8"/>
        </w:rPr>
        <w:t>2.</w:t>
        <w:tab/>
      </w:r>
      <w:r>
        <w:rPr/>
        <w:t>An account without a confirmed e-policy offers no resend.</w:t>
      </w:r>
    </w:p>
    <w:p>
      <w:pPr>
        <w:pStyle w:val="Heading3"/>
      </w:pPr>
      <w:bookmarkStart w:id="131" w:name="_Toc000131"/>
      <w:r>
        <w:rPr/>
        <w:t>FR-CSF-032 Attach or upload documents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BRCSF-007 (p.26), BRCSF-007 / 7.001 (p.26-27)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(CSF_DOCUMENT_UPLOAD)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(Documents tab, Upload)</w:t>
            </w:r>
          </w:p>
        </w:tc>
      </w:tr>
    </w:tbl>
    <w:p>
      <w:pPr>
        <w:pStyle w:val="BDOISpacer"/>
      </w:pPr>
    </w:p>
    <w:p>
      <w:pPr>
        <w:pStyle w:val="BDOILabel"/>
      </w:pPr>
      <w:r>
        <w:rPr/>
        <w:t>Description</w:t>
      </w:r>
    </w:p>
    <w:p>
      <w:r>
        <w:rPr/>
        <w:t>The agent uploads documents to the client or to one of its accounts - text files (DOC, DOCX, TXT, RTF), spreadsheets (XLS, XLSX, ODS, CSV), images (PNG, JPG, HEIF / HEIC, GIF, BMP, TIFF, WEBP) and PDF - with a document type. BIBS prompts for the file, checks its type and content, stores it and confirms; the document is then accessible in the Documents tab.</w:t>
      </w:r>
    </w:p>
    <w:p>
      <w:pPr>
        <w:pStyle w:val="BDOILabel"/>
      </w:pPr>
      <w:r>
        <w:rPr/>
        <w:t>Preconditions</w:t>
      </w:r>
    </w:p>
    <w:p>
      <w:pPr>
        <w:tabs>
          <w:tab w:pos="312" w:val="left"/>
        </w:tabs>
        <w:spacing w:after="120"/>
        <w:ind w:left="312" w:hanging="283"/>
      </w:pPr>
      <w:r>
        <w:rPr>
          <w:color w:val="004EA8"/>
        </w:rPr>
        <w:t>•</w:t>
        <w:tab/>
      </w:r>
      <w:r>
        <w:rPr/>
        <w:t>The agent has the Servicing View open.</w:t>
      </w:r>
    </w:p>
    <w:p>
      <w:pPr>
        <w:pStyle w:val="BDOILabel"/>
      </w:pPr>
      <w:r>
        <w:rPr/>
        <w:t>Main flow</w:t>
      </w:r>
    </w:p>
    <w:p>
      <w:pPr>
        <w:tabs>
          <w:tab w:pos="312" w:val="left"/>
        </w:tabs>
        <w:spacing w:after="40"/>
        <w:ind w:left="312" w:hanging="283"/>
      </w:pPr>
      <w:r>
        <w:rPr>
          <w:color w:val="004EA8"/>
        </w:rPr>
        <w:t>1.</w:t>
        <w:tab/>
      </w:r>
      <w:r>
        <w:rPr/>
        <w:t xml:space="preserve">The agent clicks </w:t>
      </w:r>
      <w:r>
        <w:rPr>
          <w:b/>
        </w:rPr>
        <w:t>Upload</w:t>
      </w:r>
      <w:r>
        <w:rPr/>
        <w:t xml:space="preserve"> and selects the target (client or account) and the document type.</w:t>
      </w:r>
    </w:p>
    <w:p>
      <w:pPr>
        <w:tabs>
          <w:tab w:pos="312" w:val="left"/>
        </w:tabs>
        <w:spacing w:after="40"/>
        <w:ind w:left="312" w:hanging="283"/>
      </w:pPr>
      <w:r>
        <w:rPr>
          <w:color w:val="004EA8"/>
        </w:rPr>
        <w:t>2.</w:t>
        <w:tab/>
      </w:r>
      <w:r>
        <w:rPr/>
        <w:t>The agent chooses the file and confirms.</w:t>
      </w:r>
    </w:p>
    <w:p>
      <w:pPr>
        <w:tabs>
          <w:tab w:pos="312" w:val="left"/>
        </w:tabs>
        <w:spacing w:after="120"/>
        <w:ind w:left="312" w:hanging="283"/>
      </w:pPr>
      <w:r>
        <w:rPr>
          <w:color w:val="004EA8"/>
        </w:rPr>
        <w:t>3.</w:t>
        <w:tab/>
      </w:r>
      <w:r>
        <w:rPr/>
        <w:t>BIBS stores it and shows the confirmation.</w:t>
      </w:r>
    </w:p>
    <w:p>
      <w:pPr>
        <w:pStyle w:val="BDOILabel"/>
      </w:pPr>
      <w:r>
        <w:rPr/>
        <w:t>Alternate and exception flows</w:t>
      </w:r>
    </w:p>
    <w:p>
      <w:pPr>
        <w:tabs>
          <w:tab w:pos="312" w:val="left"/>
        </w:tabs>
        <w:spacing w:after="120"/>
        <w:ind w:left="312" w:hanging="283"/>
      </w:pPr>
      <w:r>
        <w:rPr>
          <w:color w:val="004EA8"/>
        </w:rPr>
        <w:t>•</w:t>
        <w:tab/>
      </w:r>
      <w:r>
        <w:rPr/>
        <w:t>Upload failed. BIBS names the reason; nothing is stored.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Seven file types are added to the platform list - TXT, RTF, HEIC / HEIF, GIF, BMP, TIFF, WEBP.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Document types for CSF uploads are maintained.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CSF_DOCUMENT_TYPE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Maximum file size and virus scanning confirmed under CSQ08.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Platform attachment settings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not chosen</w:t>
            </w:r>
          </w:p>
        </w:tc>
        <w:tc>
          <w:tcPr>
            <w:tcW w:type="dxa" w:w="4079"/>
            <w:tcMar>
              <w:top w:w="50" w:type="dxa"/>
              <w:bottom w:w="50" w:type="dxa"/>
              <w:left w:w="90" w:type="dxa"/>
              <w:right w:w="90" w:type="dxa"/>
            </w:tcMar>
          </w:tcPr>
          <w:p>
            <w:pPr>
              <w:pStyle w:val="BDOITable"/>
            </w:pPr>
            <w:r>
              <w:rPr>
                <w:sz w:val="18"/>
              </w:rPr>
              <w:t>Choose the file to upload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type not allowed</w:t>
            </w:r>
          </w:p>
        </w:tc>
        <w:tc>
          <w:tcPr>
            <w:tcW w:type="dxa" w:w="4079"/>
            <w:tcMar>
              <w:top w:w="50" w:type="dxa"/>
              <w:bottom w:w="50" w:type="dxa"/>
              <w:left w:w="90" w:type="dxa"/>
              <w:right w:w="90" w:type="dxa"/>
            </w:tcMar>
            <w:shd w:val="clear" w:color="auto" w:fill="E5F5FF"/>
          </w:tcPr>
          <w:p>
            <w:pPr>
              <w:pStyle w:val="BDOITable"/>
            </w:pPr>
            <w:r>
              <w:rPr>
                <w:sz w:val="18"/>
              </w:rPr>
              <w:t>The file type is not allowed</w:t>
            </w:r>
          </w:p>
        </w:tc>
        <w:tc>
          <w:tcPr>
            <w:tcW w:type="dxa" w:w="3286"/>
            <w:tcMar>
              <w:top w:w="50" w:type="dxa"/>
              <w:bottom w:w="50" w:type="dxa"/>
              <w:left w:w="90" w:type="dxa"/>
              <w:right w:w="90" w:type="dxa"/>
            </w:tcMar>
            <w:shd w:val="clear" w:color="auto" w:fill="E5F5FF"/>
          </w:tcPr>
          <w:p>
            <w:pPr>
              <w:pStyle w:val="BDOITable"/>
            </w:pPr>
            <w:r>
              <w:rPr>
                <w:sz w:val="18"/>
              </w:rPr>
              <w:t>ATTACHMENT_TYPE_NOT_ALLOWED</w:t>
            </w:r>
          </w:p>
        </w:tc>
      </w:tr>
      <w:tr>
        <w:trPr>
          <w:cantSplit w:val="true"/>
        </w:trPr>
        <w:tc>
          <w:tcPr>
            <w:tcW w:type="dxa" w:w="2606"/>
            <w:tcMar>
              <w:top w:w="50" w:type="dxa"/>
              <w:bottom w:w="50" w:type="dxa"/>
              <w:left w:w="90" w:type="dxa"/>
              <w:right w:w="90" w:type="dxa"/>
            </w:tcMar>
          </w:tcPr>
          <w:p>
            <w:pPr>
              <w:pStyle w:val="BDOITable"/>
            </w:pPr>
            <w:r>
              <w:rPr>
                <w:sz w:val="18"/>
              </w:rPr>
              <w:t>File too large</w:t>
            </w:r>
          </w:p>
        </w:tc>
        <w:tc>
          <w:tcPr>
            <w:tcW w:type="dxa" w:w="4079"/>
            <w:tcMar>
              <w:top w:w="50" w:type="dxa"/>
              <w:bottom w:w="50" w:type="dxa"/>
              <w:left w:w="90" w:type="dxa"/>
              <w:right w:w="90" w:type="dxa"/>
            </w:tcMar>
          </w:tcPr>
          <w:p>
            <w:pPr>
              <w:pStyle w:val="BDOITable"/>
            </w:pPr>
            <w:r>
              <w:rPr>
                <w:sz w:val="18"/>
              </w:rPr>
              <w:t>The file is larger than the allowed size</w:t>
            </w:r>
          </w:p>
        </w:tc>
        <w:tc>
          <w:tcPr>
            <w:tcW w:type="dxa" w:w="3286"/>
            <w:tcMar>
              <w:top w:w="50" w:type="dxa"/>
              <w:bottom w:w="50" w:type="dxa"/>
              <w:left w:w="90" w:type="dxa"/>
              <w:right w:w="90" w:type="dxa"/>
            </w:tcMar>
          </w:tcPr>
          <w:p>
            <w:pPr>
              <w:pStyle w:val="BDOITable"/>
            </w:pPr>
            <w:r>
              <w:rPr>
                <w:sz w:val="18"/>
              </w:rPr>
              <w:t>ATTACHMENT_TOO_LARGE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Empty file</w:t>
            </w:r>
          </w:p>
        </w:tc>
        <w:tc>
          <w:tcPr>
            <w:tcW w:type="dxa" w:w="4079"/>
            <w:tcMar>
              <w:top w:w="50" w:type="dxa"/>
              <w:bottom w:w="50" w:type="dxa"/>
              <w:left w:w="90" w:type="dxa"/>
              <w:right w:w="90" w:type="dxa"/>
            </w:tcMar>
            <w:shd w:val="clear" w:color="auto" w:fill="E5F5FF"/>
          </w:tcPr>
          <w:p>
            <w:pPr>
              <w:pStyle w:val="BDOITable"/>
            </w:pPr>
            <w:r>
              <w:rPr>
                <w:sz w:val="18"/>
              </w:rPr>
              <w:t>The file is empty</w:t>
            </w:r>
          </w:p>
        </w:tc>
        <w:tc>
          <w:tcPr>
            <w:tcW w:type="dxa" w:w="3286"/>
            <w:tcMar>
              <w:top w:w="50" w:type="dxa"/>
              <w:bottom w:w="50" w:type="dxa"/>
              <w:left w:w="90" w:type="dxa"/>
              <w:right w:w="90" w:type="dxa"/>
            </w:tcMar>
            <w:shd w:val="clear" w:color="auto" w:fill="E5F5FF"/>
          </w:tcPr>
          <w:p>
            <w:pPr>
              <w:pStyle w:val="BDOITable"/>
            </w:pPr>
            <w:r>
              <w:rPr>
                <w:sz w:val="18"/>
              </w:rPr>
              <w:t>ATTACHMENT_EMPTY</w:t>
            </w:r>
          </w:p>
        </w:tc>
      </w:tr>
      <w:tr>
        <w:trPr>
          <w:cantSplit w:val="true"/>
        </w:trPr>
        <w:tc>
          <w:tcPr>
            <w:tcW w:type="dxa" w:w="2606"/>
            <w:tcMar>
              <w:top w:w="50" w:type="dxa"/>
              <w:bottom w:w="50" w:type="dxa"/>
              <w:left w:w="90" w:type="dxa"/>
              <w:right w:w="90" w:type="dxa"/>
            </w:tcMar>
          </w:tcPr>
          <w:p>
            <w:pPr>
              <w:pStyle w:val="BDOITable"/>
            </w:pPr>
            <w:r>
              <w:rPr>
                <w:sz w:val="18"/>
              </w:rPr>
              <w:t>Content does not match the type</w:t>
            </w:r>
          </w:p>
        </w:tc>
        <w:tc>
          <w:tcPr>
            <w:tcW w:type="dxa" w:w="4079"/>
            <w:tcMar>
              <w:top w:w="50" w:type="dxa"/>
              <w:bottom w:w="50" w:type="dxa"/>
              <w:left w:w="90" w:type="dxa"/>
              <w:right w:w="90" w:type="dxa"/>
            </w:tcMar>
          </w:tcPr>
          <w:p>
            <w:pPr>
              <w:pStyle w:val="BDOITable"/>
            </w:pPr>
            <w:r>
              <w:rPr>
                <w:sz w:val="18"/>
              </w:rPr>
              <w:t>The file content does not match its type</w:t>
            </w:r>
          </w:p>
        </w:tc>
        <w:tc>
          <w:tcPr>
            <w:tcW w:type="dxa" w:w="3286"/>
            <w:tcMar>
              <w:top w:w="50" w:type="dxa"/>
              <w:bottom w:w="50" w:type="dxa"/>
              <w:left w:w="90" w:type="dxa"/>
              <w:right w:w="90" w:type="dxa"/>
            </w:tcMar>
          </w:tcPr>
          <w:p>
            <w:pPr>
              <w:pStyle w:val="BDOITable"/>
            </w:pPr>
            <w:r>
              <w:rPr>
                <w:sz w:val="18"/>
              </w:rPr>
              <w:t>ATTACHMENT_CONTENT_MISMATCH</w:t>
            </w:r>
          </w:p>
        </w:tc>
      </w:tr>
    </w:tbl>
    <w:p>
      <w:pPr>
        <w:pStyle w:val="BDOISpacer"/>
      </w:pPr>
    </w:p>
    <w:p>
      <w:pPr>
        <w:pStyle w:val="BDOILabel"/>
      </w:pPr>
      <w:r>
        <w:rPr/>
        <w:t>Screens and fields: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Attach to</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 accounts of the client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Document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CSF_DOCUMENT_TYPE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File</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Allowed types and size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Upload with agent, target, file name, size and hash.</w:t>
      </w:r>
    </w:p>
    <w:p>
      <w:pPr>
        <w:pStyle w:val="BDOILabel"/>
      </w:pPr>
      <w:r>
        <w:rPr/>
        <w:t>Acceptance criteria</w:t>
      </w:r>
    </w:p>
    <w:p>
      <w:pPr>
        <w:tabs>
          <w:tab w:pos="312" w:val="left"/>
        </w:tabs>
        <w:spacing w:after="40"/>
        <w:ind w:left="312" w:hanging="283"/>
      </w:pPr>
      <w:r>
        <w:rPr>
          <w:color w:val="004EA8"/>
        </w:rPr>
        <w:t>1.</w:t>
        <w:tab/>
      </w:r>
      <w:r>
        <w:rPr/>
        <w:t>A HEIF photo uploaded to an account is stored and listed on the Documents tab.</w:t>
      </w:r>
    </w:p>
    <w:p>
      <w:pPr>
        <w:tabs>
          <w:tab w:pos="312" w:val="left"/>
        </w:tabs>
        <w:spacing w:after="40"/>
        <w:ind w:left="312" w:hanging="283"/>
      </w:pPr>
      <w:r>
        <w:rPr>
          <w:color w:val="004EA8"/>
        </w:rPr>
        <w:t>2.</w:t>
        <w:tab/>
      </w:r>
      <w:r>
        <w:rPr/>
        <w:t>A renamed executable with a .pdf extension is refused.</w:t>
      </w:r>
    </w:p>
    <w:p>
      <w:pPr>
        <w:tabs>
          <w:tab w:pos="312" w:val="left"/>
        </w:tabs>
        <w:spacing w:after="120"/>
        <w:ind w:left="312" w:hanging="283"/>
      </w:pPr>
      <w:r>
        <w:rPr>
          <w:color w:val="004EA8"/>
        </w:rPr>
        <w:t>3.</w:t>
        <w:tab/>
      </w:r>
      <w:r>
        <w:rPr/>
        <w:t>A document upload completes within 5 seconds (p.30).</w:t>
      </w:r>
    </w:p>
    <w:p>
      <w:pPr>
        <w:pStyle w:val="Heading3"/>
      </w:pPr>
      <w:bookmarkStart w:id="132" w:name="_Toc000132"/>
      <w:r>
        <w:rPr/>
        <w:t>FR-CSF-033 View, retrieve or download policy-related documents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BRCSF-009 (p.27), BRCSF-009 / 9.001 (p.27)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(Documents tab)</w:t>
            </w:r>
          </w:p>
        </w:tc>
      </w:tr>
    </w:tbl>
    <w:p>
      <w:pPr>
        <w:pStyle w:val="BDOISpacer"/>
      </w:pPr>
    </w:p>
    <w:p>
      <w:pPr>
        <w:pStyle w:val="BDOILabel"/>
      </w:pPr>
      <w:r>
        <w:rPr/>
        <w:t>Description</w:t>
      </w:r>
    </w:p>
    <w:p>
      <w:r>
        <w:rPr/>
        <w:t>The Documents tab lists every document linked to the client, its accounts, quotations, placement records and invoices, grouped by type - quotations, renewal advices, e-policies, claims reports (document type CLAIM_REPORT from the Claims module, decision D3) and others. The agent previews a document, downloads it, or downloads a selection as a ZIP file.</w:t>
      </w:r>
    </w:p>
    <w:p>
      <w:r>
        <w:rPr/>
        <w:t>The attachment access classes decide which document types the CSF roles can list and open (XQ04, CSQ07). Each download is logged.</w:t>
      </w:r>
    </w:p>
    <w:p>
      <w:pPr>
        <w:pStyle w:val="BDOILabel"/>
      </w:pPr>
      <w:r>
        <w:rPr/>
        <w:t>Preconditions</w:t>
      </w:r>
    </w:p>
    <w:p>
      <w:pPr>
        <w:tabs>
          <w:tab w:pos="312" w:val="left"/>
        </w:tabs>
        <w:spacing w:after="120"/>
        <w:ind w:left="312" w:hanging="283"/>
      </w:pPr>
      <w:r>
        <w:rPr>
          <w:color w:val="004EA8"/>
        </w:rPr>
        <w:t>•</w:t>
        <w:tab/>
      </w:r>
      <w:r>
        <w:rPr/>
        <w:t>The user has ATTACHMENT_VIEW.</w:t>
      </w:r>
    </w:p>
    <w:p>
      <w:pPr>
        <w:pStyle w:val="BDOILabel"/>
      </w:pPr>
      <w:r>
        <w:rPr/>
        <w:t>Main flow</w:t>
      </w:r>
    </w:p>
    <w:p>
      <w:pPr>
        <w:tabs>
          <w:tab w:pos="312" w:val="left"/>
        </w:tabs>
        <w:spacing w:after="40"/>
        <w:ind w:left="312" w:hanging="283"/>
      </w:pPr>
      <w:r>
        <w:rPr>
          <w:color w:val="004EA8"/>
        </w:rPr>
        <w:t>1.</w:t>
        <w:tab/>
      </w:r>
      <w:r>
        <w:rPr/>
        <w:t>The agent searches the client and opens the Documents tab.</w:t>
      </w:r>
    </w:p>
    <w:p>
      <w:pPr>
        <w:tabs>
          <w:tab w:pos="312" w:val="left"/>
        </w:tabs>
        <w:spacing w:after="120"/>
        <w:ind w:left="312" w:hanging="283"/>
      </w:pPr>
      <w:r>
        <w:rPr>
          <w:color w:val="004EA8"/>
        </w:rPr>
        <w:t>2.</w:t>
        <w:tab/>
      </w:r>
      <w:r>
        <w:rPr/>
        <w:t>The agent selects a document and previews or downloads it.</w:t>
      </w:r>
    </w:p>
    <w:p>
      <w:pPr>
        <w:pStyle w:val="BDOILabel"/>
      </w:pPr>
      <w:r>
        <w:rPr/>
        <w:t>Alternate and exception flows</w:t>
      </w:r>
    </w:p>
    <w:p>
      <w:pPr>
        <w:tabs>
          <w:tab w:pos="312" w:val="left"/>
        </w:tabs>
        <w:spacing w:after="40"/>
        <w:ind w:left="312" w:hanging="283"/>
      </w:pPr>
      <w:r>
        <w:rPr>
          <w:color w:val="004EA8"/>
        </w:rPr>
        <w:t>•</w:t>
        <w:tab/>
      </w:r>
      <w:r>
        <w:rPr/>
        <w:t>No documents. The tab shows "No items to display".</w:t>
      </w:r>
    </w:p>
    <w:p>
      <w:pPr>
        <w:tabs>
          <w:tab w:pos="312" w:val="left"/>
        </w:tabs>
        <w:spacing w:after="120"/>
        <w:ind w:left="312" w:hanging="283"/>
      </w:pPr>
      <w:r>
        <w:rPr>
          <w:color w:val="004EA8"/>
        </w:rPr>
        <w:t>•</w:t>
        <w:tab/>
      </w:r>
      <w:r>
        <w:rPr/>
        <w:t>Document type not allowed for the CSF roles. It is not listed.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Which claim documents count as claims reports is confirmed under XQ05.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access classes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Confidentiality matrix per document type confirmed under CSQ07.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access classes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download and ZIP with agent, documents and time.</w:t>
      </w:r>
    </w:p>
    <w:p>
      <w:pPr>
        <w:pStyle w:val="BDOILabel"/>
      </w:pPr>
      <w:r>
        <w:rPr/>
        <w:t>Acceptance criteria</w:t>
      </w:r>
    </w:p>
    <w:p>
      <w:pPr>
        <w:tabs>
          <w:tab w:pos="312" w:val="left"/>
        </w:tabs>
        <w:spacing w:after="40"/>
        <w:ind w:left="312" w:hanging="283"/>
      </w:pPr>
      <w:r>
        <w:rPr>
          <w:color w:val="004EA8"/>
        </w:rPr>
        <w:t>1.</w:t>
        <w:tab/>
      </w:r>
      <w:r>
        <w:rPr/>
        <w:t>The Documents tab of a client with a claim lists its claims report.</w:t>
      </w:r>
    </w:p>
    <w:p>
      <w:pPr>
        <w:tabs>
          <w:tab w:pos="312" w:val="left"/>
        </w:tabs>
        <w:spacing w:after="40"/>
        <w:ind w:left="312" w:hanging="283"/>
      </w:pPr>
      <w:r>
        <w:rPr>
          <w:color w:val="004EA8"/>
        </w:rPr>
        <w:t>2.</w:t>
        <w:tab/>
      </w:r>
      <w:r>
        <w:rPr/>
        <w:t>A quotation PDF opens in preview.</w:t>
      </w:r>
    </w:p>
    <w:p>
      <w:pPr>
        <w:tabs>
          <w:tab w:pos="312" w:val="left"/>
        </w:tabs>
        <w:spacing w:after="120"/>
        <w:ind w:left="312" w:hanging="283"/>
      </w:pPr>
      <w:r>
        <w:rPr>
          <w:color w:val="004EA8"/>
        </w:rPr>
        <w:t>3.</w:t>
        <w:tab/>
      </w:r>
      <w:r>
        <w:rPr/>
        <w:t>The documents are retrieved within 5 seconds (p.30).</w:t>
      </w:r>
    </w:p>
    <w:p>
      <w:pPr>
        <w:pStyle w:val="Heading2"/>
      </w:pPr>
      <w:bookmarkStart w:id="133" w:name="_Toc000133"/>
      <w:r>
        <w:rPr/>
        <w:t>4.5 Audit trail, reports and backup</w:t>
      </w:r>
      <w:bookmarkEnd w:id="133"/>
    </w:p>
    <w:p>
      <w:pPr>
        <w:pStyle w:val="Heading3"/>
      </w:pPr>
      <w:bookmarkStart w:id="134" w:name="_Toc000134"/>
      <w:r>
        <w:rPr/>
        <w:t>FR-CSF-040 Record changes to client information as an audit trail</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BRCSF-010 (p.28)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(Contact History); Audit Trail (Administration)</w:t>
            </w:r>
          </w:p>
        </w:tc>
      </w:tr>
    </w:tbl>
    <w:p>
      <w:pPr>
        <w:pStyle w:val="BDOISpacer"/>
      </w:pPr>
    </w:p>
    <w:p>
      <w:pPr>
        <w:pStyle w:val="BDOILabel"/>
      </w:pPr>
      <w:r>
        <w:rPr/>
        <w:t>Description</w:t>
      </w:r>
    </w:p>
    <w:p>
      <w:r>
        <w:rPr/>
        <w:t>Every change to client information is recorded with the entity, field, old and new values, user, time and source. CSF contact changes also carry the verification reference and the reason. Audit entries can only be added; no user can change or delete them.</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changes client information.</w:t>
      </w:r>
    </w:p>
    <w:p>
      <w:pPr>
        <w:tabs>
          <w:tab w:pos="312" w:val="left"/>
        </w:tabs>
        <w:spacing w:after="120"/>
        <w:ind w:left="312" w:hanging="283"/>
      </w:pPr>
      <w:r>
        <w:rPr>
          <w:color w:val="004EA8"/>
        </w:rPr>
        <w:t>2.</w:t>
        <w:tab/>
      </w:r>
      <w:r>
        <w:rPr/>
        <w:t>BIBS writes the audit entry together with the change; one is never kept without the other.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entries can only be added;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5 years online, 15 years archive (p.31).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 CSF_CONTACT_CHANGE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A contact change shows in the audit trail with the old and new values and the agent.</w:t>
      </w:r>
    </w:p>
    <w:p>
      <w:pPr>
        <w:tabs>
          <w:tab w:pos="312" w:val="left"/>
        </w:tabs>
        <w:spacing w:after="120"/>
        <w:ind w:left="312" w:hanging="283"/>
      </w:pPr>
      <w:r>
        <w:rPr>
          <w:color w:val="004EA8"/>
        </w:rPr>
        <w:t>2.</w:t>
        <w:tab/>
      </w:r>
      <w:r>
        <w:rPr/>
        <w:t>No screen allows an audit row to be changed.</w:t>
      </w:r>
    </w:p>
    <w:p>
      <w:pPr>
        <w:pStyle w:val="Heading3"/>
      </w:pPr>
      <w:bookmarkStart w:id="135" w:name="_Toc000135"/>
      <w:r>
        <w:rPr/>
        <w:t>FR-CSF-041 Print or save the audit trail and the CSF reports</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BRCSF-011 (p.28), BRCSF-011 / 11.002 (p.29)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Management (AUDIT_VIEW, CSF_REPORT_VIEW)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Administration, Audit Trail (CTL-AUDIT); Reports (category Customer Service)</w:t>
            </w:r>
          </w:p>
        </w:tc>
      </w:tr>
    </w:tbl>
    <w:p>
      <w:pPr>
        <w:pStyle w:val="BDOISpacer"/>
      </w:pPr>
    </w:p>
    <w:p>
      <w:pPr>
        <w:pStyle w:val="BDOILabel"/>
      </w:pPr>
      <w:r>
        <w:rPr/>
        <w:t>Description</w:t>
      </w:r>
    </w:p>
    <w:p>
      <w:r>
        <w:rPr/>
        <w:t>Management accesses the audit trail filtered on client records, and the Contact Changes report (client, field, old and new value, verification result, agent, reason, legacy sync status). They select print or save in Excel or PDF and confirm; BIBS produces the file.</w:t>
      </w:r>
    </w:p>
    <w:p>
      <w:pPr>
        <w:pStyle w:val="BDOILabel"/>
      </w:pPr>
      <w:r>
        <w:rPr/>
        <w:t>Preconditions</w:t>
      </w:r>
    </w:p>
    <w:p>
      <w:pPr>
        <w:tabs>
          <w:tab w:pos="312" w:val="left"/>
        </w:tabs>
        <w:spacing w:after="120"/>
        <w:ind w:left="312" w:hanging="283"/>
      </w:pPr>
      <w:r>
        <w:rPr>
          <w:color w:val="004EA8"/>
        </w:rPr>
        <w:t>•</w:t>
        <w:tab/>
      </w:r>
      <w:r>
        <w:rPr/>
        <w:t>The user has AUDIT_VIEW or CSF_REPORT_VIEW.</w:t>
      </w:r>
    </w:p>
    <w:p>
      <w:pPr>
        <w:pStyle w:val="BDOILabel"/>
      </w:pPr>
      <w:r>
        <w:rPr/>
        <w:t>Main flow</w:t>
      </w:r>
    </w:p>
    <w:p>
      <w:pPr>
        <w:tabs>
          <w:tab w:pos="312" w:val="left"/>
        </w:tabs>
        <w:spacing w:after="40"/>
        <w:ind w:left="312" w:hanging="283"/>
      </w:pPr>
      <w:r>
        <w:rPr>
          <w:color w:val="004EA8"/>
        </w:rPr>
        <w:t>1.</w:t>
        <w:tab/>
      </w:r>
      <w:r>
        <w:rPr/>
        <w:t>The manager opens the report and sets the date range and filters.</w:t>
      </w:r>
    </w:p>
    <w:p>
      <w:pPr>
        <w:tabs>
          <w:tab w:pos="312" w:val="left"/>
        </w:tabs>
        <w:spacing w:after="40"/>
        <w:ind w:left="312" w:hanging="283"/>
      </w:pPr>
      <w:r>
        <w:rPr>
          <w:color w:val="004EA8"/>
        </w:rPr>
        <w:t>2.</w:t>
        <w:tab/>
      </w:r>
      <w:r>
        <w:rPr/>
        <w:t>The manager selects PDF or Excel and confirms.</w:t>
      </w:r>
    </w:p>
    <w:p>
      <w:pPr>
        <w:tabs>
          <w:tab w:pos="312" w:val="left"/>
        </w:tabs>
        <w:spacing w:after="120"/>
        <w:ind w:left="312" w:hanging="283"/>
      </w:pPr>
      <w:r>
        <w:rPr>
          <w:color w:val="004EA8"/>
        </w:rPr>
        <w:t>3.</w:t>
        <w:tab/>
      </w:r>
      <w:r>
        <w:rPr/>
        <w:t>BIBS produces the file for printing or saving.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Export formats PDF and Excel (also CSV).</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with user and parameters.</w:t>
      </w:r>
    </w:p>
    <w:p>
      <w:pPr>
        <w:pStyle w:val="BDOILabel"/>
      </w:pPr>
      <w:r>
        <w:rPr/>
        <w:t>Acceptance criteria</w:t>
      </w:r>
    </w:p>
    <w:p>
      <w:pPr>
        <w:tabs>
          <w:tab w:pos="312" w:val="left"/>
        </w:tabs>
        <w:spacing w:after="40"/>
        <w:ind w:left="312" w:hanging="283"/>
      </w:pPr>
      <w:r>
        <w:rPr>
          <w:color w:val="004EA8"/>
        </w:rPr>
        <w:t>1.</w:t>
        <w:tab/>
      </w:r>
      <w:r>
        <w:rPr/>
        <w:t>The Contact Changes report for a month exports to Excel and PDF with the same rows.</w:t>
      </w:r>
    </w:p>
    <w:p>
      <w:pPr>
        <w:tabs>
          <w:tab w:pos="312" w:val="left"/>
        </w:tabs>
        <w:spacing w:after="40"/>
        <w:ind w:left="312" w:hanging="283"/>
      </w:pPr>
      <w:r>
        <w:rPr>
          <w:color w:val="004EA8"/>
        </w:rPr>
        <w:t>2.</w:t>
        <w:tab/>
      </w:r>
      <w:r>
        <w:rPr/>
        <w:t>An agent cannot run the audit trail report.</w:t>
      </w:r>
    </w:p>
    <w:p>
      <w:pPr>
        <w:tabs>
          <w:tab w:pos="312" w:val="left"/>
        </w:tabs>
        <w:spacing w:after="120"/>
        <w:ind w:left="312" w:hanging="283"/>
      </w:pPr>
      <w:r>
        <w:rPr>
          <w:color w:val="004EA8"/>
        </w:rPr>
        <w:t>3.</w:t>
        <w:tab/>
      </w:r>
      <w:r>
        <w:rPr/>
        <w:t>The report is generated within 5 seconds (p.30).</w:t>
      </w:r>
    </w:p>
    <w:p>
      <w:pPr>
        <w:pStyle w:val="Heading3"/>
      </w:pPr>
      <w:bookmarkStart w:id="136" w:name="_Toc000136"/>
      <w:r>
        <w:rPr/>
        <w:t>FR-CSF-042 Log agent activity for leads and heads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Usage requirements - report generation by Leads / Heads (p.30), BRCSF-010 (p.28)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Supervisor, Management (CSF_REPORT_VIEW)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(CSF-ACTIVITY)</w:t>
            </w:r>
          </w:p>
        </w:tc>
      </w:tr>
    </w:tbl>
    <w:p>
      <w:pPr>
        <w:pStyle w:val="BDOISpacer"/>
      </w:pPr>
    </w:p>
    <w:p>
      <w:pPr>
        <w:pStyle w:val="BDOILabel"/>
      </w:pPr>
      <w:r>
        <w:rPr/>
        <w:t>Description</w:t>
      </w:r>
    </w:p>
    <w:p>
      <w:r>
        <w:rPr/>
        <w:t>BIBS logs every agent action in the CSF - searches (with the criteria), Servicing Views opened, downloads, RA and e-policy resends, uploads and contact changes. The Agent Activity report shows counts per agent and day and the detail, for supervision and for the leads' and heads' reports.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Agents work in the CSF; BIBS writes an activity row per action.</w:t>
      </w:r>
    </w:p>
    <w:p>
      <w:pPr>
        <w:tabs>
          <w:tab w:pos="312" w:val="left"/>
        </w:tabs>
        <w:spacing w:after="120"/>
        <w:ind w:left="312" w:hanging="283"/>
      </w:pPr>
      <w:r>
        <w:rPr>
          <w:color w:val="004EA8"/>
        </w:rPr>
        <w:t>2.</w:t>
        <w:tab/>
      </w:r>
      <w:r>
        <w:rPr/>
        <w:t>The supervisor runs the Agent Activity report for a period.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CSF action is logged; the log cannot be switched off.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 entry of the activity log can be changed or deleted.</w:t>
      </w:r>
    </w:p>
    <w:p>
      <w:pPr>
        <w:pStyle w:val="BDOILabel"/>
      </w:pPr>
      <w:r>
        <w:rPr/>
        <w:t>Acceptance criteria</w:t>
      </w:r>
    </w:p>
    <w:p>
      <w:pPr>
        <w:tabs>
          <w:tab w:pos="312" w:val="left"/>
        </w:tabs>
        <w:spacing w:after="120"/>
        <w:ind w:left="312" w:hanging="283"/>
      </w:pPr>
      <w:r>
        <w:rPr>
          <w:color w:val="004EA8"/>
        </w:rPr>
        <w:t>1.</w:t>
        <w:tab/>
      </w:r>
      <w:r>
        <w:rPr/>
        <w:t>An agent's search, view and resend appear in the Agent Activity report for that day.</w:t>
      </w:r>
    </w:p>
    <w:p>
      <w:pPr>
        <w:pStyle w:val="Heading3"/>
      </w:pPr>
      <w:bookmarkStart w:id="137" w:name="_Toc000137"/>
      <w:r>
        <w:rPr/>
        <w:t>FR-CSF-043 Back up the data every 15 minutes</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BRCSF-011 / 11.001 (p.28)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Infrastructure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None</w:t>
            </w:r>
          </w:p>
        </w:tc>
      </w:tr>
    </w:tbl>
    <w:p>
      <w:pPr>
        <w:pStyle w:val="BDOISpacer"/>
      </w:pPr>
    </w:p>
    <w:p>
      <w:pPr>
        <w:pStyle w:val="BDOILabel"/>
      </w:pPr>
      <w:r>
        <w:rPr/>
        <w:t>Description</w:t>
      </w:r>
    </w:p>
    <w:p>
      <w:r>
        <w:rPr/>
        <w:t>BIBS data is backed up continuously - the changes are saved at least every 15 minutes to the designated secure storage, plus a daily full backup. Each backup is time stamped, complete and restorable, and is tested monthly by a restore. Saving the changes does not slow down the online response times. The requirement applies to all BIBS data, not only to CSF data. The backup set-up is specified in the Technical Specification, reviewed by BDOI IT.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changes are saved to the backup storage at least every 15 minutes.</w:t>
      </w:r>
    </w:p>
    <w:p>
      <w:pPr>
        <w:tabs>
          <w:tab w:pos="312" w:val="left"/>
        </w:tabs>
        <w:spacing w:after="40"/>
        <w:ind w:left="312" w:hanging="283"/>
      </w:pPr>
      <w:r>
        <w:rPr>
          <w:color w:val="004EA8"/>
        </w:rPr>
        <w:t>2.</w:t>
        <w:tab/>
      </w:r>
      <w:r>
        <w:rPr/>
        <w:t>The daily base backup runs outside the peak hours.</w:t>
      </w:r>
    </w:p>
    <w:p>
      <w:pPr>
        <w:tabs>
          <w:tab w:pos="312" w:val="left"/>
        </w:tabs>
        <w:spacing w:after="120"/>
        <w:ind w:left="312" w:hanging="283"/>
      </w:pPr>
      <w:r>
        <w:rPr>
          <w:color w:val="004EA8"/>
        </w:rPr>
        <w:t>3.</w:t>
        <w:tab/>
      </w:r>
      <w:r>
        <w:rPr/>
        <w:t>A monthly restore test proves the backups.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Archive interval at most 15 minutes.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Infrastructure setting (backup interval)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Whether the 15-minute backup is BIBS-wide (RPO 15 minutes) is confirmed under CSQ11 and XQ08.</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Infrastructure decision</w:t>
            </w:r>
          </w:p>
        </w:tc>
      </w:tr>
    </w:tbl>
    <w:p>
      <w:pPr>
        <w:pStyle w:val="BDOISpacer"/>
      </w:pPr>
    </w:p>
    <w:p>
      <w:pPr>
        <w:pStyle w:val="BDOILabel"/>
      </w:pPr>
      <w:r>
        <w:rPr/>
        <w:t>Notifications</w:t>
      </w:r>
    </w:p>
    <w:p>
      <w:pPr>
        <w:tabs>
          <w:tab w:pos="312" w:val="left"/>
        </w:tabs>
        <w:spacing w:after="120"/>
        <w:ind w:left="312" w:hanging="283"/>
      </w:pPr>
      <w:r>
        <w:rPr>
          <w:color w:val="004EA8"/>
        </w:rPr>
        <w:t>•</w:t>
        <w:tab/>
      </w:r>
      <w:r>
        <w:rPr/>
        <w:t>A failed archive or backup alerts the infrastructure team.</w:t>
      </w:r>
    </w:p>
    <w:p>
      <w:pPr>
        <w:pStyle w:val="BDOILabel"/>
      </w:pPr>
      <w:r>
        <w:rPr/>
        <w:t>Audit</w:t>
      </w:r>
    </w:p>
    <w:p>
      <w:pPr>
        <w:tabs>
          <w:tab w:pos="312" w:val="left"/>
        </w:tabs>
        <w:spacing w:after="120"/>
        <w:ind w:left="312" w:hanging="283"/>
      </w:pPr>
      <w:r>
        <w:rPr>
          <w:color w:val="004EA8"/>
        </w:rPr>
        <w:t>•</w:t>
        <w:tab/>
      </w:r>
      <w:r>
        <w:rPr/>
        <w:t>Backup and restore test logs kept by the infrastructure team.</w:t>
      </w:r>
    </w:p>
    <w:p>
      <w:pPr>
        <w:pStyle w:val="BDOILabel"/>
      </w:pPr>
      <w:r>
        <w:rPr/>
        <w:t>Acceptance criteria</w:t>
      </w:r>
    </w:p>
    <w:p>
      <w:pPr>
        <w:tabs>
          <w:tab w:pos="312" w:val="left"/>
        </w:tabs>
        <w:spacing w:after="40"/>
        <w:ind w:left="312" w:hanging="283"/>
      </w:pPr>
      <w:r>
        <w:rPr>
          <w:color w:val="004EA8"/>
        </w:rPr>
        <w:t>1.</w:t>
        <w:tab/>
      </w:r>
      <w:r>
        <w:rPr/>
        <w:t>A restore test recovers BIBS data to a point less than 15 minutes before the test.</w:t>
      </w:r>
    </w:p>
    <w:p>
      <w:pPr>
        <w:tabs>
          <w:tab w:pos="312" w:val="left"/>
        </w:tabs>
        <w:spacing w:after="120"/>
        <w:ind w:left="312" w:hanging="283"/>
      </w:pPr>
      <w:r>
        <w:rPr>
          <w:color w:val="004EA8"/>
        </w:rPr>
        <w:t>2.</w:t>
        <w:tab/>
      </w:r>
      <w:r>
        <w:rPr/>
        <w:t>Online response times during archiving stay within the targets of section 8.</w:t>
      </w:r>
    </w:p>
    <w:p>
      <w:pPr>
        <w:pStyle w:val="Heading2"/>
      </w:pPr>
      <w:bookmarkStart w:id="138" w:name="_Toc000138"/>
      <w:r>
        <w:rPr/>
        <w:t>4.6 Case management</w:t>
      </w:r>
      <w:bookmarkEnd w:id="138"/>
    </w:p>
    <w:p>
      <w:r>
        <w:rPr/>
        <w:t>The CSF Addendum - Case Management (pages 1-17) brings a Case Management module into the CSF. It replaces the SharePoint tracker used today (p.3-4). Every inquiry, request, problem, complaint, follow-up or commendation is logged as a case, routed to the fulfilment unit that resolves it, tracked against the turnaround time of its case type and closed by the fulfilment unit or by the agent. The FRs below specify the module in full. Its delivery drop and plan are a decision of BDOI and the Change Control Board (CLR-CSF-07); the points of the addendum that need a BDOI answer are listed in chapter 12 with the proposed rule that applies until then.</w:t>
      </w:r>
    </w:p>
    <w:p>
      <w:r>
        <w:rPr/>
        <w:t>The case screens are reached from the menu section Customer Service Facility:</w:t>
      </w:r>
    </w:p>
    <w:p>
      <w:pPr>
        <w:tabs>
          <w:tab w:pos="312" w:val="left"/>
        </w:tabs>
        <w:spacing w:after="40"/>
        <w:ind w:left="312" w:hanging="283"/>
      </w:pPr>
      <w:r>
        <w:rPr>
          <w:color w:val="004EA8"/>
        </w:rPr>
        <w:t>•</w:t>
        <w:tab/>
      </w:r>
      <w:r>
        <w:rPr>
          <w:b/>
        </w:rPr>
        <w:t>Cases</w:t>
      </w:r>
      <w:r>
        <w:rPr/>
        <w:t>: the work queues - My Cases, Returned to Me, CSR Action Required, Team Queue (supervisors), Fulfilment Unit Queue (fulfilment units), All Open and Closed - as tables with a row action menu (Open, Add Note, Reassign, Escalate, Close).</w:t>
      </w:r>
    </w:p>
    <w:p>
      <w:pPr>
        <w:tabs>
          <w:tab w:pos="312" w:val="left"/>
        </w:tabs>
        <w:spacing w:after="40"/>
        <w:ind w:left="312" w:hanging="283"/>
      </w:pPr>
      <w:r>
        <w:rPr>
          <w:color w:val="004EA8"/>
        </w:rPr>
        <w:t>•</w:t>
        <w:tab/>
      </w:r>
      <w:r>
        <w:rPr>
          <w:b/>
        </w:rPr>
        <w:t>Log Case</w:t>
      </w:r>
      <w:r>
        <w:rPr/>
        <w:t xml:space="preserve"> dialog: opened from the Servicing View of a client (button </w:t>
      </w:r>
      <w:r>
        <w:rPr>
          <w:b/>
        </w:rPr>
        <w:t>Log Case</w:t>
      </w:r>
      <w:r>
        <w:rPr/>
        <w:t xml:space="preserve"> and the Cases tab) or from the Cases list for a caller who is not a client.</w:t>
      </w:r>
    </w:p>
    <w:p>
      <w:pPr>
        <w:tabs>
          <w:tab w:pos="312" w:val="left"/>
        </w:tabs>
        <w:spacing w:after="40"/>
        <w:ind w:left="312" w:hanging="283"/>
      </w:pPr>
      <w:r>
        <w:rPr>
          <w:color w:val="004EA8"/>
        </w:rPr>
        <w:t>•</w:t>
        <w:tab/>
      </w:r>
      <w:r>
        <w:rPr>
          <w:b/>
        </w:rPr>
        <w:t>Case record</w:t>
      </w:r>
      <w:r>
        <w:rPr/>
        <w:t>: a header with the Case ID, the status, the case type with its turnaround time, the due date and the SLA indicator, the client and account, the fulfilment unit and the owner; tabs Details, Notes, Documents, Linked Cases and History.</w:t>
      </w:r>
    </w:p>
    <w:p>
      <w:pPr>
        <w:tabs>
          <w:tab w:pos="312" w:val="left"/>
        </w:tabs>
        <w:spacing w:after="120"/>
        <w:ind w:left="312" w:hanging="283"/>
      </w:pPr>
      <w:r>
        <w:rPr>
          <w:color w:val="004EA8"/>
        </w:rPr>
        <w:t>•</w:t>
        <w:tab/>
      </w:r>
      <w:r>
        <w:rPr>
          <w:b/>
        </w:rPr>
        <w:t>Case Dashboard</w:t>
      </w:r>
      <w:r>
        <w:rPr/>
        <w:t>: the supervisor and management views of BRCSFCM.008 and BRCSFCM.011.</w:t>
      </w:r>
    </w:p>
    <w:p>
      <w:pPr>
        <w:pStyle w:val="Heading3"/>
      </w:pPr>
      <w:bookmarkStart w:id="139" w:name="_Toc000139"/>
      <w:r>
        <w:rPr/>
        <w:t>FR-CSF-050 Log a customer transaction as a case</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BRCSFCM.001 (p.5), Envisioned process IV.1-2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(CSF_CASE_CREATE)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Servicing View (Log Case; Cases tab); Log Case dialog; Case record</w:t>
            </w:r>
          </w:p>
        </w:tc>
      </w:tr>
    </w:tbl>
    <w:p>
      <w:pPr>
        <w:pStyle w:val="BDOISpacer"/>
      </w:pPr>
    </w:p>
    <w:p>
      <w:pPr>
        <w:pStyle w:val="BDOILabel"/>
      </w:pPr>
      <w:r>
        <w:rPr/>
        <w:t>Description</w:t>
      </w:r>
    </w:p>
    <w:p>
      <w:r>
        <w:rPr/>
        <w:t xml:space="preserve">Every inquiry, whatever the channel (phone, e-mail, e-mail through the BDO website), is logged as a case. The agent clicks </w:t>
      </w:r>
      <w:r>
        <w:rPr>
          <w:b/>
        </w:rPr>
        <w:t>Log Case</w:t>
      </w:r>
      <w:r>
        <w:rPr/>
        <w:t xml:space="preserve"> on the Servicing View of the client; the dialog takes the client and, where the inquiry is about a policy, the account from the Servicing View. The agent selects the channel, the case type, the nature of transaction, the product type, the market segment and the fulfilment unit from the case lists of values (FR-CSF-061), enters the subject and the description of the request, and either resolves the case at once or submits it to the fulfilment unit.</w:t>
      </w:r>
    </w:p>
    <w:p>
      <w:r>
        <w:rPr/>
        <w:t>On submission BIBS gives the case a unique Case ID (CASE-yyyy-nnnnnn), links it to the client and the account, computes the due date from the turnaround time of the case type (FR-CSF-051), records the creator, date and time in the case audit trail (FR-CSF-055) and notifies the recipients of the case (FR-CSF-060) with the Case ID, the policy number, the case type, the nature of transaction and the due date.</w:t>
      </w:r>
    </w:p>
    <w:p>
      <w:r>
        <w:rPr/>
        <w:t>BIBS refuses a second open case for the same transaction - the same client, account and nature of transaction - and opens the existing case, where the agent adds a note instead (FR-CSF-053).</w:t>
      </w:r>
    </w:p>
    <w:p>
      <w:r>
        <w:rPr/>
        <w:t>A caller who is not a client of BIBS (for example a misrouted call or a directory request) is logged from the Cases list with the caller's name and contact number or e-mail; the client and account are then left blank (CLR-CSF-11).</w:t>
      </w:r>
    </w:p>
    <w:p>
      <w:pPr>
        <w:pStyle w:val="BDOILabel"/>
      </w:pPr>
      <w:r>
        <w:rPr/>
        <w:t>Preconditions</w:t>
      </w:r>
    </w:p>
    <w:p>
      <w:pPr>
        <w:tabs>
          <w:tab w:pos="312" w:val="left"/>
        </w:tabs>
        <w:spacing w:after="40"/>
        <w:ind w:left="312" w:hanging="283"/>
      </w:pPr>
      <w:r>
        <w:rPr>
          <w:color w:val="004EA8"/>
        </w:rPr>
        <w:t>•</w:t>
        <w:tab/>
      </w:r>
      <w:r>
        <w:rPr/>
        <w:t>The user has CSF_CASE_CREATE.</w:t>
      </w:r>
    </w:p>
    <w:p>
      <w:pPr>
        <w:tabs>
          <w:tab w:pos="312" w:val="left"/>
        </w:tabs>
        <w:spacing w:after="120"/>
        <w:ind w:left="312" w:hanging="283"/>
      </w:pPr>
      <w:r>
        <w:rPr>
          <w:color w:val="004EA8"/>
        </w:rPr>
        <w:t>•</w:t>
        <w:tab/>
      </w:r>
      <w:r>
        <w:rPr/>
        <w:t>For a client case: the client's Servicing View is open.</w:t>
      </w:r>
    </w:p>
    <w:p>
      <w:pPr>
        <w:pStyle w:val="BDOILabel"/>
      </w:pPr>
      <w:r>
        <w:rPr/>
        <w:t>Main flow</w:t>
      </w:r>
    </w:p>
    <w:p>
      <w:pPr>
        <w:tabs>
          <w:tab w:pos="312" w:val="left"/>
        </w:tabs>
        <w:spacing w:after="40"/>
        <w:ind w:left="312" w:hanging="283"/>
      </w:pPr>
      <w:r>
        <w:rPr>
          <w:color w:val="004EA8"/>
        </w:rPr>
        <w:t>1.</w:t>
        <w:tab/>
      </w:r>
      <w:r>
        <w:rPr/>
        <w:t xml:space="preserve">The agent clicks </w:t>
      </w:r>
      <w:r>
        <w:rPr>
          <w:b/>
        </w:rPr>
        <w:t>Log Case</w:t>
      </w:r>
      <w:r>
        <w:rPr/>
        <w:t>.</w:t>
      </w:r>
    </w:p>
    <w:p>
      <w:pPr>
        <w:tabs>
          <w:tab w:pos="312" w:val="left"/>
        </w:tabs>
        <w:spacing w:after="40"/>
        <w:ind w:left="312" w:hanging="283"/>
      </w:pPr>
      <w:r>
        <w:rPr>
          <w:color w:val="004EA8"/>
        </w:rPr>
        <w:t>2.</w:t>
        <w:tab/>
      </w:r>
      <w:r>
        <w:rPr/>
        <w:t>BIBS opens the Log Case dialog with the client, the account list of the client and the case lists of values; it proposes the market segment of the account and the fulfilment unit of the routing table (FR-CSF-060).</w:t>
      </w:r>
    </w:p>
    <w:p>
      <w:pPr>
        <w:tabs>
          <w:tab w:pos="312" w:val="left"/>
        </w:tabs>
        <w:spacing w:after="40"/>
        <w:ind w:left="312" w:hanging="283"/>
      </w:pPr>
      <w:r>
        <w:rPr>
          <w:color w:val="004EA8"/>
        </w:rPr>
        <w:t>3.</w:t>
        <w:tab/>
      </w:r>
      <w:r>
        <w:rPr/>
        <w:t>The agent completes the mandatory fields, the subject and the description.</w:t>
      </w:r>
    </w:p>
    <w:p>
      <w:pPr>
        <w:tabs>
          <w:tab w:pos="312" w:val="left"/>
        </w:tabs>
        <w:spacing w:after="40"/>
        <w:ind w:left="312" w:hanging="283"/>
      </w:pPr>
      <w:r>
        <w:rPr>
          <w:color w:val="004EA8"/>
        </w:rPr>
        <w:t>4.</w:t>
        <w:tab/>
      </w:r>
      <w:r>
        <w:rPr/>
        <w:t xml:space="preserve">The agent clicks </w:t>
      </w:r>
      <w:r>
        <w:rPr>
          <w:b/>
        </w:rPr>
        <w:t>Submit to Fulfilment Unit</w:t>
      </w:r>
      <w:r>
        <w:rPr/>
        <w:t xml:space="preserve">, or </w:t>
      </w:r>
      <w:r>
        <w:rPr>
          <w:b/>
        </w:rPr>
        <w:t>Resolve and Close</w:t>
      </w:r>
      <w:r>
        <w:rPr/>
        <w:t xml:space="preserve"> when the inquiry was answered on the call.</w:t>
      </w:r>
    </w:p>
    <w:p>
      <w:pPr>
        <w:tabs>
          <w:tab w:pos="312" w:val="left"/>
        </w:tabs>
        <w:spacing w:after="40"/>
        <w:ind w:left="312" w:hanging="283"/>
      </w:pPr>
      <w:r>
        <w:rPr>
          <w:color w:val="004EA8"/>
        </w:rPr>
        <w:t>5.</w:t>
        <w:tab/>
      </w:r>
      <w:r>
        <w:rPr/>
        <w:t>BIBS validates the fields and the duplicate rule, creates the case with its Case ID and shows the confirmation with the Case ID and the due date.</w:t>
      </w:r>
    </w:p>
    <w:p>
      <w:pPr>
        <w:tabs>
          <w:tab w:pos="312" w:val="left"/>
        </w:tabs>
        <w:spacing w:after="120"/>
        <w:ind w:left="312" w:hanging="283"/>
      </w:pPr>
      <w:r>
        <w:rPr>
          <w:color w:val="004EA8"/>
        </w:rPr>
        <w:t>6.</w:t>
        <w:tab/>
      </w:r>
      <w:r>
        <w:rPr/>
        <w:t>The case shows on the Cases tab of the client and in the queue of the fulfilment unit (status Open - With Fulfillment Unit) or in the Closed list (status Closed by CSR).</w:t>
      </w:r>
    </w:p>
    <w:p>
      <w:pPr>
        <w:pStyle w:val="BDOILabel"/>
      </w:pPr>
      <w:r>
        <w:rPr/>
        <w:t>Alternate and exception flows</w:t>
      </w:r>
    </w:p>
    <w:p>
      <w:pPr>
        <w:tabs>
          <w:tab w:pos="312" w:val="left"/>
        </w:tabs>
        <w:spacing w:after="40"/>
        <w:ind w:left="312" w:hanging="283"/>
      </w:pPr>
      <w:r>
        <w:rPr>
          <w:color w:val="004EA8"/>
        </w:rPr>
        <w:t>•</w:t>
        <w:tab/>
      </w:r>
      <w:r>
        <w:rPr/>
        <w:t xml:space="preserve">Open case for the same transaction. BIBS names the open case and offers </w:t>
      </w:r>
      <w:r>
        <w:rPr>
          <w:b/>
        </w:rPr>
        <w:t>Open case</w:t>
      </w:r>
      <w:r>
        <w:rPr/>
        <w:t>; no new case is created.</w:t>
      </w:r>
    </w:p>
    <w:p>
      <w:pPr>
        <w:tabs>
          <w:tab w:pos="312" w:val="left"/>
        </w:tabs>
        <w:spacing w:after="40"/>
        <w:ind w:left="312" w:hanging="283"/>
      </w:pPr>
      <w:r>
        <w:rPr>
          <w:color w:val="004EA8"/>
        </w:rPr>
        <w:t>•</w:t>
        <w:tab/>
      </w:r>
      <w:r>
        <w:rPr/>
        <w:t>Resolve and Close. The resolution is mandatory; the case is created with the status Closed by CSR and the fulfilment unit receives no notification.</w:t>
      </w:r>
    </w:p>
    <w:p>
      <w:pPr>
        <w:tabs>
          <w:tab w:pos="312" w:val="left"/>
        </w:tabs>
        <w:spacing w:after="120"/>
        <w:ind w:left="312" w:hanging="283"/>
      </w:pPr>
      <w:r>
        <w:rPr>
          <w:color w:val="004EA8"/>
        </w:rPr>
        <w:t>•</w:t>
        <w:tab/>
      </w:r>
      <w:r>
        <w:rPr/>
        <w:t>Caller not a client. The agent logs the case from the Cases list; the caller name and one contact are mandatory.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Case IDs are CASE-yyyy-nnnnnn, numbered by year.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CSF_CASE_PREFIX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Mandatory fields - channel, case type, nature of transaction, product type, market segment and fulfilment unit - come from the case lists of values.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Duplicate rule - one open case per client, account and nature of transaction (CLR-CSF-11).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CSF_CASE_DUPLICATE_CHECK</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market segment is proposed from the account and the fulfilment unit from the routing table; the agent may change both.</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Case routing table (FR-CSF-060)</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w:t>
            </w:r>
          </w:p>
        </w:tc>
        <w:tc>
          <w:tcPr>
            <w:tcW w:type="dxa" w:w="4079"/>
            <w:tcMar>
              <w:top w:w="50" w:type="dxa"/>
              <w:bottom w:w="50" w:type="dxa"/>
              <w:left w:w="90" w:type="dxa"/>
              <w:right w:w="90" w:type="dxa"/>
            </w:tcMar>
          </w:tcPr>
          <w:p>
            <w:pPr>
              <w:pStyle w:val="BDOITable"/>
            </w:pPr>
            <w:r>
              <w:rPr>
                <w:sz w:val="18"/>
              </w:rPr>
              <w:t>Complete the mandatory fields - &lt;fields&gt;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Open case for the same transaction</w:t>
            </w:r>
          </w:p>
        </w:tc>
        <w:tc>
          <w:tcPr>
            <w:tcW w:type="dxa" w:w="4079"/>
            <w:tcMar>
              <w:top w:w="50" w:type="dxa"/>
              <w:bottom w:w="50" w:type="dxa"/>
              <w:left w:w="90" w:type="dxa"/>
              <w:right w:w="90" w:type="dxa"/>
            </w:tcMar>
            <w:shd w:val="clear" w:color="auto" w:fill="E5F5FF"/>
          </w:tcPr>
          <w:p>
            <w:pPr>
              <w:pStyle w:val="BDOITable"/>
            </w:pPr>
            <w:r>
              <w:rPr>
                <w:sz w:val="18"/>
              </w:rPr>
              <w:t>Case &lt;Case ID&gt; is already open for this client, account and nature of transaction. Add a note to it instead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r>
        <w:trPr>
          <w:cantSplit w:val="true"/>
        </w:trPr>
        <w:tc>
          <w:tcPr>
            <w:tcW w:type="dxa" w:w="2606"/>
            <w:tcMar>
              <w:top w:w="50" w:type="dxa"/>
              <w:bottom w:w="50" w:type="dxa"/>
              <w:left w:w="90" w:type="dxa"/>
              <w:right w:w="90" w:type="dxa"/>
            </w:tcMar>
          </w:tcPr>
          <w:p>
            <w:pPr>
              <w:pStyle w:val="BDOITable"/>
            </w:pPr>
            <w:r>
              <w:rPr>
                <w:sz w:val="18"/>
              </w:rPr>
              <w:t>Resolve and Close without resolution</w:t>
            </w:r>
          </w:p>
        </w:tc>
        <w:tc>
          <w:tcPr>
            <w:tcW w:type="dxa" w:w="4079"/>
            <w:tcMar>
              <w:top w:w="50" w:type="dxa"/>
              <w:bottom w:w="50" w:type="dxa"/>
              <w:left w:w="90" w:type="dxa"/>
              <w:right w:w="90" w:type="dxa"/>
            </w:tcMar>
          </w:tcPr>
          <w:p>
            <w:pPr>
              <w:pStyle w:val="BDOITable"/>
            </w:pPr>
            <w:r>
              <w:rPr>
                <w:sz w:val="18"/>
              </w:rPr>
              <w:t>Enter the resolution given to the client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Caller not a client without name or contact</w:t>
            </w:r>
          </w:p>
        </w:tc>
        <w:tc>
          <w:tcPr>
            <w:tcW w:type="dxa" w:w="4079"/>
            <w:tcMar>
              <w:top w:w="50" w:type="dxa"/>
              <w:bottom w:w="50" w:type="dxa"/>
              <w:left w:w="90" w:type="dxa"/>
              <w:right w:w="90" w:type="dxa"/>
            </w:tcMar>
            <w:shd w:val="clear" w:color="auto" w:fill="E5F5FF"/>
          </w:tcPr>
          <w:p>
            <w:pPr>
              <w:pStyle w:val="BDOITable"/>
            </w:pPr>
            <w:r>
              <w:rPr>
                <w:sz w:val="18"/>
              </w:rPr>
              <w:t>Enter the caller's name and a contact number or e-mail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Inactive list value</w:t>
            </w:r>
          </w:p>
        </w:tc>
        <w:tc>
          <w:tcPr>
            <w:tcW w:type="dxa" w:w="4079"/>
            <w:tcMar>
              <w:top w:w="50" w:type="dxa"/>
              <w:bottom w:w="50" w:type="dxa"/>
              <w:left w:w="90" w:type="dxa"/>
              <w:right w:w="90" w:type="dxa"/>
            </w:tcMar>
          </w:tcPr>
          <w:p>
            <w:pPr>
              <w:pStyle w:val="BDOITable"/>
            </w:pPr>
            <w:r>
              <w:rPr>
                <w:sz w:val="18"/>
              </w:rPr>
              <w:t>The value &lt;value&gt; is no longer in use. Select another value</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Screens and fields: Log 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Servicing View</w:t>
            </w:r>
          </w:p>
        </w:tc>
        <w:tc>
          <w:tcPr>
            <w:tcW w:type="dxa" w:w="3286"/>
            <w:tcMar>
              <w:top w:w="50" w:type="dxa"/>
              <w:bottom w:w="50" w:type="dxa"/>
              <w:left w:w="90" w:type="dxa"/>
              <w:right w:w="90" w:type="dxa"/>
            </w:tcMar>
          </w:tcPr>
          <w:p>
            <w:pPr>
              <w:pStyle w:val="BDOITable"/>
            </w:pPr>
            <w:r>
              <w:rPr>
                <w:sz w:val="18"/>
              </w:rPr>
              <w:t>Blank only for a caller who is not a client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Caller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Mandatory when there is no client</w:t>
            </w:r>
          </w:p>
        </w:tc>
      </w:tr>
      <w:tr>
        <w:trPr>
          <w:cantSplit w:val="true"/>
        </w:trPr>
        <w:tc>
          <w:tcPr>
            <w:tcW w:type="dxa" w:w="1926"/>
            <w:tcMar>
              <w:top w:w="50" w:type="dxa"/>
              <w:bottom w:w="50" w:type="dxa"/>
              <w:left w:w="90" w:type="dxa"/>
              <w:right w:w="90" w:type="dxa"/>
            </w:tcMar>
          </w:tcPr>
          <w:p>
            <w:pPr>
              <w:pStyle w:val="BDOITable"/>
            </w:pPr>
            <w:r>
              <w:rPr>
                <w:sz w:val="18"/>
              </w:rPr>
              <w:t>Caller contact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Mobile or e-mail; mandatory when there is no client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 / policy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Accounts of the client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CSF_CASE_CHANNEL</w:t>
            </w:r>
          </w:p>
        </w:tc>
        <w:tc>
          <w:tcPr>
            <w:tcW w:type="dxa" w:w="3286"/>
            <w:tcMar>
              <w:top w:w="50" w:type="dxa"/>
              <w:bottom w:w="50" w:type="dxa"/>
              <w:left w:w="90" w:type="dxa"/>
              <w:right w:w="90" w:type="dxa"/>
            </w:tcMar>
          </w:tcPr>
          <w:p>
            <w:pPr>
              <w:pStyle w:val="BDOITable"/>
            </w:pPr>
            <w:r>
              <w:rPr>
                <w:sz w:val="18"/>
              </w:rPr>
              <w:t>Active values only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Case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CSF_CASE_TYPE</w:t>
            </w:r>
          </w:p>
        </w:tc>
        <w:tc>
          <w:tcPr>
            <w:tcW w:type="dxa" w:w="3286"/>
            <w:tcMar>
              <w:top w:w="50" w:type="dxa"/>
              <w:bottom w:w="50" w:type="dxa"/>
              <w:left w:w="90" w:type="dxa"/>
              <w:right w:w="90" w:type="dxa"/>
            </w:tcMar>
            <w:shd w:val="clear" w:color="auto" w:fill="E5F5FF"/>
          </w:tcPr>
          <w:p>
            <w:pPr>
              <w:pStyle w:val="BDOITable"/>
            </w:pPr>
            <w:r>
              <w:rPr>
                <w:sz w:val="18"/>
              </w:rPr>
              <w:t>Shows the turnaround time</w:t>
            </w:r>
          </w:p>
        </w:tc>
      </w:tr>
      <w:tr>
        <w:trPr>
          <w:cantSplit w:val="true"/>
        </w:trPr>
        <w:tc>
          <w:tcPr>
            <w:tcW w:type="dxa" w:w="1926"/>
            <w:tcMar>
              <w:top w:w="50" w:type="dxa"/>
              <w:bottom w:w="50" w:type="dxa"/>
              <w:left w:w="90" w:type="dxa"/>
              <w:right w:w="90" w:type="dxa"/>
            </w:tcMar>
          </w:tcPr>
          <w:p>
            <w:pPr>
              <w:pStyle w:val="BDOITable"/>
            </w:pPr>
            <w:r>
              <w:rPr>
                <w:sz w:val="18"/>
              </w:rPr>
              <w:t>Nature of transaction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CSF_CASE_NATURE</w:t>
            </w:r>
          </w:p>
        </w:tc>
        <w:tc>
          <w:tcPr>
            <w:tcW w:type="dxa" w:w="3286"/>
            <w:tcMar>
              <w:top w:w="50" w:type="dxa"/>
              <w:bottom w:w="50" w:type="dxa"/>
              <w:left w:w="90" w:type="dxa"/>
              <w:right w:w="90" w:type="dxa"/>
            </w:tcMar>
          </w:tcPr>
          <w:p>
            <w:pPr>
              <w:pStyle w:val="BDOITable"/>
            </w:pPr>
            <w:r>
              <w:rPr>
                <w:sz w:val="18"/>
              </w:rPr>
              <w:t>Searchable list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CSF_CASE_PRODUCT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Market 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CSF_CASE_SEGMENT</w:t>
            </w:r>
          </w:p>
        </w:tc>
        <w:tc>
          <w:tcPr>
            <w:tcW w:type="dxa" w:w="3286"/>
            <w:tcMar>
              <w:top w:w="50" w:type="dxa"/>
              <w:bottom w:w="50" w:type="dxa"/>
              <w:left w:w="90" w:type="dxa"/>
              <w:right w:w="90" w:type="dxa"/>
            </w:tcMar>
          </w:tcPr>
          <w:p>
            <w:pPr>
              <w:pStyle w:val="BDOITable"/>
            </w:pPr>
            <w:r>
              <w:rPr>
                <w:sz w:val="18"/>
              </w:rPr>
              <w:t>Proposed from the account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Fulfilment unit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CSF_FULFILMENT_UNIT</w:t>
            </w:r>
          </w:p>
        </w:tc>
        <w:tc>
          <w:tcPr>
            <w:tcW w:type="dxa" w:w="3286"/>
            <w:tcMar>
              <w:top w:w="50" w:type="dxa"/>
              <w:bottom w:w="50" w:type="dxa"/>
              <w:left w:w="90" w:type="dxa"/>
              <w:right w:w="90" w:type="dxa"/>
            </w:tcMar>
            <w:shd w:val="clear" w:color="auto" w:fill="E5F5FF"/>
          </w:tcPr>
          <w:p>
            <w:pPr>
              <w:pStyle w:val="BDOITable"/>
            </w:pPr>
            <w:r>
              <w:rPr>
                <w:sz w:val="18"/>
              </w:rPr>
              <w:t>Proposed from the routing table</w:t>
            </w:r>
          </w:p>
        </w:tc>
      </w:tr>
      <w:tr>
        <w:trPr>
          <w:cantSplit w:val="true"/>
        </w:trPr>
        <w:tc>
          <w:tcPr>
            <w:tcW w:type="dxa" w:w="1926"/>
            <w:tcMar>
              <w:top w:w="50" w:type="dxa"/>
              <w:bottom w:w="50" w:type="dxa"/>
              <w:left w:w="90" w:type="dxa"/>
              <w:right w:w="90" w:type="dxa"/>
            </w:tcMar>
          </w:tcPr>
          <w:p>
            <w:pPr>
              <w:pStyle w:val="BDOITable"/>
            </w:pPr>
            <w:r>
              <w:rPr>
                <w:sz w:val="18"/>
              </w:rPr>
              <w:t>Priority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CSF_CASE_PRIORITY</w:t>
            </w:r>
          </w:p>
        </w:tc>
        <w:tc>
          <w:tcPr>
            <w:tcW w:type="dxa" w:w="3286"/>
            <w:tcMar>
              <w:top w:w="50" w:type="dxa"/>
              <w:bottom w:w="50" w:type="dxa"/>
              <w:left w:w="90" w:type="dxa"/>
              <w:right w:w="90" w:type="dxa"/>
            </w:tcMar>
          </w:tcPr>
          <w:p>
            <w:pPr>
              <w:pStyle w:val="BDOITable"/>
            </w:pPr>
            <w:r>
              <w:rPr>
                <w:sz w:val="18"/>
              </w:rPr>
              <w:t>Default Normal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Subject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150 characters</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 area</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4,000 characters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Resolution</w:t>
            </w:r>
          </w:p>
        </w:tc>
        <w:tc>
          <w:tcPr>
            <w:tcW w:type="dxa" w:w="1190"/>
            <w:tcMar>
              <w:top w:w="50" w:type="dxa"/>
              <w:bottom w:w="50" w:type="dxa"/>
              <w:left w:w="90" w:type="dxa"/>
              <w:right w:w="90" w:type="dxa"/>
            </w:tcMar>
            <w:shd w:val="clear" w:color="auto" w:fill="E5F5FF"/>
          </w:tcPr>
          <w:p>
            <w:pPr>
              <w:pStyle w:val="BDOITable"/>
            </w:pPr>
            <w:r>
              <w:rPr>
                <w:sz w:val="18"/>
              </w:rPr>
              <w:t>Text area</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Mandatory for Resolve and Close</w:t>
            </w:r>
          </w:p>
        </w:tc>
      </w:tr>
    </w:tbl>
    <w:p>
      <w:pPr>
        <w:pStyle w:val="BDOISpacer"/>
      </w:pPr>
    </w:p>
    <w:p>
      <w:pPr>
        <w:pStyle w:val="BDOILabel"/>
      </w:pPr>
      <w:r>
        <w:rPr/>
        <w:t>Notifications</w:t>
      </w:r>
    </w:p>
    <w:p>
      <w:pPr>
        <w:tabs>
          <w:tab w:pos="312" w:val="left"/>
        </w:tabs>
        <w:spacing w:after="120"/>
        <w:ind w:left="312" w:hanging="283"/>
      </w:pPr>
      <w:r>
        <w:rPr>
          <w:color w:val="004EA8"/>
        </w:rPr>
        <w:t>•</w:t>
        <w:tab/>
      </w:r>
      <w:r>
        <w:rPr/>
        <w:t>On submission to the fulfilment unit: in-app notice and e-mail to the members of the fulfilment unit, with a copy to the account officer of the account, giving the Case ID, policy number, case type, nature of transaction and due date.</w:t>
      </w:r>
    </w:p>
    <w:p>
      <w:pPr>
        <w:pStyle w:val="BDOILabel"/>
      </w:pPr>
      <w:r>
        <w:rPr/>
        <w:t>Audit</w:t>
      </w:r>
    </w:p>
    <w:p>
      <w:pPr>
        <w:tabs>
          <w:tab w:pos="312" w:val="left"/>
        </w:tabs>
        <w:spacing w:after="120"/>
        <w:ind w:left="312" w:hanging="283"/>
      </w:pPr>
      <w:r>
        <w:rPr>
          <w:color w:val="004EA8"/>
        </w:rPr>
        <w:t>•</w:t>
        <w:tab/>
      </w:r>
      <w:r>
        <w:rPr/>
        <w:t>Case creation with the creator, date, time and every field value (FR-CSF-055); activity log row for the agent (FR-CSF-042).</w:t>
      </w:r>
    </w:p>
    <w:p>
      <w:pPr>
        <w:pStyle w:val="BDOILabel"/>
      </w:pPr>
      <w:r>
        <w:rPr/>
        <w:t>Acceptance criteria</w:t>
      </w:r>
    </w:p>
    <w:p>
      <w:pPr>
        <w:tabs>
          <w:tab w:pos="312" w:val="left"/>
        </w:tabs>
        <w:spacing w:after="40"/>
        <w:ind w:left="312" w:hanging="283"/>
      </w:pPr>
      <w:r>
        <w:rPr>
          <w:color w:val="004EA8"/>
        </w:rPr>
        <w:t>1.</w:t>
        <w:tab/>
      </w:r>
      <w:r>
        <w:rPr/>
        <w:t>A case submitted with all mandatory fields gets a unique Case ID, is linked to the client and the account and shows in the queue of the fulfilment unit with the status Open - With Fulfillment Unit.</w:t>
      </w:r>
    </w:p>
    <w:p>
      <w:pPr>
        <w:tabs>
          <w:tab w:pos="312" w:val="left"/>
        </w:tabs>
        <w:spacing w:after="40"/>
        <w:ind w:left="312" w:hanging="283"/>
      </w:pPr>
      <w:r>
        <w:rPr>
          <w:color w:val="004EA8"/>
        </w:rPr>
        <w:t>2.</w:t>
        <w:tab/>
      </w:r>
      <w:r>
        <w:rPr/>
        <w:t>A case with a blank mandatory field is refused and the missing fields are named.</w:t>
      </w:r>
    </w:p>
    <w:p>
      <w:pPr>
        <w:tabs>
          <w:tab w:pos="312" w:val="left"/>
        </w:tabs>
        <w:spacing w:after="40"/>
        <w:ind w:left="312" w:hanging="283"/>
      </w:pPr>
      <w:r>
        <w:rPr>
          <w:color w:val="004EA8"/>
        </w:rPr>
        <w:t>3.</w:t>
        <w:tab/>
      </w:r>
      <w:r>
        <w:rPr/>
        <w:t>A second case for the same client, account and nature of transaction is refused while the first is open, and the open case is named.</w:t>
      </w:r>
    </w:p>
    <w:p>
      <w:pPr>
        <w:tabs>
          <w:tab w:pos="312" w:val="left"/>
        </w:tabs>
        <w:spacing w:after="40"/>
        <w:ind w:left="312" w:hanging="283"/>
      </w:pPr>
      <w:r>
        <w:rPr>
          <w:color w:val="004EA8"/>
        </w:rPr>
        <w:t>4.</w:t>
        <w:tab/>
      </w:r>
      <w:r>
        <w:rPr/>
        <w:t>The creation is recorded in the case history with the creator, date and time.</w:t>
      </w:r>
    </w:p>
    <w:p>
      <w:pPr>
        <w:tabs>
          <w:tab w:pos="312" w:val="left"/>
        </w:tabs>
        <w:spacing w:after="40"/>
        <w:ind w:left="312" w:hanging="283"/>
      </w:pPr>
      <w:r>
        <w:rPr>
          <w:color w:val="004EA8"/>
        </w:rPr>
        <w:t>5.</w:t>
        <w:tab/>
      </w:r>
      <w:r>
        <w:rPr/>
        <w:t>The members of the fulfilment unit receive the notification with the Case ID and the policy number.</w:t>
      </w:r>
    </w:p>
    <w:p>
      <w:pPr>
        <w:tabs>
          <w:tab w:pos="312" w:val="left"/>
        </w:tabs>
        <w:spacing w:after="120"/>
        <w:ind w:left="312" w:hanging="283"/>
      </w:pPr>
      <w:r>
        <w:rPr>
          <w:color w:val="004EA8"/>
        </w:rPr>
        <w:t>6.</w:t>
        <w:tab/>
      </w:r>
      <w:r>
        <w:rPr/>
        <w:t>A case resolved on the call is created with the status Closed by CSR and its resolution.</w:t>
      </w:r>
    </w:p>
    <w:p>
      <w:pPr>
        <w:pStyle w:val="Heading3"/>
      </w:pPr>
      <w:bookmarkStart w:id="140" w:name="_Toc000140"/>
      <w:r>
        <w:rPr/>
        <w:t>FR-CSF-051 Categorise a case by case type and turnaround time</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BRCSFCM.002 (p.5), List of values II Case Type and TAT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Contact Center Supervisor (CSF_CASE_SUPERVISE)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 Case dialog; Case record (Details tab, Change Category)</w:t>
            </w:r>
          </w:p>
        </w:tc>
      </w:tr>
    </w:tbl>
    <w:p>
      <w:pPr>
        <w:pStyle w:val="BDOISpacer"/>
      </w:pPr>
    </w:p>
    <w:p>
      <w:pPr>
        <w:pStyle w:val="BDOILabel"/>
      </w:pPr>
      <w:r>
        <w:rPr/>
        <w:t>Description</w:t>
      </w:r>
    </w:p>
    <w:p>
      <w:r>
        <w:rPr/>
        <w:t>The agent selects the case type from the predefined list - Inquiry, Request, Request (1-day), Problem, Complaint, Follow-up, Commendation. The case type carries the turnaround time (TAT) of the list (Inquiry 3, Request 4, Request (1-day) 1, Problem 6, Complaint 6, Follow-up 1, Commendation 6), counted in working days from the creation of the case (CLR-CSF-09). The case type sets the due date, the SLA thresholds (FR-CSF-057) and, with the market segment and the nature of transaction, the routing (FR-CSF-060).</w:t>
      </w:r>
    </w:p>
    <w:p>
      <w:r>
        <w:rPr/>
        <w:t xml:space="preserve">The category of a submitted case is changed only by a supervisor, with a reason, through </w:t>
      </w:r>
      <w:r>
        <w:rPr>
          <w:b/>
        </w:rPr>
        <w:t>Change Category</w:t>
      </w:r>
      <w:r>
        <w:rPr/>
        <w:t>. BIBS recomputes the due date from the creation time with the turnaround time of the new type, keeps the old and new values in the history and notifies the owner and the fulfilment unit.</w:t>
      </w:r>
    </w:p>
    <w:p>
      <w:pPr>
        <w:pStyle w:val="BDOILabel"/>
      </w:pPr>
      <w:r>
        <w:rPr/>
        <w:t>Preconditions</w:t>
      </w:r>
    </w:p>
    <w:p>
      <w:pPr>
        <w:tabs>
          <w:tab w:pos="312" w:val="left"/>
        </w:tabs>
        <w:spacing w:after="120"/>
        <w:ind w:left="312" w:hanging="283"/>
      </w:pPr>
      <w:r>
        <w:rPr>
          <w:color w:val="004EA8"/>
        </w:rPr>
        <w:t>•</w:t>
        <w:tab/>
      </w:r>
      <w:r>
        <w:rPr/>
        <w:t>For a change: the case is open and the user has CSF_CASE_SUPERVISE.</w:t>
      </w:r>
    </w:p>
    <w:p>
      <w:pPr>
        <w:pStyle w:val="BDOILabel"/>
      </w:pPr>
      <w:r>
        <w:rPr/>
        <w:t>Main flow</w:t>
      </w:r>
    </w:p>
    <w:p>
      <w:pPr>
        <w:tabs>
          <w:tab w:pos="312" w:val="left"/>
        </w:tabs>
        <w:spacing w:after="40"/>
        <w:ind w:left="312" w:hanging="283"/>
      </w:pPr>
      <w:r>
        <w:rPr>
          <w:color w:val="004EA8"/>
        </w:rPr>
        <w:t>1.</w:t>
        <w:tab/>
      </w:r>
      <w:r>
        <w:rPr/>
        <w:t>The agent selects the case type when logging the case; BIBS shows its turnaround time and the due date.</w:t>
      </w:r>
    </w:p>
    <w:p>
      <w:pPr>
        <w:tabs>
          <w:tab w:pos="312" w:val="left"/>
        </w:tabs>
        <w:spacing w:after="40"/>
        <w:ind w:left="312" w:hanging="283"/>
      </w:pPr>
      <w:r>
        <w:rPr>
          <w:color w:val="004EA8"/>
        </w:rPr>
        <w:t>2.</w:t>
        <w:tab/>
      </w:r>
      <w:r>
        <w:rPr/>
        <w:t xml:space="preserve">To change it, the supervisor opens the case, clicks </w:t>
      </w:r>
      <w:r>
        <w:rPr>
          <w:b/>
        </w:rPr>
        <w:t>Change Category</w:t>
      </w:r>
      <w:r>
        <w:rPr/>
        <w:t>, selects the new case type or nature of transaction and the reason, and confirms.</w:t>
      </w:r>
    </w:p>
    <w:p>
      <w:pPr>
        <w:tabs>
          <w:tab w:pos="312" w:val="left"/>
        </w:tabs>
        <w:spacing w:after="120"/>
        <w:ind w:left="312" w:hanging="283"/>
      </w:pPr>
      <w:r>
        <w:rPr>
          <w:color w:val="004EA8"/>
        </w:rPr>
        <w:t>3.</w:t>
        <w:tab/>
      </w:r>
      <w:r>
        <w:rPr/>
        <w:t>BIBS saves the change, recomputes the due date and logs the change.</w:t>
      </w:r>
    </w:p>
    <w:p>
      <w:pPr>
        <w:pStyle w:val="BDOILabel"/>
      </w:pPr>
      <w:r>
        <w:rPr/>
        <w:t>Alternate and exception flows</w:t>
      </w:r>
    </w:p>
    <w:p>
      <w:pPr>
        <w:tabs>
          <w:tab w:pos="312" w:val="left"/>
        </w:tabs>
        <w:spacing w:after="120"/>
        <w:ind w:left="312" w:hanging="283"/>
      </w:pPr>
      <w:r>
        <w:rPr>
          <w:color w:val="004EA8"/>
        </w:rPr>
        <w:t>•</w:t>
        <w:tab/>
      </w:r>
      <w:r>
        <w:rPr/>
        <w:t>Closed case. Change Category is not offered.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Case types and their turnaround times are maintained by Contact Center Management.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CSF_CASE_TYPE (turnaround time per value)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Turnaround time in working days from the creation of the case, on the BIBS holiday calendar (CLR-CSF-09).</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CSF_CASE_TAT_UNIT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CSF_CASE_SUPERVISE changes the category of a submitted case; a reason is mandatory.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new case type recomputes the due date from the creation time, not from the change.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Case type blank</w:t>
            </w:r>
          </w:p>
        </w:tc>
        <w:tc>
          <w:tcPr>
            <w:tcW w:type="dxa" w:w="4079"/>
            <w:tcMar>
              <w:top w:w="50" w:type="dxa"/>
              <w:bottom w:w="50" w:type="dxa"/>
              <w:left w:w="90" w:type="dxa"/>
              <w:right w:w="90" w:type="dxa"/>
            </w:tcMar>
          </w:tcPr>
          <w:p>
            <w:pPr>
              <w:pStyle w:val="BDOITable"/>
            </w:pPr>
            <w:r>
              <w:rPr>
                <w:sz w:val="18"/>
              </w:rPr>
              <w:t>Select the case 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 without reason</w:t>
            </w:r>
          </w:p>
        </w:tc>
        <w:tc>
          <w:tcPr>
            <w:tcW w:type="dxa" w:w="4079"/>
            <w:tcMar>
              <w:top w:w="50" w:type="dxa"/>
              <w:bottom w:w="50" w:type="dxa"/>
              <w:left w:w="90" w:type="dxa"/>
              <w:right w:w="90" w:type="dxa"/>
            </w:tcMar>
            <w:shd w:val="clear" w:color="auto" w:fill="E5F5FF"/>
          </w:tcPr>
          <w:p>
            <w:pPr>
              <w:pStyle w:val="BDOITable"/>
            </w:pPr>
            <w:r>
              <w:rPr>
                <w:sz w:val="18"/>
              </w:rPr>
              <w:t>Enter the reason for changing the category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Change by a user without the right</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Screens and fields: Change Category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Case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CSF_CASE_TYPE</w:t>
            </w:r>
          </w:p>
        </w:tc>
        <w:tc>
          <w:tcPr>
            <w:tcW w:type="dxa" w:w="3286"/>
            <w:tcMar>
              <w:top w:w="50" w:type="dxa"/>
              <w:bottom w:w="50" w:type="dxa"/>
              <w:left w:w="90" w:type="dxa"/>
              <w:right w:w="90" w:type="dxa"/>
            </w:tcMar>
          </w:tcPr>
          <w:p>
            <w:pPr>
              <w:pStyle w:val="BDOITable"/>
            </w:pPr>
            <w:r>
              <w:rPr>
                <w:sz w:val="18"/>
              </w:rPr>
              <w:t>Shows the turnaround time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Nature of transaction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CSF_CASE_NATURE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 change of category notifies the owner and the fulfilment unit of the case with the new due date.</w:t>
      </w:r>
    </w:p>
    <w:p>
      <w:pPr>
        <w:pStyle w:val="BDOILabel"/>
      </w:pPr>
      <w:r>
        <w:rPr/>
        <w:t>Audit</w:t>
      </w:r>
    </w:p>
    <w:p>
      <w:pPr>
        <w:tabs>
          <w:tab w:pos="312" w:val="left"/>
        </w:tabs>
        <w:spacing w:after="120"/>
        <w:ind w:left="312" w:hanging="283"/>
      </w:pPr>
      <w:r>
        <w:rPr>
          <w:color w:val="004EA8"/>
        </w:rPr>
        <w:t>•</w:t>
        <w:tab/>
      </w:r>
      <w:r>
        <w:rPr/>
        <w:t>Category changes with the old and new values, the user, the reason and the time.</w:t>
      </w:r>
    </w:p>
    <w:p>
      <w:pPr>
        <w:pStyle w:val="BDOILabel"/>
      </w:pPr>
      <w:r>
        <w:rPr/>
        <w:t>Acceptance criteria</w:t>
      </w:r>
    </w:p>
    <w:p>
      <w:pPr>
        <w:tabs>
          <w:tab w:pos="312" w:val="left"/>
        </w:tabs>
        <w:spacing w:after="40"/>
        <w:ind w:left="312" w:hanging="283"/>
      </w:pPr>
      <w:r>
        <w:rPr>
          <w:color w:val="004EA8"/>
        </w:rPr>
        <w:t>1.</w:t>
        <w:tab/>
      </w:r>
      <w:r>
        <w:rPr/>
        <w:t>An Inquiry logged on a Monday without holidays is due on the Thursday (3 working days).</w:t>
      </w:r>
    </w:p>
    <w:p>
      <w:pPr>
        <w:tabs>
          <w:tab w:pos="312" w:val="left"/>
        </w:tabs>
        <w:spacing w:after="40"/>
        <w:ind w:left="312" w:hanging="283"/>
      </w:pPr>
      <w:r>
        <w:rPr>
          <w:color w:val="004EA8"/>
        </w:rPr>
        <w:t>2.</w:t>
        <w:tab/>
      </w:r>
      <w:r>
        <w:rPr/>
        <w:t>An agent cannot change the category of a submitted case; a supervisor can, with a reason.</w:t>
      </w:r>
    </w:p>
    <w:p>
      <w:pPr>
        <w:tabs>
          <w:tab w:pos="312" w:val="left"/>
        </w:tabs>
        <w:spacing w:after="40"/>
        <w:ind w:left="312" w:hanging="283"/>
      </w:pPr>
      <w:r>
        <w:rPr>
          <w:color w:val="004EA8"/>
        </w:rPr>
        <w:t>3.</w:t>
        <w:tab/>
      </w:r>
      <w:r>
        <w:rPr/>
        <w:t>Changing an Inquiry to a Complaint moves the due date to 6 working days from the creation and records the old and new type.</w:t>
      </w:r>
    </w:p>
    <w:p>
      <w:pPr>
        <w:tabs>
          <w:tab w:pos="312" w:val="left"/>
        </w:tabs>
        <w:spacing w:after="120"/>
        <w:ind w:left="312" w:hanging="283"/>
      </w:pPr>
      <w:r>
        <w:rPr>
          <w:color w:val="004EA8"/>
        </w:rPr>
        <w:t>4.</w:t>
        <w:tab/>
      </w:r>
      <w:r>
        <w:rPr/>
        <w:t>The list of case types offers only the active values of the list, each with its turnaround time.</w:t>
      </w:r>
    </w:p>
    <w:p>
      <w:pPr>
        <w:pStyle w:val="Heading3"/>
      </w:pPr>
      <w:bookmarkStart w:id="141" w:name="_Toc000141"/>
      <w:r>
        <w:rPr/>
        <w:t>FR-CSF-052 Manage the case lifecycle statuses</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BRCSFCM.003 (p.5-6), Envisioned process IV.3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Contact Center Agent; Fulfilment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record (header and History tab); Cases list</w:t>
            </w:r>
          </w:p>
        </w:tc>
      </w:tr>
    </w:tbl>
    <w:p>
      <w:pPr>
        <w:pStyle w:val="BDOISpacer"/>
      </w:pPr>
    </w:p>
    <w:p>
      <w:pPr>
        <w:pStyle w:val="BDOILabel"/>
      </w:pPr>
      <w:r>
        <w:rPr/>
        <w:t>Description</w:t>
      </w:r>
    </w:p>
    <w:p>
      <w:r>
        <w:rPr/>
        <w:t>A case moves through the statuses of BRCSFCM.003 - Open - With Fulfillment Unit, Open - Returned to Agent, Open - CSR Action Required, Closed by Fulfillment Unit and Closed by CSR - by the actions of section 5.3 only. Each status change is time stamped, logged with the user, and shown at all times in the case header and the Cases lists. A transition that the table of section 5.3 does not allow is refused.</w:t>
      </w:r>
    </w:p>
    <w:p>
      <w:r>
        <w:rPr/>
        <w:t>The envisioned process names the stages Open, In Progress, Pending, Escalated and Closed (p.4). BIBS shows them as the status group of each status, and escalation as an indicator on the open case (FR-CSF-056), so that both lists of the addendum are met (CLR-CSF-08).</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takes an action on the case (submit, return, request CSR action, re-endorse, close).</w:t>
      </w:r>
    </w:p>
    <w:p>
      <w:pPr>
        <w:tabs>
          <w:tab w:pos="312" w:val="left"/>
        </w:tabs>
        <w:spacing w:after="40"/>
        <w:ind w:left="312" w:hanging="283"/>
      </w:pPr>
      <w:r>
        <w:rPr>
          <w:color w:val="004EA8"/>
        </w:rPr>
        <w:t>2.</w:t>
        <w:tab/>
      </w:r>
      <w:r>
        <w:rPr/>
        <w:t>BIBS checks the action against the allowed transitions of the current status.</w:t>
      </w:r>
    </w:p>
    <w:p>
      <w:pPr>
        <w:tabs>
          <w:tab w:pos="312" w:val="left"/>
        </w:tabs>
        <w:spacing w:after="120"/>
        <w:ind w:left="312" w:hanging="283"/>
      </w:pPr>
      <w:r>
        <w:rPr>
          <w:color w:val="004EA8"/>
        </w:rPr>
        <w:t>3.</w:t>
        <w:tab/>
      </w:r>
      <w:r>
        <w:rPr/>
        <w:t>BIBS saves the new status with the time and the user and shows it in the header.</w:t>
      </w:r>
    </w:p>
    <w:p>
      <w:pPr>
        <w:pStyle w:val="BDOILabel"/>
      </w:pPr>
      <w:r>
        <w:rPr/>
        <w:t>Alternate and exception flows</w:t>
      </w:r>
    </w:p>
    <w:p>
      <w:pPr>
        <w:tabs>
          <w:tab w:pos="312" w:val="left"/>
        </w:tabs>
        <w:spacing w:after="120"/>
        <w:ind w:left="312" w:hanging="283"/>
      </w:pPr>
      <w:r>
        <w:rPr>
          <w:color w:val="004EA8"/>
        </w:rPr>
        <w:t>•</w:t>
        <w:tab/>
      </w:r>
      <w:r>
        <w:rPr/>
        <w:t>Transition not allowed. The action is not offered; a direct request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Allowed transitions are those of section 5.3.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Closed by Fulfillment Unit and Closed by CSR are final; a follow-up is a new linked case (FR-CSF-058).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Status labels and status groups are maintained; the transitions are not.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CSF_CASE_STATUS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not allowed in the current status</w:t>
            </w:r>
          </w:p>
        </w:tc>
        <w:tc>
          <w:tcPr>
            <w:tcW w:type="dxa" w:w="4079"/>
            <w:tcMar>
              <w:top w:w="50" w:type="dxa"/>
              <w:bottom w:w="50" w:type="dxa"/>
              <w:left w:w="90" w:type="dxa"/>
              <w:right w:w="90" w:type="dxa"/>
            </w:tcMar>
          </w:tcPr>
          <w:p>
            <w:pPr>
              <w:pStyle w:val="BDOITable"/>
            </w:pPr>
            <w:r>
              <w:rPr>
                <w:sz w:val="18"/>
              </w:rPr>
              <w:t>The case is &lt;status&gt;. This action is not allowed</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Each status change notifies the next owner: the fulfilment unit on Open - With Fulfillment Unit, the creating agent on Open - Returned to Agent and Open - CSR Action Required.</w:t>
      </w:r>
    </w:p>
    <w:p>
      <w:pPr>
        <w:pStyle w:val="BDOILabel"/>
      </w:pPr>
      <w:r>
        <w:rPr/>
        <w:t>Audit</w:t>
      </w:r>
    </w:p>
    <w:p>
      <w:pPr>
        <w:tabs>
          <w:tab w:pos="312" w:val="left"/>
        </w:tabs>
        <w:spacing w:after="120"/>
        <w:ind w:left="312" w:hanging="283"/>
      </w:pPr>
      <w:r>
        <w:rPr>
          <w:color w:val="004EA8"/>
        </w:rPr>
        <w:t>•</w:t>
        <w:tab/>
      </w:r>
      <w:r>
        <w:rPr/>
        <w:t>Status changes with the from and to status, the user and the time (FR-CSF-055).</w:t>
      </w:r>
    </w:p>
    <w:p>
      <w:pPr>
        <w:pStyle w:val="BDOILabel"/>
      </w:pPr>
      <w:r>
        <w:rPr/>
        <w:t>Acceptance criteria</w:t>
      </w:r>
    </w:p>
    <w:p>
      <w:pPr>
        <w:tabs>
          <w:tab w:pos="312" w:val="left"/>
        </w:tabs>
        <w:spacing w:after="40"/>
        <w:ind w:left="312" w:hanging="283"/>
      </w:pPr>
      <w:r>
        <w:rPr>
          <w:color w:val="004EA8"/>
        </w:rPr>
        <w:t>1.</w:t>
        <w:tab/>
      </w:r>
      <w:r>
        <w:rPr/>
        <w:t>A case returned by the fulfilment unit shows Open - Returned to Agent in its header and in the Returned to Me queue of the agent.</w:t>
      </w:r>
    </w:p>
    <w:p>
      <w:pPr>
        <w:tabs>
          <w:tab w:pos="312" w:val="left"/>
        </w:tabs>
        <w:spacing w:after="40"/>
        <w:ind w:left="312" w:hanging="283"/>
      </w:pPr>
      <w:r>
        <w:rPr>
          <w:color w:val="004EA8"/>
        </w:rPr>
        <w:t>2.</w:t>
        <w:tab/>
      </w:r>
      <w:r>
        <w:rPr/>
        <w:t>An attempt to return a case that is Closed by CSR is refused.</w:t>
      </w:r>
    </w:p>
    <w:p>
      <w:pPr>
        <w:tabs>
          <w:tab w:pos="312" w:val="left"/>
        </w:tabs>
        <w:spacing w:after="40"/>
        <w:ind w:left="312" w:hanging="283"/>
      </w:pPr>
      <w:r>
        <w:rPr>
          <w:color w:val="004EA8"/>
        </w:rPr>
        <w:t>3.</w:t>
        <w:tab/>
      </w:r>
      <w:r>
        <w:rPr/>
        <w:t>Every status change is listed in the History tab with the time and the user.</w:t>
      </w:r>
    </w:p>
    <w:p>
      <w:pPr>
        <w:tabs>
          <w:tab w:pos="312" w:val="left"/>
        </w:tabs>
        <w:spacing w:after="120"/>
        <w:ind w:left="312" w:hanging="283"/>
      </w:pPr>
      <w:r>
        <w:rPr>
          <w:color w:val="004EA8"/>
        </w:rPr>
        <w:t>4.</w:t>
        <w:tab/>
      </w:r>
      <w:r>
        <w:rPr/>
        <w:t>The Cases list shows the current status and the status group of every case.</w:t>
      </w:r>
    </w:p>
    <w:p>
      <w:pPr>
        <w:pStyle w:val="Heading3"/>
      </w:pPr>
      <w:bookmarkStart w:id="142" w:name="_Toc000142"/>
      <w:r>
        <w:rPr/>
        <w:t>FR-CSF-053 Add notes and updates to a case</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BRCSFCM.004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Contact Center Supervisor; Fulfilment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record (Notes tab, Add Note)</w:t>
            </w:r>
          </w:p>
        </w:tc>
      </w:tr>
    </w:tbl>
    <w:p>
      <w:pPr>
        <w:pStyle w:val="BDOISpacer"/>
      </w:pPr>
    </w:p>
    <w:p>
      <w:pPr>
        <w:pStyle w:val="BDOILabel"/>
      </w:pPr>
      <w:r>
        <w:rPr/>
        <w:t>Description</w:t>
      </w:r>
    </w:p>
    <w:p>
      <w:r>
        <w:rPr/>
        <w:t>Throughout the life of a case the users who work on it add notes - the client's follow-up call, the information given, the action taken. Notes are listed in date order with the author, date and time, cannot be changed or deleted once saved, and are visible only to the users who have access to the case (the CSF roles and the members of the fulfilment unit of the case). A closed case accepts no notes; a follow-up goes to a linked case (FR-CSF-058).</w:t>
      </w:r>
    </w:p>
    <w:p>
      <w:pPr>
        <w:pStyle w:val="BDOILabel"/>
      </w:pPr>
      <w:r>
        <w:rPr/>
        <w:t>Preconditions</w:t>
      </w:r>
    </w:p>
    <w:p>
      <w:pPr>
        <w:tabs>
          <w:tab w:pos="312" w:val="left"/>
        </w:tabs>
        <w:spacing w:after="120"/>
        <w:ind w:left="312" w:hanging="283"/>
      </w:pPr>
      <w:r>
        <w:rPr>
          <w:color w:val="004EA8"/>
        </w:rPr>
        <w:t>•</w:t>
        <w:tab/>
      </w:r>
      <w:r>
        <w:rPr/>
        <w:t>The case is open and the user has access to it.</w:t>
      </w:r>
    </w:p>
    <w:p>
      <w:pPr>
        <w:pStyle w:val="BDOILabel"/>
      </w:pPr>
      <w:r>
        <w:rPr/>
        <w:t>Main flow</w:t>
      </w:r>
    </w:p>
    <w:p>
      <w:pPr>
        <w:tabs>
          <w:tab w:pos="312" w:val="left"/>
        </w:tabs>
        <w:spacing w:after="40"/>
        <w:ind w:left="312" w:hanging="283"/>
      </w:pPr>
      <w:r>
        <w:rPr>
          <w:color w:val="004EA8"/>
        </w:rPr>
        <w:t>1.</w:t>
        <w:tab/>
      </w:r>
      <w:r>
        <w:rPr/>
        <w:t xml:space="preserve">The user opens the Notes tab and clicks </w:t>
      </w:r>
      <w:r>
        <w:rPr>
          <w:b/>
        </w:rPr>
        <w:t>Add Note</w:t>
      </w:r>
      <w:r>
        <w:rPr/>
        <w:t>.</w:t>
      </w:r>
    </w:p>
    <w:p>
      <w:pPr>
        <w:tabs>
          <w:tab w:pos="312" w:val="left"/>
        </w:tabs>
        <w:spacing w:after="40"/>
        <w:ind w:left="312" w:hanging="283"/>
      </w:pPr>
      <w:r>
        <w:rPr>
          <w:color w:val="004EA8"/>
        </w:rPr>
        <w:t>2.</w:t>
        <w:tab/>
      </w:r>
      <w:r>
        <w:rPr/>
        <w:t xml:space="preserve">The user writes the note and clicks </w:t>
      </w:r>
      <w:r>
        <w:rPr>
          <w:b/>
        </w:rPr>
        <w:t>Save</w:t>
      </w:r>
      <w:r>
        <w:rPr/>
        <w:t>.</w:t>
      </w:r>
    </w:p>
    <w:p>
      <w:pPr>
        <w:tabs>
          <w:tab w:pos="312" w:val="left"/>
        </w:tabs>
        <w:spacing w:after="120"/>
        <w:ind w:left="312" w:hanging="283"/>
      </w:pPr>
      <w:r>
        <w:rPr>
          <w:color w:val="004EA8"/>
        </w:rPr>
        <w:t>3.</w:t>
        <w:tab/>
      </w:r>
      <w:r>
        <w:rPr/>
        <w:t>BIBS saves the note with the author, date and time and lists it in date order.</w:t>
      </w:r>
    </w:p>
    <w:p>
      <w:pPr>
        <w:pStyle w:val="BDOILabel"/>
      </w:pPr>
      <w:r>
        <w:rPr/>
        <w:t>Alternate and exception flows</w:t>
      </w:r>
    </w:p>
    <w:p>
      <w:pPr>
        <w:tabs>
          <w:tab w:pos="312" w:val="left"/>
        </w:tabs>
        <w:spacing w:after="120"/>
        <w:ind w:left="312" w:hanging="283"/>
      </w:pPr>
      <w:r>
        <w:rPr>
          <w:color w:val="004EA8"/>
        </w:rPr>
        <w:t>•</w:t>
        <w:tab/>
      </w:r>
      <w:r>
        <w:rPr/>
        <w:t>Closed case. Add Note is not offered.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Notes are append-only - no edit, no delete.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Notes are listed oldest first, with author, date and time.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Notes are visible to the CSF roles and to the fulfilment unit of the case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Note blank</w:t>
            </w:r>
          </w:p>
        </w:tc>
        <w:tc>
          <w:tcPr>
            <w:tcW w:type="dxa" w:w="4079"/>
            <w:tcMar>
              <w:top w:w="50" w:type="dxa"/>
              <w:bottom w:w="50" w:type="dxa"/>
              <w:left w:w="90" w:type="dxa"/>
              <w:right w:w="90" w:type="dxa"/>
            </w:tcMar>
          </w:tcPr>
          <w:p>
            <w:pPr>
              <w:pStyle w:val="BDOITable"/>
            </w:pPr>
            <w:r>
              <w:rPr>
                <w:sz w:val="18"/>
              </w:rPr>
              <w:t>Enter the note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Note on a closed case</w:t>
            </w:r>
          </w:p>
        </w:tc>
        <w:tc>
          <w:tcPr>
            <w:tcW w:type="dxa" w:w="4079"/>
            <w:tcMar>
              <w:top w:w="50" w:type="dxa"/>
              <w:bottom w:w="50" w:type="dxa"/>
              <w:left w:w="90" w:type="dxa"/>
              <w:right w:w="90" w:type="dxa"/>
            </w:tcMar>
            <w:shd w:val="clear" w:color="auto" w:fill="E5F5FF"/>
          </w:tcPr>
          <w:p>
            <w:pPr>
              <w:pStyle w:val="BDOITable"/>
            </w:pPr>
            <w:r>
              <w:rPr>
                <w:sz w:val="18"/>
              </w:rPr>
              <w:t>The case is &lt;status&gt;. This action is not allowed</w:t>
            </w:r>
          </w:p>
        </w:tc>
        <w:tc>
          <w:tcPr>
            <w:tcW w:type="dxa" w:w="3286"/>
            <w:tcMar>
              <w:top w:w="50" w:type="dxa"/>
              <w:bottom w:w="50" w:type="dxa"/>
              <w:left w:w="90" w:type="dxa"/>
              <w:right w:w="90" w:type="dxa"/>
            </w:tcMar>
            <w:shd w:val="clear" w:color="auto" w:fill="E5F5FF"/>
          </w:tcPr>
          <w:p>
            <w:pPr>
              <w:pStyle w:val="BDOITable"/>
            </w:pPr>
            <w:r>
              <w:rPr>
                <w:sz w:val="18"/>
              </w:rPr>
              <w:t>To be confirmed</w:t>
            </w:r>
          </w:p>
        </w:tc>
      </w:tr>
    </w:tbl>
    <w:p>
      <w:pPr>
        <w:pStyle w:val="BDOISpacer"/>
      </w:pPr>
    </w:p>
    <w:p>
      <w:pPr>
        <w:pStyle w:val="BDOILabel"/>
      </w:pPr>
      <w:r>
        <w:rPr/>
        <w:t>Screens and fields: Add Note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Note</w:t>
            </w:r>
          </w:p>
        </w:tc>
        <w:tc>
          <w:tcPr>
            <w:tcW w:type="dxa" w:w="1190"/>
            <w:tcMar>
              <w:top w:w="50" w:type="dxa"/>
              <w:bottom w:w="50" w:type="dxa"/>
              <w:left w:w="90" w:type="dxa"/>
              <w:right w:w="90" w:type="dxa"/>
            </w:tcMar>
          </w:tcPr>
          <w:p>
            <w:pPr>
              <w:pStyle w:val="BDOITable"/>
            </w:pPr>
            <w:r>
              <w:rPr>
                <w:sz w:val="18"/>
              </w:rPr>
              <w:t>Text area</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Up to 4,000 characters</w:t>
            </w:r>
          </w:p>
        </w:tc>
      </w:tr>
    </w:tbl>
    <w:p>
      <w:pPr>
        <w:pStyle w:val="BDOISpacer"/>
      </w:pPr>
    </w:p>
    <w:p>
      <w:pPr>
        <w:pStyle w:val="BDOILabel"/>
      </w:pPr>
      <w:r>
        <w:rPr/>
        <w:t>Notifications</w:t>
      </w:r>
    </w:p>
    <w:p>
      <w:pPr>
        <w:tabs>
          <w:tab w:pos="312" w:val="left"/>
        </w:tabs>
        <w:spacing w:after="120"/>
        <w:ind w:left="312" w:hanging="283"/>
      </w:pPr>
      <w:r>
        <w:rPr>
          <w:color w:val="004EA8"/>
        </w:rPr>
        <w:t>•</w:t>
        <w:tab/>
      </w:r>
      <w:r>
        <w:rPr/>
        <w:t>A note by the fulfilment unit notifies the owning agent; a note by the agent notifies the fulfilment unit.</w:t>
      </w:r>
    </w:p>
    <w:p>
      <w:pPr>
        <w:pStyle w:val="BDOILabel"/>
      </w:pPr>
      <w:r>
        <w:rPr/>
        <w:t>Audit</w:t>
      </w:r>
    </w:p>
    <w:p>
      <w:pPr>
        <w:tabs>
          <w:tab w:pos="312" w:val="left"/>
        </w:tabs>
        <w:spacing w:after="120"/>
        <w:ind w:left="312" w:hanging="283"/>
      </w:pPr>
      <w:r>
        <w:rPr>
          <w:color w:val="004EA8"/>
        </w:rPr>
        <w:t>•</w:t>
        <w:tab/>
      </w:r>
      <w:r>
        <w:rPr/>
        <w:t>Each note with the author and time (FR-CSF-055).</w:t>
      </w:r>
    </w:p>
    <w:p>
      <w:pPr>
        <w:pStyle w:val="BDOILabel"/>
      </w:pPr>
      <w:r>
        <w:rPr/>
        <w:t>Acceptance criteria</w:t>
      </w:r>
    </w:p>
    <w:p>
      <w:pPr>
        <w:tabs>
          <w:tab w:pos="312" w:val="left"/>
        </w:tabs>
        <w:spacing w:after="40"/>
        <w:ind w:left="312" w:hanging="283"/>
      </w:pPr>
      <w:r>
        <w:rPr>
          <w:color w:val="004EA8"/>
        </w:rPr>
        <w:t>1.</w:t>
        <w:tab/>
      </w:r>
      <w:r>
        <w:rPr/>
        <w:t>Two notes added by different users are listed in date order with their author, date and time.</w:t>
      </w:r>
    </w:p>
    <w:p>
      <w:pPr>
        <w:tabs>
          <w:tab w:pos="312" w:val="left"/>
        </w:tabs>
        <w:spacing w:after="40"/>
        <w:ind w:left="312" w:hanging="283"/>
      </w:pPr>
      <w:r>
        <w:rPr>
          <w:color w:val="004EA8"/>
        </w:rPr>
        <w:t>2.</w:t>
        <w:tab/>
      </w:r>
      <w:r>
        <w:rPr/>
        <w:t>A saved note offers no edit or delete action.</w:t>
      </w:r>
    </w:p>
    <w:p>
      <w:pPr>
        <w:tabs>
          <w:tab w:pos="312" w:val="left"/>
        </w:tabs>
        <w:spacing w:after="120"/>
        <w:ind w:left="312" w:hanging="283"/>
      </w:pPr>
      <w:r>
        <w:rPr>
          <w:color w:val="004EA8"/>
        </w:rPr>
        <w:t>3.</w:t>
        <w:tab/>
      </w:r>
      <w:r>
        <w:rPr/>
        <w:t>A user of another fulfilment unit cannot open the case or its notes.</w:t>
      </w:r>
    </w:p>
    <w:p>
      <w:pPr>
        <w:pStyle w:val="Heading3"/>
      </w:pPr>
      <w:bookmarkStart w:id="143" w:name="_Toc000143"/>
      <w:r>
        <w:rPr/>
        <w:t>FR-CSF-054 Attach supporting documents to a case</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BRCSFCM.005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Fulfilment Unit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record (Documents tab, Upload)</w:t>
            </w:r>
          </w:p>
        </w:tc>
      </w:tr>
    </w:tbl>
    <w:p>
      <w:pPr>
        <w:pStyle w:val="BDOISpacer"/>
      </w:pPr>
    </w:p>
    <w:p>
      <w:pPr>
        <w:pStyle w:val="BDOILabel"/>
      </w:pPr>
      <w:r>
        <w:rPr/>
        <w:t>Description</w:t>
      </w:r>
    </w:p>
    <w:p>
      <w:r>
        <w:rPr/>
        <w:t>The agent and the fulfilment unit attach supporting documents to a case - e-mails from the client, proofs of payment, letters, photos. The upload follows the file types, size limit and content checks of FR-CSF-032. Each document is linked to the case and to its client, so it also shows on the Documents tab of the Servicing View with the Case ID. Access follows the case access of FR-CSF-053 and the document access classes; every upload, view and download is logged.</w:t>
      </w:r>
    </w:p>
    <w:p>
      <w:pPr>
        <w:pStyle w:val="BDOILabel"/>
      </w:pPr>
      <w:r>
        <w:rPr/>
        <w:t>Preconditions</w:t>
      </w:r>
    </w:p>
    <w:p>
      <w:pPr>
        <w:tabs>
          <w:tab w:pos="312" w:val="left"/>
        </w:tabs>
        <w:spacing w:after="120"/>
        <w:ind w:left="312" w:hanging="283"/>
      </w:pPr>
      <w:r>
        <w:rPr>
          <w:color w:val="004EA8"/>
        </w:rPr>
        <w:t>•</w:t>
        <w:tab/>
      </w:r>
      <w:r>
        <w:rPr/>
        <w:t>The case is open and the user has access to it.</w:t>
      </w:r>
    </w:p>
    <w:p>
      <w:pPr>
        <w:pStyle w:val="BDOILabel"/>
      </w:pPr>
      <w:r>
        <w:rPr/>
        <w:t>Main flow</w:t>
      </w:r>
    </w:p>
    <w:p>
      <w:pPr>
        <w:tabs>
          <w:tab w:pos="312" w:val="left"/>
        </w:tabs>
        <w:spacing w:after="40"/>
        <w:ind w:left="312" w:hanging="283"/>
      </w:pPr>
      <w:r>
        <w:rPr>
          <w:color w:val="004EA8"/>
        </w:rPr>
        <w:t>1.</w:t>
        <w:tab/>
      </w:r>
      <w:r>
        <w:rPr/>
        <w:t xml:space="preserve">The user opens the Documents tab of the case and clicks </w:t>
      </w:r>
      <w:r>
        <w:rPr>
          <w:b/>
        </w:rPr>
        <w:t>Upload</w:t>
      </w:r>
      <w:r>
        <w:rPr/>
        <w:t>.</w:t>
      </w:r>
    </w:p>
    <w:p>
      <w:pPr>
        <w:tabs>
          <w:tab w:pos="312" w:val="left"/>
        </w:tabs>
        <w:spacing w:after="40"/>
        <w:ind w:left="312" w:hanging="283"/>
      </w:pPr>
      <w:r>
        <w:rPr>
          <w:color w:val="004EA8"/>
        </w:rPr>
        <w:t>2.</w:t>
        <w:tab/>
      </w:r>
      <w:r>
        <w:rPr/>
        <w:t>The user selects the document type and the file and confirms.</w:t>
      </w:r>
    </w:p>
    <w:p>
      <w:pPr>
        <w:tabs>
          <w:tab w:pos="312" w:val="left"/>
        </w:tabs>
        <w:spacing w:after="120"/>
        <w:ind w:left="312" w:hanging="283"/>
      </w:pPr>
      <w:r>
        <w:rPr>
          <w:color w:val="004EA8"/>
        </w:rPr>
        <w:t>3.</w:t>
        <w:tab/>
      </w:r>
      <w:r>
        <w:rPr/>
        <w:t>BIBS checks the file, stores it against the case and the client and lists it.</w:t>
      </w:r>
    </w:p>
    <w:p>
      <w:pPr>
        <w:pStyle w:val="BDOILabel"/>
      </w:pPr>
      <w:r>
        <w:rPr/>
        <w:t>Alternate and exception flows</w:t>
      </w:r>
    </w:p>
    <w:p>
      <w:pPr>
        <w:tabs>
          <w:tab w:pos="312" w:val="left"/>
        </w:tabs>
        <w:spacing w:after="40"/>
        <w:ind w:left="312" w:hanging="283"/>
      </w:pPr>
      <w:r>
        <w:rPr>
          <w:color w:val="004EA8"/>
        </w:rPr>
        <w:t>•</w:t>
        <w:tab/>
      </w:r>
      <w:r>
        <w:rPr/>
        <w:t>File refused. BIBS names the reason; nothing is stored.</w:t>
      </w:r>
    </w:p>
    <w:p>
      <w:pPr>
        <w:tabs>
          <w:tab w:pos="312" w:val="left"/>
        </w:tabs>
        <w:spacing w:after="120"/>
        <w:ind w:left="312" w:hanging="283"/>
      </w:pPr>
      <w:r>
        <w:rPr>
          <w:color w:val="004EA8"/>
        </w:rPr>
        <w:t>•</w:t>
        <w:tab/>
      </w:r>
      <w:r>
        <w:rPr/>
        <w:t>Closed case. Upload is not offered; the documents stay viewable.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File types, size limit and content checks of FR-CSF-032.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Platform attachment settings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case document is linked to the case and to the client of the case.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not chosen</w:t>
            </w:r>
          </w:p>
        </w:tc>
        <w:tc>
          <w:tcPr>
            <w:tcW w:type="dxa" w:w="4079"/>
            <w:tcMar>
              <w:top w:w="50" w:type="dxa"/>
              <w:bottom w:w="50" w:type="dxa"/>
              <w:left w:w="90" w:type="dxa"/>
              <w:right w:w="90" w:type="dxa"/>
            </w:tcMar>
          </w:tcPr>
          <w:p>
            <w:pPr>
              <w:pStyle w:val="BDOITable"/>
            </w:pPr>
            <w:r>
              <w:rPr>
                <w:sz w:val="18"/>
              </w:rPr>
              <w:t>Choose the file to upload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type not allowed</w:t>
            </w:r>
          </w:p>
        </w:tc>
        <w:tc>
          <w:tcPr>
            <w:tcW w:type="dxa" w:w="4079"/>
            <w:tcMar>
              <w:top w:w="50" w:type="dxa"/>
              <w:bottom w:w="50" w:type="dxa"/>
              <w:left w:w="90" w:type="dxa"/>
              <w:right w:w="90" w:type="dxa"/>
            </w:tcMar>
            <w:shd w:val="clear" w:color="auto" w:fill="E5F5FF"/>
          </w:tcPr>
          <w:p>
            <w:pPr>
              <w:pStyle w:val="BDOITable"/>
            </w:pPr>
            <w:r>
              <w:rPr>
                <w:sz w:val="18"/>
              </w:rPr>
              <w:t>The file type is not allowed</w:t>
            </w:r>
          </w:p>
        </w:tc>
        <w:tc>
          <w:tcPr>
            <w:tcW w:type="dxa" w:w="3286"/>
            <w:tcMar>
              <w:top w:w="50" w:type="dxa"/>
              <w:bottom w:w="50" w:type="dxa"/>
              <w:left w:w="90" w:type="dxa"/>
              <w:right w:w="90" w:type="dxa"/>
            </w:tcMar>
            <w:shd w:val="clear" w:color="auto" w:fill="E5F5FF"/>
          </w:tcPr>
          <w:p>
            <w:pPr>
              <w:pStyle w:val="BDOITable"/>
            </w:pPr>
            <w:r>
              <w:rPr>
                <w:sz w:val="18"/>
              </w:rPr>
              <w:t>ATTACHMENT_TYPE_NOT_ALLOWED</w:t>
            </w:r>
          </w:p>
        </w:tc>
      </w:tr>
      <w:tr>
        <w:trPr>
          <w:cantSplit w:val="true"/>
        </w:trPr>
        <w:tc>
          <w:tcPr>
            <w:tcW w:type="dxa" w:w="2606"/>
            <w:tcMar>
              <w:top w:w="50" w:type="dxa"/>
              <w:bottom w:w="50" w:type="dxa"/>
              <w:left w:w="90" w:type="dxa"/>
              <w:right w:w="90" w:type="dxa"/>
            </w:tcMar>
          </w:tcPr>
          <w:p>
            <w:pPr>
              <w:pStyle w:val="BDOITable"/>
            </w:pPr>
            <w:r>
              <w:rPr>
                <w:sz w:val="18"/>
              </w:rPr>
              <w:t>File too large</w:t>
            </w:r>
          </w:p>
        </w:tc>
        <w:tc>
          <w:tcPr>
            <w:tcW w:type="dxa" w:w="4079"/>
            <w:tcMar>
              <w:top w:w="50" w:type="dxa"/>
              <w:bottom w:w="50" w:type="dxa"/>
              <w:left w:w="90" w:type="dxa"/>
              <w:right w:w="90" w:type="dxa"/>
            </w:tcMar>
          </w:tcPr>
          <w:p>
            <w:pPr>
              <w:pStyle w:val="BDOITable"/>
            </w:pPr>
            <w:r>
              <w:rPr>
                <w:sz w:val="18"/>
              </w:rPr>
              <w:t>The file is larger than the allowed size</w:t>
            </w:r>
          </w:p>
        </w:tc>
        <w:tc>
          <w:tcPr>
            <w:tcW w:type="dxa" w:w="3286"/>
            <w:tcMar>
              <w:top w:w="50" w:type="dxa"/>
              <w:bottom w:w="50" w:type="dxa"/>
              <w:left w:w="90" w:type="dxa"/>
              <w:right w:w="90" w:type="dxa"/>
            </w:tcMar>
          </w:tcPr>
          <w:p>
            <w:pPr>
              <w:pStyle w:val="BDOITable"/>
            </w:pPr>
            <w:r>
              <w:rPr>
                <w:sz w:val="18"/>
              </w:rPr>
              <w:t>ATTACHMENT_TOO_LARGE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Content does not match the type</w:t>
            </w:r>
          </w:p>
        </w:tc>
        <w:tc>
          <w:tcPr>
            <w:tcW w:type="dxa" w:w="4079"/>
            <w:tcMar>
              <w:top w:w="50" w:type="dxa"/>
              <w:bottom w:w="50" w:type="dxa"/>
              <w:left w:w="90" w:type="dxa"/>
              <w:right w:w="90" w:type="dxa"/>
            </w:tcMar>
            <w:shd w:val="clear" w:color="auto" w:fill="E5F5FF"/>
          </w:tcPr>
          <w:p>
            <w:pPr>
              <w:pStyle w:val="BDOITable"/>
            </w:pPr>
            <w:r>
              <w:rPr>
                <w:sz w:val="18"/>
              </w:rPr>
              <w:t>The file content does not match its type</w:t>
            </w:r>
          </w:p>
        </w:tc>
        <w:tc>
          <w:tcPr>
            <w:tcW w:type="dxa" w:w="3286"/>
            <w:tcMar>
              <w:top w:w="50" w:type="dxa"/>
              <w:bottom w:w="50" w:type="dxa"/>
              <w:left w:w="90" w:type="dxa"/>
              <w:right w:w="90" w:type="dxa"/>
            </w:tcMar>
            <w:shd w:val="clear" w:color="auto" w:fill="E5F5FF"/>
          </w:tcPr>
          <w:p>
            <w:pPr>
              <w:pStyle w:val="BDOITable"/>
            </w:pPr>
            <w:r>
              <w:rPr>
                <w:sz w:val="18"/>
              </w:rPr>
              <w:t>ATTACHMENT_CONTENT_MISMATCH</w:t>
            </w:r>
          </w:p>
        </w:tc>
      </w:tr>
    </w:tbl>
    <w:p>
      <w:pPr>
        <w:pStyle w:val="BDOISpacer"/>
      </w:pPr>
    </w:p>
    <w:p>
      <w:pPr>
        <w:pStyle w:val="BDOILabel"/>
      </w:pPr>
      <w:r>
        <w:rPr/>
        <w:t>Screens and fields: Upload (case)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CSF_DOCUMENT_TYPE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Allowed types and size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Upload, view and download with the user, document and time (FR-CSF-055).</w:t>
      </w:r>
    </w:p>
    <w:p>
      <w:pPr>
        <w:pStyle w:val="BDOILabel"/>
      </w:pPr>
      <w:r>
        <w:rPr/>
        <w:t>Acceptance criteria</w:t>
      </w:r>
    </w:p>
    <w:p>
      <w:pPr>
        <w:tabs>
          <w:tab w:pos="312" w:val="left"/>
        </w:tabs>
        <w:spacing w:after="40"/>
        <w:ind w:left="312" w:hanging="283"/>
      </w:pPr>
      <w:r>
        <w:rPr>
          <w:color w:val="004EA8"/>
        </w:rPr>
        <w:t>1.</w:t>
        <w:tab/>
      </w:r>
      <w:r>
        <w:rPr/>
        <w:t>A PDF uploaded to a case is listed on the case and on the Documents tab of the client with the Case ID.</w:t>
      </w:r>
    </w:p>
    <w:p>
      <w:pPr>
        <w:tabs>
          <w:tab w:pos="312" w:val="left"/>
        </w:tabs>
        <w:spacing w:after="40"/>
        <w:ind w:left="312" w:hanging="283"/>
      </w:pPr>
      <w:r>
        <w:rPr>
          <w:color w:val="004EA8"/>
        </w:rPr>
        <w:t>2.</w:t>
        <w:tab/>
      </w:r>
      <w:r>
        <w:rPr/>
        <w:t>A file type that is not allowed is refused with its message.</w:t>
      </w:r>
    </w:p>
    <w:p>
      <w:pPr>
        <w:tabs>
          <w:tab w:pos="312" w:val="left"/>
        </w:tabs>
        <w:spacing w:after="120"/>
        <w:ind w:left="312" w:hanging="283"/>
      </w:pPr>
      <w:r>
        <w:rPr>
          <w:color w:val="004EA8"/>
        </w:rPr>
        <w:t>3.</w:t>
        <w:tab/>
      </w:r>
      <w:r>
        <w:rPr/>
        <w:t>The upload and a later download of the document appear in the case history.</w:t>
      </w:r>
    </w:p>
    <w:p>
      <w:pPr>
        <w:pStyle w:val="Heading3"/>
      </w:pPr>
      <w:bookmarkStart w:id="144" w:name="_Toc000144"/>
      <w:r>
        <w:rPr/>
        <w:t>FR-CSF-055 Keep a complete audit trail of case actions</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BRCSFCM.006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record (History tab); Administration, Audit Trail</w:t>
            </w:r>
          </w:p>
        </w:tc>
      </w:tr>
    </w:tbl>
    <w:p>
      <w:pPr>
        <w:pStyle w:val="BDOISpacer"/>
      </w:pPr>
    </w:p>
    <w:p>
      <w:pPr>
        <w:pStyle w:val="BDOILabel"/>
      </w:pPr>
      <w:r>
        <w:rPr/>
        <w:t>Description</w:t>
      </w:r>
    </w:p>
    <w:p>
      <w:r>
        <w:rPr/>
        <w:t>BIBS logs every case action automatically - creation, updates of fields, status changes, priority changes, category changes, reassignments, escalations, notes and attachments - each with the from value, the to value, the user, the action and the date and time. The History tab of the case lists them; the Audit Trail report of management (FR-CSF-041) can be filtered on cases. Audit records are read only and kept for the retention period of the CSF records.</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acts on a case.</w:t>
      </w:r>
    </w:p>
    <w:p>
      <w:pPr>
        <w:tabs>
          <w:tab w:pos="312" w:val="left"/>
        </w:tabs>
        <w:spacing w:after="120"/>
        <w:ind w:left="312" w:hanging="283"/>
      </w:pPr>
      <w:r>
        <w:rPr>
          <w:color w:val="004EA8"/>
        </w:rPr>
        <w:t>2.</w:t>
        <w:tab/>
      </w:r>
      <w:r>
        <w:rPr/>
        <w:t>BIBS writes the audit record together with the action; one is never kept without the other.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records can only be added; no user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5 years online and 15 years in the archive, as the other CSF records (p.31; CSQ21).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 CSF_CASE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A reassignment shows in the History tab with the from and to owner, the user and the time.</w:t>
      </w:r>
    </w:p>
    <w:p>
      <w:pPr>
        <w:tabs>
          <w:tab w:pos="312" w:val="left"/>
        </w:tabs>
        <w:spacing w:after="40"/>
        <w:ind w:left="312" w:hanging="283"/>
      </w:pPr>
      <w:r>
        <w:rPr>
          <w:color w:val="004EA8"/>
        </w:rPr>
        <w:t>2.</w:t>
        <w:tab/>
      </w:r>
      <w:r>
        <w:rPr/>
        <w:t>A priority change shows the old and new priority.</w:t>
      </w:r>
    </w:p>
    <w:p>
      <w:pPr>
        <w:tabs>
          <w:tab w:pos="312" w:val="left"/>
        </w:tabs>
        <w:spacing w:after="40"/>
        <w:ind w:left="312" w:hanging="283"/>
      </w:pPr>
      <w:r>
        <w:rPr>
          <w:color w:val="004EA8"/>
        </w:rPr>
        <w:t>3.</w:t>
        <w:tab/>
      </w:r>
      <w:r>
        <w:rPr/>
        <w:t>No screen allows an audit record of a case to be changed or deleted.</w:t>
      </w:r>
    </w:p>
    <w:p>
      <w:pPr>
        <w:tabs>
          <w:tab w:pos="312" w:val="left"/>
        </w:tabs>
        <w:spacing w:after="120"/>
        <w:ind w:left="312" w:hanging="283"/>
      </w:pPr>
      <w:r>
        <w:rPr>
          <w:color w:val="004EA8"/>
        </w:rPr>
        <w:t>4.</w:t>
        <w:tab/>
      </w:r>
      <w:r>
        <w:rPr/>
        <w:t>The Audit Trail report filtered on a Case ID lists every action of the case.</w:t>
      </w:r>
    </w:p>
    <w:p>
      <w:pPr>
        <w:pStyle w:val="Heading3"/>
      </w:pPr>
      <w:bookmarkStart w:id="145" w:name="_Toc000145"/>
      <w:r>
        <w:rPr/>
        <w:t>FR-CSF-056 Reassign or escalate a case</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BRCSFCM.007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Supervisor (CSF_CASE_SUPERVISE)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(Team Queue); Case record (Reassign, Escalate, Close)</w:t>
            </w:r>
          </w:p>
        </w:tc>
      </w:tr>
    </w:tbl>
    <w:p>
      <w:pPr>
        <w:pStyle w:val="BDOISpacer"/>
      </w:pPr>
    </w:p>
    <w:p>
      <w:pPr>
        <w:pStyle w:val="BDOILabel"/>
      </w:pPr>
      <w:r>
        <w:rPr/>
        <w:t>Description</w:t>
      </w:r>
    </w:p>
    <w:p>
      <w:r>
        <w:rPr/>
        <w:t>The supervisor reassigns an open case to another agent or to another team (fulfilment unit), maintains the resolution and closes the case where needed. The new owner sees the case in the queue at once.</w:t>
      </w:r>
    </w:p>
    <w:p>
      <w:r>
        <w:rPr/>
        <w:t>The supervisor escalates an open case with an escalation reason (for example Past TAT, Due for Resolution) to the escalation group of the fulfilment unit. The case keeps its status and shows the Escalated indicator with the reason and the date; the escalation is reflected in the case header, the queues and the dashboard. Every reassignment and escalation is logged.</w:t>
      </w:r>
    </w:p>
    <w:p>
      <w:pPr>
        <w:pStyle w:val="BDOILabel"/>
      </w:pPr>
      <w:r>
        <w:rPr/>
        <w:t>Preconditions</w:t>
      </w:r>
    </w:p>
    <w:p>
      <w:pPr>
        <w:tabs>
          <w:tab w:pos="312" w:val="left"/>
        </w:tabs>
        <w:spacing w:after="120"/>
        <w:ind w:left="312" w:hanging="283"/>
      </w:pPr>
      <w:r>
        <w:rPr>
          <w:color w:val="004EA8"/>
        </w:rPr>
        <w:t>•</w:t>
        <w:tab/>
      </w:r>
      <w:r>
        <w:rPr/>
        <w:t>The case is open and the user has CSF_CASE_SUPERVISE.</w:t>
      </w:r>
    </w:p>
    <w:p>
      <w:pPr>
        <w:pStyle w:val="BDOILabel"/>
      </w:pPr>
      <w:r>
        <w:rPr/>
        <w:t>Main flow</w:t>
      </w:r>
    </w:p>
    <w:p>
      <w:pPr>
        <w:tabs>
          <w:tab w:pos="312" w:val="left"/>
        </w:tabs>
        <w:spacing w:after="40"/>
        <w:ind w:left="312" w:hanging="283"/>
      </w:pPr>
      <w:r>
        <w:rPr>
          <w:color w:val="004EA8"/>
        </w:rPr>
        <w:t>1.</w:t>
        <w:tab/>
      </w:r>
      <w:r>
        <w:rPr/>
        <w:t>The supervisor opens the case or selects it in the Team Queue.</w:t>
      </w:r>
    </w:p>
    <w:p>
      <w:pPr>
        <w:tabs>
          <w:tab w:pos="312" w:val="left"/>
        </w:tabs>
        <w:spacing w:after="40"/>
        <w:ind w:left="312" w:hanging="283"/>
      </w:pPr>
      <w:r>
        <w:rPr>
          <w:color w:val="004EA8"/>
        </w:rPr>
        <w:t>2.</w:t>
        <w:tab/>
      </w:r>
      <w:r>
        <w:rPr/>
        <w:t xml:space="preserve">The supervisor clicks </w:t>
      </w:r>
      <w:r>
        <w:rPr>
          <w:b/>
        </w:rPr>
        <w:t>Reassign</w:t>
      </w:r>
      <w:r>
        <w:rPr/>
        <w:t xml:space="preserve">, selects the agent or the fulfilment unit and enters the reason; or clicks </w:t>
      </w:r>
      <w:r>
        <w:rPr>
          <w:b/>
        </w:rPr>
        <w:t>Escalate</w:t>
      </w:r>
      <w:r>
        <w:rPr/>
        <w:t xml:space="preserve"> and selects the escalation reason.</w:t>
      </w:r>
    </w:p>
    <w:p>
      <w:pPr>
        <w:tabs>
          <w:tab w:pos="312" w:val="left"/>
        </w:tabs>
        <w:spacing w:after="120"/>
        <w:ind w:left="312" w:hanging="283"/>
      </w:pPr>
      <w:r>
        <w:rPr>
          <w:color w:val="004EA8"/>
        </w:rPr>
        <w:t>3.</w:t>
        <w:tab/>
      </w:r>
      <w:r>
        <w:rPr/>
        <w:t>BIBS changes the owner or sets the Escalated indicator at once, notifies the new owner or the escalation group, and logs the action.</w:t>
      </w:r>
    </w:p>
    <w:p>
      <w:pPr>
        <w:pStyle w:val="BDOILabel"/>
      </w:pPr>
      <w:r>
        <w:rPr/>
        <w:t>Alternate and exception flows</w:t>
      </w:r>
    </w:p>
    <w:p>
      <w:pPr>
        <w:tabs>
          <w:tab w:pos="312" w:val="left"/>
        </w:tabs>
        <w:spacing w:after="120"/>
        <w:ind w:left="312" w:hanging="283"/>
      </w:pPr>
      <w:r>
        <w:rPr>
          <w:color w:val="004EA8"/>
        </w:rPr>
        <w:t>•</w:t>
        <w:tab/>
      </w:r>
      <w:r>
        <w:rPr/>
        <w:t>Close by supervisor. The supervisor enters the resolution and closes the case as Closed by CSR.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Escalation reasons are maintained.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CSF_ESCALATION_REASON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fulfilment unit has an escalation group; default the Contact Center Supervisors.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Case routing table (FR-CSF-060)</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An escalation does not change the status; it sets the Escalated indicator until the case is closed.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Reassign without new owner</w:t>
            </w:r>
          </w:p>
        </w:tc>
        <w:tc>
          <w:tcPr>
            <w:tcW w:type="dxa" w:w="4079"/>
            <w:tcMar>
              <w:top w:w="50" w:type="dxa"/>
              <w:bottom w:w="50" w:type="dxa"/>
              <w:left w:w="90" w:type="dxa"/>
              <w:right w:w="90" w:type="dxa"/>
            </w:tcMar>
          </w:tcPr>
          <w:p>
            <w:pPr>
              <w:pStyle w:val="BDOITable"/>
            </w:pPr>
            <w:r>
              <w:rPr>
                <w:sz w:val="18"/>
              </w:rPr>
              <w:t>Select the agent or the fulfilment unit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Escalate without reason</w:t>
            </w:r>
          </w:p>
        </w:tc>
        <w:tc>
          <w:tcPr>
            <w:tcW w:type="dxa" w:w="4079"/>
            <w:tcMar>
              <w:top w:w="50" w:type="dxa"/>
              <w:bottom w:w="50" w:type="dxa"/>
              <w:left w:w="90" w:type="dxa"/>
              <w:right w:w="90" w:type="dxa"/>
            </w:tcMar>
            <w:shd w:val="clear" w:color="auto" w:fill="E5F5FF"/>
          </w:tcPr>
          <w:p>
            <w:pPr>
              <w:pStyle w:val="BDOITable"/>
            </w:pPr>
            <w:r>
              <w:rPr>
                <w:sz w:val="18"/>
              </w:rPr>
              <w:t>Select the escalation 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Action by a user without the right</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Screens and fields: Reassign / Escalate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Reassign to</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Active agents and fulfilment units</w:t>
            </w:r>
          </w:p>
        </w:tc>
        <w:tc>
          <w:tcPr>
            <w:tcW w:type="dxa" w:w="3286"/>
            <w:tcMar>
              <w:top w:w="50" w:type="dxa"/>
              <w:bottom w:w="50" w:type="dxa"/>
              <w:left w:w="90" w:type="dxa"/>
              <w:right w:w="90" w:type="dxa"/>
            </w:tcMar>
          </w:tcPr>
          <w:p>
            <w:pPr>
              <w:pStyle w:val="BDOITable"/>
            </w:pPr>
            <w:r>
              <w:rPr>
                <w:sz w:val="18"/>
              </w:rPr>
              <w:t>Mandatory for Reassign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Escalation 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CSF_ESCALATION_REASON</w:t>
            </w:r>
          </w:p>
        </w:tc>
        <w:tc>
          <w:tcPr>
            <w:tcW w:type="dxa" w:w="3286"/>
            <w:tcMar>
              <w:top w:w="50" w:type="dxa"/>
              <w:bottom w:w="50" w:type="dxa"/>
              <w:left w:w="90" w:type="dxa"/>
              <w:right w:w="90" w:type="dxa"/>
            </w:tcMar>
            <w:shd w:val="clear" w:color="auto" w:fill="E5F5FF"/>
          </w:tcPr>
          <w:p>
            <w:pPr>
              <w:pStyle w:val="BDOITable"/>
            </w:pPr>
            <w:r>
              <w:rPr>
                <w:sz w:val="18"/>
              </w:rPr>
              <w:t>Mandatory for Escalate</w:t>
            </w:r>
          </w:p>
        </w:tc>
      </w:tr>
      <w:tr>
        <w:trPr>
          <w:cantSplit w:val="true"/>
        </w:trPr>
        <w:tc>
          <w:tcPr>
            <w:tcW w:type="dxa" w:w="1926"/>
            <w:tcMar>
              <w:top w:w="50" w:type="dxa"/>
              <w:bottom w:w="50" w:type="dxa"/>
              <w:left w:w="90" w:type="dxa"/>
              <w:right w:w="90" w:type="dxa"/>
            </w:tcMar>
          </w:tcPr>
          <w:p>
            <w:pPr>
              <w:pStyle w:val="BDOITable"/>
            </w:pPr>
            <w:r>
              <w:rPr>
                <w:sz w:val="18"/>
              </w:rPr>
              <w:t>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Reassignment notifies the new owner; escalation notifies the escalation group and the current owner.</w:t>
      </w:r>
    </w:p>
    <w:p>
      <w:pPr>
        <w:pStyle w:val="BDOILabel"/>
      </w:pPr>
      <w:r>
        <w:rPr/>
        <w:t>Audit</w:t>
      </w:r>
    </w:p>
    <w:p>
      <w:pPr>
        <w:tabs>
          <w:tab w:pos="312" w:val="left"/>
        </w:tabs>
        <w:spacing w:after="120"/>
        <w:ind w:left="312" w:hanging="283"/>
      </w:pPr>
      <w:r>
        <w:rPr>
          <w:color w:val="004EA8"/>
        </w:rPr>
        <w:t>•</w:t>
        <w:tab/>
      </w:r>
      <w:r>
        <w:rPr/>
        <w:t>Reassignments and escalations with the from and to values, reason, user and time.</w:t>
      </w:r>
    </w:p>
    <w:p>
      <w:pPr>
        <w:pStyle w:val="BDOILabel"/>
      </w:pPr>
      <w:r>
        <w:rPr/>
        <w:t>Acceptance criteria</w:t>
      </w:r>
    </w:p>
    <w:p>
      <w:pPr>
        <w:tabs>
          <w:tab w:pos="312" w:val="left"/>
        </w:tabs>
        <w:spacing w:after="40"/>
        <w:ind w:left="312" w:hanging="283"/>
      </w:pPr>
      <w:r>
        <w:rPr>
          <w:color w:val="004EA8"/>
        </w:rPr>
        <w:t>1.</w:t>
        <w:tab/>
      </w:r>
      <w:r>
        <w:rPr/>
        <w:t>A case reassigned from one agent to another shows in the new agent's My Cases at once and leaves the old agent's queue.</w:t>
      </w:r>
    </w:p>
    <w:p>
      <w:pPr>
        <w:tabs>
          <w:tab w:pos="312" w:val="left"/>
        </w:tabs>
        <w:spacing w:after="40"/>
        <w:ind w:left="312" w:hanging="283"/>
      </w:pPr>
      <w:r>
        <w:rPr>
          <w:color w:val="004EA8"/>
        </w:rPr>
        <w:t>2.</w:t>
        <w:tab/>
      </w:r>
      <w:r>
        <w:rPr/>
        <w:t>An escalation without a reason is refused.</w:t>
      </w:r>
    </w:p>
    <w:p>
      <w:pPr>
        <w:tabs>
          <w:tab w:pos="312" w:val="left"/>
        </w:tabs>
        <w:spacing w:after="40"/>
        <w:ind w:left="312" w:hanging="283"/>
      </w:pPr>
      <w:r>
        <w:rPr>
          <w:color w:val="004EA8"/>
        </w:rPr>
        <w:t>3.</w:t>
        <w:tab/>
      </w:r>
      <w:r>
        <w:rPr/>
        <w:t>An escalated case shows the Escalated indicator with the reason in its header, its queue row and the dashboard.</w:t>
      </w:r>
    </w:p>
    <w:p>
      <w:pPr>
        <w:tabs>
          <w:tab w:pos="312" w:val="left"/>
        </w:tabs>
        <w:spacing w:after="120"/>
        <w:ind w:left="312" w:hanging="283"/>
      </w:pPr>
      <w:r>
        <w:rPr>
          <w:color w:val="004EA8"/>
        </w:rPr>
        <w:t>4.</w:t>
        <w:tab/>
      </w:r>
      <w:r>
        <w:rPr/>
        <w:t>An agent does not see Reassign or Escalate.</w:t>
      </w:r>
    </w:p>
    <w:p>
      <w:pPr>
        <w:pStyle w:val="Heading3"/>
      </w:pPr>
      <w:bookmarkStart w:id="146" w:name="_Toc000146"/>
      <w:r>
        <w:rPr/>
        <w:t>FR-CSF-057 Track case ageing and SLA thresholds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BRCSFCM.008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Contact Center Supervisor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record (header SLA indicator); Cases lists; Case Dashboard</w:t>
            </w:r>
          </w:p>
        </w:tc>
      </w:tr>
    </w:tbl>
    <w:p>
      <w:pPr>
        <w:pStyle w:val="BDOISpacer"/>
      </w:pPr>
    </w:p>
    <w:p>
      <w:pPr>
        <w:pStyle w:val="BDOILabel"/>
      </w:pPr>
      <w:r>
        <w:rPr/>
        <w:t>Description</w:t>
      </w:r>
    </w:p>
    <w:p>
      <w:r>
        <w:rPr/>
        <w:t>BIBS computes the age of every case from its creation time and its SLA status against the turnaround time of its case type - Within TAT, Approaching breach (from the near-breach threshold) and Breached. The SLA indicator shows on the case header, on each queue row and on the supervisor dashboard.</w:t>
      </w:r>
    </w:p>
    <w:p>
      <w:r>
        <w:rPr/>
        <w:t>BIBS notifies, automatically and with a log entry, the assigned agent, the supervisor, the fulfilment unit and the escalation group when a case approaches its breach and when it breaches. A case that breaches is escalated automatically to the escalation group with the reason Past TAT where the case type is set for automatic escalation.</w:t>
      </w:r>
    </w:p>
    <w:p>
      <w:r>
        <w:rPr/>
        <w:t>The SLA and ageing data feed the dashboard (SLA compliance rate, average ageing, breached versus non-breached cases) and the reports of FR-CSF-059.</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scheduled check runs every 15 minutes (default) on the open cases.</w:t>
      </w:r>
    </w:p>
    <w:p>
      <w:pPr>
        <w:tabs>
          <w:tab w:pos="312" w:val="left"/>
        </w:tabs>
        <w:spacing w:after="40"/>
        <w:ind w:left="312" w:hanging="283"/>
      </w:pPr>
      <w:r>
        <w:rPr>
          <w:color w:val="004EA8"/>
        </w:rPr>
        <w:t>2.</w:t>
        <w:tab/>
      </w:r>
      <w:r>
        <w:rPr/>
        <w:t>BIBS updates the SLA status of each case and sends the near-breach and breach notifications once per case and threshold.</w:t>
      </w:r>
    </w:p>
    <w:p>
      <w:pPr>
        <w:tabs>
          <w:tab w:pos="312" w:val="left"/>
        </w:tabs>
        <w:spacing w:after="120"/>
        <w:ind w:left="312" w:hanging="283"/>
      </w:pPr>
      <w:r>
        <w:rPr>
          <w:color w:val="004EA8"/>
        </w:rPr>
        <w:t>3.</w:t>
        <w:tab/>
      </w:r>
      <w:r>
        <w:rPr/>
        <w:t>BIBS sets the Escalated indicator on breached cases of the case types set for automatic escalation.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Ageing runs from the creation time; the clock does not stop while the case waits for the client (CLR-CSF-09).</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CSF_CASE_SLA_PAUSE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Near-breach threshold - 1 working day before the due date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CSF_CASE_NEAR_BREACH_DAYS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Automatic escalation on breach per case type (default 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CSF_CASE_TYPE (auto-escalate flag)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Check interval 15 minutes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CSF_CASE_SLA</w:t>
            </w:r>
          </w:p>
        </w:tc>
      </w:tr>
    </w:tbl>
    <w:p>
      <w:pPr>
        <w:pStyle w:val="BDOISpacer"/>
      </w:pPr>
    </w:p>
    <w:p>
      <w:pPr>
        <w:pStyle w:val="BDOILabel"/>
      </w:pPr>
      <w:r>
        <w:rPr/>
        <w:t>Notifications</w:t>
      </w:r>
    </w:p>
    <w:p>
      <w:pPr>
        <w:tabs>
          <w:tab w:pos="312" w:val="left"/>
        </w:tabs>
        <w:spacing w:after="120"/>
        <w:ind w:left="312" w:hanging="283"/>
      </w:pPr>
      <w:r>
        <w:rPr>
          <w:color w:val="004EA8"/>
        </w:rPr>
        <w:t>•</w:t>
        <w:tab/>
      </w:r>
      <w:r>
        <w:rPr/>
        <w:t>Approaching breach and breached - in-app notice and e-mail to the assigned agent, the supervisor, the fulfilment unit and the escalation group, each logged.</w:t>
      </w:r>
    </w:p>
    <w:p>
      <w:pPr>
        <w:pStyle w:val="BDOILabel"/>
      </w:pPr>
      <w:r>
        <w:rPr/>
        <w:t>Audit</w:t>
      </w:r>
    </w:p>
    <w:p>
      <w:pPr>
        <w:tabs>
          <w:tab w:pos="312" w:val="left"/>
        </w:tabs>
        <w:spacing w:after="120"/>
        <w:ind w:left="312" w:hanging="283"/>
      </w:pPr>
      <w:r>
        <w:rPr>
          <w:color w:val="004EA8"/>
        </w:rPr>
        <w:t>•</w:t>
        <w:tab/>
      </w:r>
      <w:r>
        <w:rPr/>
        <w:t>SLA status changes, notifications sent and automatic escalations (FR-CSF-055).</w:t>
      </w:r>
    </w:p>
    <w:p>
      <w:pPr>
        <w:pStyle w:val="BDOILabel"/>
      </w:pPr>
      <w:r>
        <w:rPr/>
        <w:t>Acceptance criteria</w:t>
      </w:r>
    </w:p>
    <w:p>
      <w:pPr>
        <w:tabs>
          <w:tab w:pos="312" w:val="left"/>
        </w:tabs>
        <w:spacing w:after="40"/>
        <w:ind w:left="312" w:hanging="283"/>
      </w:pPr>
      <w:r>
        <w:rPr>
          <w:color w:val="004EA8"/>
        </w:rPr>
        <w:t>1.</w:t>
        <w:tab/>
      </w:r>
      <w:r>
        <w:rPr/>
        <w:t>A case one working day before its due date shows Approaching breach and the four recipients are notified once.</w:t>
      </w:r>
    </w:p>
    <w:p>
      <w:pPr>
        <w:tabs>
          <w:tab w:pos="312" w:val="left"/>
        </w:tabs>
        <w:spacing w:after="40"/>
        <w:ind w:left="312" w:hanging="283"/>
      </w:pPr>
      <w:r>
        <w:rPr>
          <w:color w:val="004EA8"/>
        </w:rPr>
        <w:t>2.</w:t>
        <w:tab/>
      </w:r>
      <w:r>
        <w:rPr/>
        <w:t>A case past its due date shows Breached on the case, the queue and the dashboard.</w:t>
      </w:r>
    </w:p>
    <w:p>
      <w:pPr>
        <w:tabs>
          <w:tab w:pos="312" w:val="left"/>
        </w:tabs>
        <w:spacing w:after="40"/>
        <w:ind w:left="312" w:hanging="283"/>
      </w:pPr>
      <w:r>
        <w:rPr>
          <w:color w:val="004EA8"/>
        </w:rPr>
        <w:t>3.</w:t>
        <w:tab/>
      </w:r>
      <w:r>
        <w:rPr/>
        <w:t>A breached Complaint is escalated automatically with the reason Past TAT.</w:t>
      </w:r>
    </w:p>
    <w:p>
      <w:pPr>
        <w:tabs>
          <w:tab w:pos="312" w:val="left"/>
        </w:tabs>
        <w:spacing w:after="120"/>
        <w:ind w:left="312" w:hanging="283"/>
      </w:pPr>
      <w:r>
        <w:rPr>
          <w:color w:val="004EA8"/>
        </w:rPr>
        <w:t>4.</w:t>
        <w:tab/>
      </w:r>
      <w:r>
        <w:rPr/>
        <w:t>The age of a case is counted from its creation time.</w:t>
      </w:r>
    </w:p>
    <w:p>
      <w:pPr>
        <w:pStyle w:val="Heading3"/>
      </w:pPr>
      <w:bookmarkStart w:id="147" w:name="_Toc000147"/>
      <w:r>
        <w:rPr/>
        <w:t>FR-CSF-058 Close a case and create a linked follow-up case</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BRCSFCM.010 (p.7-8)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Agent; Fulfilment Unit; Contact Center Supervisor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record (Close; Create Follow-up Case; Linked Cases tab)</w:t>
            </w:r>
          </w:p>
        </w:tc>
      </w:tr>
    </w:tbl>
    <w:p>
      <w:pPr>
        <w:pStyle w:val="BDOISpacer"/>
      </w:pPr>
    </w:p>
    <w:p>
      <w:pPr>
        <w:pStyle w:val="BDOILabel"/>
      </w:pPr>
      <w:r>
        <w:rPr/>
        <w:t>Description</w:t>
      </w:r>
    </w:p>
    <w:p>
      <w:r>
        <w:rPr/>
        <w:t>An authorised user closes a case with a closure status - Closed by Fulfillment Unit (fulfilment unit) or Closed by CSR (agent or supervisor) - the resolution and a closure reason. A closed case is read only.</w:t>
      </w:r>
    </w:p>
    <w:p>
      <w:r>
        <w:rPr/>
        <w:t xml:space="preserve">When client information or a client action is still pending at closure, the user creates a new case from the closed one with </w:t>
      </w:r>
      <w:r>
        <w:rPr>
          <w:b/>
        </w:rPr>
        <w:t>Create Follow-up Case</w:t>
      </w:r>
      <w:r>
        <w:rPr/>
        <w:t>. The new case copies the client, the account and the categories, is linked to the original case by its Case ID and records the reason for closure and re-creation. Both cases show the link on their Linked Cases tab - the original (closed) case, the new (active) case and the reason.</w:t>
      </w:r>
    </w:p>
    <w:p>
      <w:pPr>
        <w:pStyle w:val="BDOILabel"/>
      </w:pPr>
      <w:r>
        <w:rPr/>
        <w:t>Preconditions</w:t>
      </w:r>
    </w:p>
    <w:p>
      <w:pPr>
        <w:tabs>
          <w:tab w:pos="312" w:val="left"/>
        </w:tabs>
        <w:spacing w:after="40"/>
        <w:ind w:left="312" w:hanging="283"/>
      </w:pPr>
      <w:r>
        <w:rPr>
          <w:color w:val="004EA8"/>
        </w:rPr>
        <w:t>•</w:t>
        <w:tab/>
      </w:r>
      <w:r>
        <w:rPr/>
        <w:t>For closure: the case is open and the user may close it in its status (section 5.3).</w:t>
      </w:r>
    </w:p>
    <w:p>
      <w:pPr>
        <w:tabs>
          <w:tab w:pos="312" w:val="left"/>
        </w:tabs>
        <w:spacing w:after="120"/>
        <w:ind w:left="312" w:hanging="283"/>
      </w:pPr>
      <w:r>
        <w:rPr>
          <w:color w:val="004EA8"/>
        </w:rPr>
        <w:t>•</w:t>
        <w:tab/>
      </w:r>
      <w:r>
        <w:rPr/>
        <w:t>For a follow-up: the case is closed.</w:t>
      </w:r>
    </w:p>
    <w:p>
      <w:pPr>
        <w:pStyle w:val="BDOILabel"/>
      </w:pPr>
      <w:r>
        <w:rPr/>
        <w:t>Main flow</w:t>
      </w:r>
    </w:p>
    <w:p>
      <w:pPr>
        <w:tabs>
          <w:tab w:pos="312" w:val="left"/>
        </w:tabs>
        <w:spacing w:after="40"/>
        <w:ind w:left="312" w:hanging="283"/>
      </w:pPr>
      <w:r>
        <w:rPr>
          <w:color w:val="004EA8"/>
        </w:rPr>
        <w:t>1.</w:t>
        <w:tab/>
      </w:r>
      <w:r>
        <w:rPr/>
        <w:t xml:space="preserve">The user clicks </w:t>
      </w:r>
      <w:r>
        <w:rPr>
          <w:b/>
        </w:rPr>
        <w:t>Close</w:t>
      </w:r>
      <w:r>
        <w:rPr/>
        <w:t>, enters the resolution and selects the closure reason; BIBS sets the closure status and makes the case read only.</w:t>
      </w:r>
    </w:p>
    <w:p>
      <w:pPr>
        <w:tabs>
          <w:tab w:pos="312" w:val="left"/>
        </w:tabs>
        <w:spacing w:after="40"/>
        <w:ind w:left="312" w:hanging="283"/>
      </w:pPr>
      <w:r>
        <w:rPr>
          <w:color w:val="004EA8"/>
        </w:rPr>
        <w:t>2.</w:t>
        <w:tab/>
      </w:r>
      <w:r>
        <w:rPr/>
        <w:t xml:space="preserve">Where an item is pending, the user clicks </w:t>
      </w:r>
      <w:r>
        <w:rPr>
          <w:b/>
        </w:rPr>
        <w:t>Create Follow-up Case</w:t>
      </w:r>
      <w:r>
        <w:rPr/>
        <w:t xml:space="preserve"> on the closed case and enters the reason.</w:t>
      </w:r>
    </w:p>
    <w:p>
      <w:pPr>
        <w:tabs>
          <w:tab w:pos="312" w:val="left"/>
        </w:tabs>
        <w:spacing w:after="120"/>
        <w:ind w:left="312" w:hanging="283"/>
      </w:pPr>
      <w:r>
        <w:rPr>
          <w:color w:val="004EA8"/>
        </w:rPr>
        <w:t>3.</w:t>
        <w:tab/>
      </w:r>
      <w:r>
        <w:rPr/>
        <w:t>BIBS creates the new case with its own Case ID and due date, links both cases and opens the new case.</w:t>
      </w:r>
    </w:p>
    <w:p>
      <w:pPr>
        <w:pStyle w:val="BDOILabel"/>
      </w:pPr>
      <w:r>
        <w:rPr/>
        <w:t>Alternate and exception flows</w:t>
      </w:r>
    </w:p>
    <w:p>
      <w:pPr>
        <w:tabs>
          <w:tab w:pos="312" w:val="left"/>
        </w:tabs>
        <w:spacing w:after="120"/>
        <w:ind w:left="312" w:hanging="283"/>
      </w:pPr>
      <w:r>
        <w:rPr>
          <w:color w:val="004EA8"/>
        </w:rPr>
        <w:t>•</w:t>
        <w:tab/>
      </w:r>
      <w:r>
        <w:rPr/>
        <w:t>Close without resolution.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closed case cannot be changed, reopened or noted; only a follow-up case can be created from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Closure reasons are maintained.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CSF_CLOSURE_REASON</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 follow-up case gets a new due date from its own creation time.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Close without resolution</w:t>
            </w:r>
          </w:p>
        </w:tc>
        <w:tc>
          <w:tcPr>
            <w:tcW w:type="dxa" w:w="4079"/>
            <w:tcMar>
              <w:top w:w="50" w:type="dxa"/>
              <w:bottom w:w="50" w:type="dxa"/>
              <w:left w:w="90" w:type="dxa"/>
              <w:right w:w="90" w:type="dxa"/>
            </w:tcMar>
          </w:tcPr>
          <w:p>
            <w:pPr>
              <w:pStyle w:val="BDOITable"/>
            </w:pPr>
            <w:r>
              <w:rPr>
                <w:sz w:val="18"/>
              </w:rPr>
              <w:t>Enter the resolution given to the client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Close without reason</w:t>
            </w:r>
          </w:p>
        </w:tc>
        <w:tc>
          <w:tcPr>
            <w:tcW w:type="dxa" w:w="4079"/>
            <w:tcMar>
              <w:top w:w="50" w:type="dxa"/>
              <w:bottom w:w="50" w:type="dxa"/>
              <w:left w:w="90" w:type="dxa"/>
              <w:right w:w="90" w:type="dxa"/>
            </w:tcMar>
            <w:shd w:val="clear" w:color="auto" w:fill="E5F5FF"/>
          </w:tcPr>
          <w:p>
            <w:pPr>
              <w:pStyle w:val="BDOITable"/>
            </w:pPr>
            <w:r>
              <w:rPr>
                <w:sz w:val="18"/>
              </w:rPr>
              <w:t>Select the closure 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Follow-up without reason</w:t>
            </w:r>
          </w:p>
        </w:tc>
        <w:tc>
          <w:tcPr>
            <w:tcW w:type="dxa" w:w="4079"/>
            <w:tcMar>
              <w:top w:w="50" w:type="dxa"/>
              <w:bottom w:w="50" w:type="dxa"/>
              <w:left w:w="90" w:type="dxa"/>
              <w:right w:w="90" w:type="dxa"/>
            </w:tcMar>
          </w:tcPr>
          <w:p>
            <w:pPr>
              <w:pStyle w:val="BDOITable"/>
            </w:pPr>
            <w:r>
              <w:rPr>
                <w:sz w:val="18"/>
              </w:rPr>
              <w:t>Enter the reason for the follow-up case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Close / Create Follow-up Case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Resolution</w:t>
            </w:r>
          </w:p>
        </w:tc>
        <w:tc>
          <w:tcPr>
            <w:tcW w:type="dxa" w:w="1190"/>
            <w:tcMar>
              <w:top w:w="50" w:type="dxa"/>
              <w:bottom w:w="50" w:type="dxa"/>
              <w:left w:w="90" w:type="dxa"/>
              <w:right w:w="90" w:type="dxa"/>
            </w:tcMar>
          </w:tcPr>
          <w:p>
            <w:pPr>
              <w:pStyle w:val="BDOITable"/>
            </w:pPr>
            <w:r>
              <w:rPr>
                <w:sz w:val="18"/>
              </w:rPr>
              <w:t>Text area</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Close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Closure 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CSF_CLOSURE_REASON</w:t>
            </w:r>
          </w:p>
        </w:tc>
        <w:tc>
          <w:tcPr>
            <w:tcW w:type="dxa" w:w="3286"/>
            <w:tcMar>
              <w:top w:w="50" w:type="dxa"/>
              <w:bottom w:w="50" w:type="dxa"/>
              <w:left w:w="90" w:type="dxa"/>
              <w:right w:w="90" w:type="dxa"/>
            </w:tcMar>
            <w:shd w:val="clear" w:color="auto" w:fill="E5F5FF"/>
          </w:tcPr>
          <w:p>
            <w:pPr>
              <w:pStyle w:val="BDOITable"/>
            </w:pPr>
            <w:r>
              <w:rPr>
                <w:sz w:val="18"/>
              </w:rPr>
              <w:t>For Close</w:t>
            </w:r>
          </w:p>
        </w:tc>
      </w:tr>
      <w:tr>
        <w:trPr>
          <w:cantSplit w:val="true"/>
        </w:trPr>
        <w:tc>
          <w:tcPr>
            <w:tcW w:type="dxa" w:w="1926"/>
            <w:tcMar>
              <w:top w:w="50" w:type="dxa"/>
              <w:bottom w:w="50" w:type="dxa"/>
              <w:left w:w="90" w:type="dxa"/>
              <w:right w:w="90" w:type="dxa"/>
            </w:tcMar>
          </w:tcPr>
          <w:p>
            <w:pPr>
              <w:pStyle w:val="BDOITable"/>
            </w:pPr>
            <w:r>
              <w:rPr>
                <w:sz w:val="18"/>
              </w:rPr>
              <w:t>Follow-up reason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For Create Follow-up Case</w:t>
            </w:r>
          </w:p>
        </w:tc>
      </w:tr>
    </w:tbl>
    <w:p>
      <w:pPr>
        <w:pStyle w:val="BDOISpacer"/>
      </w:pPr>
    </w:p>
    <w:p>
      <w:pPr>
        <w:pStyle w:val="BDOILabel"/>
      </w:pPr>
      <w:r>
        <w:rPr/>
        <w:t>Notifications</w:t>
      </w:r>
    </w:p>
    <w:p>
      <w:pPr>
        <w:tabs>
          <w:tab w:pos="312" w:val="left"/>
        </w:tabs>
        <w:spacing w:after="120"/>
        <w:ind w:left="312" w:hanging="283"/>
      </w:pPr>
      <w:r>
        <w:rPr>
          <w:color w:val="004EA8"/>
        </w:rPr>
        <w:t>•</w:t>
        <w:tab/>
      </w:r>
      <w:r>
        <w:rPr/>
        <w:t>Closure by the fulfilment unit notifies the owning agent; a follow-up case notifies its fulfilment unit as a new case.</w:t>
      </w:r>
    </w:p>
    <w:p>
      <w:pPr>
        <w:pStyle w:val="BDOILabel"/>
      </w:pPr>
      <w:r>
        <w:rPr/>
        <w:t>Audit</w:t>
      </w:r>
    </w:p>
    <w:p>
      <w:pPr>
        <w:tabs>
          <w:tab w:pos="312" w:val="left"/>
        </w:tabs>
        <w:spacing w:after="120"/>
        <w:ind w:left="312" w:hanging="283"/>
      </w:pPr>
      <w:r>
        <w:rPr>
          <w:color w:val="004EA8"/>
        </w:rPr>
        <w:t>•</w:t>
        <w:tab/>
      </w:r>
      <w:r>
        <w:rPr/>
        <w:t>Closure and follow-up creation with the user, reason, time and both Case IDs.</w:t>
      </w:r>
    </w:p>
    <w:p>
      <w:pPr>
        <w:pStyle w:val="BDOILabel"/>
      </w:pPr>
      <w:r>
        <w:rPr/>
        <w:t>Acceptance criteria</w:t>
      </w:r>
    </w:p>
    <w:p>
      <w:pPr>
        <w:tabs>
          <w:tab w:pos="312" w:val="left"/>
        </w:tabs>
        <w:spacing w:after="40"/>
        <w:ind w:left="312" w:hanging="283"/>
      </w:pPr>
      <w:r>
        <w:rPr>
          <w:color w:val="004EA8"/>
        </w:rPr>
        <w:t>1.</w:t>
        <w:tab/>
      </w:r>
      <w:r>
        <w:rPr/>
        <w:t>A closed case offers no edit, note, upload or status action.</w:t>
      </w:r>
    </w:p>
    <w:p>
      <w:pPr>
        <w:tabs>
          <w:tab w:pos="312" w:val="left"/>
        </w:tabs>
        <w:spacing w:after="40"/>
        <w:ind w:left="312" w:hanging="283"/>
      </w:pPr>
      <w:r>
        <w:rPr>
          <w:color w:val="004EA8"/>
        </w:rPr>
        <w:t>2.</w:t>
        <w:tab/>
      </w:r>
      <w:r>
        <w:rPr/>
        <w:t>A follow-up case created from a closed case has a new Case ID and shows the link to the original case, and the original case shows the link to the new case with the reason.</w:t>
      </w:r>
    </w:p>
    <w:p>
      <w:pPr>
        <w:tabs>
          <w:tab w:pos="312" w:val="left"/>
        </w:tabs>
        <w:spacing w:after="120"/>
        <w:ind w:left="312" w:hanging="283"/>
      </w:pPr>
      <w:r>
        <w:rPr>
          <w:color w:val="004EA8"/>
        </w:rPr>
        <w:t>3.</w:t>
        <w:tab/>
      </w:r>
      <w:r>
        <w:rPr/>
        <w:t>A case cannot be closed without the resolution and the closure reason.</w:t>
      </w:r>
    </w:p>
    <w:p>
      <w:pPr>
        <w:pStyle w:val="Heading3"/>
      </w:pPr>
      <w:bookmarkStart w:id="148" w:name="_Toc000148"/>
      <w:r>
        <w:rPr/>
        <w:t>FR-CSF-059 Produce case management reports and dashboards</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BRCSFCM.011 (p.8), BRCSFCM.008 (p.7), Envisioned process IV.4-5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Contact Center Management; Contact Center Supervisor (CSF_CASE_REPORT)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 Dashboard; Reports (category Customer Service)</w:t>
            </w:r>
          </w:p>
        </w:tc>
      </w:tr>
    </w:tbl>
    <w:p>
      <w:pPr>
        <w:pStyle w:val="BDOISpacer"/>
      </w:pPr>
    </w:p>
    <w:p>
      <w:pPr>
        <w:pStyle w:val="BDOILabel"/>
      </w:pPr>
      <w:r>
        <w:rPr/>
        <w:t>Description</w:t>
      </w:r>
    </w:p>
    <w:p>
      <w:r>
        <w:rPr/>
        <w:t>The Case Dashboard shows, for the period and filters chosen, the case volume, the ageing (average and by ageing band), the SLA compliance rate, breached versus non-breached cases and the distribution by status, by case type, by nature of transaction and by fulfilment unit. Supervisors see the open cases of their teams with the SLA indicators and work from them to the case.</w:t>
      </w:r>
    </w:p>
    <w:p>
      <w:r>
        <w:rPr/>
        <w:t>The case reports give the same figures from the same records - the dashboard and the reports are views of one set of data, not a separate system (revision log, p.2). Reports and dashboards filter by date, case type, priority, status, market segment and fulfilment unit; the reports export to Excel, CSV and PDF. Only users with CSF_CASE_REPORT open the dashboard or run and export the reports.</w:t>
      </w:r>
    </w:p>
    <w:p>
      <w:pPr>
        <w:pStyle w:val="BDOILabel"/>
      </w:pPr>
      <w:r>
        <w:rPr/>
        <w:t>Preconditions</w:t>
      </w:r>
    </w:p>
    <w:p>
      <w:pPr>
        <w:tabs>
          <w:tab w:pos="312" w:val="left"/>
        </w:tabs>
        <w:spacing w:after="120"/>
        <w:ind w:left="312" w:hanging="283"/>
      </w:pPr>
      <w:r>
        <w:rPr>
          <w:color w:val="004EA8"/>
        </w:rPr>
        <w:t>•</w:t>
        <w:tab/>
      </w:r>
      <w:r>
        <w:rPr/>
        <w:t>The user has CSF_CASE_REPORT.</w:t>
      </w:r>
    </w:p>
    <w:p>
      <w:pPr>
        <w:pStyle w:val="BDOILabel"/>
      </w:pPr>
      <w:r>
        <w:rPr/>
        <w:t>Main flow</w:t>
      </w:r>
    </w:p>
    <w:p>
      <w:pPr>
        <w:tabs>
          <w:tab w:pos="312" w:val="left"/>
        </w:tabs>
        <w:spacing w:after="40"/>
        <w:ind w:left="312" w:hanging="283"/>
      </w:pPr>
      <w:r>
        <w:rPr>
          <w:color w:val="004EA8"/>
        </w:rPr>
        <w:t>1.</w:t>
        <w:tab/>
      </w:r>
      <w:r>
        <w:rPr/>
        <w:t>The user opens the Case Dashboard and sets the period and filters; BIBS shows the figures.</w:t>
      </w:r>
    </w:p>
    <w:p>
      <w:pPr>
        <w:tabs>
          <w:tab w:pos="312" w:val="left"/>
        </w:tabs>
        <w:spacing w:after="40"/>
        <w:ind w:left="312" w:hanging="283"/>
      </w:pPr>
      <w:r>
        <w:rPr>
          <w:color w:val="004EA8"/>
        </w:rPr>
        <w:t>2.</w:t>
        <w:tab/>
      </w:r>
      <w:r>
        <w:rPr/>
        <w:t>The user opens a figure to see the cases behind it.</w:t>
      </w:r>
    </w:p>
    <w:p>
      <w:pPr>
        <w:tabs>
          <w:tab w:pos="312" w:val="left"/>
        </w:tabs>
        <w:spacing w:after="120"/>
        <w:ind w:left="312" w:hanging="283"/>
      </w:pPr>
      <w:r>
        <w:rPr>
          <w:color w:val="004EA8"/>
        </w:rPr>
        <w:t>3.</w:t>
        <w:tab/>
      </w:r>
      <w:r>
        <w:rPr/>
        <w:t>The user runs a case report with the same filters and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Reports - Case Register (CSF-CASES), Case Ageing and SLA (CSF-CASE-SLA), Case Summary (CSF-CASE-SUMMARY); section 6.1.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Export formats Excel, CSV and PDF.</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SLA compliance rate = cases closed within TAT / cases closed in the period.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end before start</w:t>
            </w:r>
          </w:p>
        </w:tc>
        <w:tc>
          <w:tcPr>
            <w:tcW w:type="dxa" w:w="4079"/>
            <w:tcMar>
              <w:top w:w="50" w:type="dxa"/>
              <w:bottom w:w="50" w:type="dxa"/>
              <w:left w:w="90" w:type="dxa"/>
              <w:right w:w="90" w:type="dxa"/>
            </w:tcMar>
          </w:tcPr>
          <w:p>
            <w:pPr>
              <w:pStyle w:val="BDOITable"/>
            </w:pPr>
            <w:r>
              <w:rPr>
                <w:sz w:val="18"/>
              </w:rPr>
              <w:t>The end date must be on or after the start date</w:t>
            </w:r>
          </w:p>
        </w:tc>
        <w:tc>
          <w:tcPr>
            <w:tcW w:type="dxa" w:w="3286"/>
            <w:tcMar>
              <w:top w:w="50" w:type="dxa"/>
              <w:bottom w:w="50" w:type="dxa"/>
              <w:left w:w="90" w:type="dxa"/>
              <w:right w:w="90" w:type="dxa"/>
            </w:tcMar>
          </w:tcPr>
          <w:p>
            <w:pPr>
              <w:pStyle w:val="BDOITable"/>
            </w:pPr>
            <w:r>
              <w:rPr>
                <w:sz w:val="18"/>
              </w:rPr>
              <w:t>INVALID_REPORT_PARAMETERS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report run and export with the user and the filters.</w:t>
      </w:r>
    </w:p>
    <w:p>
      <w:pPr>
        <w:pStyle w:val="BDOILabel"/>
      </w:pPr>
      <w:r>
        <w:rPr/>
        <w:t>Acceptance criteria</w:t>
      </w:r>
    </w:p>
    <w:p>
      <w:pPr>
        <w:tabs>
          <w:tab w:pos="312" w:val="left"/>
        </w:tabs>
        <w:spacing w:after="40"/>
        <w:ind w:left="312" w:hanging="283"/>
      </w:pPr>
      <w:r>
        <w:rPr>
          <w:color w:val="004EA8"/>
        </w:rPr>
        <w:t>1.</w:t>
        <w:tab/>
      </w:r>
      <w:r>
        <w:rPr/>
        <w:t>The dashboard and the Case Summary report for the same month and filters show the same case volume and SLA compliance rate.</w:t>
      </w:r>
    </w:p>
    <w:p>
      <w:pPr>
        <w:tabs>
          <w:tab w:pos="312" w:val="left"/>
        </w:tabs>
        <w:spacing w:after="40"/>
        <w:ind w:left="312" w:hanging="283"/>
      </w:pPr>
      <w:r>
        <w:rPr>
          <w:color w:val="004EA8"/>
        </w:rPr>
        <w:t>2.</w:t>
        <w:tab/>
      </w:r>
      <w:r>
        <w:rPr/>
        <w:t>The Case Register exports to Excel, CSV and PDF with the same rows.</w:t>
      </w:r>
    </w:p>
    <w:p>
      <w:pPr>
        <w:tabs>
          <w:tab w:pos="312" w:val="left"/>
        </w:tabs>
        <w:spacing w:after="40"/>
        <w:ind w:left="312" w:hanging="283"/>
      </w:pPr>
      <w:r>
        <w:rPr>
          <w:color w:val="004EA8"/>
        </w:rPr>
        <w:t>3.</w:t>
        <w:tab/>
      </w:r>
      <w:r>
        <w:rPr/>
        <w:t>An agent has no Case Dashboard and cannot run the case reports.</w:t>
      </w:r>
    </w:p>
    <w:p>
      <w:pPr>
        <w:tabs>
          <w:tab w:pos="312" w:val="left"/>
        </w:tabs>
        <w:spacing w:after="120"/>
        <w:ind w:left="312" w:hanging="283"/>
      </w:pPr>
      <w:r>
        <w:rPr>
          <w:color w:val="004EA8"/>
        </w:rPr>
        <w:t>4.</w:t>
        <w:tab/>
      </w:r>
      <w:r>
        <w:rPr/>
        <w:t>The dashboard filters by date, case type, priority and status.</w:t>
      </w:r>
    </w:p>
    <w:p>
      <w:pPr>
        <w:pStyle w:val="Heading3"/>
      </w:pPr>
      <w:bookmarkStart w:id="149" w:name="_Toc000149"/>
      <w:r>
        <w:rPr/>
        <w:t>FR-CSF-060 Route, resolve and return a case by the Fulfilment Unit</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BRCSFCM.012 (p.8), Envisioned process IV.6 (p.4), Current process III.6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Fulfilment Unit (CSF_CASE_FULFIL);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Cases (Fulfilment Unit Queue); Case record (Resolve and Close, Return to Agent, Request CSR Action)</w:t>
            </w:r>
          </w:p>
        </w:tc>
      </w:tr>
    </w:tbl>
    <w:p>
      <w:pPr>
        <w:pStyle w:val="BDOISpacer"/>
      </w:pPr>
    </w:p>
    <w:p>
      <w:pPr>
        <w:pStyle w:val="BDOILabel"/>
      </w:pPr>
      <w:r>
        <w:rPr/>
        <w:t>Description</w:t>
      </w:r>
    </w:p>
    <w:p>
      <w:r>
        <w:rPr/>
        <w:t>BIBS routes each submitted case to the fulfilment unit selected on the case. The fulfilment unit is proposed from a routing table maintained by Contact Center Management - case type, market segment and nature of transaction to fulfilment unit - so routing is system-driven; the account officer and the unit of the account receive a copy of the notification, so the BU/AO ownership of the account is kept.</w:t>
      </w:r>
    </w:p>
    <w:p>
      <w:r>
        <w:rPr/>
        <w:t>The members of the fulfilment unit see the case in the Fulfilment Unit Queue, maintain the resolution in the case and close it (Closed by Fulfillment Unit). If the case has an error or needs more handling by the contact centre, they return it with a reason (Open - Returned to Agent). If the resolution is done but the agent must act with the client - call back, collect a document - they request CSR action with the instruction (Open - CSR Action Required).</w:t>
      </w:r>
    </w:p>
    <w:p>
      <w:pPr>
        <w:pStyle w:val="BDOILabel"/>
      </w:pPr>
      <w:r>
        <w:rPr/>
        <w:t>Preconditions</w:t>
      </w:r>
    </w:p>
    <w:p>
      <w:pPr>
        <w:tabs>
          <w:tab w:pos="312" w:val="left"/>
        </w:tabs>
        <w:spacing w:after="120"/>
        <w:ind w:left="312" w:hanging="283"/>
      </w:pPr>
      <w:r>
        <w:rPr>
          <w:color w:val="004EA8"/>
        </w:rPr>
        <w:t>•</w:t>
        <w:tab/>
      </w:r>
      <w:r>
        <w:rPr/>
        <w:t>The user is a member of the fulfilment unit of the case and has CSF_CASE_FULFIL.</w:t>
      </w:r>
    </w:p>
    <w:p>
      <w:pPr>
        <w:pStyle w:val="BDOILabel"/>
      </w:pPr>
      <w:r>
        <w:rPr/>
        <w:t>Main flow</w:t>
      </w:r>
    </w:p>
    <w:p>
      <w:pPr>
        <w:tabs>
          <w:tab w:pos="312" w:val="left"/>
        </w:tabs>
        <w:spacing w:after="40"/>
        <w:ind w:left="312" w:hanging="283"/>
      </w:pPr>
      <w:r>
        <w:rPr>
          <w:color w:val="004EA8"/>
        </w:rPr>
        <w:t>1.</w:t>
        <w:tab/>
      </w:r>
      <w:r>
        <w:rPr/>
        <w:t>The case arrives in the Fulfilment Unit Queue with the status Open - With Fulfillment Unit.</w:t>
      </w:r>
    </w:p>
    <w:p>
      <w:pPr>
        <w:tabs>
          <w:tab w:pos="312" w:val="left"/>
        </w:tabs>
        <w:spacing w:after="40"/>
        <w:ind w:left="312" w:hanging="283"/>
      </w:pPr>
      <w:r>
        <w:rPr>
          <w:color w:val="004EA8"/>
        </w:rPr>
        <w:t>2.</w:t>
        <w:tab/>
      </w:r>
      <w:r>
        <w:rPr/>
        <w:t xml:space="preserve">A member opens it, records the resolution and clicks </w:t>
      </w:r>
      <w:r>
        <w:rPr>
          <w:b/>
        </w:rPr>
        <w:t>Resolve and Close</w:t>
      </w:r>
      <w:r>
        <w:rPr/>
        <w:t>.</w:t>
      </w:r>
    </w:p>
    <w:p>
      <w:pPr>
        <w:tabs>
          <w:tab w:pos="312" w:val="left"/>
        </w:tabs>
        <w:spacing w:after="120"/>
        <w:ind w:left="312" w:hanging="283"/>
      </w:pPr>
      <w:r>
        <w:rPr>
          <w:color w:val="004EA8"/>
        </w:rPr>
        <w:t>3.</w:t>
        <w:tab/>
      </w:r>
      <w:r>
        <w:rPr/>
        <w:t>BIBS sets Closed by Fulfillment Unit and notifies the owning agent.</w:t>
      </w:r>
    </w:p>
    <w:p>
      <w:pPr>
        <w:pStyle w:val="BDOILabel"/>
      </w:pPr>
      <w:r>
        <w:rPr/>
        <w:t>Alternate and exception flows</w:t>
      </w:r>
    </w:p>
    <w:p>
      <w:pPr>
        <w:tabs>
          <w:tab w:pos="312" w:val="left"/>
        </w:tabs>
        <w:spacing w:after="40"/>
        <w:ind w:left="312" w:hanging="283"/>
      </w:pPr>
      <w:r>
        <w:rPr>
          <w:color w:val="004EA8"/>
        </w:rPr>
        <w:t>•</w:t>
        <w:tab/>
      </w:r>
      <w:r>
        <w:rPr/>
        <w:t xml:space="preserve">Return to Agent. The member selects the return reason and writes the comment; the case goes to the agent's Returned to Me queue. The agent corrects the case and clicks </w:t>
      </w:r>
      <w:r>
        <w:rPr>
          <w:b/>
        </w:rPr>
        <w:t>Re-endorse to Fulfilment Unit</w:t>
      </w:r>
      <w:r>
        <w:rPr/>
        <w:t>, or closes it as Closed by CSR.</w:t>
      </w:r>
    </w:p>
    <w:p>
      <w:pPr>
        <w:tabs>
          <w:tab w:pos="312" w:val="left"/>
        </w:tabs>
        <w:spacing w:after="40"/>
        <w:ind w:left="312" w:hanging="283"/>
      </w:pPr>
      <w:r>
        <w:rPr>
          <w:color w:val="004EA8"/>
        </w:rPr>
        <w:t>•</w:t>
        <w:tab/>
      </w:r>
      <w:r>
        <w:rPr/>
        <w:t>Request CSR Action. The member writes the instruction; the case goes to the agent's CSR Action Required queue. The agent acts and closes the case as Closed by CSR.</w:t>
      </w:r>
    </w:p>
    <w:p>
      <w:pPr>
        <w:tabs>
          <w:tab w:pos="312" w:val="left"/>
        </w:tabs>
        <w:spacing w:after="120"/>
        <w:ind w:left="312" w:hanging="283"/>
      </w:pPr>
      <w:r>
        <w:rPr>
          <w:color w:val="004EA8"/>
        </w:rPr>
        <w:t>•</w:t>
        <w:tab/>
      </w:r>
      <w:r>
        <w:rPr/>
        <w:t>Wrong unit. The member returns the case with the reason Wrong fulfilment unit; the supervisor or the agent re-routes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Routing table - case type, market segment and nature of transaction to fulfilment unit and escalation group.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Case routing table (Contact Center Management)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fulfilment unit lists its member users; a user may belong to several units.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Fulfilment unit membership (User Access request)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Return reasons are maintained.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CSF_RETURN_REASON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member sees only the cases of his fulfilment units.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Resolve without resolution</w:t>
            </w:r>
          </w:p>
        </w:tc>
        <w:tc>
          <w:tcPr>
            <w:tcW w:type="dxa" w:w="4079"/>
            <w:tcMar>
              <w:top w:w="50" w:type="dxa"/>
              <w:bottom w:w="50" w:type="dxa"/>
              <w:left w:w="90" w:type="dxa"/>
              <w:right w:w="90" w:type="dxa"/>
            </w:tcMar>
          </w:tcPr>
          <w:p>
            <w:pPr>
              <w:pStyle w:val="BDOITable"/>
            </w:pPr>
            <w:r>
              <w:rPr>
                <w:sz w:val="18"/>
              </w:rPr>
              <w:t>Enter the resolution given to the client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the return 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Case of another fulfilment unit</w:t>
            </w:r>
          </w:p>
        </w:tc>
        <w:tc>
          <w:tcPr>
            <w:tcW w:type="dxa" w:w="4079"/>
            <w:tcMar>
              <w:top w:w="50" w:type="dxa"/>
              <w:bottom w:w="50" w:type="dxa"/>
              <w:left w:w="90" w:type="dxa"/>
              <w:right w:w="90" w:type="dxa"/>
            </w:tcMar>
          </w:tcPr>
          <w:p>
            <w:pPr>
              <w:pStyle w:val="BDOITable"/>
            </w:pPr>
            <w:r>
              <w:rPr>
                <w:sz w:val="18"/>
              </w:rPr>
              <w:t>You are not permitted to perform this action</w:t>
            </w:r>
          </w:p>
        </w:tc>
        <w:tc>
          <w:tcPr>
            <w:tcW w:type="dxa" w:w="3286"/>
            <w:tcMar>
              <w:top w:w="50" w:type="dxa"/>
              <w:bottom w:w="50" w:type="dxa"/>
              <w:left w:w="90" w:type="dxa"/>
              <w:right w:w="90" w:type="dxa"/>
            </w:tcMar>
          </w:tcPr>
          <w:p>
            <w:pPr>
              <w:pStyle w:val="BDOITable"/>
            </w:pPr>
            <w:r>
              <w:rPr>
                <w:sz w:val="18"/>
              </w:rPr>
              <w:t>ACCESS_DENIED</w:t>
            </w:r>
          </w:p>
        </w:tc>
      </w:tr>
    </w:tbl>
    <w:p>
      <w:pPr>
        <w:pStyle w:val="BDOISpacer"/>
      </w:pPr>
    </w:p>
    <w:p>
      <w:pPr>
        <w:pStyle w:val="BDOILabel"/>
      </w:pPr>
      <w:r>
        <w:rPr/>
        <w:t>Screens and fields: Resolve / Return / Request CSR Action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Resolution</w:t>
            </w:r>
          </w:p>
        </w:tc>
        <w:tc>
          <w:tcPr>
            <w:tcW w:type="dxa" w:w="1190"/>
            <w:tcMar>
              <w:top w:w="50" w:type="dxa"/>
              <w:bottom w:w="50" w:type="dxa"/>
              <w:left w:w="90" w:type="dxa"/>
              <w:right w:w="90" w:type="dxa"/>
            </w:tcMar>
          </w:tcPr>
          <w:p>
            <w:pPr>
              <w:pStyle w:val="BDOITable"/>
            </w:pPr>
            <w:r>
              <w:rPr>
                <w:sz w:val="18"/>
              </w:rPr>
              <w:t>Text area</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Mandatory for Resolve and Close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Return reason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CSF_RETURN_REASON</w:t>
            </w:r>
          </w:p>
        </w:tc>
        <w:tc>
          <w:tcPr>
            <w:tcW w:type="dxa" w:w="3286"/>
            <w:tcMar>
              <w:top w:w="50" w:type="dxa"/>
              <w:bottom w:w="50" w:type="dxa"/>
              <w:left w:w="90" w:type="dxa"/>
              <w:right w:w="90" w:type="dxa"/>
            </w:tcMar>
            <w:shd w:val="clear" w:color="auto" w:fill="E5F5FF"/>
          </w:tcPr>
          <w:p>
            <w:pPr>
              <w:pStyle w:val="BDOITable"/>
            </w:pPr>
            <w:r>
              <w:rPr>
                <w:sz w:val="18"/>
              </w:rPr>
              <w:t>Mandatory for Return to Agent</w:t>
            </w:r>
          </w:p>
        </w:tc>
      </w:tr>
      <w:tr>
        <w:trPr>
          <w:cantSplit w:val="true"/>
        </w:trPr>
        <w:tc>
          <w:tcPr>
            <w:tcW w:type="dxa" w:w="1926"/>
            <w:tcMar>
              <w:top w:w="50" w:type="dxa"/>
              <w:bottom w:w="50" w:type="dxa"/>
              <w:left w:w="90" w:type="dxa"/>
              <w:right w:w="90" w:type="dxa"/>
            </w:tcMar>
          </w:tcPr>
          <w:p>
            <w:pPr>
              <w:pStyle w:val="BDOITable"/>
            </w:pPr>
            <w:r>
              <w:rPr>
                <w:sz w:val="18"/>
              </w:rPr>
              <w:t>Instruction to the agent</w:t>
            </w:r>
          </w:p>
        </w:tc>
        <w:tc>
          <w:tcPr>
            <w:tcW w:type="dxa" w:w="1190"/>
            <w:tcMar>
              <w:top w:w="50" w:type="dxa"/>
              <w:bottom w:w="50" w:type="dxa"/>
              <w:left w:w="90" w:type="dxa"/>
              <w:right w:w="90" w:type="dxa"/>
            </w:tcMar>
          </w:tcPr>
          <w:p>
            <w:pPr>
              <w:pStyle w:val="BDOITable"/>
            </w:pPr>
            <w:r>
              <w:rPr>
                <w:sz w:val="18"/>
              </w:rPr>
              <w:t>Text area</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Mandatory for Request CSR Action</w:t>
            </w:r>
          </w:p>
        </w:tc>
      </w:tr>
    </w:tbl>
    <w:p>
      <w:pPr>
        <w:pStyle w:val="BDOISpacer"/>
      </w:pPr>
    </w:p>
    <w:p>
      <w:pPr>
        <w:pStyle w:val="BDOILabel"/>
      </w:pPr>
      <w:r>
        <w:rPr/>
        <w:t>Notifications</w:t>
      </w:r>
    </w:p>
    <w:p>
      <w:pPr>
        <w:tabs>
          <w:tab w:pos="312" w:val="left"/>
        </w:tabs>
        <w:spacing w:after="120"/>
        <w:ind w:left="312" w:hanging="283"/>
      </w:pPr>
      <w:r>
        <w:rPr>
          <w:color w:val="004EA8"/>
        </w:rPr>
        <w:t>•</w:t>
        <w:tab/>
      </w:r>
      <w:r>
        <w:rPr/>
        <w:t>Routing notifies the members of the fulfilment unit, with a copy to the account officer of the account; resolution, return and CSR action notify the owning agent.</w:t>
      </w:r>
    </w:p>
    <w:p>
      <w:pPr>
        <w:pStyle w:val="BDOILabel"/>
      </w:pPr>
      <w:r>
        <w:rPr/>
        <w:t>Audit</w:t>
      </w:r>
    </w:p>
    <w:p>
      <w:pPr>
        <w:tabs>
          <w:tab w:pos="312" w:val="left"/>
        </w:tabs>
        <w:spacing w:after="120"/>
        <w:ind w:left="312" w:hanging="283"/>
      </w:pPr>
      <w:r>
        <w:rPr>
          <w:color w:val="004EA8"/>
        </w:rPr>
        <w:t>•</w:t>
        <w:tab/>
      </w:r>
      <w:r>
        <w:rPr/>
        <w:t>Routing, resolution, return and CSR action with the user, reason and time.</w:t>
      </w:r>
    </w:p>
    <w:p>
      <w:pPr>
        <w:pStyle w:val="BDOILabel"/>
      </w:pPr>
      <w:r>
        <w:rPr/>
        <w:t>Acceptance criteria</w:t>
      </w:r>
    </w:p>
    <w:p>
      <w:pPr>
        <w:tabs>
          <w:tab w:pos="312" w:val="left"/>
        </w:tabs>
        <w:spacing w:after="40"/>
        <w:ind w:left="312" w:hanging="283"/>
      </w:pPr>
      <w:r>
        <w:rPr>
          <w:color w:val="004EA8"/>
        </w:rPr>
        <w:t>1.</w:t>
        <w:tab/>
      </w:r>
      <w:r>
        <w:rPr/>
        <w:t>A Request case for a Consumer 1 Motor account is proposed to the fulfilment unit of the routing table and shows in that unit's queue.</w:t>
      </w:r>
    </w:p>
    <w:p>
      <w:pPr>
        <w:tabs>
          <w:tab w:pos="312" w:val="left"/>
        </w:tabs>
        <w:spacing w:after="40"/>
        <w:ind w:left="312" w:hanging="283"/>
      </w:pPr>
      <w:r>
        <w:rPr>
          <w:color w:val="004EA8"/>
        </w:rPr>
        <w:t>2.</w:t>
        <w:tab/>
      </w:r>
      <w:r>
        <w:rPr/>
        <w:t>A member of the fulfilment unit resolves and closes the case; the agent is notified and the case shows Closed by Fulfillment Unit.</w:t>
      </w:r>
    </w:p>
    <w:p>
      <w:pPr>
        <w:tabs>
          <w:tab w:pos="312" w:val="left"/>
        </w:tabs>
        <w:spacing w:after="40"/>
        <w:ind w:left="312" w:hanging="283"/>
      </w:pPr>
      <w:r>
        <w:rPr>
          <w:color w:val="004EA8"/>
        </w:rPr>
        <w:t>3.</w:t>
        <w:tab/>
      </w:r>
      <w:r>
        <w:rPr/>
        <w:t>A returned case shows Open - Returned to Agent in the agent's Returned to Me queue with the reason.</w:t>
      </w:r>
    </w:p>
    <w:p>
      <w:pPr>
        <w:tabs>
          <w:tab w:pos="312" w:val="left"/>
        </w:tabs>
        <w:spacing w:after="120"/>
        <w:ind w:left="312" w:hanging="283"/>
      </w:pPr>
      <w:r>
        <w:rPr>
          <w:color w:val="004EA8"/>
        </w:rPr>
        <w:t>4.</w:t>
        <w:tab/>
      </w:r>
      <w:r>
        <w:rPr/>
        <w:t>A member of another fulfilment unit cannot see the case.</w:t>
      </w:r>
    </w:p>
    <w:p>
      <w:pPr>
        <w:pStyle w:val="Heading3"/>
      </w:pPr>
      <w:bookmarkStart w:id="150" w:name="_Toc000150"/>
      <w:r>
        <w:rPr/>
        <w:t>FR-CSF-061 Maintain the case lists of values and the routing table</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Lists of values I-VI (p.11-17), Envisioned process IV.2, IV.5 (p.4), BRCSFCM.002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at the request of Contact Center Management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Broking Setup &gt; Lists of Values; Customer Service Facility &gt; Case Routing</w:t>
            </w:r>
          </w:p>
        </w:tc>
      </w:tr>
    </w:tbl>
    <w:p>
      <w:pPr>
        <w:pStyle w:val="BDOISpacer"/>
      </w:pPr>
    </w:p>
    <w:p>
      <w:pPr>
        <w:pStyle w:val="BDOILabel"/>
      </w:pPr>
      <w:r>
        <w:rPr/>
        <w:t>Description</w:t>
      </w:r>
    </w:p>
    <w:p>
      <w:r>
        <w:rPr/>
        <w:t>The case lists of values of the addendum are loaded at go-live and maintained without a release - Channel (3 values), Case Type with its turnaround time (7), Nature of Transaction (125), Product Type (51), Market Segment (33) and Fulfillment Unit (53) - together with the lists that the FRs add - case priority, escalation reason, return reason, closure reason and case status labels. A value is deactivated, not deleted, so that existing cases keep it.</w:t>
      </w:r>
    </w:p>
    <w:p>
      <w:r>
        <w:rPr/>
        <w:t>The routing table links the case type, market segment and nature of transaction to the fulfilment unit and its escalation group (FR-CSF-060). The market segments and product types of the case lists are the contact centre's own lists; each may carry the BIBS market segment or product line it corresponds to, for reporting across modules (CLR-CSF-10).</w:t>
      </w:r>
    </w:p>
    <w:p>
      <w:pPr>
        <w:pStyle w:val="BDOILabel"/>
      </w:pPr>
      <w:r>
        <w:rPr/>
        <w:t>Preconditions</w:t>
      </w:r>
    </w:p>
    <w:p>
      <w:pPr>
        <w:tabs>
          <w:tab w:pos="312" w:val="left"/>
        </w:tabs>
        <w:spacing w:after="120"/>
        <w:ind w:left="312" w:hanging="283"/>
      </w:pPr>
      <w:r>
        <w:rPr>
          <w:color w:val="004EA8"/>
        </w:rPr>
        <w:t>•</w:t>
        <w:tab/>
      </w:r>
      <w:r>
        <w:rPr/>
        <w:t>The user has LOV_MANAGE (lists) or CSF_CASE_ROUTING (routing table).</w:t>
      </w:r>
    </w:p>
    <w:p>
      <w:pPr>
        <w:pStyle w:val="BDOILabel"/>
      </w:pPr>
      <w:r>
        <w:rPr/>
        <w:t>Main flow</w:t>
      </w:r>
    </w:p>
    <w:p>
      <w:pPr>
        <w:tabs>
          <w:tab w:pos="312" w:val="left"/>
        </w:tabs>
        <w:spacing w:after="40"/>
        <w:ind w:left="312" w:hanging="283"/>
      </w:pPr>
      <w:r>
        <w:rPr>
          <w:color w:val="004EA8"/>
        </w:rPr>
        <w:t>1.</w:t>
        <w:tab/>
      </w:r>
      <w:r>
        <w:rPr/>
        <w:t>Contact Center Management sends the change; the System Administrator adds, changes or deactivates the value or the routing row.</w:t>
      </w:r>
    </w:p>
    <w:p>
      <w:pPr>
        <w:tabs>
          <w:tab w:pos="312" w:val="left"/>
        </w:tabs>
        <w:spacing w:after="120"/>
        <w:ind w:left="312" w:hanging="283"/>
      </w:pPr>
      <w:r>
        <w:rPr>
          <w:color w:val="004EA8"/>
        </w:rPr>
        <w:t>2.</w:t>
        <w:tab/>
      </w:r>
      <w:r>
        <w:rPr/>
        <w:t>BIBS saves the change with its effective date and logs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List values are deactivated, never deleted, once used on a case.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list value may carry the corresponding BIBS market segment or product line (CLR-CSF-10).</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CSF_CASE_SEGMENT and CSF_CASE_PRODUCT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value in a list</w:t>
            </w:r>
          </w:p>
        </w:tc>
        <w:tc>
          <w:tcPr>
            <w:tcW w:type="dxa" w:w="4079"/>
            <w:tcMar>
              <w:top w:w="50" w:type="dxa"/>
              <w:bottom w:w="50" w:type="dxa"/>
              <w:left w:w="90" w:type="dxa"/>
              <w:right w:w="90" w:type="dxa"/>
            </w:tcMar>
          </w:tcPr>
          <w:p>
            <w:pPr>
              <w:pStyle w:val="BDOITable"/>
            </w:pPr>
            <w:r>
              <w:rPr>
                <w:sz w:val="18"/>
              </w:rPr>
              <w:t>The value &lt;value&gt; already exists in the list</w:t>
            </w:r>
          </w:p>
        </w:tc>
        <w:tc>
          <w:tcPr>
            <w:tcW w:type="dxa" w:w="3286"/>
            <w:tcMar>
              <w:top w:w="50" w:type="dxa"/>
              <w:bottom w:w="50" w:type="dxa"/>
              <w:left w:w="90" w:type="dxa"/>
              <w:right w:w="90" w:type="dxa"/>
            </w:tcMar>
          </w:tcPr>
          <w:p>
            <w:pPr>
              <w:pStyle w:val="BDOITable"/>
            </w:pPr>
            <w:r>
              <w:rPr>
                <w:sz w:val="18"/>
              </w:rPr>
              <w:t>To be 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Turnaround time blank or not a whole number</w:t>
            </w:r>
          </w:p>
        </w:tc>
        <w:tc>
          <w:tcPr>
            <w:tcW w:type="dxa" w:w="4079"/>
            <w:tcMar>
              <w:top w:w="50" w:type="dxa"/>
              <w:bottom w:w="50" w:type="dxa"/>
              <w:left w:w="90" w:type="dxa"/>
              <w:right w:w="90" w:type="dxa"/>
            </w:tcMar>
            <w:shd w:val="clear" w:color="auto" w:fill="E5F5FF"/>
          </w:tcPr>
          <w:p>
            <w:pPr>
              <w:pStyle w:val="BDOITable"/>
            </w:pPr>
            <w:r>
              <w:rPr>
                <w:sz w:val="18"/>
              </w:rPr>
              <w:t>Enter the turnaround time in whole working days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2606"/>
            <w:tcMar>
              <w:top w:w="50" w:type="dxa"/>
              <w:bottom w:w="50" w:type="dxa"/>
              <w:left w:w="90" w:type="dxa"/>
              <w:right w:w="90" w:type="dxa"/>
            </w:tcMar>
          </w:tcPr>
          <w:p>
            <w:pPr>
              <w:pStyle w:val="BDOITable"/>
            </w:pPr>
            <w:r>
              <w:rPr>
                <w:sz w:val="18"/>
              </w:rPr>
              <w:t>Routing row duplicate</w:t>
            </w:r>
          </w:p>
        </w:tc>
        <w:tc>
          <w:tcPr>
            <w:tcW w:type="dxa" w:w="4079"/>
            <w:tcMar>
              <w:top w:w="50" w:type="dxa"/>
              <w:bottom w:w="50" w:type="dxa"/>
              <w:left w:w="90" w:type="dxa"/>
              <w:right w:w="90" w:type="dxa"/>
            </w:tcMar>
          </w:tcPr>
          <w:p>
            <w:pPr>
              <w:pStyle w:val="BDOITable"/>
            </w:pPr>
            <w:r>
              <w:rPr>
                <w:sz w:val="18"/>
              </w:rPr>
              <w:t>A routing row already exists for this case type, market segment and nature of transaction</w:t>
            </w:r>
          </w:p>
        </w:tc>
        <w:tc>
          <w:tcPr>
            <w:tcW w:type="dxa" w:w="3286"/>
            <w:tcMar>
              <w:top w:w="50" w:type="dxa"/>
              <w:bottom w:w="50" w:type="dxa"/>
              <w:left w:w="90" w:type="dxa"/>
              <w:right w:w="90" w:type="dxa"/>
            </w:tcMar>
          </w:tcPr>
          <w:p>
            <w:pPr>
              <w:pStyle w:val="BDOITable"/>
            </w:pPr>
            <w:r>
              <w:rPr>
                <w:sz w:val="18"/>
              </w:rPr>
              <w:t>To be 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Changes to lists and routing rows with the old and new values, the user and the time.</w:t>
      </w:r>
    </w:p>
    <w:p>
      <w:pPr>
        <w:pStyle w:val="BDOILabel"/>
      </w:pPr>
      <w:r>
        <w:rPr/>
        <w:t>Acceptance criteria</w:t>
      </w:r>
    </w:p>
    <w:p>
      <w:pPr>
        <w:tabs>
          <w:tab w:pos="312" w:val="left"/>
        </w:tabs>
        <w:spacing w:after="40"/>
        <w:ind w:left="312" w:hanging="283"/>
      </w:pPr>
      <w:r>
        <w:rPr>
          <w:color w:val="004EA8"/>
        </w:rPr>
        <w:t>1.</w:t>
        <w:tab/>
      </w:r>
      <w:r>
        <w:rPr/>
        <w:t>The Log Case dialog offers the 3 channels, 7 case types, 125 natures of transaction, 51 product types, 33 market segments and 53 fulfilment units of the addendum.</w:t>
      </w:r>
    </w:p>
    <w:p>
      <w:pPr>
        <w:tabs>
          <w:tab w:pos="312" w:val="left"/>
        </w:tabs>
        <w:spacing w:after="40"/>
        <w:ind w:left="312" w:hanging="283"/>
      </w:pPr>
      <w:r>
        <w:rPr>
          <w:color w:val="004EA8"/>
        </w:rPr>
        <w:t>2.</w:t>
        <w:tab/>
      </w:r>
      <w:r>
        <w:rPr/>
        <w:t>A deactivated nature of transaction is no longer offered and still shows on the cases that used it.</w:t>
      </w:r>
    </w:p>
    <w:p>
      <w:pPr>
        <w:tabs>
          <w:tab w:pos="312" w:val="left"/>
        </w:tabs>
        <w:spacing w:after="120"/>
        <w:ind w:left="312" w:hanging="283"/>
      </w:pPr>
      <w:r>
        <w:rPr>
          <w:color w:val="004EA8"/>
        </w:rPr>
        <w:t>3.</w:t>
        <w:tab/>
      </w:r>
      <w:r>
        <w:rPr/>
        <w:t>A routing row added for a case type and market segment proposes its fulfilment unit on the next case logged.</w:t>
      </w:r>
    </w:p>
    <w:p>
      <w:pPr>
        <w:pStyle w:val="Heading1"/>
        <w:pageBreakBefore/>
        <w:pBdr>
          <w:bottom w:val="single" w:sz="4" w:space="4" w:color="99C1E7"/>
        </w:pBdr>
      </w:pPr>
      <w:bookmarkStart w:id="151" w:name="_Toc000151"/>
      <w:r>
        <w:rPr/>
        <w:t>5 Status and state model</w:t>
      </w:r>
      <w:bookmarkEnd w:id="151"/>
    </w:p>
    <w:p>
      <w:r>
        <w:rPr/>
        <w:t>The CSF has no approval workflow. Three models apply: the CSF status of an account, the states of a contact change and the lifecycle of a case.</w:t>
      </w:r>
    </w:p>
    <w:p>
      <w:pPr>
        <w:pStyle w:val="Heading2"/>
      </w:pPr>
      <w:bookmarkStart w:id="152" w:name="_Toc000152"/>
      <w:r>
        <w:rPr/>
        <w:t>5.1 CSF status of an account</w:t>
      </w:r>
      <w:bookmarkEnd w:id="152"/>
    </w:p>
    <w:p>
      <w:pPr>
        <w:pStyle w:val="Caption"/>
        <w:keepNext/>
        <w:spacing w:after="60"/>
      </w:pPr>
      <w:r>
        <w:rPr>
          <w:b/>
          <w:i w:val="0"/>
        </w:rPr>
        <w:t xml:space="preserve">Table 10: </w:t>
      </w:r>
      <w:r>
        <w:rPr/>
        <w:t>CSF status mapping (seed of LOV CSF_STATUS_MAP; definitions to confirm, CSQ04)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4686"/>
        <w:gridCol w:w="3724"/>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CSF status</w:t>
            </w:r>
          </w:p>
        </w:tc>
        <w:tc>
          <w:tcPr>
            <w:tcW w:type="dxa" w:w="4686"/>
            <w:shd w:val="clear" w:color="auto" w:fill="004EA8"/>
            <w:tcMar>
              <w:top w:w="50" w:type="dxa"/>
              <w:bottom w:w="50" w:type="dxa"/>
              <w:left w:w="90" w:type="dxa"/>
              <w:right w:w="90" w:type="dxa"/>
            </w:tcMar>
            <w:vAlign w:val="center"/>
          </w:tcPr>
          <w:p>
            <w:pPr>
              <w:pStyle w:val="BDOITableHeader"/>
            </w:pPr>
            <w:r>
              <w:rPr>
                <w:b/>
                <w:color w:val="FFFFFF"/>
                <w:sz w:val="18"/>
              </w:rPr>
              <w:t>BIBS account stage and payment status</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1562"/>
            <w:tcMar>
              <w:top w:w="50" w:type="dxa"/>
              <w:bottom w:w="50" w:type="dxa"/>
              <w:left w:w="90" w:type="dxa"/>
              <w:right w:w="90" w:type="dxa"/>
            </w:tcMar>
          </w:tcPr>
          <w:p>
            <w:pPr>
              <w:pStyle w:val="BDOITable"/>
            </w:pPr>
            <w:r>
              <w:rPr>
                <w:sz w:val="18"/>
              </w:rPr>
              <w:t>Pending</w:t>
            </w:r>
          </w:p>
        </w:tc>
        <w:tc>
          <w:tcPr>
            <w:tcW w:type="dxa" w:w="4686"/>
            <w:tcMar>
              <w:top w:w="50" w:type="dxa"/>
              <w:bottom w:w="50" w:type="dxa"/>
              <w:left w:w="90" w:type="dxa"/>
              <w:right w:w="90" w:type="dxa"/>
            </w:tcMar>
          </w:tcPr>
          <w:p>
            <w:pPr>
              <w:pStyle w:val="BDOITable"/>
            </w:pPr>
            <w:r>
              <w:rPr>
                <w:sz w:val="18"/>
              </w:rPr>
              <w:t>DRAFT, SUBMITTED, RETURNED_TO_MARKETING</w:t>
            </w:r>
          </w:p>
        </w:tc>
        <w:tc>
          <w:tcPr>
            <w:tcW w:type="dxa" w:w="3724"/>
            <w:tcMar>
              <w:top w:w="50" w:type="dxa"/>
              <w:bottom w:w="50" w:type="dxa"/>
              <w:left w:w="90" w:type="dxa"/>
              <w:right w:w="90" w:type="dxa"/>
            </w:tcMar>
          </w:tcPr>
          <w:p>
            <w:pPr>
              <w:pStyle w:val="BDOITable"/>
            </w:pPr>
            <w:r>
              <w:rPr>
                <w:sz w:val="18"/>
              </w:rPr>
              <w:t>BRCSF-005 / 5.001</w:t>
            </w:r>
          </w:p>
        </w:tc>
      </w:tr>
      <w:tr>
        <w:trPr>
          <w:cantSplit w:val="true"/>
        </w:trPr>
        <w:tc>
          <w:tcPr>
            <w:tcW w:type="dxa" w:w="1562"/>
            <w:tcMar>
              <w:top w:w="50" w:type="dxa"/>
              <w:bottom w:w="50" w:type="dxa"/>
              <w:left w:w="90" w:type="dxa"/>
              <w:right w:w="90" w:type="dxa"/>
            </w:tcMar>
            <w:shd w:val="clear" w:color="auto" w:fill="E5F5FF"/>
          </w:tcPr>
          <w:p>
            <w:pPr>
              <w:pStyle w:val="BDOITable"/>
            </w:pPr>
            <w:r>
              <w:rPr>
                <w:sz w:val="18"/>
              </w:rPr>
              <w:t>Awaiting</w:t>
            </w:r>
          </w:p>
        </w:tc>
        <w:tc>
          <w:tcPr>
            <w:tcW w:type="dxa" w:w="4686"/>
            <w:tcMar>
              <w:top w:w="50" w:type="dxa"/>
              <w:bottom w:w="50" w:type="dxa"/>
              <w:left w:w="90" w:type="dxa"/>
              <w:right w:w="90" w:type="dxa"/>
            </w:tcMar>
            <w:shd w:val="clear" w:color="auto" w:fill="E5F5FF"/>
          </w:tcPr>
          <w:p>
            <w:pPr>
              <w:pStyle w:val="BDOITable"/>
            </w:pPr>
            <w:r>
              <w:rPr>
                <w:sz w:val="18"/>
              </w:rPr>
              <w:t>AWAITING_PAYMENT, READY_FOR_PLACEMENT, PLACED, RETURNED_BY_INSURER</w:t>
            </w:r>
          </w:p>
        </w:tc>
        <w:tc>
          <w:tcPr>
            <w:tcW w:type="dxa" w:w="3724"/>
            <w:tcMar>
              <w:top w:w="50" w:type="dxa"/>
              <w:bottom w:w="50" w:type="dxa"/>
              <w:left w:w="90" w:type="dxa"/>
              <w:right w:w="90" w:type="dxa"/>
            </w:tcMar>
            <w:shd w:val="clear" w:color="auto" w:fill="E5F5FF"/>
          </w:tcPr>
          <w:p>
            <w:pPr>
              <w:pStyle w:val="BDOITable"/>
            </w:pPr>
            <w:r>
              <w:rPr>
                <w:sz w:val="18"/>
              </w:rPr>
              <w:t>BRCSF-005 / 5.001</w:t>
            </w:r>
          </w:p>
        </w:tc>
      </w:tr>
      <w:tr>
        <w:trPr>
          <w:cantSplit w:val="true"/>
        </w:trPr>
        <w:tc>
          <w:tcPr>
            <w:tcW w:type="dxa" w:w="1562"/>
            <w:tcMar>
              <w:top w:w="50" w:type="dxa"/>
              <w:bottom w:w="50" w:type="dxa"/>
              <w:left w:w="90" w:type="dxa"/>
              <w:right w:w="90" w:type="dxa"/>
            </w:tcMar>
          </w:tcPr>
          <w:p>
            <w:pPr>
              <w:pStyle w:val="BDOITable"/>
            </w:pPr>
            <w:r>
              <w:rPr>
                <w:sz w:val="18"/>
              </w:rPr>
              <w:t>Booked</w:t>
            </w:r>
          </w:p>
        </w:tc>
        <w:tc>
          <w:tcPr>
            <w:tcW w:type="dxa" w:w="4686"/>
            <w:tcMar>
              <w:top w:w="50" w:type="dxa"/>
              <w:bottom w:w="50" w:type="dxa"/>
              <w:left w:w="90" w:type="dxa"/>
              <w:right w:w="90" w:type="dxa"/>
            </w:tcMar>
          </w:tcPr>
          <w:p>
            <w:pPr>
              <w:pStyle w:val="BDOITable"/>
            </w:pPr>
            <w:r>
              <w:rPr>
                <w:sz w:val="18"/>
              </w:rPr>
              <w:t>BOOKED with premium receivable outstanding</w:t>
            </w:r>
          </w:p>
        </w:tc>
        <w:tc>
          <w:tcPr>
            <w:tcW w:type="dxa" w:w="3724"/>
            <w:tcMar>
              <w:top w:w="50" w:type="dxa"/>
              <w:bottom w:w="50" w:type="dxa"/>
              <w:left w:w="90" w:type="dxa"/>
              <w:right w:w="90" w:type="dxa"/>
            </w:tcMar>
          </w:tcPr>
          <w:p>
            <w:pPr>
              <w:pStyle w:val="BDOITable"/>
            </w:pPr>
            <w:r>
              <w:rPr>
                <w:sz w:val="18"/>
              </w:rPr>
              <w:t>CSF-EM07</w:t>
            </w:r>
          </w:p>
        </w:tc>
      </w:tr>
      <w:tr>
        <w:trPr>
          <w:cantSplit w:val="true"/>
        </w:trPr>
        <w:tc>
          <w:tcPr>
            <w:tcW w:type="dxa" w:w="1562"/>
            <w:tcMar>
              <w:top w:w="50" w:type="dxa"/>
              <w:bottom w:w="50" w:type="dxa"/>
              <w:left w:w="90" w:type="dxa"/>
              <w:right w:w="90" w:type="dxa"/>
            </w:tcMar>
            <w:shd w:val="clear" w:color="auto" w:fill="E5F5FF"/>
          </w:tcPr>
          <w:p>
            <w:pPr>
              <w:pStyle w:val="BDOITable"/>
            </w:pPr>
            <w:r>
              <w:rPr>
                <w:sz w:val="18"/>
              </w:rPr>
              <w:t>Open</w:t>
            </w:r>
          </w:p>
        </w:tc>
        <w:tc>
          <w:tcPr>
            <w:tcW w:type="dxa" w:w="4686"/>
            <w:tcMar>
              <w:top w:w="50" w:type="dxa"/>
              <w:bottom w:w="50" w:type="dxa"/>
              <w:left w:w="90" w:type="dxa"/>
              <w:right w:w="90" w:type="dxa"/>
            </w:tcMar>
            <w:shd w:val="clear" w:color="auto" w:fill="E5F5FF"/>
          </w:tcPr>
          <w:p>
            <w:pPr>
              <w:pStyle w:val="BDOITable"/>
            </w:pPr>
            <w:r>
              <w:rPr>
                <w:sz w:val="18"/>
              </w:rPr>
              <w:t>BOOKED and in force</w:t>
            </w:r>
          </w:p>
        </w:tc>
        <w:tc>
          <w:tcPr>
            <w:tcW w:type="dxa" w:w="3724"/>
            <w:tcMar>
              <w:top w:w="50" w:type="dxa"/>
              <w:bottom w:w="50" w:type="dxa"/>
              <w:left w:w="90" w:type="dxa"/>
              <w:right w:w="90" w:type="dxa"/>
            </w:tcMar>
            <w:shd w:val="clear" w:color="auto" w:fill="E5F5FF"/>
          </w:tcPr>
          <w:p>
            <w:pPr>
              <w:pStyle w:val="BDOITable"/>
            </w:pPr>
            <w:r>
              <w:rPr>
                <w:sz w:val="18"/>
              </w:rPr>
              <w:t>CSF-EM07</w:t>
            </w:r>
          </w:p>
        </w:tc>
      </w:tr>
      <w:tr>
        <w:trPr>
          <w:cantSplit w:val="true"/>
        </w:trPr>
        <w:tc>
          <w:tcPr>
            <w:tcW w:type="dxa" w:w="1562"/>
            <w:tcMar>
              <w:top w:w="50" w:type="dxa"/>
              <w:bottom w:w="50" w:type="dxa"/>
              <w:left w:w="90" w:type="dxa"/>
              <w:right w:w="90" w:type="dxa"/>
            </w:tcMar>
          </w:tcPr>
          <w:p>
            <w:pPr>
              <w:pStyle w:val="BDOITable"/>
            </w:pPr>
            <w:r>
              <w:rPr>
                <w:sz w:val="18"/>
              </w:rPr>
              <w:t>Closed</w:t>
            </w:r>
          </w:p>
        </w:tc>
        <w:tc>
          <w:tcPr>
            <w:tcW w:type="dxa" w:w="4686"/>
            <w:tcMar>
              <w:top w:w="50" w:type="dxa"/>
              <w:bottom w:w="50" w:type="dxa"/>
              <w:left w:w="90" w:type="dxa"/>
              <w:right w:w="90" w:type="dxa"/>
            </w:tcMar>
          </w:tcPr>
          <w:p>
            <w:pPr>
              <w:pStyle w:val="BDOITable"/>
            </w:pPr>
            <w:r>
              <w:rPr>
                <w:sz w:val="18"/>
              </w:rPr>
              <w:t>CANCELLED, VOIDED, or policy period ended</w:t>
            </w:r>
          </w:p>
        </w:tc>
        <w:tc>
          <w:tcPr>
            <w:tcW w:type="dxa" w:w="3724"/>
            <w:tcMar>
              <w:top w:w="50" w:type="dxa"/>
              <w:bottom w:w="50" w:type="dxa"/>
              <w:left w:w="90" w:type="dxa"/>
              <w:right w:w="90" w:type="dxa"/>
            </w:tcMar>
          </w:tcPr>
          <w:p>
            <w:pPr>
              <w:pStyle w:val="BDOITable"/>
            </w:pPr>
            <w:r>
              <w:rPr>
                <w:sz w:val="18"/>
              </w:rPr>
              <w:t>CSF-EM07</w:t>
            </w:r>
          </w:p>
        </w:tc>
      </w:tr>
    </w:tbl>
    <w:p>
      <w:pPr>
        <w:pStyle w:val="BDOISpacer"/>
      </w:pPr>
    </w:p>
    <w:p>
      <w:r>
        <w:rPr/>
        <w:t>The BRD does not define Pending and Awaiting; the e-mail says the statuses follow the definitions of Marketing, Processing and Operations. The mapping is data, so the agreed definitions are applied without a change to the system.</w:t>
      </w:r>
    </w:p>
    <w:p>
      <w:pPr>
        <w:pStyle w:val="Heading2"/>
      </w:pPr>
      <w:bookmarkStart w:id="153" w:name="_Toc000153"/>
      <w:r>
        <w:rPr/>
        <w:t>5.2 Contact change and legacy sync</w:t>
      </w:r>
      <w:bookmarkEnd w:id="153"/>
    </w:p>
    <w:p>
      <w:r>
        <w:rPr/>
        <w:t>Figure 3 shows the states of a contact change. A verification passes or fails; a passed verification allows the change for 30 minutes (default). An applied change is queued for QPS and EBIX only when the legacy sync is enabled.</w:t>
      </w:r>
    </w:p>
    <w:p>
      <w:pPr>
        <w:pStyle w:val="Caption"/>
        <w:keepNext/>
        <w:spacing w:after="60"/>
      </w:pPr>
      <w:r>
        <w:rPr>
          <w:b/>
          <w:i w:val="0"/>
        </w:rPr>
        <w:t xml:space="preserve">Table 11: </w:t>
      </w:r>
      <w:r>
        <w:rPr/>
        <w:t>Contact change states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7930"/>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8"/>
              </w:rPr>
              <w:t>State</w:t>
            </w:r>
          </w:p>
        </w:tc>
        <w:tc>
          <w:tcPr>
            <w:tcW w:type="dxa" w:w="7930"/>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2"/>
            <w:tcMar>
              <w:top w:w="50" w:type="dxa"/>
              <w:bottom w:w="50" w:type="dxa"/>
              <w:left w:w="90" w:type="dxa"/>
              <w:right w:w="90" w:type="dxa"/>
            </w:tcMar>
          </w:tcPr>
          <w:p>
            <w:pPr>
              <w:pStyle w:val="BDOITable"/>
            </w:pPr>
            <w:r>
              <w:rPr>
                <w:sz w:val="18"/>
              </w:rPr>
              <w:t>PASSED / FAILED</w:t>
            </w:r>
          </w:p>
        </w:tc>
        <w:tc>
          <w:tcPr>
            <w:tcW w:type="dxa" w:w="7930"/>
            <w:tcMar>
              <w:top w:w="50" w:type="dxa"/>
              <w:bottom w:w="50" w:type="dxa"/>
              <w:left w:w="90" w:type="dxa"/>
              <w:right w:w="90" w:type="dxa"/>
            </w:tcMar>
          </w:tcPr>
          <w:p>
            <w:pPr>
              <w:pStyle w:val="BDOITable"/>
            </w:pPr>
            <w:r>
              <w:rPr>
                <w:sz w:val="18"/>
              </w:rPr>
              <w:t>Result of the verification checklist (FR-CSF-020)</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APPLIED</w:t>
            </w:r>
          </w:p>
        </w:tc>
        <w:tc>
          <w:tcPr>
            <w:tcW w:type="dxa" w:w="7930"/>
            <w:tcMar>
              <w:top w:w="50" w:type="dxa"/>
              <w:bottom w:w="50" w:type="dxa"/>
              <w:left w:w="90" w:type="dxa"/>
              <w:right w:w="90" w:type="dxa"/>
            </w:tcMar>
            <w:shd w:val="clear" w:color="auto" w:fill="E5F5FF"/>
          </w:tcPr>
          <w:p>
            <w:pPr>
              <w:pStyle w:val="BDOITable"/>
            </w:pPr>
            <w:r>
              <w:rPr>
                <w:sz w:val="18"/>
              </w:rPr>
              <w:t>The contact change is saved in the client master (FR-CSF-021)</w:t>
            </w:r>
          </w:p>
        </w:tc>
      </w:tr>
      <w:tr>
        <w:trPr>
          <w:cantSplit w:val="true"/>
        </w:trPr>
        <w:tc>
          <w:tcPr>
            <w:tcW w:type="dxa" w:w="2042"/>
            <w:tcMar>
              <w:top w:w="50" w:type="dxa"/>
              <w:bottom w:w="50" w:type="dxa"/>
              <w:left w:w="90" w:type="dxa"/>
              <w:right w:w="90" w:type="dxa"/>
            </w:tcMar>
          </w:tcPr>
          <w:p>
            <w:pPr>
              <w:pStyle w:val="BDOITable"/>
            </w:pPr>
            <w:r>
              <w:rPr>
                <w:sz w:val="18"/>
              </w:rPr>
              <w:t>REFUSED</w:t>
            </w:r>
          </w:p>
        </w:tc>
        <w:tc>
          <w:tcPr>
            <w:tcW w:type="dxa" w:w="7930"/>
            <w:tcMar>
              <w:top w:w="50" w:type="dxa"/>
              <w:bottom w:w="50" w:type="dxa"/>
              <w:left w:w="90" w:type="dxa"/>
              <w:right w:w="90" w:type="dxa"/>
            </w:tcMar>
          </w:tcPr>
          <w:p>
            <w:pPr>
              <w:pStyle w:val="BDOITable"/>
            </w:pPr>
            <w:r>
              <w:rPr>
                <w:sz w:val="18"/>
              </w:rPr>
              <w:t>The change asked for a field the CSF cannot change</w:t>
            </w:r>
          </w:p>
        </w:tc>
      </w:tr>
      <w:tr>
        <w:trPr>
          <w:cantSplit w:val="true"/>
        </w:trPr>
        <w:tc>
          <w:tcPr>
            <w:tcW w:type="dxa" w:w="2042"/>
            <w:tcMar>
              <w:top w:w="50" w:type="dxa"/>
              <w:bottom w:w="50" w:type="dxa"/>
              <w:left w:w="90" w:type="dxa"/>
              <w:right w:w="90" w:type="dxa"/>
            </w:tcMar>
            <w:shd w:val="clear" w:color="auto" w:fill="E5F5FF"/>
          </w:tcPr>
          <w:p>
            <w:pPr>
              <w:pStyle w:val="BDOITable"/>
            </w:pPr>
            <w:r>
              <w:rPr>
                <w:sz w:val="18"/>
              </w:rPr>
              <w:t>NOT_CONFIGURED</w:t>
            </w:r>
          </w:p>
        </w:tc>
        <w:tc>
          <w:tcPr>
            <w:tcW w:type="dxa" w:w="7930"/>
            <w:tcMar>
              <w:top w:w="50" w:type="dxa"/>
              <w:bottom w:w="50" w:type="dxa"/>
              <w:left w:w="90" w:type="dxa"/>
              <w:right w:w="90" w:type="dxa"/>
            </w:tcMar>
            <w:shd w:val="clear" w:color="auto" w:fill="E5F5FF"/>
          </w:tcPr>
          <w:p>
            <w:pPr>
              <w:pStyle w:val="BDOITable"/>
            </w:pPr>
            <w:r>
              <w:rPr>
                <w:sz w:val="18"/>
              </w:rPr>
              <w:t>Legacy sync disabled; the change stays in the outbox (FR-CSF-022)</w:t>
            </w:r>
          </w:p>
        </w:tc>
      </w:tr>
      <w:tr>
        <w:trPr>
          <w:cantSplit w:val="true"/>
        </w:trPr>
        <w:tc>
          <w:tcPr>
            <w:tcW w:type="dxa" w:w="2042"/>
            <w:tcMar>
              <w:top w:w="50" w:type="dxa"/>
              <w:bottom w:w="50" w:type="dxa"/>
              <w:left w:w="90" w:type="dxa"/>
              <w:right w:w="90" w:type="dxa"/>
            </w:tcMar>
          </w:tcPr>
          <w:p>
            <w:pPr>
              <w:pStyle w:val="BDOITable"/>
            </w:pPr>
            <w:r>
              <w:rPr>
                <w:sz w:val="18"/>
              </w:rPr>
              <w:t>QUEUED / SENT / FAILED</w:t>
            </w:r>
          </w:p>
        </w:tc>
        <w:tc>
          <w:tcPr>
            <w:tcW w:type="dxa" w:w="7930"/>
            <w:tcMar>
              <w:top w:w="50" w:type="dxa"/>
              <w:bottom w:w="50" w:type="dxa"/>
              <w:left w:w="90" w:type="dxa"/>
              <w:right w:w="90" w:type="dxa"/>
            </w:tcMar>
          </w:tcPr>
          <w:p>
            <w:pPr>
              <w:pStyle w:val="BDOITable"/>
            </w:pPr>
            <w:r>
              <w:rPr>
                <w:sz w:val="18"/>
              </w:rPr>
              <w:t>Legacy sync enabled; sending state of the outbox row</w:t>
            </w:r>
          </w:p>
        </w:tc>
      </w:tr>
    </w:tbl>
    <w:p>
      <w:pPr>
        <w:pStyle w:val="BDOISpacer"/>
      </w:pPr>
    </w:p>
    <w:p>
      <w:pPr>
        <w:keepNext/>
        <w:spacing w:before="80" w:after="0"/>
        <w:jc w:val="center"/>
      </w:pPr>
      <w:r>
        <w:drawing>
          <wp:inline xmlns:a="http://schemas.openxmlformats.org/drawingml/2006/main" xmlns:pic="http://schemas.openxmlformats.org/drawingml/2006/picture">
            <wp:extent cx="4680000" cy="3017793"/>
            <wp:docPr id="5" name="Picture 5"/>
            <wp:cNvGraphicFramePr>
              <a:graphicFrameLocks noChangeAspect="1"/>
            </wp:cNvGraphicFramePr>
            <a:graphic>
              <a:graphicData uri="http://schemas.openxmlformats.org/drawingml/2006/picture">
                <pic:pic>
                  <pic:nvPicPr>
                    <pic:cNvPr id="0" name="brd09_contact_change_870.jpg"/>
                    <pic:cNvPicPr/>
                  </pic:nvPicPr>
                  <pic:blipFill>
                    <a:blip r:embed="rId17"/>
                    <a:stretch>
                      <a:fillRect/>
                    </a:stretch>
                  </pic:blipFill>
                  <pic:spPr>
                    <a:xfrm>
                      <a:off x="0" y="0"/>
                      <a:ext cx="4680000" cy="3017793"/>
                    </a:xfrm>
                    <a:prstGeom prst="rect"/>
                  </pic:spPr>
                </pic:pic>
              </a:graphicData>
            </a:graphic>
          </wp:inline>
        </w:drawing>
      </w:r>
    </w:p>
    <w:p>
      <w:pPr>
        <w:pStyle w:val="Caption"/>
        <w:jc w:val="center"/>
      </w:pPr>
      <w:r>
        <w:rPr>
          <w:b/>
          <w:i w:val="0"/>
        </w:rPr>
        <w:t xml:space="preserve">Figure 3: </w:t>
      </w:r>
      <w:r>
        <w:rPr/>
        <w:t>Verification, contact change and legacy sync states</w:t>
      </w:r>
    </w:p>
    <w:p>
      <w:pPr>
        <w:pStyle w:val="Heading2"/>
      </w:pPr>
      <w:bookmarkStart w:id="154" w:name="_Toc000154"/>
      <w:r>
        <w:rPr/>
        <w:t>5.3 Case lifecycle</w:t>
      </w:r>
      <w:bookmarkEnd w:id="154"/>
    </w:p>
    <w:p>
      <w:r>
        <w:rPr/>
        <w:t>A case has the five statuses of BRCSFCM.003 (p.5). Figure 2 in section 2.2 shows the flow. The table gives the allowed transitions; any other transition is refused (FR-CSF-052). The status group maps each status to the stages of the envisioned process (p.4); escalation is an indicator on an open case, not a status (FR-CSF-056; CLR-CSF-08).</w:t>
      </w:r>
    </w:p>
    <w:p>
      <w:pPr>
        <w:pStyle w:val="Caption"/>
        <w:keepNext/>
        <w:spacing w:after="60"/>
      </w:pPr>
      <w:r>
        <w:rPr>
          <w:b/>
          <w:i w:val="0"/>
        </w:rPr>
        <w:t xml:space="preserve">Table 12: </w:t>
      </w:r>
      <w:r>
        <w:rPr/>
        <w:t>Case statuses and status groups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1321"/>
        <w:gridCol w:w="3724"/>
        <w:gridCol w:w="2883"/>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Status</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Status group (p.4)</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Meaning</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Next statuses and action</w:t>
            </w:r>
          </w:p>
        </w:tc>
      </w:tr>
      <w:tr>
        <w:trPr>
          <w:cantSplit w:val="true"/>
        </w:trPr>
        <w:tc>
          <w:tcPr>
            <w:tcW w:type="dxa" w:w="2042"/>
            <w:tcMar>
              <w:top w:w="50" w:type="dxa"/>
              <w:bottom w:w="50" w:type="dxa"/>
              <w:left w:w="90" w:type="dxa"/>
              <w:right w:w="90" w:type="dxa"/>
            </w:tcMar>
          </w:tcPr>
          <w:p>
            <w:pPr>
              <w:pStyle w:val="BDOITable"/>
            </w:pPr>
            <w:r>
              <w:rPr>
                <w:sz w:val="17"/>
              </w:rPr>
              <w:t>Open - With Fulfillment Unit</w:t>
            </w:r>
          </w:p>
        </w:tc>
        <w:tc>
          <w:tcPr>
            <w:tcW w:type="dxa" w:w="1322"/>
            <w:tcMar>
              <w:top w:w="50" w:type="dxa"/>
              <w:bottom w:w="50" w:type="dxa"/>
              <w:left w:w="90" w:type="dxa"/>
              <w:right w:w="90" w:type="dxa"/>
            </w:tcMar>
          </w:tcPr>
          <w:p>
            <w:pPr>
              <w:pStyle w:val="BDOITable"/>
            </w:pPr>
            <w:r>
              <w:rPr>
                <w:sz w:val="17"/>
              </w:rPr>
              <w:t>Open / In Progress</w:t>
            </w:r>
          </w:p>
        </w:tc>
        <w:tc>
          <w:tcPr>
            <w:tcW w:type="dxa" w:w="3724"/>
            <w:tcMar>
              <w:top w:w="50" w:type="dxa"/>
              <w:bottom w:w="50" w:type="dxa"/>
              <w:left w:w="90" w:type="dxa"/>
              <w:right w:w="90" w:type="dxa"/>
            </w:tcMar>
          </w:tcPr>
          <w:p>
            <w:pPr>
              <w:pStyle w:val="BDOITable"/>
            </w:pPr>
            <w:r>
              <w:rPr>
                <w:sz w:val="17"/>
              </w:rPr>
              <w:t>Submitted by the agent or re-endorsed; in the queue of the fulfilment unit</w:t>
            </w:r>
          </w:p>
        </w:tc>
        <w:tc>
          <w:tcPr>
            <w:tcW w:type="dxa" w:w="2883"/>
            <w:tcMar>
              <w:top w:w="50" w:type="dxa"/>
              <w:bottom w:w="50" w:type="dxa"/>
              <w:left w:w="90" w:type="dxa"/>
              <w:right w:w="90" w:type="dxa"/>
            </w:tcMar>
          </w:tcPr>
          <w:p>
            <w:pPr>
              <w:pStyle w:val="BDOITable"/>
            </w:pPr>
            <w:r>
              <w:rPr>
                <w:sz w:val="17"/>
              </w:rPr>
              <w:t>Closed by Fulfillment Unit (Resolve and Close); Open - Returned to Agent (Return to Agent); Open - CSR Action Required (Request CSR Action)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Open - Returned to Agent</w:t>
            </w:r>
          </w:p>
        </w:tc>
        <w:tc>
          <w:tcPr>
            <w:tcW w:type="dxa" w:w="1322"/>
            <w:tcMar>
              <w:top w:w="50" w:type="dxa"/>
              <w:bottom w:w="50" w:type="dxa"/>
              <w:left w:w="90" w:type="dxa"/>
              <w:right w:w="90" w:type="dxa"/>
            </w:tcMar>
            <w:shd w:val="clear" w:color="auto" w:fill="E5F5FF"/>
          </w:tcPr>
          <w:p>
            <w:pPr>
              <w:pStyle w:val="BDOITable"/>
            </w:pPr>
            <w:r>
              <w:rPr>
                <w:sz w:val="17"/>
              </w:rPr>
              <w:t>Pending</w:t>
            </w:r>
          </w:p>
        </w:tc>
        <w:tc>
          <w:tcPr>
            <w:tcW w:type="dxa" w:w="3724"/>
            <w:tcMar>
              <w:top w:w="50" w:type="dxa"/>
              <w:bottom w:w="50" w:type="dxa"/>
              <w:left w:w="90" w:type="dxa"/>
              <w:right w:w="90" w:type="dxa"/>
            </w:tcMar>
            <w:shd w:val="clear" w:color="auto" w:fill="E5F5FF"/>
          </w:tcPr>
          <w:p>
            <w:pPr>
              <w:pStyle w:val="BDOITable"/>
            </w:pPr>
            <w:r>
              <w:rPr>
                <w:sz w:val="17"/>
              </w:rPr>
              <w:t>Returned by the fulfilment unit for an error or more handling, with the reason</w:t>
            </w:r>
          </w:p>
        </w:tc>
        <w:tc>
          <w:tcPr>
            <w:tcW w:type="dxa" w:w="2883"/>
            <w:tcMar>
              <w:top w:w="50" w:type="dxa"/>
              <w:bottom w:w="50" w:type="dxa"/>
              <w:left w:w="90" w:type="dxa"/>
              <w:right w:w="90" w:type="dxa"/>
            </w:tcMar>
            <w:shd w:val="clear" w:color="auto" w:fill="E5F5FF"/>
          </w:tcPr>
          <w:p>
            <w:pPr>
              <w:pStyle w:val="BDOITable"/>
            </w:pPr>
            <w:r>
              <w:rPr>
                <w:sz w:val="17"/>
              </w:rPr>
              <w:t>Open - With Fulfillment Unit (Re-endorse); Closed by CSR (Close)</w:t>
            </w:r>
          </w:p>
        </w:tc>
      </w:tr>
      <w:tr>
        <w:trPr>
          <w:cantSplit w:val="true"/>
        </w:trPr>
        <w:tc>
          <w:tcPr>
            <w:tcW w:type="dxa" w:w="2042"/>
            <w:tcMar>
              <w:top w:w="50" w:type="dxa"/>
              <w:bottom w:w="50" w:type="dxa"/>
              <w:left w:w="90" w:type="dxa"/>
              <w:right w:w="90" w:type="dxa"/>
            </w:tcMar>
          </w:tcPr>
          <w:p>
            <w:pPr>
              <w:pStyle w:val="BDOITable"/>
            </w:pPr>
            <w:r>
              <w:rPr>
                <w:sz w:val="17"/>
              </w:rPr>
              <w:t>Open - CSR Action Required</w:t>
            </w:r>
          </w:p>
        </w:tc>
        <w:tc>
          <w:tcPr>
            <w:tcW w:type="dxa" w:w="1322"/>
            <w:tcMar>
              <w:top w:w="50" w:type="dxa"/>
              <w:bottom w:w="50" w:type="dxa"/>
              <w:left w:w="90" w:type="dxa"/>
              <w:right w:w="90" w:type="dxa"/>
            </w:tcMar>
          </w:tcPr>
          <w:p>
            <w:pPr>
              <w:pStyle w:val="BDOITable"/>
            </w:pPr>
            <w:r>
              <w:rPr>
                <w:sz w:val="17"/>
              </w:rPr>
              <w:t>Pending</w:t>
            </w:r>
          </w:p>
        </w:tc>
        <w:tc>
          <w:tcPr>
            <w:tcW w:type="dxa" w:w="3724"/>
            <w:tcMar>
              <w:top w:w="50" w:type="dxa"/>
              <w:bottom w:w="50" w:type="dxa"/>
              <w:left w:w="90" w:type="dxa"/>
              <w:right w:w="90" w:type="dxa"/>
            </w:tcMar>
          </w:tcPr>
          <w:p>
            <w:pPr>
              <w:pStyle w:val="BDOITable"/>
            </w:pPr>
            <w:r>
              <w:rPr>
                <w:sz w:val="17"/>
              </w:rPr>
              <w:t>The fulfilment unit needs the agent to act with the client, with the instruction</w:t>
            </w:r>
          </w:p>
        </w:tc>
        <w:tc>
          <w:tcPr>
            <w:tcW w:type="dxa" w:w="2883"/>
            <w:tcMar>
              <w:top w:w="50" w:type="dxa"/>
              <w:bottom w:w="50" w:type="dxa"/>
              <w:left w:w="90" w:type="dxa"/>
              <w:right w:w="90" w:type="dxa"/>
            </w:tcMar>
          </w:tcPr>
          <w:p>
            <w:pPr>
              <w:pStyle w:val="BDOITable"/>
            </w:pPr>
            <w:r>
              <w:rPr>
                <w:sz w:val="17"/>
              </w:rPr>
              <w:t>Closed by CSR (Close); Open - With Fulfillment Unit (Re-endorse)</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Closed by Fulfillment Unit</w:t>
            </w:r>
          </w:p>
        </w:tc>
        <w:tc>
          <w:tcPr>
            <w:tcW w:type="dxa" w:w="1322"/>
            <w:tcMar>
              <w:top w:w="50" w:type="dxa"/>
              <w:bottom w:w="50" w:type="dxa"/>
              <w:left w:w="90" w:type="dxa"/>
              <w:right w:w="90" w:type="dxa"/>
            </w:tcMar>
            <w:shd w:val="clear" w:color="auto" w:fill="E5F5FF"/>
          </w:tcPr>
          <w:p>
            <w:pPr>
              <w:pStyle w:val="BDOITable"/>
            </w:pPr>
            <w:r>
              <w:rPr>
                <w:sz w:val="17"/>
              </w:rPr>
              <w:t>Closed</w:t>
            </w:r>
          </w:p>
        </w:tc>
        <w:tc>
          <w:tcPr>
            <w:tcW w:type="dxa" w:w="3724"/>
            <w:tcMar>
              <w:top w:w="50" w:type="dxa"/>
              <w:bottom w:w="50" w:type="dxa"/>
              <w:left w:w="90" w:type="dxa"/>
              <w:right w:w="90" w:type="dxa"/>
            </w:tcMar>
            <w:shd w:val="clear" w:color="auto" w:fill="E5F5FF"/>
          </w:tcPr>
          <w:p>
            <w:pPr>
              <w:pStyle w:val="BDOITable"/>
            </w:pPr>
            <w:r>
              <w:rPr>
                <w:sz w:val="17"/>
              </w:rPr>
              <w:t>Resolved and closed by the fulfilment unit; read only</w:t>
            </w:r>
          </w:p>
        </w:tc>
        <w:tc>
          <w:tcPr>
            <w:tcW w:type="dxa" w:w="2883"/>
            <w:tcMar>
              <w:top w:w="50" w:type="dxa"/>
              <w:bottom w:w="50" w:type="dxa"/>
              <w:left w:w="90" w:type="dxa"/>
              <w:right w:w="90" w:type="dxa"/>
            </w:tcMar>
            <w:shd w:val="clear" w:color="auto" w:fill="E5F5FF"/>
          </w:tcPr>
          <w:p>
            <w:pPr>
              <w:pStyle w:val="BDOITable"/>
            </w:pPr>
            <w:r>
              <w:rPr>
                <w:sz w:val="17"/>
              </w:rPr>
              <w:t>None; a follow-up is a new linked case</w:t>
            </w:r>
          </w:p>
        </w:tc>
      </w:tr>
      <w:tr>
        <w:trPr>
          <w:cantSplit w:val="true"/>
        </w:trPr>
        <w:tc>
          <w:tcPr>
            <w:tcW w:type="dxa" w:w="2042"/>
            <w:tcMar>
              <w:top w:w="50" w:type="dxa"/>
              <w:bottom w:w="50" w:type="dxa"/>
              <w:left w:w="90" w:type="dxa"/>
              <w:right w:w="90" w:type="dxa"/>
            </w:tcMar>
          </w:tcPr>
          <w:p>
            <w:pPr>
              <w:pStyle w:val="BDOITable"/>
            </w:pPr>
            <w:r>
              <w:rPr>
                <w:sz w:val="17"/>
              </w:rPr>
              <w:t>Closed by CSR</w:t>
            </w:r>
          </w:p>
        </w:tc>
        <w:tc>
          <w:tcPr>
            <w:tcW w:type="dxa" w:w="1322"/>
            <w:tcMar>
              <w:top w:w="50" w:type="dxa"/>
              <w:bottom w:w="50" w:type="dxa"/>
              <w:left w:w="90" w:type="dxa"/>
              <w:right w:w="90" w:type="dxa"/>
            </w:tcMar>
          </w:tcPr>
          <w:p>
            <w:pPr>
              <w:pStyle w:val="BDOITable"/>
            </w:pPr>
            <w:r>
              <w:rPr>
                <w:sz w:val="17"/>
              </w:rPr>
              <w:t>Closed</w:t>
            </w:r>
          </w:p>
        </w:tc>
        <w:tc>
          <w:tcPr>
            <w:tcW w:type="dxa" w:w="3724"/>
            <w:tcMar>
              <w:top w:w="50" w:type="dxa"/>
              <w:bottom w:w="50" w:type="dxa"/>
              <w:left w:w="90" w:type="dxa"/>
              <w:right w:w="90" w:type="dxa"/>
            </w:tcMar>
          </w:tcPr>
          <w:p>
            <w:pPr>
              <w:pStyle w:val="BDOITable"/>
            </w:pPr>
            <w:r>
              <w:rPr>
                <w:sz w:val="17"/>
              </w:rPr>
              <w:t>Resolved on the call, or closed by the agent or the supervisor; read only</w:t>
            </w:r>
          </w:p>
        </w:tc>
        <w:tc>
          <w:tcPr>
            <w:tcW w:type="dxa" w:w="2883"/>
            <w:tcMar>
              <w:top w:w="50" w:type="dxa"/>
              <w:bottom w:w="50" w:type="dxa"/>
              <w:left w:w="90" w:type="dxa"/>
              <w:right w:w="90" w:type="dxa"/>
            </w:tcMar>
          </w:tcPr>
          <w:p>
            <w:pPr>
              <w:pStyle w:val="BDOITable"/>
            </w:pPr>
            <w:r>
              <w:rPr>
                <w:sz w:val="17"/>
              </w:rPr>
              <w:t>None; a follow-up is a new linked case</w:t>
            </w:r>
          </w:p>
        </w:tc>
      </w:tr>
    </w:tbl>
    <w:p>
      <w:pPr>
        <w:pStyle w:val="BDOISpacer"/>
      </w:pPr>
    </w:p>
    <w:p>
      <w:pPr>
        <w:pStyle w:val="Caption"/>
        <w:keepNext/>
        <w:spacing w:after="60"/>
      </w:pPr>
      <w:r>
        <w:rPr>
          <w:b/>
          <w:i w:val="0"/>
        </w:rPr>
        <w:t xml:space="preserve">Table 13: </w:t>
      </w:r>
      <w:r>
        <w:rPr/>
        <w:t>Case indicators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2162"/>
        <w:gridCol w:w="5407"/>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7"/>
              </w:rPr>
              <w:t>Indicator</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Values</w:t>
            </w:r>
          </w:p>
        </w:tc>
        <w:tc>
          <w:tcPr>
            <w:tcW w:type="dxa" w:w="5407"/>
            <w:shd w:val="clear" w:color="auto" w:fill="004EA8"/>
            <w:tcMar>
              <w:top w:w="50" w:type="dxa"/>
              <w:bottom w:w="50" w:type="dxa"/>
              <w:left w:w="90" w:type="dxa"/>
              <w:right w:w="90" w:type="dxa"/>
            </w:tcMar>
            <w:vAlign w:val="center"/>
          </w:tcPr>
          <w:p>
            <w:pPr>
              <w:pStyle w:val="BDOITableHeader"/>
            </w:pPr>
            <w:r>
              <w:rPr>
                <w:b/>
                <w:color w:val="FFFFFF"/>
                <w:sz w:val="17"/>
              </w:rPr>
              <w:t>Set by</w:t>
            </w:r>
          </w:p>
        </w:tc>
      </w:tr>
      <w:tr>
        <w:trPr>
          <w:cantSplit w:val="true"/>
        </w:trPr>
        <w:tc>
          <w:tcPr>
            <w:tcW w:type="dxa" w:w="2403"/>
            <w:tcMar>
              <w:top w:w="50" w:type="dxa"/>
              <w:bottom w:w="50" w:type="dxa"/>
              <w:left w:w="90" w:type="dxa"/>
              <w:right w:w="90" w:type="dxa"/>
            </w:tcMar>
          </w:tcPr>
          <w:p>
            <w:pPr>
              <w:pStyle w:val="BDOITable"/>
            </w:pPr>
            <w:r>
              <w:rPr>
                <w:sz w:val="17"/>
              </w:rPr>
              <w:t>SLA status</w:t>
            </w:r>
          </w:p>
        </w:tc>
        <w:tc>
          <w:tcPr>
            <w:tcW w:type="dxa" w:w="2163"/>
            <w:tcMar>
              <w:top w:w="50" w:type="dxa"/>
              <w:bottom w:w="50" w:type="dxa"/>
              <w:left w:w="90" w:type="dxa"/>
              <w:right w:w="90" w:type="dxa"/>
            </w:tcMar>
          </w:tcPr>
          <w:p>
            <w:pPr>
              <w:pStyle w:val="BDOITable"/>
            </w:pPr>
            <w:r>
              <w:rPr>
                <w:sz w:val="17"/>
              </w:rPr>
              <w:t>Within TAT, Approaching breach, Breached</w:t>
            </w:r>
          </w:p>
        </w:tc>
        <w:tc>
          <w:tcPr>
            <w:tcW w:type="dxa" w:w="5407"/>
            <w:tcMar>
              <w:top w:w="50" w:type="dxa"/>
              <w:bottom w:w="50" w:type="dxa"/>
              <w:left w:w="90" w:type="dxa"/>
              <w:right w:w="90" w:type="dxa"/>
            </w:tcMar>
          </w:tcPr>
          <w:p>
            <w:pPr>
              <w:pStyle w:val="BDOITable"/>
            </w:pPr>
            <w:r>
              <w:rPr>
                <w:sz w:val="17"/>
              </w:rPr>
              <w:t>The SLA check from the creation time and the turnaround time of the case type (FR-CSF-057)</w:t>
            </w:r>
          </w:p>
        </w:tc>
      </w:tr>
      <w:tr>
        <w:trPr>
          <w:cantSplit w:val="true"/>
        </w:trPr>
        <w:tc>
          <w:tcPr>
            <w:tcW w:type="dxa" w:w="2403"/>
            <w:tcMar>
              <w:top w:w="50" w:type="dxa"/>
              <w:bottom w:w="50" w:type="dxa"/>
              <w:left w:w="90" w:type="dxa"/>
              <w:right w:w="90" w:type="dxa"/>
            </w:tcMar>
            <w:shd w:val="clear" w:color="auto" w:fill="E5F5FF"/>
          </w:tcPr>
          <w:p>
            <w:pPr>
              <w:pStyle w:val="BDOITable"/>
            </w:pPr>
            <w:r>
              <w:rPr>
                <w:sz w:val="17"/>
              </w:rPr>
              <w:t>Escalated</w:t>
            </w:r>
          </w:p>
        </w:tc>
        <w:tc>
          <w:tcPr>
            <w:tcW w:type="dxa" w:w="2163"/>
            <w:tcMar>
              <w:top w:w="50" w:type="dxa"/>
              <w:bottom w:w="50" w:type="dxa"/>
              <w:left w:w="90" w:type="dxa"/>
              <w:right w:w="90" w:type="dxa"/>
            </w:tcMar>
            <w:shd w:val="clear" w:color="auto" w:fill="E5F5FF"/>
          </w:tcPr>
          <w:p>
            <w:pPr>
              <w:pStyle w:val="BDOITable"/>
            </w:pPr>
            <w:r>
              <w:rPr>
                <w:sz w:val="17"/>
              </w:rPr>
              <w:t>Yes with the reason and date, or No</w:t>
            </w:r>
          </w:p>
        </w:tc>
        <w:tc>
          <w:tcPr>
            <w:tcW w:type="dxa" w:w="5407"/>
            <w:tcMar>
              <w:top w:w="50" w:type="dxa"/>
              <w:bottom w:w="50" w:type="dxa"/>
              <w:left w:w="90" w:type="dxa"/>
              <w:right w:w="90" w:type="dxa"/>
            </w:tcMar>
            <w:shd w:val="clear" w:color="auto" w:fill="E5F5FF"/>
          </w:tcPr>
          <w:p>
            <w:pPr>
              <w:pStyle w:val="BDOITable"/>
            </w:pPr>
            <w:r>
              <w:rPr>
                <w:sz w:val="17"/>
              </w:rPr>
              <w:t>The supervisor (FR-CSF-056) or the automatic escalation on breach (FR-CSF-057)</w:t>
            </w:r>
          </w:p>
        </w:tc>
      </w:tr>
      <w:tr>
        <w:trPr>
          <w:cantSplit w:val="true"/>
        </w:trPr>
        <w:tc>
          <w:tcPr>
            <w:tcW w:type="dxa" w:w="2403"/>
            <w:tcMar>
              <w:top w:w="50" w:type="dxa"/>
              <w:bottom w:w="50" w:type="dxa"/>
              <w:left w:w="90" w:type="dxa"/>
              <w:right w:w="90" w:type="dxa"/>
            </w:tcMar>
          </w:tcPr>
          <w:p>
            <w:pPr>
              <w:pStyle w:val="BDOITable"/>
            </w:pPr>
            <w:r>
              <w:rPr>
                <w:sz w:val="17"/>
              </w:rPr>
              <w:t>Priority</w:t>
            </w:r>
          </w:p>
        </w:tc>
        <w:tc>
          <w:tcPr>
            <w:tcW w:type="dxa" w:w="2163"/>
            <w:tcMar>
              <w:top w:w="50" w:type="dxa"/>
              <w:bottom w:w="50" w:type="dxa"/>
              <w:left w:w="90" w:type="dxa"/>
              <w:right w:w="90" w:type="dxa"/>
            </w:tcMar>
          </w:tcPr>
          <w:p>
            <w:pPr>
              <w:pStyle w:val="BDOITable"/>
            </w:pPr>
            <w:r>
              <w:rPr>
                <w:sz w:val="17"/>
              </w:rPr>
              <w:t>High, Normal, Low (proposed, CSQ21)</w:t>
            </w:r>
          </w:p>
        </w:tc>
        <w:tc>
          <w:tcPr>
            <w:tcW w:type="dxa" w:w="5407"/>
            <w:tcMar>
              <w:top w:w="50" w:type="dxa"/>
              <w:bottom w:w="50" w:type="dxa"/>
              <w:left w:w="90" w:type="dxa"/>
              <w:right w:w="90" w:type="dxa"/>
            </w:tcMar>
          </w:tcPr>
          <w:p>
            <w:pPr>
              <w:pStyle w:val="BDOITable"/>
            </w:pPr>
            <w:r>
              <w:rPr>
                <w:sz w:val="17"/>
              </w:rPr>
              <w:t>The agent when logging; the supervisor afterwards</w:t>
            </w:r>
          </w:p>
        </w:tc>
      </w:tr>
    </w:tbl>
    <w:p>
      <w:pPr>
        <w:pStyle w:val="BDOISpacer"/>
      </w:pPr>
    </w:p>
    <w:p>
      <w:pPr>
        <w:pStyle w:val="Heading1"/>
        <w:pageBreakBefore/>
        <w:pBdr>
          <w:bottom w:val="single" w:sz="4" w:space="4" w:color="99C1E7"/>
        </w:pBdr>
      </w:pPr>
      <w:bookmarkStart w:id="155" w:name="_Toc000155"/>
      <w:r>
        <w:rPr/>
        <w:t>6 Reports and documents</w:t>
      </w:r>
      <w:bookmarkEnd w:id="155"/>
    </w:p>
    <w:p>
      <w:pPr>
        <w:pStyle w:val="Heading2"/>
      </w:pPr>
      <w:bookmarkStart w:id="156" w:name="_Toc000156"/>
      <w:r>
        <w:rPr/>
        <w:t>6.1 Reports</w:t>
      </w:r>
      <w:bookmarkEnd w:id="156"/>
    </w:p>
    <w:p>
      <w:pPr>
        <w:pStyle w:val="Caption"/>
        <w:keepNext/>
        <w:spacing w:after="60"/>
      </w:pPr>
      <w:r>
        <w:rPr>
          <w:b/>
          <w:i w:val="0"/>
        </w:rPr>
        <w:t xml:space="preserve">Table 14: </w:t>
      </w:r>
      <w:r>
        <w:rPr/>
        <w:t>CSF reports (category Customer Service)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2523"/>
        <w:gridCol w:w="3724"/>
        <w:gridCol w:w="1201"/>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Purpose</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7"/>
              </w:rPr>
              <w:t>BRD</w:t>
            </w:r>
          </w:p>
        </w:tc>
      </w:tr>
      <w:tr>
        <w:trPr>
          <w:cantSplit w:val="true"/>
        </w:trPr>
        <w:tc>
          <w:tcPr>
            <w:tcW w:type="dxa" w:w="2523"/>
            <w:tcMar>
              <w:top w:w="50" w:type="dxa"/>
              <w:bottom w:w="50" w:type="dxa"/>
              <w:left w:w="90" w:type="dxa"/>
              <w:right w:w="90" w:type="dxa"/>
            </w:tcMar>
          </w:tcPr>
          <w:p>
            <w:pPr>
              <w:pStyle w:val="BDOITable"/>
            </w:pPr>
            <w:r>
              <w:rPr>
                <w:sz w:val="17"/>
              </w:rPr>
              <w:t>CTL-AUDIT (existing)</w:t>
            </w:r>
          </w:p>
        </w:tc>
        <w:tc>
          <w:tcPr>
            <w:tcW w:type="dxa" w:w="2523"/>
            <w:tcMar>
              <w:top w:w="50" w:type="dxa"/>
              <w:bottom w:w="50" w:type="dxa"/>
              <w:left w:w="90" w:type="dxa"/>
              <w:right w:w="90" w:type="dxa"/>
            </w:tcMar>
          </w:tcPr>
          <w:p>
            <w:pPr>
              <w:pStyle w:val="BDOITable"/>
            </w:pPr>
            <w:r>
              <w:rPr>
                <w:sz w:val="17"/>
              </w:rPr>
              <w:t>Audit Trail</w:t>
            </w:r>
          </w:p>
        </w:tc>
        <w:tc>
          <w:tcPr>
            <w:tcW w:type="dxa" w:w="3724"/>
            <w:tcMar>
              <w:top w:w="50" w:type="dxa"/>
              <w:bottom w:w="50" w:type="dxa"/>
              <w:left w:w="90" w:type="dxa"/>
              <w:right w:w="90" w:type="dxa"/>
            </w:tcMar>
          </w:tcPr>
          <w:p>
            <w:pPr>
              <w:pStyle w:val="BDOITable"/>
            </w:pPr>
            <w:r>
              <w:rPr>
                <w:sz w:val="17"/>
              </w:rPr>
              <w:t>Changes to client records with old and new values</w:t>
            </w:r>
          </w:p>
        </w:tc>
        <w:tc>
          <w:tcPr>
            <w:tcW w:type="dxa" w:w="1201"/>
            <w:tcMar>
              <w:top w:w="50" w:type="dxa"/>
              <w:bottom w:w="50" w:type="dxa"/>
              <w:left w:w="90" w:type="dxa"/>
              <w:right w:w="90" w:type="dxa"/>
            </w:tcMar>
          </w:tcPr>
          <w:p>
            <w:pPr>
              <w:pStyle w:val="BDOITable"/>
            </w:pPr>
            <w:r>
              <w:rPr>
                <w:sz w:val="17"/>
              </w:rPr>
              <w:t>BRCSF-011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CSF-CONTACT-CHANGES</w:t>
            </w:r>
          </w:p>
        </w:tc>
        <w:tc>
          <w:tcPr>
            <w:tcW w:type="dxa" w:w="2523"/>
            <w:tcMar>
              <w:top w:w="50" w:type="dxa"/>
              <w:bottom w:w="50" w:type="dxa"/>
              <w:left w:w="90" w:type="dxa"/>
              <w:right w:w="90" w:type="dxa"/>
            </w:tcMar>
            <w:shd w:val="clear" w:color="auto" w:fill="E5F5FF"/>
          </w:tcPr>
          <w:p>
            <w:pPr>
              <w:pStyle w:val="BDOITable"/>
            </w:pPr>
            <w:r>
              <w:rPr>
                <w:sz w:val="17"/>
              </w:rPr>
              <w:t>Contact Changes</w:t>
            </w:r>
          </w:p>
        </w:tc>
        <w:tc>
          <w:tcPr>
            <w:tcW w:type="dxa" w:w="3724"/>
            <w:tcMar>
              <w:top w:w="50" w:type="dxa"/>
              <w:bottom w:w="50" w:type="dxa"/>
              <w:left w:w="90" w:type="dxa"/>
              <w:right w:w="90" w:type="dxa"/>
            </w:tcMar>
            <w:shd w:val="clear" w:color="auto" w:fill="E5F5FF"/>
          </w:tcPr>
          <w:p>
            <w:pPr>
              <w:pStyle w:val="BDOITable"/>
            </w:pPr>
            <w:r>
              <w:rPr>
                <w:sz w:val="17"/>
              </w:rPr>
              <w:t>Contact changes with verification, agent, reason and sync status</w:t>
            </w:r>
          </w:p>
        </w:tc>
        <w:tc>
          <w:tcPr>
            <w:tcW w:type="dxa" w:w="1201"/>
            <w:tcMar>
              <w:top w:w="50" w:type="dxa"/>
              <w:bottom w:w="50" w:type="dxa"/>
              <w:left w:w="90" w:type="dxa"/>
              <w:right w:w="90" w:type="dxa"/>
            </w:tcMar>
            <w:shd w:val="clear" w:color="auto" w:fill="E5F5FF"/>
          </w:tcPr>
          <w:p>
            <w:pPr>
              <w:pStyle w:val="BDOITable"/>
            </w:pPr>
            <w:r>
              <w:rPr>
                <w:sz w:val="17"/>
              </w:rPr>
              <w:t>BRCSF-010, 011</w:t>
            </w:r>
          </w:p>
        </w:tc>
      </w:tr>
      <w:tr>
        <w:trPr>
          <w:cantSplit w:val="true"/>
        </w:trPr>
        <w:tc>
          <w:tcPr>
            <w:tcW w:type="dxa" w:w="2523"/>
            <w:tcMar>
              <w:top w:w="50" w:type="dxa"/>
              <w:bottom w:w="50" w:type="dxa"/>
              <w:left w:w="90" w:type="dxa"/>
              <w:right w:w="90" w:type="dxa"/>
            </w:tcMar>
          </w:tcPr>
          <w:p>
            <w:pPr>
              <w:pStyle w:val="BDOITable"/>
            </w:pPr>
            <w:r>
              <w:rPr>
                <w:sz w:val="17"/>
              </w:rPr>
              <w:t>CSF-ACTIVITY</w:t>
            </w:r>
          </w:p>
        </w:tc>
        <w:tc>
          <w:tcPr>
            <w:tcW w:type="dxa" w:w="2523"/>
            <w:tcMar>
              <w:top w:w="50" w:type="dxa"/>
              <w:bottom w:w="50" w:type="dxa"/>
              <w:left w:w="90" w:type="dxa"/>
              <w:right w:w="90" w:type="dxa"/>
            </w:tcMar>
          </w:tcPr>
          <w:p>
            <w:pPr>
              <w:pStyle w:val="BDOITable"/>
            </w:pPr>
            <w:r>
              <w:rPr>
                <w:sz w:val="17"/>
              </w:rPr>
              <w:t>Agent Activity</w:t>
            </w:r>
          </w:p>
        </w:tc>
        <w:tc>
          <w:tcPr>
            <w:tcW w:type="dxa" w:w="3724"/>
            <w:tcMar>
              <w:top w:w="50" w:type="dxa"/>
              <w:bottom w:w="50" w:type="dxa"/>
              <w:left w:w="90" w:type="dxa"/>
              <w:right w:w="90" w:type="dxa"/>
            </w:tcMar>
          </w:tcPr>
          <w:p>
            <w:pPr>
              <w:pStyle w:val="BDOITable"/>
            </w:pPr>
            <w:r>
              <w:rPr>
                <w:sz w:val="17"/>
              </w:rPr>
              <w:t>Searches, views, downloads, resends, uploads and changes per agent</w:t>
            </w:r>
          </w:p>
        </w:tc>
        <w:tc>
          <w:tcPr>
            <w:tcW w:type="dxa" w:w="1201"/>
            <w:tcMar>
              <w:top w:w="50" w:type="dxa"/>
              <w:bottom w:w="50" w:type="dxa"/>
              <w:left w:w="90" w:type="dxa"/>
              <w:right w:w="90" w:type="dxa"/>
            </w:tcMar>
          </w:tcPr>
          <w:p>
            <w:pPr>
              <w:pStyle w:val="BDOITable"/>
            </w:pPr>
            <w:r>
              <w:rPr>
                <w:sz w:val="17"/>
              </w:rPr>
              <w:t>p.30</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CSF-CASES</w:t>
            </w:r>
          </w:p>
        </w:tc>
        <w:tc>
          <w:tcPr>
            <w:tcW w:type="dxa" w:w="2523"/>
            <w:tcMar>
              <w:top w:w="50" w:type="dxa"/>
              <w:bottom w:w="50" w:type="dxa"/>
              <w:left w:w="90" w:type="dxa"/>
              <w:right w:w="90" w:type="dxa"/>
            </w:tcMar>
            <w:shd w:val="clear" w:color="auto" w:fill="E5F5FF"/>
          </w:tcPr>
          <w:p>
            <w:pPr>
              <w:pStyle w:val="BDOITable"/>
            </w:pPr>
            <w:r>
              <w:rPr>
                <w:sz w:val="17"/>
              </w:rPr>
              <w:t>Case Register</w:t>
            </w:r>
          </w:p>
        </w:tc>
        <w:tc>
          <w:tcPr>
            <w:tcW w:type="dxa" w:w="3724"/>
            <w:tcMar>
              <w:top w:w="50" w:type="dxa"/>
              <w:bottom w:w="50" w:type="dxa"/>
              <w:left w:w="90" w:type="dxa"/>
              <w:right w:w="90" w:type="dxa"/>
            </w:tcMar>
            <w:shd w:val="clear" w:color="auto" w:fill="E5F5FF"/>
          </w:tcPr>
          <w:p>
            <w:pPr>
              <w:pStyle w:val="BDOITable"/>
            </w:pPr>
            <w:r>
              <w:rPr>
                <w:sz w:val="17"/>
              </w:rPr>
              <w:t>Every case of the period with its categories, status, owner, fulfilment unit, age and SLA status</w:t>
            </w:r>
          </w:p>
        </w:tc>
        <w:tc>
          <w:tcPr>
            <w:tcW w:type="dxa" w:w="1201"/>
            <w:tcMar>
              <w:top w:w="50" w:type="dxa"/>
              <w:bottom w:w="50" w:type="dxa"/>
              <w:left w:w="90" w:type="dxa"/>
              <w:right w:w="90" w:type="dxa"/>
            </w:tcMar>
            <w:shd w:val="clear" w:color="auto" w:fill="E5F5FF"/>
          </w:tcPr>
          <w:p>
            <w:pPr>
              <w:pStyle w:val="BDOITable"/>
            </w:pPr>
            <w:r>
              <w:rPr>
                <w:sz w:val="17"/>
              </w:rPr>
              <w:t>BRCSFCM.011</w:t>
            </w:r>
          </w:p>
        </w:tc>
      </w:tr>
      <w:tr>
        <w:trPr>
          <w:cantSplit w:val="true"/>
        </w:trPr>
        <w:tc>
          <w:tcPr>
            <w:tcW w:type="dxa" w:w="2523"/>
            <w:tcMar>
              <w:top w:w="50" w:type="dxa"/>
              <w:bottom w:w="50" w:type="dxa"/>
              <w:left w:w="90" w:type="dxa"/>
              <w:right w:w="90" w:type="dxa"/>
            </w:tcMar>
          </w:tcPr>
          <w:p>
            <w:pPr>
              <w:pStyle w:val="BDOITable"/>
            </w:pPr>
            <w:r>
              <w:rPr>
                <w:sz w:val="17"/>
              </w:rPr>
              <w:t>CSF-CASE-SLA</w:t>
            </w:r>
          </w:p>
        </w:tc>
        <w:tc>
          <w:tcPr>
            <w:tcW w:type="dxa" w:w="2523"/>
            <w:tcMar>
              <w:top w:w="50" w:type="dxa"/>
              <w:bottom w:w="50" w:type="dxa"/>
              <w:left w:w="90" w:type="dxa"/>
              <w:right w:w="90" w:type="dxa"/>
            </w:tcMar>
          </w:tcPr>
          <w:p>
            <w:pPr>
              <w:pStyle w:val="BDOITable"/>
            </w:pPr>
            <w:r>
              <w:rPr>
                <w:sz w:val="17"/>
              </w:rPr>
              <w:t>Case Ageing and SLA</w:t>
            </w:r>
          </w:p>
        </w:tc>
        <w:tc>
          <w:tcPr>
            <w:tcW w:type="dxa" w:w="3724"/>
            <w:tcMar>
              <w:top w:w="50" w:type="dxa"/>
              <w:bottom w:w="50" w:type="dxa"/>
              <w:left w:w="90" w:type="dxa"/>
              <w:right w:w="90" w:type="dxa"/>
            </w:tcMar>
          </w:tcPr>
          <w:p>
            <w:pPr>
              <w:pStyle w:val="BDOITable"/>
            </w:pPr>
            <w:r>
              <w:rPr>
                <w:sz w:val="17"/>
              </w:rPr>
              <w:t>Open and closed cases by ageing band and SLA status; breached cases with their escalation</w:t>
            </w:r>
          </w:p>
        </w:tc>
        <w:tc>
          <w:tcPr>
            <w:tcW w:type="dxa" w:w="1201"/>
            <w:tcMar>
              <w:top w:w="50" w:type="dxa"/>
              <w:bottom w:w="50" w:type="dxa"/>
              <w:left w:w="90" w:type="dxa"/>
              <w:right w:w="90" w:type="dxa"/>
            </w:tcMar>
          </w:tcPr>
          <w:p>
            <w:pPr>
              <w:pStyle w:val="BDOITable"/>
            </w:pPr>
            <w:r>
              <w:rPr>
                <w:sz w:val="17"/>
              </w:rPr>
              <w:t>BRCSFCM.008, 011</w:t>
            </w:r>
          </w:p>
        </w:tc>
      </w:tr>
      <w:tr>
        <w:trPr>
          <w:cantSplit w:val="true"/>
        </w:trPr>
        <w:tc>
          <w:tcPr>
            <w:tcW w:type="dxa" w:w="2523"/>
            <w:tcMar>
              <w:top w:w="50" w:type="dxa"/>
              <w:bottom w:w="50" w:type="dxa"/>
              <w:left w:w="90" w:type="dxa"/>
              <w:right w:w="90" w:type="dxa"/>
            </w:tcMar>
            <w:shd w:val="clear" w:color="auto" w:fill="E5F5FF"/>
          </w:tcPr>
          <w:p>
            <w:pPr>
              <w:pStyle w:val="BDOITable"/>
            </w:pPr>
            <w:r>
              <w:rPr>
                <w:sz w:val="17"/>
              </w:rPr>
              <w:t>CSF-CASE-SUMMARY</w:t>
            </w:r>
          </w:p>
        </w:tc>
        <w:tc>
          <w:tcPr>
            <w:tcW w:type="dxa" w:w="2523"/>
            <w:tcMar>
              <w:top w:w="50" w:type="dxa"/>
              <w:bottom w:w="50" w:type="dxa"/>
              <w:left w:w="90" w:type="dxa"/>
              <w:right w:w="90" w:type="dxa"/>
            </w:tcMar>
            <w:shd w:val="clear" w:color="auto" w:fill="E5F5FF"/>
          </w:tcPr>
          <w:p>
            <w:pPr>
              <w:pStyle w:val="BDOITable"/>
            </w:pPr>
            <w:r>
              <w:rPr>
                <w:sz w:val="17"/>
              </w:rPr>
              <w:t>Case Summary</w:t>
            </w:r>
          </w:p>
        </w:tc>
        <w:tc>
          <w:tcPr>
            <w:tcW w:type="dxa" w:w="3724"/>
            <w:tcMar>
              <w:top w:w="50" w:type="dxa"/>
              <w:bottom w:w="50" w:type="dxa"/>
              <w:left w:w="90" w:type="dxa"/>
              <w:right w:w="90" w:type="dxa"/>
            </w:tcMar>
            <w:shd w:val="clear" w:color="auto" w:fill="E5F5FF"/>
          </w:tcPr>
          <w:p>
            <w:pPr>
              <w:pStyle w:val="BDOITable"/>
            </w:pPr>
            <w:r>
              <w:rPr>
                <w:sz w:val="17"/>
              </w:rPr>
              <w:t>Case volume, average ageing, SLA compliance rate and status distribution by case type, nature of transaction and fulfilment unit</w:t>
            </w:r>
          </w:p>
        </w:tc>
        <w:tc>
          <w:tcPr>
            <w:tcW w:type="dxa" w:w="1201"/>
            <w:tcMar>
              <w:top w:w="50" w:type="dxa"/>
              <w:bottom w:w="50" w:type="dxa"/>
              <w:left w:w="90" w:type="dxa"/>
              <w:right w:w="90" w:type="dxa"/>
            </w:tcMar>
            <w:shd w:val="clear" w:color="auto" w:fill="E5F5FF"/>
          </w:tcPr>
          <w:p>
            <w:pPr>
              <w:pStyle w:val="BDOITable"/>
            </w:pPr>
            <w:r>
              <w:rPr>
                <w:sz w:val="17"/>
              </w:rPr>
              <w:t>BRCSFCM.011</w:t>
            </w:r>
          </w:p>
        </w:tc>
      </w:tr>
    </w:tbl>
    <w:p>
      <w:pPr>
        <w:pStyle w:val="BDOISpacer"/>
      </w:pPr>
    </w:p>
    <w:p>
      <w:r>
        <w:rPr/>
        <w:t>Reports export to PDF, Excel and CSV and support saved variants. CTL-AUDIT needs AUDIT_VIEW; the CSF reports need CSF_REPORT_VIEW; the case reports need CSF_CASE_REPORT. The Case Dashboard (FR-CSF-059) shows the figures of the case reports from the same records. The case reports are proposed for the BDOI report list (Report List 05132026), which does not name them yet.</w:t>
      </w:r>
    </w:p>
    <w:p>
      <w:pPr>
        <w:pStyle w:val="Heading3"/>
      </w:pPr>
      <w:bookmarkStart w:id="157" w:name="_Toc000157"/>
      <w:r>
        <w:rPr/>
        <w:t>6.1.1 Contact Changes (CSF-CONTACT-CHANGES)</w:t>
      </w:r>
      <w:bookmarkEnd w:id="157"/>
    </w:p>
    <w:p>
      <w:r>
        <w:rPr/>
        <w:t>Parameters: date range, agent, client. Layout: landscape, one row per changed field, sorted by change time.</w:t>
      </w:r>
    </w:p>
    <w:p>
      <w:pPr>
        <w:pStyle w:val="Caption"/>
        <w:keepNext/>
        <w:spacing w:after="60"/>
      </w:pPr>
      <w:r>
        <w:rPr>
          <w:b/>
          <w:i w:val="0"/>
        </w:rPr>
        <w:t xml:space="preserve">Table 15: </w:t>
      </w:r>
      <w:r>
        <w:rPr/>
        <w:t>CSF-CONTACT-CHANGES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Change No.</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CSF-yyyy-nnnnnn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Date / Time</w:t>
            </w:r>
          </w:p>
        </w:tc>
        <w:tc>
          <w:tcPr>
            <w:tcW w:type="dxa" w:w="1802"/>
            <w:tcMar>
              <w:top w:w="50" w:type="dxa"/>
              <w:bottom w:w="50" w:type="dxa"/>
              <w:left w:w="90" w:type="dxa"/>
              <w:right w:w="90" w:type="dxa"/>
            </w:tcMar>
            <w:shd w:val="clear" w:color="auto" w:fill="E5F5FF"/>
          </w:tcPr>
          <w:p>
            <w:pPr>
              <w:pStyle w:val="BDOITable"/>
            </w:pPr>
            <w:r>
              <w:rPr>
                <w:sz w:val="17"/>
              </w:rPr>
              <w:t>Date</w:t>
            </w:r>
          </w:p>
        </w:tc>
        <w:tc>
          <w:tcPr>
            <w:tcW w:type="dxa" w:w="6007"/>
            <w:tcMar>
              <w:top w:w="50" w:type="dxa"/>
              <w:bottom w:w="50" w:type="dxa"/>
              <w:left w:w="90" w:type="dxa"/>
              <w:right w:w="90" w:type="dxa"/>
            </w:tcMar>
            <w:shd w:val="clear" w:color="auto" w:fill="E5F5FF"/>
          </w:tcPr>
          <w:p>
            <w:pPr>
              <w:pStyle w:val="BDOITable"/>
            </w:pPr>
            <w:r>
              <w:rPr>
                <w:sz w:val="17"/>
              </w:rPr>
              <w:t>Time the change was applied</w:t>
            </w:r>
          </w:p>
        </w:tc>
      </w:tr>
      <w:tr>
        <w:trPr>
          <w:cantSplit w:val="true"/>
        </w:trPr>
        <w:tc>
          <w:tcPr>
            <w:tcW w:type="dxa" w:w="2163"/>
            <w:tcMar>
              <w:top w:w="50" w:type="dxa"/>
              <w:bottom w:w="50" w:type="dxa"/>
              <w:left w:w="90" w:type="dxa"/>
              <w:right w:w="90" w:type="dxa"/>
            </w:tcMar>
          </w:tcPr>
          <w:p>
            <w:pPr>
              <w:pStyle w:val="BDOITable"/>
            </w:pPr>
            <w:r>
              <w:rPr>
                <w:sz w:val="17"/>
              </w:rPr>
              <w:t>Client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Client code and name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Field</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E-mail, mobile, phone or address line</w:t>
            </w:r>
          </w:p>
        </w:tc>
      </w:tr>
      <w:tr>
        <w:trPr>
          <w:cantSplit w:val="true"/>
        </w:trPr>
        <w:tc>
          <w:tcPr>
            <w:tcW w:type="dxa" w:w="2163"/>
            <w:tcMar>
              <w:top w:w="50" w:type="dxa"/>
              <w:bottom w:w="50" w:type="dxa"/>
              <w:left w:w="90" w:type="dxa"/>
              <w:right w:w="90" w:type="dxa"/>
            </w:tcMar>
          </w:tcPr>
          <w:p>
            <w:pPr>
              <w:pStyle w:val="BDOITable"/>
            </w:pPr>
            <w:r>
              <w:rPr>
                <w:sz w:val="17"/>
              </w:rPr>
              <w:t>Old value / New value</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Values before and after</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Verification</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Checks matched and result</w:t>
            </w:r>
          </w:p>
        </w:tc>
      </w:tr>
      <w:tr>
        <w:trPr>
          <w:cantSplit w:val="true"/>
        </w:trPr>
        <w:tc>
          <w:tcPr>
            <w:tcW w:type="dxa" w:w="2163"/>
            <w:tcMar>
              <w:top w:w="50" w:type="dxa"/>
              <w:bottom w:w="50" w:type="dxa"/>
              <w:left w:w="90" w:type="dxa"/>
              <w:right w:w="90" w:type="dxa"/>
            </w:tcMar>
          </w:tcPr>
          <w:p>
            <w:pPr>
              <w:pStyle w:val="BDOITable"/>
            </w:pPr>
            <w:r>
              <w:rPr>
                <w:sz w:val="17"/>
              </w:rPr>
              <w:t>Channel</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Hotline, e-mail or website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Agent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User who made the change</w:t>
            </w:r>
          </w:p>
        </w:tc>
      </w:tr>
      <w:tr>
        <w:trPr>
          <w:cantSplit w:val="true"/>
        </w:trPr>
        <w:tc>
          <w:tcPr>
            <w:tcW w:type="dxa" w:w="2163"/>
            <w:tcMar>
              <w:top w:w="50" w:type="dxa"/>
              <w:bottom w:w="50" w:type="dxa"/>
              <w:left w:w="90" w:type="dxa"/>
              <w:right w:w="90" w:type="dxa"/>
            </w:tcMar>
          </w:tcPr>
          <w:p>
            <w:pPr>
              <w:pStyle w:val="BDOITable"/>
            </w:pPr>
            <w:r>
              <w:rPr>
                <w:sz w:val="17"/>
              </w:rPr>
              <w:t>Reason</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Change reason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Sync status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Not required, not configured, queued, sent, failed</w:t>
            </w:r>
          </w:p>
        </w:tc>
      </w:tr>
    </w:tbl>
    <w:p>
      <w:pPr>
        <w:pStyle w:val="BDOISpacer"/>
      </w:pPr>
    </w:p>
    <w:p>
      <w:pPr>
        <w:pStyle w:val="Heading3"/>
      </w:pPr>
      <w:bookmarkStart w:id="158" w:name="_Toc000158"/>
      <w:r>
        <w:rPr/>
        <w:t>6.1.2 Agent Activity (CSF-ACTIVITY)</w:t>
      </w:r>
      <w:bookmarkEnd w:id="158"/>
    </w:p>
    <w:p>
      <w:r>
        <w:rPr/>
        <w:t>Parameters: date range, agent, action. Layout: summary of counts per agent and day by action (search, view, download, RA resend, e-policy resend, upload, contact change), followed by the detail rows with client, reference and time.</w:t>
      </w:r>
    </w:p>
    <w:p>
      <w:pPr>
        <w:pStyle w:val="Heading3"/>
      </w:pPr>
      <w:bookmarkStart w:id="159" w:name="_Toc000159"/>
      <w:r>
        <w:rPr/>
        <w:t>6.1.3 Case Register (CSF-CASES)</w:t>
      </w:r>
      <w:bookmarkEnd w:id="159"/>
    </w:p>
    <w:p>
      <w:r>
        <w:rPr/>
        <w:t>Parameters: date range (created or closed), case type, nature of transaction, priority, status, market segment, fulfilment unit, agent. Layout: landscape, one row per case, sorted by creation time.</w:t>
      </w:r>
    </w:p>
    <w:p>
      <w:pPr>
        <w:pStyle w:val="Caption"/>
        <w:keepNext/>
        <w:spacing w:after="60"/>
      </w:pPr>
      <w:r>
        <w:rPr>
          <w:b/>
          <w:i w:val="0"/>
        </w:rPr>
        <w:t xml:space="preserve">Table 16: </w:t>
      </w:r>
      <w:r>
        <w:rPr/>
        <w:t>CSF-CASES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802"/>
        <w:gridCol w:w="6007"/>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Column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7"/>
              </w:rPr>
              <w:t>Format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163"/>
            <w:tcMar>
              <w:top w:w="50" w:type="dxa"/>
              <w:bottom w:w="50" w:type="dxa"/>
              <w:left w:w="90" w:type="dxa"/>
              <w:right w:w="90" w:type="dxa"/>
            </w:tcMar>
          </w:tcPr>
          <w:p>
            <w:pPr>
              <w:pStyle w:val="BDOITable"/>
            </w:pPr>
            <w:r>
              <w:rPr>
                <w:sz w:val="17"/>
              </w:rPr>
              <w:t>Case ID</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CASE-yyyy-nnnnnn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Created</w:t>
            </w:r>
          </w:p>
        </w:tc>
        <w:tc>
          <w:tcPr>
            <w:tcW w:type="dxa" w:w="1802"/>
            <w:tcMar>
              <w:top w:w="50" w:type="dxa"/>
              <w:bottom w:w="50" w:type="dxa"/>
              <w:left w:w="90" w:type="dxa"/>
              <w:right w:w="90" w:type="dxa"/>
            </w:tcMar>
            <w:shd w:val="clear" w:color="auto" w:fill="E5F5FF"/>
          </w:tcPr>
          <w:p>
            <w:pPr>
              <w:pStyle w:val="BDOITable"/>
            </w:pPr>
            <w:r>
              <w:rPr>
                <w:sz w:val="17"/>
              </w:rPr>
              <w:t>Date and time</w:t>
            </w:r>
          </w:p>
        </w:tc>
        <w:tc>
          <w:tcPr>
            <w:tcW w:type="dxa" w:w="6007"/>
            <w:tcMar>
              <w:top w:w="50" w:type="dxa"/>
              <w:bottom w:w="50" w:type="dxa"/>
              <w:left w:w="90" w:type="dxa"/>
              <w:right w:w="90" w:type="dxa"/>
            </w:tcMar>
            <w:shd w:val="clear" w:color="auto" w:fill="E5F5FF"/>
          </w:tcPr>
          <w:p>
            <w:pPr>
              <w:pStyle w:val="BDOITable"/>
            </w:pPr>
            <w:r>
              <w:rPr>
                <w:sz w:val="17"/>
              </w:rPr>
              <w:t>dd-MMM-yyyy hh:mm</w:t>
            </w:r>
          </w:p>
        </w:tc>
      </w:tr>
      <w:tr>
        <w:trPr>
          <w:cantSplit w:val="true"/>
        </w:trPr>
        <w:tc>
          <w:tcPr>
            <w:tcW w:type="dxa" w:w="2163"/>
            <w:tcMar>
              <w:top w:w="50" w:type="dxa"/>
              <w:bottom w:w="50" w:type="dxa"/>
              <w:left w:w="90" w:type="dxa"/>
              <w:right w:w="90" w:type="dxa"/>
            </w:tcMar>
          </w:tcPr>
          <w:p>
            <w:pPr>
              <w:pStyle w:val="BDOITable"/>
            </w:pPr>
            <w:r>
              <w:rPr>
                <w:sz w:val="17"/>
              </w:rPr>
              <w:t>Client / caller</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Client code and name, or the caller name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Account / policy</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ARN and policy number</w:t>
            </w:r>
          </w:p>
        </w:tc>
      </w:tr>
      <w:tr>
        <w:trPr>
          <w:cantSplit w:val="true"/>
        </w:trPr>
        <w:tc>
          <w:tcPr>
            <w:tcW w:type="dxa" w:w="2163"/>
            <w:tcMar>
              <w:top w:w="50" w:type="dxa"/>
              <w:bottom w:w="50" w:type="dxa"/>
              <w:left w:w="90" w:type="dxa"/>
              <w:right w:w="90" w:type="dxa"/>
            </w:tcMar>
          </w:tcPr>
          <w:p>
            <w:pPr>
              <w:pStyle w:val="BDOITable"/>
            </w:pPr>
            <w:r>
              <w:rPr>
                <w:sz w:val="17"/>
              </w:rPr>
              <w:t>Channel</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Phone, Email, Email via BDO Website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Case type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Case type with its TAT in working days</w:t>
            </w:r>
          </w:p>
        </w:tc>
      </w:tr>
      <w:tr>
        <w:trPr>
          <w:cantSplit w:val="true"/>
        </w:trPr>
        <w:tc>
          <w:tcPr>
            <w:tcW w:type="dxa" w:w="2163"/>
            <w:tcMar>
              <w:top w:w="50" w:type="dxa"/>
              <w:bottom w:w="50" w:type="dxa"/>
              <w:left w:w="90" w:type="dxa"/>
              <w:right w:w="90" w:type="dxa"/>
            </w:tcMar>
          </w:tcPr>
          <w:p>
            <w:pPr>
              <w:pStyle w:val="BDOITable"/>
            </w:pPr>
            <w:r>
              <w:rPr>
                <w:sz w:val="17"/>
              </w:rPr>
              <w:t>Nature of transaction</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Value of the list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Product type / market segment</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Values of the lists</w:t>
            </w:r>
          </w:p>
        </w:tc>
      </w:tr>
      <w:tr>
        <w:trPr>
          <w:cantSplit w:val="true"/>
        </w:trPr>
        <w:tc>
          <w:tcPr>
            <w:tcW w:type="dxa" w:w="2163"/>
            <w:tcMar>
              <w:top w:w="50" w:type="dxa"/>
              <w:bottom w:w="50" w:type="dxa"/>
              <w:left w:w="90" w:type="dxa"/>
              <w:right w:w="90" w:type="dxa"/>
            </w:tcMar>
          </w:tcPr>
          <w:p>
            <w:pPr>
              <w:pStyle w:val="BDOITable"/>
            </w:pPr>
            <w:r>
              <w:rPr>
                <w:sz w:val="17"/>
              </w:rPr>
              <w:t>Fulfilment unit</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Unit of the case</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Owner</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Name of the agent or unit member</w:t>
            </w:r>
          </w:p>
        </w:tc>
      </w:tr>
      <w:tr>
        <w:trPr>
          <w:cantSplit w:val="true"/>
        </w:trPr>
        <w:tc>
          <w:tcPr>
            <w:tcW w:type="dxa" w:w="2163"/>
            <w:tcMar>
              <w:top w:w="50" w:type="dxa"/>
              <w:bottom w:w="50" w:type="dxa"/>
              <w:left w:w="90" w:type="dxa"/>
              <w:right w:w="90" w:type="dxa"/>
            </w:tcMar>
          </w:tcPr>
          <w:p>
            <w:pPr>
              <w:pStyle w:val="BDOITable"/>
            </w:pPr>
            <w:r>
              <w:rPr>
                <w:sz w:val="17"/>
              </w:rPr>
              <w:t>Priority</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High, Normal, Low</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Status</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Status label</w:t>
            </w:r>
          </w:p>
        </w:tc>
      </w:tr>
      <w:tr>
        <w:trPr>
          <w:cantSplit w:val="true"/>
        </w:trPr>
        <w:tc>
          <w:tcPr>
            <w:tcW w:type="dxa" w:w="2163"/>
            <w:tcMar>
              <w:top w:w="50" w:type="dxa"/>
              <w:bottom w:w="50" w:type="dxa"/>
              <w:left w:w="90" w:type="dxa"/>
              <w:right w:w="90" w:type="dxa"/>
            </w:tcMar>
          </w:tcPr>
          <w:p>
            <w:pPr>
              <w:pStyle w:val="BDOITable"/>
            </w:pPr>
            <w:r>
              <w:rPr>
                <w:sz w:val="17"/>
              </w:rPr>
              <w:t>Due date</w:t>
            </w:r>
          </w:p>
        </w:tc>
        <w:tc>
          <w:tcPr>
            <w:tcW w:type="dxa" w:w="1802"/>
            <w:tcMar>
              <w:top w:w="50" w:type="dxa"/>
              <w:bottom w:w="50" w:type="dxa"/>
              <w:left w:w="90" w:type="dxa"/>
              <w:right w:w="90" w:type="dxa"/>
            </w:tcMar>
          </w:tcPr>
          <w:p>
            <w:pPr>
              <w:pStyle w:val="BDOITable"/>
            </w:pPr>
            <w:r>
              <w:rPr>
                <w:sz w:val="17"/>
              </w:rPr>
              <w:t>Date</w:t>
            </w:r>
          </w:p>
        </w:tc>
        <w:tc>
          <w:tcPr>
            <w:tcW w:type="dxa" w:w="6007"/>
            <w:tcMar>
              <w:top w:w="50" w:type="dxa"/>
              <w:bottom w:w="50" w:type="dxa"/>
              <w:left w:w="90" w:type="dxa"/>
              <w:right w:w="90" w:type="dxa"/>
            </w:tcMar>
          </w:tcPr>
          <w:p>
            <w:pPr>
              <w:pStyle w:val="BDOITable"/>
            </w:pPr>
            <w:r>
              <w:rPr>
                <w:sz w:val="17"/>
              </w:rPr>
              <w:t>dd-MMM-yyyy</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Age (working days)</w:t>
            </w:r>
          </w:p>
        </w:tc>
        <w:tc>
          <w:tcPr>
            <w:tcW w:type="dxa" w:w="1802"/>
            <w:tcMar>
              <w:top w:w="50" w:type="dxa"/>
              <w:bottom w:w="50" w:type="dxa"/>
              <w:left w:w="90" w:type="dxa"/>
              <w:right w:w="90" w:type="dxa"/>
            </w:tcMar>
            <w:shd w:val="clear" w:color="auto" w:fill="E5F5FF"/>
          </w:tcPr>
          <w:p>
            <w:pPr>
              <w:pStyle w:val="BDOITable"/>
            </w:pPr>
            <w:r>
              <w:rPr>
                <w:sz w:val="17"/>
              </w:rPr>
              <w:t>Number</w:t>
            </w:r>
          </w:p>
        </w:tc>
        <w:tc>
          <w:tcPr>
            <w:tcW w:type="dxa" w:w="6007"/>
            <w:tcMar>
              <w:top w:w="50" w:type="dxa"/>
              <w:bottom w:w="50" w:type="dxa"/>
              <w:left w:w="90" w:type="dxa"/>
              <w:right w:w="90" w:type="dxa"/>
            </w:tcMar>
            <w:shd w:val="clear" w:color="auto" w:fill="E5F5FF"/>
          </w:tcPr>
          <w:p>
            <w:pPr>
              <w:pStyle w:val="BDOITable"/>
            </w:pPr>
            <w:r>
              <w:rPr>
                <w:sz w:val="17"/>
              </w:rPr>
              <w:t>From creation to closure or to the report date</w:t>
            </w:r>
          </w:p>
        </w:tc>
      </w:tr>
      <w:tr>
        <w:trPr>
          <w:cantSplit w:val="true"/>
        </w:trPr>
        <w:tc>
          <w:tcPr>
            <w:tcW w:type="dxa" w:w="2163"/>
            <w:tcMar>
              <w:top w:w="50" w:type="dxa"/>
              <w:bottom w:w="50" w:type="dxa"/>
              <w:left w:w="90" w:type="dxa"/>
              <w:right w:w="90" w:type="dxa"/>
            </w:tcMar>
          </w:tcPr>
          <w:p>
            <w:pPr>
              <w:pStyle w:val="BDOITable"/>
            </w:pPr>
            <w:r>
              <w:rPr>
                <w:sz w:val="17"/>
              </w:rPr>
              <w:t>SLA status</w:t>
            </w:r>
          </w:p>
        </w:tc>
        <w:tc>
          <w:tcPr>
            <w:tcW w:type="dxa" w:w="1802"/>
            <w:tcMar>
              <w:top w:w="50" w:type="dxa"/>
              <w:bottom w:w="50" w:type="dxa"/>
              <w:left w:w="90" w:type="dxa"/>
              <w:right w:w="90" w:type="dxa"/>
            </w:tcMar>
          </w:tcPr>
          <w:p>
            <w:pPr>
              <w:pStyle w:val="BDOITable"/>
            </w:pPr>
            <w:r>
              <w:rPr>
                <w:sz w:val="17"/>
              </w:rPr>
              <w:t>Text</w:t>
            </w:r>
          </w:p>
        </w:tc>
        <w:tc>
          <w:tcPr>
            <w:tcW w:type="dxa" w:w="6007"/>
            <w:tcMar>
              <w:top w:w="50" w:type="dxa"/>
              <w:bottom w:w="50" w:type="dxa"/>
              <w:left w:w="90" w:type="dxa"/>
              <w:right w:w="90" w:type="dxa"/>
            </w:tcMar>
          </w:tcPr>
          <w:p>
            <w:pPr>
              <w:pStyle w:val="BDOITable"/>
            </w:pPr>
            <w:r>
              <w:rPr>
                <w:sz w:val="17"/>
              </w:rPr>
              <w:t>Within TAT, Approaching breach, Breached</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Escalated</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Reason and date, or blank</w:t>
            </w:r>
          </w:p>
        </w:tc>
      </w:tr>
      <w:tr>
        <w:trPr>
          <w:cantSplit w:val="true"/>
        </w:trPr>
        <w:tc>
          <w:tcPr>
            <w:tcW w:type="dxa" w:w="2163"/>
            <w:tcMar>
              <w:top w:w="50" w:type="dxa"/>
              <w:bottom w:w="50" w:type="dxa"/>
              <w:left w:w="90" w:type="dxa"/>
              <w:right w:w="90" w:type="dxa"/>
            </w:tcMar>
          </w:tcPr>
          <w:p>
            <w:pPr>
              <w:pStyle w:val="BDOITable"/>
            </w:pPr>
            <w:r>
              <w:rPr>
                <w:sz w:val="17"/>
              </w:rPr>
              <w:t>Closed</w:t>
            </w:r>
          </w:p>
        </w:tc>
        <w:tc>
          <w:tcPr>
            <w:tcW w:type="dxa" w:w="1802"/>
            <w:tcMar>
              <w:top w:w="50" w:type="dxa"/>
              <w:bottom w:w="50" w:type="dxa"/>
              <w:left w:w="90" w:type="dxa"/>
              <w:right w:w="90" w:type="dxa"/>
            </w:tcMar>
          </w:tcPr>
          <w:p>
            <w:pPr>
              <w:pStyle w:val="BDOITable"/>
            </w:pPr>
            <w:r>
              <w:rPr>
                <w:sz w:val="17"/>
              </w:rPr>
              <w:t>Date and time</w:t>
            </w:r>
          </w:p>
        </w:tc>
        <w:tc>
          <w:tcPr>
            <w:tcW w:type="dxa" w:w="6007"/>
            <w:tcMar>
              <w:top w:w="50" w:type="dxa"/>
              <w:bottom w:w="50" w:type="dxa"/>
              <w:left w:w="90" w:type="dxa"/>
              <w:right w:w="90" w:type="dxa"/>
            </w:tcMar>
          </w:tcPr>
          <w:p>
            <w:pPr>
              <w:pStyle w:val="BDOITable"/>
            </w:pPr>
            <w:r>
              <w:rPr>
                <w:sz w:val="17"/>
              </w:rPr>
              <w:t>dd-MMM-yyyy hh:mm, closure status and reason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Linked case</w:t>
            </w:r>
          </w:p>
        </w:tc>
        <w:tc>
          <w:tcPr>
            <w:tcW w:type="dxa" w:w="1802"/>
            <w:tcMar>
              <w:top w:w="50" w:type="dxa"/>
              <w:bottom w:w="50" w:type="dxa"/>
              <w:left w:w="90" w:type="dxa"/>
              <w:right w:w="90" w:type="dxa"/>
            </w:tcMar>
            <w:shd w:val="clear" w:color="auto" w:fill="E5F5FF"/>
          </w:tcPr>
          <w:p>
            <w:pPr>
              <w:pStyle w:val="BDOITable"/>
            </w:pPr>
            <w:r>
              <w:rPr>
                <w:sz w:val="17"/>
              </w:rPr>
              <w:t>Text</w:t>
            </w:r>
          </w:p>
        </w:tc>
        <w:tc>
          <w:tcPr>
            <w:tcW w:type="dxa" w:w="6007"/>
            <w:tcMar>
              <w:top w:w="50" w:type="dxa"/>
              <w:bottom w:w="50" w:type="dxa"/>
              <w:left w:w="90" w:type="dxa"/>
              <w:right w:w="90" w:type="dxa"/>
            </w:tcMar>
            <w:shd w:val="clear" w:color="auto" w:fill="E5F5FF"/>
          </w:tcPr>
          <w:p>
            <w:pPr>
              <w:pStyle w:val="BDOITable"/>
            </w:pPr>
            <w:r>
              <w:rPr>
                <w:sz w:val="17"/>
              </w:rPr>
              <w:t>Case ID of the original or follow-up case</w:t>
            </w:r>
          </w:p>
        </w:tc>
      </w:tr>
    </w:tbl>
    <w:p>
      <w:pPr>
        <w:pStyle w:val="BDOISpacer"/>
      </w:pPr>
    </w:p>
    <w:p>
      <w:pPr>
        <w:pStyle w:val="Heading3"/>
      </w:pPr>
      <w:bookmarkStart w:id="160" w:name="_Toc000160"/>
      <w:r>
        <w:rPr/>
        <w:t>6.1.4 Case Ageing and SLA (CSF-CASE-SLA)</w:t>
      </w:r>
      <w:bookmarkEnd w:id="160"/>
    </w:p>
    <w:p>
      <w:r>
        <w:rPr/>
        <w:t>Parameters: as of date, case type, fulfilment unit. Layout: summary by fulfilment unit and case type with the open cases in the ageing bands 0-1, 2-3, 4-6 and over 6 working days (bands configurable), within TAT, approaching breach and breached; then the breached cases with their owner, due date, days past due and escalation.</w:t>
      </w:r>
    </w:p>
    <w:p>
      <w:pPr>
        <w:pStyle w:val="Heading3"/>
      </w:pPr>
      <w:bookmarkStart w:id="161" w:name="_Toc000161"/>
      <w:r>
        <w:rPr/>
        <w:t>6.1.5 Case Summary (CSF-CASE-SUMMARY)</w:t>
      </w:r>
      <w:bookmarkEnd w:id="161"/>
    </w:p>
    <w:p>
      <w:r>
        <w:rPr/>
        <w:t>Parameters: date range, case type, priority, status, market segment, fulfilment unit. Layout: case volume (created, closed, open at the end), average ageing of closed cases, SLA compliance rate (closed within TAT / closed), breached versus non-breached, and the distribution by status, case type, nature of transaction and fulfilment unit.</w:t>
      </w:r>
    </w:p>
    <w:p>
      <w:pPr>
        <w:pStyle w:val="Heading2"/>
      </w:pPr>
      <w:bookmarkStart w:id="162" w:name="_Toc000162"/>
      <w:r>
        <w:rPr/>
        <w:t>6.2 Documents</w:t>
      </w:r>
      <w:bookmarkEnd w:id="162"/>
    </w:p>
    <w:p>
      <w:r>
        <w:rPr/>
        <w:t>The CSF generates no documents. It reads and resends documents of other modules: RENEWAL_ADVICE (Renewal, Employee Benefits), CLAIM_REPORT (Claims), e-policies (Issuance) and quotations. Uploaded documents take a type from the list CSF_DOCUMENT_TYPE, a subset of the platform document types.</w:t>
      </w:r>
    </w:p>
    <w:p>
      <w:pPr>
        <w:pStyle w:val="Heading1"/>
        <w:pageBreakBefore/>
        <w:pBdr>
          <w:bottom w:val="single" w:sz="4" w:space="4" w:color="99C1E7"/>
        </w:pBdr>
      </w:pPr>
      <w:bookmarkStart w:id="163" w:name="_Toc000163"/>
      <w:r>
        <w:rPr/>
        <w:t>7 Interfaces and integration</w:t>
      </w:r>
      <w:bookmarkEnd w:id="163"/>
    </w:p>
    <w:p>
      <w:r>
        <w:rPr/>
        <w:t>Figure 4 shows the interfaces. The CSF reads the BIBS modules and keeps its own case records; no module depends on the CSF.</w:t>
      </w:r>
    </w:p>
    <w:p>
      <w:pPr>
        <w:keepNext/>
        <w:spacing w:before="80" w:after="0"/>
        <w:jc w:val="center"/>
      </w:pPr>
      <w:r>
        <w:drawing>
          <wp:inline xmlns:a="http://schemas.openxmlformats.org/drawingml/2006/main" xmlns:pic="http://schemas.openxmlformats.org/drawingml/2006/picture">
            <wp:extent cx="6332220" cy="3055821"/>
            <wp:docPr id="6" name="Picture 6"/>
            <wp:cNvGraphicFramePr>
              <a:graphicFrameLocks noChangeAspect="1"/>
            </wp:cNvGraphicFramePr>
            <a:graphic>
              <a:graphicData uri="http://schemas.openxmlformats.org/drawingml/2006/picture">
                <pic:pic>
                  <pic:nvPicPr>
                    <pic:cNvPr id="0" name="brd09_integration_1177.jpg"/>
                    <pic:cNvPicPr/>
                  </pic:nvPicPr>
                  <pic:blipFill>
                    <a:blip r:embed="rId18"/>
                    <a:stretch>
                      <a:fillRect/>
                    </a:stretch>
                  </pic:blipFill>
                  <pic:spPr>
                    <a:xfrm>
                      <a:off x="0" y="0"/>
                      <a:ext cx="6332220" cy="3055821"/>
                    </a:xfrm>
                    <a:prstGeom prst="rect"/>
                  </pic:spPr>
                </pic:pic>
              </a:graphicData>
            </a:graphic>
          </wp:inline>
        </w:drawing>
      </w:r>
    </w:p>
    <w:p>
      <w:pPr>
        <w:pStyle w:val="Caption"/>
        <w:jc w:val="center"/>
      </w:pPr>
      <w:r>
        <w:rPr>
          <w:b/>
          <w:i w:val="0"/>
        </w:rPr>
        <w:t xml:space="preserve">Figure 4: </w:t>
      </w:r>
      <w:r>
        <w:rPr/>
        <w:t>Interfaces of the Customer Servicing Facility (dashed = on hold)</w:t>
      </w:r>
    </w:p>
    <w:p>
      <w:pPr>
        <w:pStyle w:val="Caption"/>
        <w:keepNext/>
        <w:spacing w:after="60"/>
      </w:pPr>
      <w:r>
        <w:rPr>
          <w:b/>
          <w:i w:val="0"/>
        </w:rPr>
        <w:t xml:space="preserve">Table 17: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3"/>
        <w:gridCol w:w="1246"/>
        <w:gridCol w:w="3966"/>
        <w:gridCol w:w="1359"/>
        <w:gridCol w:w="1246"/>
      </w:tblGrid>
      <w:tr>
        <w:trPr>
          <w:tblHeader w:val="true"/>
          <w:cantSplit w:val="true"/>
        </w:trPr>
        <w:tc>
          <w:tcPr>
            <w:tcW w:type="dxa" w:w="2153"/>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3966"/>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153"/>
            <w:tcMar>
              <w:top w:w="50" w:type="dxa"/>
              <w:bottom w:w="50" w:type="dxa"/>
              <w:left w:w="90" w:type="dxa"/>
              <w:right w:w="90" w:type="dxa"/>
            </w:tcMar>
          </w:tcPr>
          <w:p>
            <w:pPr>
              <w:pStyle w:val="BDOITable"/>
            </w:pPr>
            <w:r>
              <w:rPr>
                <w:sz w:val="17"/>
              </w:rPr>
              <w:t>Client master (CRM)</w:t>
            </w:r>
          </w:p>
        </w:tc>
        <w:tc>
          <w:tcPr>
            <w:tcW w:type="dxa" w:w="1246"/>
            <w:tcMar>
              <w:top w:w="50" w:type="dxa"/>
              <w:bottom w:w="50" w:type="dxa"/>
              <w:left w:w="90" w:type="dxa"/>
              <w:right w:w="90" w:type="dxa"/>
            </w:tcMar>
          </w:tcPr>
          <w:p>
            <w:pPr>
              <w:pStyle w:val="BDOITable"/>
            </w:pPr>
            <w:r>
              <w:rPr>
                <w:sz w:val="17"/>
              </w:rPr>
              <w:t>In / Out</w:t>
            </w:r>
          </w:p>
        </w:tc>
        <w:tc>
          <w:tcPr>
            <w:tcW w:type="dxa" w:w="3966"/>
            <w:tcMar>
              <w:top w:w="50" w:type="dxa"/>
              <w:bottom w:w="50" w:type="dxa"/>
              <w:left w:w="90" w:type="dxa"/>
              <w:right w:w="90" w:type="dxa"/>
            </w:tcMar>
          </w:tcPr>
          <w:p>
            <w:pPr>
              <w:pStyle w:val="BDOITable"/>
            </w:pPr>
            <w:r>
              <w:rPr>
                <w:sz w:val="17"/>
              </w:rPr>
              <w:t>Client information; contact-only update with reason, source and verification</w:t>
            </w:r>
          </w:p>
        </w:tc>
        <w:tc>
          <w:tcPr>
            <w:tcW w:type="dxa" w:w="1360"/>
            <w:tcMar>
              <w:top w:w="50" w:type="dxa"/>
              <w:bottom w:w="50" w:type="dxa"/>
              <w:left w:w="90" w:type="dxa"/>
              <w:right w:w="90" w:type="dxa"/>
            </w:tcMar>
          </w:tcPr>
          <w:p>
            <w:pPr>
              <w:pStyle w:val="BDOITable"/>
            </w:pPr>
            <w:r>
              <w:rPr>
                <w:sz w:val="17"/>
              </w:rPr>
              <w:t>BRCSF-002, 004, 008</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Accounts (BRD-1)</w:t>
            </w:r>
          </w:p>
        </w:tc>
        <w:tc>
          <w:tcPr>
            <w:tcW w:type="dxa" w:w="1246"/>
            <w:tcMar>
              <w:top w:w="50" w:type="dxa"/>
              <w:bottom w:w="50" w:type="dxa"/>
              <w:left w:w="90" w:type="dxa"/>
              <w:right w:w="90" w:type="dxa"/>
            </w:tcMar>
            <w:shd w:val="clear" w:color="auto" w:fill="E5F5FF"/>
          </w:tcPr>
          <w:p>
            <w:pPr>
              <w:pStyle w:val="BDOITable"/>
            </w:pPr>
            <w:r>
              <w:rPr>
                <w:sz w:val="17"/>
              </w:rPr>
              <w:t>In</w:t>
            </w:r>
          </w:p>
        </w:tc>
        <w:tc>
          <w:tcPr>
            <w:tcW w:type="dxa" w:w="3966"/>
            <w:tcMar>
              <w:top w:w="50" w:type="dxa"/>
              <w:bottom w:w="50" w:type="dxa"/>
              <w:left w:w="90" w:type="dxa"/>
              <w:right w:w="90" w:type="dxa"/>
            </w:tcMar>
            <w:shd w:val="clear" w:color="auto" w:fill="E5F5FF"/>
          </w:tcPr>
          <w:p>
            <w:pPr>
              <w:pStyle w:val="BDOITable"/>
            </w:pPr>
            <w:r>
              <w:rPr>
                <w:sz w:val="17"/>
              </w:rPr>
              <w:t>Accounts by client, PN numbers, stage</w:t>
            </w:r>
          </w:p>
        </w:tc>
        <w:tc>
          <w:tcPr>
            <w:tcW w:type="dxa" w:w="1360"/>
            <w:tcMar>
              <w:top w:w="50" w:type="dxa"/>
              <w:bottom w:w="50" w:type="dxa"/>
              <w:left w:w="90" w:type="dxa"/>
              <w:right w:w="90" w:type="dxa"/>
            </w:tcMar>
            <w:shd w:val="clear" w:color="auto" w:fill="E5F5FF"/>
          </w:tcPr>
          <w:p>
            <w:pPr>
              <w:pStyle w:val="BDOITable"/>
            </w:pPr>
            <w:r>
              <w:rPr>
                <w:sz w:val="17"/>
              </w:rPr>
              <w:t>BRCSF-002, 003</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Placement (BRD-1)</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Accounts by loan application number</w:t>
            </w:r>
          </w:p>
        </w:tc>
        <w:tc>
          <w:tcPr>
            <w:tcW w:type="dxa" w:w="1360"/>
            <w:tcMar>
              <w:top w:w="50" w:type="dxa"/>
              <w:bottom w:w="50" w:type="dxa"/>
              <w:left w:w="90" w:type="dxa"/>
              <w:right w:w="90" w:type="dxa"/>
            </w:tcMar>
          </w:tcPr>
          <w:p>
            <w:pPr>
              <w:pStyle w:val="BDOITable"/>
            </w:pPr>
            <w:r>
              <w:rPr>
                <w:sz w:val="17"/>
              </w:rPr>
              <w:t>BRCSF-003</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Issuance (BRD-1)</w:t>
            </w:r>
          </w:p>
        </w:tc>
        <w:tc>
          <w:tcPr>
            <w:tcW w:type="dxa" w:w="1246"/>
            <w:tcMar>
              <w:top w:w="50" w:type="dxa"/>
              <w:bottom w:w="50" w:type="dxa"/>
              <w:left w:w="90" w:type="dxa"/>
              <w:right w:w="90" w:type="dxa"/>
            </w:tcMar>
            <w:shd w:val="clear" w:color="auto" w:fill="E5F5FF"/>
          </w:tcPr>
          <w:p>
            <w:pPr>
              <w:pStyle w:val="BDOITable"/>
            </w:pPr>
            <w:r>
              <w:rPr>
                <w:sz w:val="17"/>
              </w:rPr>
              <w:t>In / Out</w:t>
            </w:r>
          </w:p>
        </w:tc>
        <w:tc>
          <w:tcPr>
            <w:tcW w:type="dxa" w:w="3966"/>
            <w:tcMar>
              <w:top w:w="50" w:type="dxa"/>
              <w:bottom w:w="50" w:type="dxa"/>
              <w:left w:w="90" w:type="dxa"/>
              <w:right w:w="90" w:type="dxa"/>
            </w:tcMar>
            <w:shd w:val="clear" w:color="auto" w:fill="E5F5FF"/>
          </w:tcPr>
          <w:p>
            <w:pPr>
              <w:pStyle w:val="BDOITable"/>
            </w:pPr>
            <w:r>
              <w:rPr>
                <w:sz w:val="17"/>
              </w:rPr>
              <w:t>Policy numbers, e-policies; resend through the dispatch service</w:t>
            </w:r>
          </w:p>
        </w:tc>
        <w:tc>
          <w:tcPr>
            <w:tcW w:type="dxa" w:w="1360"/>
            <w:tcMar>
              <w:top w:w="50" w:type="dxa"/>
              <w:bottom w:w="50" w:type="dxa"/>
              <w:left w:w="90" w:type="dxa"/>
              <w:right w:w="90" w:type="dxa"/>
            </w:tcMar>
            <w:shd w:val="clear" w:color="auto" w:fill="E5F5FF"/>
          </w:tcPr>
          <w:p>
            <w:pPr>
              <w:pStyle w:val="BDOITable"/>
            </w:pPr>
            <w:r>
              <w:rPr>
                <w:sz w:val="17"/>
              </w:rPr>
              <w:t>CSF-EM09</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Invoice ledger and Cashiering (BRD-2)</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Invoices, balances, payments of a client</w:t>
            </w:r>
          </w:p>
        </w:tc>
        <w:tc>
          <w:tcPr>
            <w:tcW w:type="dxa" w:w="1360"/>
            <w:tcMar>
              <w:top w:w="50" w:type="dxa"/>
              <w:bottom w:w="50" w:type="dxa"/>
              <w:left w:w="90" w:type="dxa"/>
              <w:right w:w="90" w:type="dxa"/>
            </w:tcMar>
          </w:tcPr>
          <w:p>
            <w:pPr>
              <w:pStyle w:val="BDOITable"/>
            </w:pPr>
            <w:r>
              <w:rPr>
                <w:sz w:val="17"/>
              </w:rPr>
              <w:t>BRCSF-005</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Documents</w:t>
            </w:r>
          </w:p>
        </w:tc>
        <w:tc>
          <w:tcPr>
            <w:tcW w:type="dxa" w:w="1246"/>
            <w:tcMar>
              <w:top w:w="50" w:type="dxa"/>
              <w:bottom w:w="50" w:type="dxa"/>
              <w:left w:w="90" w:type="dxa"/>
              <w:right w:w="90" w:type="dxa"/>
            </w:tcMar>
            <w:shd w:val="clear" w:color="auto" w:fill="E5F5FF"/>
          </w:tcPr>
          <w:p>
            <w:pPr>
              <w:pStyle w:val="BDOITable"/>
            </w:pPr>
            <w:r>
              <w:rPr>
                <w:sz w:val="17"/>
              </w:rPr>
              <w:t>In / Out</w:t>
            </w:r>
          </w:p>
        </w:tc>
        <w:tc>
          <w:tcPr>
            <w:tcW w:type="dxa" w:w="3966"/>
            <w:tcMar>
              <w:top w:w="50" w:type="dxa"/>
              <w:bottom w:w="50" w:type="dxa"/>
              <w:left w:w="90" w:type="dxa"/>
              <w:right w:w="90" w:type="dxa"/>
            </w:tcMar>
            <w:shd w:val="clear" w:color="auto" w:fill="E5F5FF"/>
          </w:tcPr>
          <w:p>
            <w:pPr>
              <w:pStyle w:val="BDOITable"/>
            </w:pPr>
            <w:r>
              <w:rPr>
                <w:sz w:val="17"/>
              </w:rPr>
              <w:t>RENEWAL_ADVICE, CLAIM_REPORT and other documents; uploads</w:t>
            </w:r>
          </w:p>
        </w:tc>
        <w:tc>
          <w:tcPr>
            <w:tcW w:type="dxa" w:w="1360"/>
            <w:tcMar>
              <w:top w:w="50" w:type="dxa"/>
              <w:bottom w:w="50" w:type="dxa"/>
              <w:left w:w="90" w:type="dxa"/>
              <w:right w:w="90" w:type="dxa"/>
            </w:tcMar>
            <w:shd w:val="clear" w:color="auto" w:fill="E5F5FF"/>
          </w:tcPr>
          <w:p>
            <w:pPr>
              <w:pStyle w:val="BDOITable"/>
            </w:pPr>
            <w:r>
              <w:rPr>
                <w:sz w:val="17"/>
              </w:rPr>
              <w:t>BRCSF-006, 007, 009</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tcPr>
          <w:p>
            <w:pPr>
              <w:pStyle w:val="BDOITable"/>
            </w:pPr>
            <w:r>
              <w:rPr>
                <w:sz w:val="17"/>
              </w:rPr>
              <w:t>E-mail outbox</w:t>
            </w:r>
          </w:p>
        </w:tc>
        <w:tc>
          <w:tcPr>
            <w:tcW w:type="dxa" w:w="1246"/>
            <w:tcMar>
              <w:top w:w="50" w:type="dxa"/>
              <w:bottom w:w="50" w:type="dxa"/>
              <w:left w:w="90" w:type="dxa"/>
              <w:right w:w="90" w:type="dxa"/>
            </w:tcMar>
          </w:tcPr>
          <w:p>
            <w:pPr>
              <w:pStyle w:val="BDOITable"/>
            </w:pPr>
            <w:r>
              <w:rPr>
                <w:sz w:val="17"/>
              </w:rPr>
              <w:t>Out</w:t>
            </w:r>
          </w:p>
        </w:tc>
        <w:tc>
          <w:tcPr>
            <w:tcW w:type="dxa" w:w="3966"/>
            <w:tcMar>
              <w:top w:w="50" w:type="dxa"/>
              <w:bottom w:w="50" w:type="dxa"/>
              <w:left w:w="90" w:type="dxa"/>
              <w:right w:w="90" w:type="dxa"/>
            </w:tcMar>
          </w:tcPr>
          <w:p>
            <w:pPr>
              <w:pStyle w:val="BDOITable"/>
            </w:pPr>
            <w:r>
              <w:rPr>
                <w:sz w:val="17"/>
              </w:rPr>
              <w:t>RA resend, protected, with separate password</w:t>
            </w:r>
          </w:p>
        </w:tc>
        <w:tc>
          <w:tcPr>
            <w:tcW w:type="dxa" w:w="1360"/>
            <w:tcMar>
              <w:top w:w="50" w:type="dxa"/>
              <w:bottom w:w="50" w:type="dxa"/>
              <w:left w:w="90" w:type="dxa"/>
              <w:right w:w="90" w:type="dxa"/>
            </w:tcMar>
          </w:tcPr>
          <w:p>
            <w:pPr>
              <w:pStyle w:val="BDOITable"/>
            </w:pPr>
            <w:r>
              <w:rPr>
                <w:sz w:val="17"/>
              </w:rPr>
              <w:t>BRCSF-006</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QPS / EBIX contact write-back</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Contact changes through the outbox</w:t>
            </w:r>
          </w:p>
        </w:tc>
        <w:tc>
          <w:tcPr>
            <w:tcW w:type="dxa" w:w="1360"/>
            <w:tcMar>
              <w:top w:w="50" w:type="dxa"/>
              <w:bottom w:w="50" w:type="dxa"/>
              <w:left w:w="90" w:type="dxa"/>
              <w:right w:w="90" w:type="dxa"/>
            </w:tcMar>
            <w:shd w:val="clear" w:color="auto" w:fill="E5F5FF"/>
          </w:tcPr>
          <w:p>
            <w:pPr>
              <w:pStyle w:val="BDOITable"/>
            </w:pPr>
            <w:r>
              <w:rPr>
                <w:sz w:val="17"/>
              </w:rPr>
              <w:t>p.20; BRCSF-002</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tcPr>
          <w:p>
            <w:pPr>
              <w:pStyle w:val="BDOITable"/>
            </w:pPr>
            <w:r>
              <w:rPr>
                <w:sz w:val="17"/>
              </w:rPr>
              <w:t>QPS / EBIX / LOS account lookup</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Accounts not migrated to BIBS by PN or application number</w:t>
            </w:r>
          </w:p>
        </w:tc>
        <w:tc>
          <w:tcPr>
            <w:tcW w:type="dxa" w:w="1360"/>
            <w:tcMar>
              <w:top w:w="50" w:type="dxa"/>
              <w:bottom w:w="50" w:type="dxa"/>
              <w:left w:w="90" w:type="dxa"/>
              <w:right w:w="90" w:type="dxa"/>
            </w:tcMar>
          </w:tcPr>
          <w:p>
            <w:pPr>
              <w:pStyle w:val="BDOITable"/>
            </w:pPr>
            <w:r>
              <w:rPr>
                <w:sz w:val="17"/>
              </w:rPr>
              <w:t>BRCSF-003</w:t>
            </w:r>
          </w:p>
        </w:tc>
        <w:tc>
          <w:tcPr>
            <w:tcW w:type="dxa" w:w="1246"/>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Case management</w:t>
            </w:r>
          </w:p>
        </w:tc>
        <w:tc>
          <w:tcPr>
            <w:tcW w:type="dxa" w:w="1246"/>
            <w:tcMar>
              <w:top w:w="50" w:type="dxa"/>
              <w:bottom w:w="50" w:type="dxa"/>
              <w:left w:w="90" w:type="dxa"/>
              <w:right w:w="90" w:type="dxa"/>
            </w:tcMar>
            <w:shd w:val="clear" w:color="auto" w:fill="E5F5FF"/>
          </w:tcPr>
          <w:p>
            <w:pPr>
              <w:pStyle w:val="BDOITable"/>
            </w:pPr>
            <w:r>
              <w:rPr>
                <w:sz w:val="17"/>
              </w:rPr>
              <w:t>Internal (CSF)</w:t>
            </w:r>
          </w:p>
        </w:tc>
        <w:tc>
          <w:tcPr>
            <w:tcW w:type="dxa" w:w="3966"/>
            <w:tcMar>
              <w:top w:w="50" w:type="dxa"/>
              <w:bottom w:w="50" w:type="dxa"/>
              <w:left w:w="90" w:type="dxa"/>
              <w:right w:w="90" w:type="dxa"/>
            </w:tcMar>
            <w:shd w:val="clear" w:color="auto" w:fill="E5F5FF"/>
          </w:tcPr>
          <w:p>
            <w:pPr>
              <w:pStyle w:val="BDOITable"/>
            </w:pPr>
            <w:r>
              <w:rPr>
                <w:sz w:val="17"/>
              </w:rPr>
              <w:t>Case records, notes, documents, routing and SLA within BIBS</w:t>
            </w:r>
          </w:p>
        </w:tc>
        <w:tc>
          <w:tcPr>
            <w:tcW w:type="dxa" w:w="1360"/>
            <w:tcMar>
              <w:top w:w="50" w:type="dxa"/>
              <w:bottom w:w="50" w:type="dxa"/>
              <w:left w:w="90" w:type="dxa"/>
              <w:right w:w="90" w:type="dxa"/>
            </w:tcMar>
            <w:shd w:val="clear" w:color="auto" w:fill="E5F5FF"/>
          </w:tcPr>
          <w:p>
            <w:pPr>
              <w:pStyle w:val="BDOITable"/>
            </w:pPr>
            <w:r>
              <w:rPr>
                <w:sz w:val="17"/>
              </w:rPr>
              <w:t>BRCSFCM.001-012</w:t>
            </w:r>
          </w:p>
        </w:tc>
        <w:tc>
          <w:tcPr>
            <w:tcW w:type="dxa" w:w="1246"/>
            <w:tcMar>
              <w:top w:w="50" w:type="dxa"/>
              <w:bottom w:w="50" w:type="dxa"/>
              <w:left w:w="90" w:type="dxa"/>
              <w:right w:w="90" w:type="dxa"/>
            </w:tcMar>
            <w:shd w:val="clear" w:color="auto" w:fill="E5F5FF"/>
          </w:tcPr>
          <w:p>
            <w:pPr>
              <w:pStyle w:val="BDOITable"/>
            </w:pPr>
            <w:r>
              <w:rPr>
                <w:sz w:val="17"/>
              </w:rPr>
              <w:t>IN SCOPE (drop to be decided, CLR-CSF-07)</w:t>
            </w:r>
          </w:p>
        </w:tc>
      </w:tr>
      <w:tr>
        <w:trPr>
          <w:cantSplit w:val="true"/>
        </w:trPr>
        <w:tc>
          <w:tcPr>
            <w:tcW w:type="dxa" w:w="2153"/>
            <w:tcMar>
              <w:top w:w="50" w:type="dxa"/>
              <w:bottom w:w="50" w:type="dxa"/>
              <w:left w:w="90" w:type="dxa"/>
              <w:right w:w="90" w:type="dxa"/>
            </w:tcMar>
          </w:tcPr>
          <w:p>
            <w:pPr>
              <w:pStyle w:val="BDOITable"/>
            </w:pPr>
            <w:r>
              <w:rPr>
                <w:sz w:val="17"/>
              </w:rPr>
              <w:t>Organisation and user access (BRD-11)</w:t>
            </w:r>
          </w:p>
        </w:tc>
        <w:tc>
          <w:tcPr>
            <w:tcW w:type="dxa" w:w="1246"/>
            <w:tcMar>
              <w:top w:w="50" w:type="dxa"/>
              <w:bottom w:w="50" w:type="dxa"/>
              <w:left w:w="90" w:type="dxa"/>
              <w:right w:w="90" w:type="dxa"/>
            </w:tcMar>
          </w:tcPr>
          <w:p>
            <w:pPr>
              <w:pStyle w:val="BDOITable"/>
            </w:pPr>
            <w:r>
              <w:rPr>
                <w:sz w:val="17"/>
              </w:rPr>
              <w:t>In</w:t>
            </w:r>
          </w:p>
        </w:tc>
        <w:tc>
          <w:tcPr>
            <w:tcW w:type="dxa" w:w="3966"/>
            <w:tcMar>
              <w:top w:w="50" w:type="dxa"/>
              <w:bottom w:w="50" w:type="dxa"/>
              <w:left w:w="90" w:type="dxa"/>
              <w:right w:w="90" w:type="dxa"/>
            </w:tcMar>
          </w:tcPr>
          <w:p>
            <w:pPr>
              <w:pStyle w:val="BDOITable"/>
            </w:pPr>
            <w:r>
              <w:rPr>
                <w:sz w:val="17"/>
              </w:rPr>
              <w:t>Fulfilment unit membership of users; account officer and unit of an account</w:t>
            </w:r>
          </w:p>
        </w:tc>
        <w:tc>
          <w:tcPr>
            <w:tcW w:type="dxa" w:w="1360"/>
            <w:tcMar>
              <w:top w:w="50" w:type="dxa"/>
              <w:bottom w:w="50" w:type="dxa"/>
              <w:left w:w="90" w:type="dxa"/>
              <w:right w:w="90" w:type="dxa"/>
            </w:tcMar>
          </w:tcPr>
          <w:p>
            <w:pPr>
              <w:pStyle w:val="BDOITable"/>
            </w:pPr>
            <w:r>
              <w:rPr>
                <w:sz w:val="17"/>
              </w:rPr>
              <w:t>BRCSFCM.012</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153"/>
            <w:tcMar>
              <w:top w:w="50" w:type="dxa"/>
              <w:bottom w:w="50" w:type="dxa"/>
              <w:left w:w="90" w:type="dxa"/>
              <w:right w:w="90" w:type="dxa"/>
            </w:tcMar>
            <w:shd w:val="clear" w:color="auto" w:fill="E5F5FF"/>
          </w:tcPr>
          <w:p>
            <w:pPr>
              <w:pStyle w:val="BDOITable"/>
            </w:pPr>
            <w:r>
              <w:rPr>
                <w:sz w:val="17"/>
              </w:rPr>
              <w:t>Notification and e-mail service</w:t>
            </w:r>
          </w:p>
        </w:tc>
        <w:tc>
          <w:tcPr>
            <w:tcW w:type="dxa" w:w="1246"/>
            <w:tcMar>
              <w:top w:w="50" w:type="dxa"/>
              <w:bottom w:w="50" w:type="dxa"/>
              <w:left w:w="90" w:type="dxa"/>
              <w:right w:w="90" w:type="dxa"/>
            </w:tcMar>
            <w:shd w:val="clear" w:color="auto" w:fill="E5F5FF"/>
          </w:tcPr>
          <w:p>
            <w:pPr>
              <w:pStyle w:val="BDOITable"/>
            </w:pPr>
            <w:r>
              <w:rPr>
                <w:sz w:val="17"/>
              </w:rPr>
              <w:t>Out</w:t>
            </w:r>
          </w:p>
        </w:tc>
        <w:tc>
          <w:tcPr>
            <w:tcW w:type="dxa" w:w="3966"/>
            <w:tcMar>
              <w:top w:w="50" w:type="dxa"/>
              <w:bottom w:w="50" w:type="dxa"/>
              <w:left w:w="90" w:type="dxa"/>
              <w:right w:w="90" w:type="dxa"/>
            </w:tcMar>
            <w:shd w:val="clear" w:color="auto" w:fill="E5F5FF"/>
          </w:tcPr>
          <w:p>
            <w:pPr>
              <w:pStyle w:val="BDOITable"/>
            </w:pPr>
            <w:r>
              <w:rPr>
                <w:sz w:val="17"/>
              </w:rPr>
              <w:t>Case notifications to the fulfilment unit, agent, supervisor, escalation group and account officer</w:t>
            </w:r>
          </w:p>
        </w:tc>
        <w:tc>
          <w:tcPr>
            <w:tcW w:type="dxa" w:w="1360"/>
            <w:tcMar>
              <w:top w:w="50" w:type="dxa"/>
              <w:bottom w:w="50" w:type="dxa"/>
              <w:left w:w="90" w:type="dxa"/>
              <w:right w:w="90" w:type="dxa"/>
            </w:tcMar>
            <w:shd w:val="clear" w:color="auto" w:fill="E5F5FF"/>
          </w:tcPr>
          <w:p>
            <w:pPr>
              <w:pStyle w:val="BDOITable"/>
            </w:pPr>
            <w:r>
              <w:rPr>
                <w:sz w:val="17"/>
              </w:rPr>
              <w:t>BRCSFCM.001, 008</w:t>
            </w:r>
          </w:p>
        </w:tc>
        <w:tc>
          <w:tcPr>
            <w:tcW w:type="dxa" w:w="1246"/>
            <w:tcMar>
              <w:top w:w="50" w:type="dxa"/>
              <w:bottom w:w="50" w:type="dxa"/>
              <w:left w:w="90" w:type="dxa"/>
              <w:right w:w="90" w:type="dxa"/>
            </w:tcMar>
            <w:shd w:val="clear" w:color="auto" w:fill="E5F5FF"/>
          </w:tcPr>
          <w:p>
            <w:pPr>
              <w:pStyle w:val="BDOITable"/>
            </w:pPr>
            <w:r>
              <w:rPr>
                <w:b/>
                <w:color w:val="004EA8"/>
                <w:sz w:val="17"/>
              </w:rPr>
              <w:t>IN SCOPE</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Interfaces on hold. </w:t>
            </w:r>
            <w:r>
              <w:rPr>
                <w:sz w:val="19"/>
              </w:rPr>
              <w:t>The write-back to QPS and EBIX keeps every change in an outbox with status "not configured" (CSQ01); a replay is possible once the interface is specified. The lookup of accounts that exist only in QPS, EBIX or the loan system returns nothing until it is connected (CSQ02).</w:t>
            </w:r>
          </w:p>
        </w:tc>
      </w:tr>
    </w:tbl>
    <w:p>
      <w:pPr>
        <w:pStyle w:val="BDOISpacer"/>
      </w:pPr>
    </w:p>
    <w:p>
      <w:pPr>
        <w:pStyle w:val="Heading1"/>
        <w:pageBreakBefore/>
        <w:pBdr>
          <w:bottom w:val="single" w:sz="4" w:space="4" w:color="99C1E7"/>
        </w:pBdr>
      </w:pPr>
      <w:bookmarkStart w:id="164" w:name="_Toc000164"/>
      <w:r>
        <w:rPr/>
        <w:t>8 Non-functional requirements</w:t>
      </w:r>
      <w:bookmarkEnd w:id="164"/>
    </w:p>
    <w:p>
      <w:pPr>
        <w:pStyle w:val="Caption"/>
        <w:keepNext/>
        <w:spacing w:after="60"/>
      </w:pPr>
      <w:r>
        <w:rPr>
          <w:b/>
          <w:i w:val="0"/>
        </w:rPr>
        <w:t xml:space="preserve">Table 18: </w:t>
      </w:r>
      <w:r>
        <w:rPr/>
        <w:t>Non-functional requirements (BRD p.30-31)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24 concurrent agents, supervisors and personnel; 16 document users; 8 report users (leads / heads)</w:t>
            </w:r>
          </w:p>
        </w:tc>
        <w:tc>
          <w:tcPr>
            <w:tcW w:type="dxa" w:w="3846"/>
            <w:tcMar>
              <w:top w:w="50" w:type="dxa"/>
              <w:bottom w:w="50" w:type="dxa"/>
              <w:left w:w="90" w:type="dxa"/>
              <w:right w:w="90" w:type="dxa"/>
            </w:tcMar>
          </w:tcPr>
          <w:p>
            <w:pPr>
              <w:pStyle w:val="BDOITable"/>
            </w:pPr>
            <w:r>
              <w:rPr>
                <w:sz w:val="17"/>
              </w:rPr>
              <w:t>Small load within the BRD-1 sizing</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w:t>
            </w:r>
          </w:p>
        </w:tc>
        <w:tc>
          <w:tcPr>
            <w:tcW w:type="dxa" w:w="3989"/>
            <w:tcMar>
              <w:top w:w="50" w:type="dxa"/>
              <w:bottom w:w="50" w:type="dxa"/>
              <w:left w:w="90" w:type="dxa"/>
              <w:right w:w="90" w:type="dxa"/>
            </w:tcMar>
            <w:shd w:val="clear" w:color="auto" w:fill="E5F5FF"/>
          </w:tcPr>
          <w:p>
            <w:pPr>
              <w:pStyle w:val="BDOITable"/>
            </w:pPr>
            <w:r>
              <w:rPr>
                <w:sz w:val="17"/>
              </w:rPr>
              <w:t>144,400 transactions a year for access, retrieval and search (about 600 a working day); 113,800 document transactions; 1% growth</w:t>
            </w:r>
          </w:p>
        </w:tc>
        <w:tc>
          <w:tcPr>
            <w:tcW w:type="dxa" w:w="3846"/>
            <w:tcMar>
              <w:top w:w="50" w:type="dxa"/>
              <w:bottom w:w="50" w:type="dxa"/>
              <w:left w:w="90" w:type="dxa"/>
              <w:right w:w="90" w:type="dxa"/>
            </w:tcMar>
            <w:shd w:val="clear" w:color="auto" w:fill="E5F5FF"/>
          </w:tcPr>
          <w:p>
            <w:pPr>
              <w:pStyle w:val="BDOITable"/>
            </w:pPr>
            <w:r>
              <w:rPr>
                <w:sz w:val="17"/>
              </w:rPr>
              <w:t>Indexed search keys; paged results</w:t>
            </w:r>
          </w:p>
        </w:tc>
      </w:tr>
      <w:tr>
        <w:trPr>
          <w:cantSplit w:val="true"/>
        </w:trPr>
        <w:tc>
          <w:tcPr>
            <w:tcW w:type="dxa" w:w="2137"/>
            <w:tcMar>
              <w:top w:w="50" w:type="dxa"/>
              <w:bottom w:w="50" w:type="dxa"/>
              <w:left w:w="90" w:type="dxa"/>
              <w:right w:w="90" w:type="dxa"/>
            </w:tcMar>
          </w:tcPr>
          <w:p>
            <w:pPr>
              <w:pStyle w:val="BDOITable"/>
            </w:pPr>
            <w:r>
              <w:rPr>
                <w:sz w:val="17"/>
              </w:rPr>
              <w:t>Response time</w:t>
            </w:r>
          </w:p>
        </w:tc>
        <w:tc>
          <w:tcPr>
            <w:tcW w:type="dxa" w:w="3989"/>
            <w:tcMar>
              <w:top w:w="50" w:type="dxa"/>
              <w:bottom w:w="50" w:type="dxa"/>
              <w:left w:w="90" w:type="dxa"/>
              <w:right w:w="90" w:type="dxa"/>
            </w:tcMar>
          </w:tcPr>
          <w:p>
            <w:pPr>
              <w:pStyle w:val="BDOITable"/>
            </w:pPr>
            <w:r>
              <w:rPr>
                <w:sz w:val="17"/>
              </w:rPr>
              <w:t>Under 3 seconds for retrieval, updates and search; 5 seconds for documents and reports</w:t>
            </w:r>
          </w:p>
        </w:tc>
        <w:tc>
          <w:tcPr>
            <w:tcW w:type="dxa" w:w="3846"/>
            <w:tcMar>
              <w:top w:w="50" w:type="dxa"/>
              <w:bottom w:w="50" w:type="dxa"/>
              <w:left w:w="90" w:type="dxa"/>
              <w:right w:w="90" w:type="dxa"/>
            </w:tcMar>
          </w:tcPr>
          <w:p>
            <w:pPr>
              <w:pStyle w:val="BDOITable"/>
            </w:pPr>
            <w:r>
              <w:rPr>
                <w:sz w:val="17"/>
              </w:rPr>
              <w:t>Each Servicing View tab loads on its own; search on indexed keys; no report on the agent's path</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Peak</w:t>
            </w:r>
          </w:p>
        </w:tc>
        <w:tc>
          <w:tcPr>
            <w:tcW w:type="dxa" w:w="3989"/>
            <w:tcMar>
              <w:top w:w="50" w:type="dxa"/>
              <w:bottom w:w="50" w:type="dxa"/>
              <w:left w:w="90" w:type="dxa"/>
              <w:right w:w="90" w:type="dxa"/>
            </w:tcMar>
            <w:shd w:val="clear" w:color="auto" w:fill="E5F5FF"/>
          </w:tcPr>
          <w:p>
            <w:pPr>
              <w:pStyle w:val="BDOITable"/>
            </w:pPr>
            <w:r>
              <w:rPr>
                <w:sz w:val="17"/>
              </w:rPr>
              <w:t>First quarter; 10:00-12:00 and 14:00-16:00</w:t>
            </w:r>
          </w:p>
        </w:tc>
        <w:tc>
          <w:tcPr>
            <w:tcW w:type="dxa" w:w="3846"/>
            <w:tcMar>
              <w:top w:w="50" w:type="dxa"/>
              <w:bottom w:w="50" w:type="dxa"/>
              <w:left w:w="90" w:type="dxa"/>
              <w:right w:w="90" w:type="dxa"/>
            </w:tcMar>
            <w:shd w:val="clear" w:color="auto" w:fill="E5F5FF"/>
          </w:tcPr>
          <w:p>
            <w:pPr>
              <w:pStyle w:val="BDOITable"/>
            </w:pPr>
            <w:r>
              <w:rPr>
                <w:sz w:val="17"/>
              </w:rPr>
              <w:t>No batch work in these windows</w:t>
            </w:r>
          </w:p>
        </w:tc>
      </w:tr>
      <w:tr>
        <w:trPr>
          <w:cantSplit w:val="true"/>
        </w:trPr>
        <w:tc>
          <w:tcPr>
            <w:tcW w:type="dxa" w:w="2137"/>
            <w:tcMar>
              <w:top w:w="50" w:type="dxa"/>
              <w:bottom w:w="50" w:type="dxa"/>
              <w:left w:w="90" w:type="dxa"/>
              <w:right w:w="90" w:type="dxa"/>
            </w:tcMar>
          </w:tcPr>
          <w:p>
            <w:pPr>
              <w:pStyle w:val="BDOITable"/>
            </w:pPr>
            <w:r>
              <w:rPr>
                <w:sz w:val="17"/>
              </w:rPr>
              <w:t>Availability</w:t>
            </w:r>
          </w:p>
        </w:tc>
        <w:tc>
          <w:tcPr>
            <w:tcW w:type="dxa" w:w="3989"/>
            <w:tcMar>
              <w:top w:w="50" w:type="dxa"/>
              <w:bottom w:w="50" w:type="dxa"/>
              <w:left w:w="90" w:type="dxa"/>
              <w:right w:w="90" w:type="dxa"/>
            </w:tcMar>
          </w:tcPr>
          <w:p>
            <w:pPr>
              <w:pStyle w:val="BDOITable"/>
            </w:pPr>
            <w:r>
              <w:rPr>
                <w:sz w:val="17"/>
              </w:rPr>
              <w:t>99.9%; used 06:00-22:00; maintenance weekdays and Saturdays 21:00-05:00</w:t>
            </w:r>
          </w:p>
        </w:tc>
        <w:tc>
          <w:tcPr>
            <w:tcW w:type="dxa" w:w="3846"/>
            <w:tcMar>
              <w:top w:w="50" w:type="dxa"/>
              <w:bottom w:w="50" w:type="dxa"/>
              <w:left w:w="90" w:type="dxa"/>
              <w:right w:w="90" w:type="dxa"/>
            </w:tcMar>
          </w:tcPr>
          <w:p>
            <w:pPr>
              <w:pStyle w:val="BDOITable"/>
            </w:pPr>
            <w:r>
              <w:rPr>
                <w:sz w:val="17"/>
              </w:rPr>
              <w:t>The maintenance window overlaps usage 21:00-22:00 (CSQ12)</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Recovery</w:t>
            </w:r>
          </w:p>
        </w:tc>
        <w:tc>
          <w:tcPr>
            <w:tcW w:type="dxa" w:w="3989"/>
            <w:tcMar>
              <w:top w:w="50" w:type="dxa"/>
              <w:bottom w:w="50" w:type="dxa"/>
              <w:left w:w="90" w:type="dxa"/>
              <w:right w:w="90" w:type="dxa"/>
            </w:tcMar>
            <w:shd w:val="clear" w:color="auto" w:fill="E5F5FF"/>
          </w:tcPr>
          <w:p>
            <w:pPr>
              <w:pStyle w:val="BDOITable"/>
            </w:pPr>
            <w:r>
              <w:rPr>
                <w:sz w:val="17"/>
              </w:rPr>
              <w:t>RTO 4 hours; RPO 4 hours</w:t>
            </w:r>
          </w:p>
        </w:tc>
        <w:tc>
          <w:tcPr>
            <w:tcW w:type="dxa" w:w="3846"/>
            <w:tcMar>
              <w:top w:w="50" w:type="dxa"/>
              <w:bottom w:w="50" w:type="dxa"/>
              <w:left w:w="90" w:type="dxa"/>
              <w:right w:w="90" w:type="dxa"/>
            </w:tcMar>
            <w:shd w:val="clear" w:color="auto" w:fill="E5F5FF"/>
          </w:tcPr>
          <w:p>
            <w:pPr>
              <w:pStyle w:val="BDOITable"/>
            </w:pPr>
            <w:r>
              <w:rPr>
                <w:sz w:val="17"/>
              </w:rPr>
              <w:t>Met by log archiving (FR-CSF-043)</w:t>
            </w:r>
          </w:p>
        </w:tc>
      </w:tr>
      <w:tr>
        <w:trPr>
          <w:cantSplit w:val="true"/>
        </w:trPr>
        <w:tc>
          <w:tcPr>
            <w:tcW w:type="dxa" w:w="2137"/>
            <w:tcMar>
              <w:top w:w="50" w:type="dxa"/>
              <w:bottom w:w="50" w:type="dxa"/>
              <w:left w:w="90" w:type="dxa"/>
              <w:right w:w="90" w:type="dxa"/>
            </w:tcMar>
          </w:tcPr>
          <w:p>
            <w:pPr>
              <w:pStyle w:val="BDOITable"/>
            </w:pPr>
            <w:r>
              <w:rPr>
                <w:sz w:val="17"/>
              </w:rPr>
              <w:t>Backup</w:t>
            </w:r>
          </w:p>
        </w:tc>
        <w:tc>
          <w:tcPr>
            <w:tcW w:type="dxa" w:w="3989"/>
            <w:tcMar>
              <w:top w:w="50" w:type="dxa"/>
              <w:bottom w:w="50" w:type="dxa"/>
              <w:left w:w="90" w:type="dxa"/>
              <w:right w:w="90" w:type="dxa"/>
            </w:tcMar>
          </w:tcPr>
          <w:p>
            <w:pPr>
              <w:pStyle w:val="BDOITable"/>
            </w:pPr>
            <w:r>
              <w:rPr>
                <w:sz w:val="17"/>
              </w:rPr>
              <w:t>Every 15 minutes (BRCSF-011 / 11.001); every 4 hours in the retention table</w:t>
            </w:r>
          </w:p>
        </w:tc>
        <w:tc>
          <w:tcPr>
            <w:tcW w:type="dxa" w:w="3846"/>
            <w:tcMar>
              <w:top w:w="50" w:type="dxa"/>
              <w:bottom w:w="50" w:type="dxa"/>
              <w:left w:w="90" w:type="dxa"/>
              <w:right w:w="90" w:type="dxa"/>
            </w:tcMar>
          </w:tcPr>
          <w:p>
            <w:pPr>
              <w:pStyle w:val="BDOITable"/>
            </w:pPr>
            <w:r>
              <w:rPr>
                <w:sz w:val="17"/>
              </w:rPr>
              <w:t>Log archiving every 15 minutes plus daily base backups (CSQ11)</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Retention</w:t>
            </w:r>
          </w:p>
        </w:tc>
        <w:tc>
          <w:tcPr>
            <w:tcW w:type="dxa" w:w="3989"/>
            <w:tcMar>
              <w:top w:w="50" w:type="dxa"/>
              <w:bottom w:w="50" w:type="dxa"/>
              <w:left w:w="90" w:type="dxa"/>
              <w:right w:w="90" w:type="dxa"/>
            </w:tcMar>
            <w:shd w:val="clear" w:color="auto" w:fill="E5F5FF"/>
          </w:tcPr>
          <w:p>
            <w:pPr>
              <w:pStyle w:val="BDOITable"/>
            </w:pPr>
            <w:r>
              <w:rPr>
                <w:sz w:val="17"/>
              </w:rPr>
              <w:t>Client and account data, contact updates, audit trail, attachments - 5 years online, 15 years archive; backups kept 5 years</w:t>
            </w:r>
          </w:p>
        </w:tc>
        <w:tc>
          <w:tcPr>
            <w:tcW w:type="dxa" w:w="3846"/>
            <w:tcMar>
              <w:top w:w="50" w:type="dxa"/>
              <w:bottom w:w="50" w:type="dxa"/>
              <w:left w:w="90" w:type="dxa"/>
              <w:right w:w="90" w:type="dxa"/>
            </w:tcMar>
            <w:shd w:val="clear" w:color="auto" w:fill="E5F5FF"/>
          </w:tcPr>
          <w:p>
            <w:pPr>
              <w:pStyle w:val="BDOITable"/>
            </w:pPr>
            <w:r>
              <w:rPr>
                <w:sz w:val="17"/>
              </w:rPr>
              <w:t>Retention rule CSF_CONTACT_CHANGE; platform rules for the other records</w:t>
            </w:r>
          </w:p>
        </w:tc>
      </w:tr>
      <w:tr>
        <w:trPr>
          <w:cantSplit w:val="true"/>
        </w:trPr>
        <w:tc>
          <w:tcPr>
            <w:tcW w:type="dxa" w:w="2137"/>
            <w:tcMar>
              <w:top w:w="50" w:type="dxa"/>
              <w:bottom w:w="50" w:type="dxa"/>
              <w:left w:w="90" w:type="dxa"/>
              <w:right w:w="90" w:type="dxa"/>
            </w:tcMar>
          </w:tcPr>
          <w:p>
            <w:pPr>
              <w:pStyle w:val="BDOITable"/>
            </w:pPr>
            <w:r>
              <w:rPr>
                <w:sz w:val="17"/>
              </w:rPr>
              <w:t>Anonymisation</w:t>
            </w:r>
          </w:p>
        </w:tc>
        <w:tc>
          <w:tcPr>
            <w:tcW w:type="dxa" w:w="3989"/>
            <w:tcMar>
              <w:top w:w="50" w:type="dxa"/>
              <w:bottom w:w="50" w:type="dxa"/>
              <w:left w:w="90" w:type="dxa"/>
              <w:right w:w="90" w:type="dxa"/>
            </w:tcMar>
          </w:tcPr>
          <w:p>
            <w:pPr>
              <w:pStyle w:val="BDOITable"/>
            </w:pPr>
            <w:r>
              <w:rPr>
                <w:sz w:val="17"/>
              </w:rPr>
              <w:t>Not required</w:t>
            </w:r>
          </w:p>
        </w:tc>
        <w:tc>
          <w:tcPr>
            <w:tcW w:type="dxa" w:w="3846"/>
            <w:tcMar>
              <w:top w:w="50" w:type="dxa"/>
              <w:bottom w:w="50" w:type="dxa"/>
              <w:left w:w="90" w:type="dxa"/>
              <w:right w:w="90" w:type="dxa"/>
            </w:tcMar>
          </w:tcPr>
          <w:p>
            <w:pPr>
              <w:pStyle w:val="BDOITable"/>
            </w:pPr>
            <w:r>
              <w:rPr>
                <w:sz w:val="17"/>
              </w:rPr>
              <w:t>None</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Devices</w:t>
            </w:r>
          </w:p>
        </w:tc>
        <w:tc>
          <w:tcPr>
            <w:tcW w:type="dxa" w:w="3989"/>
            <w:tcMar>
              <w:top w:w="50" w:type="dxa"/>
              <w:bottom w:w="50" w:type="dxa"/>
              <w:left w:w="90" w:type="dxa"/>
              <w:right w:w="90" w:type="dxa"/>
            </w:tcMar>
            <w:shd w:val="clear" w:color="auto" w:fill="E5F5FF"/>
          </w:tcPr>
          <w:p>
            <w:pPr>
              <w:pStyle w:val="BDOITable"/>
            </w:pPr>
            <w:r>
              <w:rPr>
                <w:sz w:val="17"/>
              </w:rPr>
              <w:t>Same performance on mobile and desktop</w:t>
            </w:r>
          </w:p>
        </w:tc>
        <w:tc>
          <w:tcPr>
            <w:tcW w:type="dxa" w:w="3846"/>
            <w:tcMar>
              <w:top w:w="50" w:type="dxa"/>
              <w:bottom w:w="50" w:type="dxa"/>
              <w:left w:w="90" w:type="dxa"/>
              <w:right w:w="90" w:type="dxa"/>
            </w:tcMar>
            <w:shd w:val="clear" w:color="auto" w:fill="E5F5FF"/>
          </w:tcPr>
          <w:p>
            <w:pPr>
              <w:pStyle w:val="BDOITable"/>
            </w:pPr>
            <w:r>
              <w:rPr>
                <w:sz w:val="17"/>
              </w:rPr>
              <w:t>Responsive screens</w:t>
            </w:r>
          </w:p>
        </w:tc>
      </w:tr>
      <w:tr>
        <w:trPr>
          <w:cantSplit w:val="true"/>
        </w:trPr>
        <w:tc>
          <w:tcPr>
            <w:tcW w:type="dxa" w:w="2137"/>
            <w:tcMar>
              <w:top w:w="50" w:type="dxa"/>
              <w:bottom w:w="50" w:type="dxa"/>
              <w:left w:w="90" w:type="dxa"/>
              <w:right w:w="90" w:type="dxa"/>
            </w:tcMar>
          </w:tcPr>
          <w:p>
            <w:pPr>
              <w:pStyle w:val="BDOITable"/>
            </w:pPr>
            <w:r>
              <w:rPr>
                <w:sz w:val="17"/>
              </w:rPr>
              <w:t>Usability and security</w:t>
            </w:r>
          </w:p>
        </w:tc>
        <w:tc>
          <w:tcPr>
            <w:tcW w:type="dxa" w:w="3989"/>
            <w:tcMar>
              <w:top w:w="50" w:type="dxa"/>
              <w:bottom w:w="50" w:type="dxa"/>
              <w:left w:w="90" w:type="dxa"/>
              <w:right w:w="90" w:type="dxa"/>
            </w:tcMar>
          </w:tcPr>
          <w:p>
            <w:pPr>
              <w:pStyle w:val="BDOITable"/>
            </w:pPr>
            <w:r>
              <w:rPr>
                <w:sz w:val="17"/>
              </w:rPr>
              <w:t>User-friendly, intuitive; secure access (p.30)</w:t>
            </w:r>
          </w:p>
        </w:tc>
        <w:tc>
          <w:tcPr>
            <w:tcW w:type="dxa" w:w="3846"/>
            <w:tcMar>
              <w:top w:w="50" w:type="dxa"/>
              <w:bottom w:w="50" w:type="dxa"/>
              <w:left w:w="90" w:type="dxa"/>
              <w:right w:w="90" w:type="dxa"/>
            </w:tcMar>
          </w:tcPr>
          <w:p>
            <w:pPr>
              <w:pStyle w:val="BDOITable"/>
            </w:pPr>
            <w:r>
              <w:rPr>
                <w:sz w:val="17"/>
              </w:rPr>
              <w:t>BDO UX guidelines (R6); role-based access (FR-CSF-002)</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Case management</w:t>
            </w:r>
          </w:p>
        </w:tc>
        <w:tc>
          <w:tcPr>
            <w:tcW w:type="dxa" w:w="3989"/>
            <w:tcMar>
              <w:top w:w="50" w:type="dxa"/>
              <w:bottom w:w="50" w:type="dxa"/>
              <w:left w:w="90" w:type="dxa"/>
              <w:right w:w="90" w:type="dxa"/>
            </w:tcMar>
            <w:shd w:val="clear" w:color="auto" w:fill="E5F5FF"/>
          </w:tcPr>
          <w:p>
            <w:pPr>
              <w:pStyle w:val="BDOITable"/>
            </w:pPr>
            <w:r>
              <w:rPr>
                <w:sz w:val="17"/>
              </w:rPr>
              <w:t>The addendum states no volumes or response times</w:t>
            </w:r>
          </w:p>
        </w:tc>
        <w:tc>
          <w:tcPr>
            <w:tcW w:type="dxa" w:w="3846"/>
            <w:tcMar>
              <w:top w:w="50" w:type="dxa"/>
              <w:bottom w:w="50" w:type="dxa"/>
              <w:left w:w="90" w:type="dxa"/>
              <w:right w:w="90" w:type="dxa"/>
            </w:tcMar>
            <w:shd w:val="clear" w:color="auto" w:fill="E5F5FF"/>
          </w:tcPr>
          <w:p>
            <w:pPr>
              <w:pStyle w:val="BDOITable"/>
            </w:pPr>
            <w:r>
              <w:rPr>
                <w:sz w:val="17"/>
              </w:rPr>
              <w:t>The CSF targets apply: 3 seconds to log or open a case, 5 seconds for case reports and the dashboard; case volumes to be confirmed with Contact Center Management (CSQ23)</w:t>
            </w:r>
          </w:p>
        </w:tc>
      </w:tr>
    </w:tbl>
    <w:p>
      <w:pPr>
        <w:pStyle w:val="BDOISpacer"/>
      </w:pPr>
    </w:p>
    <w:p>
      <w:pPr>
        <w:pStyle w:val="Heading1"/>
        <w:pageBreakBefore/>
        <w:pBdr>
          <w:bottom w:val="single" w:sz="4" w:space="4" w:color="99C1E7"/>
        </w:pBdr>
      </w:pPr>
      <w:bookmarkStart w:id="165" w:name="_Toc000165"/>
      <w:r>
        <w:rPr/>
        <w:t>9 Configuration items</w:t>
      </w:r>
      <w:bookmarkEnd w:id="165"/>
    </w:p>
    <w:p>
      <w:r>
        <w:rPr/>
        <w:t>The items below are changed in BIBS without a release. Changes to parameters and lists are audited.</w:t>
      </w:r>
    </w:p>
    <w:p>
      <w:pPr>
        <w:pStyle w:val="Heading2"/>
      </w:pPr>
      <w:bookmarkStart w:id="166" w:name="_Toc000166"/>
      <w:r>
        <w:rPr/>
        <w:t>9.1 Parameters</w:t>
      </w:r>
      <w:bookmarkEnd w:id="166"/>
    </w:p>
    <w:p>
      <w:pPr>
        <w:pStyle w:val="Caption"/>
        <w:keepNext/>
        <w:spacing w:after="60"/>
      </w:pPr>
      <w:r>
        <w:rPr>
          <w:b/>
          <w:i w:val="0"/>
        </w:rPr>
        <w:t xml:space="preserve">Table 19: </w:t>
      </w:r>
      <w:r>
        <w:rPr/>
        <w:t>CSF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724"/>
        <w:gridCol w:w="1441"/>
        <w:gridCol w:w="4806"/>
      </w:tblGrid>
      <w:tr>
        <w:trPr>
          <w:tblHeader w:val="true"/>
          <w:cantSplit w:val="true"/>
        </w:trPr>
        <w:tc>
          <w:tcPr>
            <w:tcW w:type="dxa" w:w="372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724"/>
            <w:tcMar>
              <w:top w:w="50" w:type="dxa"/>
              <w:bottom w:w="50" w:type="dxa"/>
              <w:left w:w="90" w:type="dxa"/>
              <w:right w:w="90" w:type="dxa"/>
            </w:tcMar>
          </w:tcPr>
          <w:p>
            <w:pPr>
              <w:pStyle w:val="BDOITable"/>
            </w:pPr>
            <w:r>
              <w:rPr>
                <w:sz w:val="17"/>
              </w:rPr>
              <w:t>CSF_PAYMENT_HISTORY_MONTHS</w:t>
            </w:r>
          </w:p>
        </w:tc>
        <w:tc>
          <w:tcPr>
            <w:tcW w:type="dxa" w:w="1442"/>
            <w:tcMar>
              <w:top w:w="50" w:type="dxa"/>
              <w:bottom w:w="50" w:type="dxa"/>
              <w:left w:w="90" w:type="dxa"/>
              <w:right w:w="90" w:type="dxa"/>
            </w:tcMar>
          </w:tcPr>
          <w:p>
            <w:pPr>
              <w:pStyle w:val="BDOITable"/>
            </w:pPr>
            <w:r>
              <w:rPr>
                <w:sz w:val="17"/>
              </w:rPr>
              <w:t>12</w:t>
            </w:r>
          </w:p>
        </w:tc>
        <w:tc>
          <w:tcPr>
            <w:tcW w:type="dxa" w:w="4806"/>
            <w:tcMar>
              <w:top w:w="50" w:type="dxa"/>
              <w:bottom w:w="50" w:type="dxa"/>
              <w:left w:w="90" w:type="dxa"/>
              <w:right w:w="90" w:type="dxa"/>
            </w:tcMar>
          </w:tcPr>
          <w:p>
            <w:pPr>
              <w:pStyle w:val="BDOITable"/>
            </w:pPr>
            <w:r>
              <w:rPr>
                <w:sz w:val="17"/>
              </w:rPr>
              <w:t>Months of payment history shown by default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CSF_VERIFY_MIN_MATCHES</w:t>
            </w:r>
          </w:p>
        </w:tc>
        <w:tc>
          <w:tcPr>
            <w:tcW w:type="dxa" w:w="1442"/>
            <w:tcMar>
              <w:top w:w="50" w:type="dxa"/>
              <w:bottom w:w="50" w:type="dxa"/>
              <w:left w:w="90" w:type="dxa"/>
              <w:right w:w="90" w:type="dxa"/>
            </w:tcMar>
            <w:shd w:val="clear" w:color="auto" w:fill="E5F5FF"/>
          </w:tcPr>
          <w:p>
            <w:pPr>
              <w:pStyle w:val="BDOITable"/>
            </w:pPr>
            <w:r>
              <w:rPr>
                <w:sz w:val="17"/>
              </w:rPr>
              <w:t>2</w:t>
            </w:r>
          </w:p>
        </w:tc>
        <w:tc>
          <w:tcPr>
            <w:tcW w:type="dxa" w:w="4806"/>
            <w:tcMar>
              <w:top w:w="50" w:type="dxa"/>
              <w:bottom w:w="50" w:type="dxa"/>
              <w:left w:w="90" w:type="dxa"/>
              <w:right w:w="90" w:type="dxa"/>
            </w:tcMar>
            <w:shd w:val="clear" w:color="auto" w:fill="E5F5FF"/>
          </w:tcPr>
          <w:p>
            <w:pPr>
              <w:pStyle w:val="BDOITable"/>
            </w:pPr>
            <w:r>
              <w:rPr>
                <w:sz w:val="17"/>
              </w:rPr>
              <w:t>Verification checks that must match</w:t>
            </w:r>
          </w:p>
        </w:tc>
      </w:tr>
      <w:tr>
        <w:trPr>
          <w:cantSplit w:val="true"/>
        </w:trPr>
        <w:tc>
          <w:tcPr>
            <w:tcW w:type="dxa" w:w="3724"/>
            <w:tcMar>
              <w:top w:w="50" w:type="dxa"/>
              <w:bottom w:w="50" w:type="dxa"/>
              <w:left w:w="90" w:type="dxa"/>
              <w:right w:w="90" w:type="dxa"/>
            </w:tcMar>
          </w:tcPr>
          <w:p>
            <w:pPr>
              <w:pStyle w:val="BDOITable"/>
            </w:pPr>
            <w:r>
              <w:rPr>
                <w:sz w:val="17"/>
              </w:rPr>
              <w:t>CSF_VERIFY_MAX_FAILS</w:t>
            </w:r>
          </w:p>
        </w:tc>
        <w:tc>
          <w:tcPr>
            <w:tcW w:type="dxa" w:w="1442"/>
            <w:tcMar>
              <w:top w:w="50" w:type="dxa"/>
              <w:bottom w:w="50" w:type="dxa"/>
              <w:left w:w="90" w:type="dxa"/>
              <w:right w:w="90" w:type="dxa"/>
            </w:tcMar>
          </w:tcPr>
          <w:p>
            <w:pPr>
              <w:pStyle w:val="BDOITable"/>
            </w:pPr>
            <w:r>
              <w:rPr>
                <w:sz w:val="17"/>
              </w:rPr>
              <w:t>3</w:t>
            </w:r>
          </w:p>
        </w:tc>
        <w:tc>
          <w:tcPr>
            <w:tcW w:type="dxa" w:w="4806"/>
            <w:tcMar>
              <w:top w:w="50" w:type="dxa"/>
              <w:bottom w:w="50" w:type="dxa"/>
              <w:left w:w="90" w:type="dxa"/>
              <w:right w:w="90" w:type="dxa"/>
            </w:tcMar>
          </w:tcPr>
          <w:p>
            <w:pPr>
              <w:pStyle w:val="BDOITable"/>
            </w:pPr>
            <w:r>
              <w:rPr>
                <w:sz w:val="17"/>
              </w:rPr>
              <w:t>Failed verifications of one client a day before the alert</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CSF_VERIFICATION_VALID_MINUTES</w:t>
            </w:r>
          </w:p>
        </w:tc>
        <w:tc>
          <w:tcPr>
            <w:tcW w:type="dxa" w:w="1442"/>
            <w:tcMar>
              <w:top w:w="50" w:type="dxa"/>
              <w:bottom w:w="50" w:type="dxa"/>
              <w:left w:w="90" w:type="dxa"/>
              <w:right w:w="90" w:type="dxa"/>
            </w:tcMar>
            <w:shd w:val="clear" w:color="auto" w:fill="E5F5FF"/>
          </w:tcPr>
          <w:p>
            <w:pPr>
              <w:pStyle w:val="BDOITable"/>
            </w:pPr>
            <w:r>
              <w:rPr>
                <w:sz w:val="17"/>
              </w:rPr>
              <w:t>30</w:t>
            </w:r>
          </w:p>
        </w:tc>
        <w:tc>
          <w:tcPr>
            <w:tcW w:type="dxa" w:w="4806"/>
            <w:tcMar>
              <w:top w:w="50" w:type="dxa"/>
              <w:bottom w:w="50" w:type="dxa"/>
              <w:left w:w="90" w:type="dxa"/>
              <w:right w:w="90" w:type="dxa"/>
            </w:tcMar>
            <w:shd w:val="clear" w:color="auto" w:fill="E5F5FF"/>
          </w:tcPr>
          <w:p>
            <w:pPr>
              <w:pStyle w:val="BDOITable"/>
            </w:pPr>
            <w:r>
              <w:rPr>
                <w:sz w:val="17"/>
              </w:rPr>
              <w:t>Validity of a passed verification</w:t>
            </w:r>
          </w:p>
        </w:tc>
      </w:tr>
      <w:tr>
        <w:trPr>
          <w:cantSplit w:val="true"/>
        </w:trPr>
        <w:tc>
          <w:tcPr>
            <w:tcW w:type="dxa" w:w="3724"/>
            <w:tcMar>
              <w:top w:w="50" w:type="dxa"/>
              <w:bottom w:w="50" w:type="dxa"/>
              <w:left w:w="90" w:type="dxa"/>
              <w:right w:w="90" w:type="dxa"/>
            </w:tcMar>
          </w:tcPr>
          <w:p>
            <w:pPr>
              <w:pStyle w:val="BDOITable"/>
            </w:pPr>
            <w:r>
              <w:rPr>
                <w:sz w:val="17"/>
              </w:rPr>
              <w:t>CSF_LEGACY_SYNC_ENABLED</w:t>
            </w:r>
          </w:p>
        </w:tc>
        <w:tc>
          <w:tcPr>
            <w:tcW w:type="dxa" w:w="1442"/>
            <w:tcMar>
              <w:top w:w="50" w:type="dxa"/>
              <w:bottom w:w="50" w:type="dxa"/>
              <w:left w:w="90" w:type="dxa"/>
              <w:right w:w="90" w:type="dxa"/>
            </w:tcMar>
          </w:tcPr>
          <w:p>
            <w:pPr>
              <w:pStyle w:val="BDOITable"/>
            </w:pPr>
            <w:r>
              <w:rPr>
                <w:sz w:val="17"/>
              </w:rPr>
              <w:t>false</w:t>
            </w:r>
          </w:p>
        </w:tc>
        <w:tc>
          <w:tcPr>
            <w:tcW w:type="dxa" w:w="4806"/>
            <w:tcMar>
              <w:top w:w="50" w:type="dxa"/>
              <w:bottom w:w="50" w:type="dxa"/>
              <w:left w:w="90" w:type="dxa"/>
              <w:right w:w="90" w:type="dxa"/>
            </w:tcMar>
          </w:tcPr>
          <w:p>
            <w:pPr>
              <w:pStyle w:val="BDOITable"/>
            </w:pPr>
            <w:r>
              <w:rPr>
                <w:sz w:val="17"/>
              </w:rPr>
              <w:t>Send contact changes to QPS and EBIX</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CSF_SEARCH_MIN_CHARS</w:t>
            </w:r>
          </w:p>
        </w:tc>
        <w:tc>
          <w:tcPr>
            <w:tcW w:type="dxa" w:w="1442"/>
            <w:tcMar>
              <w:top w:w="50" w:type="dxa"/>
              <w:bottom w:w="50" w:type="dxa"/>
              <w:left w:w="90" w:type="dxa"/>
              <w:right w:w="90" w:type="dxa"/>
            </w:tcMar>
            <w:shd w:val="clear" w:color="auto" w:fill="E5F5FF"/>
          </w:tcPr>
          <w:p>
            <w:pPr>
              <w:pStyle w:val="BDOITable"/>
            </w:pPr>
            <w:r>
              <w:rPr>
                <w:sz w:val="17"/>
              </w:rPr>
              <w:t>3</w:t>
            </w:r>
          </w:p>
        </w:tc>
        <w:tc>
          <w:tcPr>
            <w:tcW w:type="dxa" w:w="4806"/>
            <w:tcMar>
              <w:top w:w="50" w:type="dxa"/>
              <w:bottom w:w="50" w:type="dxa"/>
              <w:left w:w="90" w:type="dxa"/>
              <w:right w:w="90" w:type="dxa"/>
            </w:tcMar>
            <w:shd w:val="clear" w:color="auto" w:fill="E5F5FF"/>
          </w:tcPr>
          <w:p>
            <w:pPr>
              <w:pStyle w:val="BDOITable"/>
            </w:pPr>
            <w:r>
              <w:rPr>
                <w:sz w:val="17"/>
              </w:rPr>
              <w:t>Minimum characters of a name search</w:t>
            </w:r>
          </w:p>
        </w:tc>
      </w:tr>
      <w:tr>
        <w:trPr>
          <w:cantSplit w:val="true"/>
        </w:trPr>
        <w:tc>
          <w:tcPr>
            <w:tcW w:type="dxa" w:w="3724"/>
            <w:tcMar>
              <w:top w:w="50" w:type="dxa"/>
              <w:bottom w:w="50" w:type="dxa"/>
              <w:left w:w="90" w:type="dxa"/>
              <w:right w:w="90" w:type="dxa"/>
            </w:tcMar>
          </w:tcPr>
          <w:p>
            <w:pPr>
              <w:pStyle w:val="BDOITable"/>
            </w:pPr>
            <w:r>
              <w:rPr>
                <w:sz w:val="17"/>
              </w:rPr>
              <w:t>CSF_SEARCH_MAX_RESULTS</w:t>
            </w:r>
          </w:p>
        </w:tc>
        <w:tc>
          <w:tcPr>
            <w:tcW w:type="dxa" w:w="1442"/>
            <w:tcMar>
              <w:top w:w="50" w:type="dxa"/>
              <w:bottom w:w="50" w:type="dxa"/>
              <w:left w:w="90" w:type="dxa"/>
              <w:right w:w="90" w:type="dxa"/>
            </w:tcMar>
          </w:tcPr>
          <w:p>
            <w:pPr>
              <w:pStyle w:val="BDOITable"/>
            </w:pPr>
            <w:r>
              <w:rPr>
                <w:sz w:val="17"/>
              </w:rPr>
              <w:t>50</w:t>
            </w:r>
          </w:p>
        </w:tc>
        <w:tc>
          <w:tcPr>
            <w:tcW w:type="dxa" w:w="4806"/>
            <w:tcMar>
              <w:top w:w="50" w:type="dxa"/>
              <w:bottom w:w="50" w:type="dxa"/>
              <w:left w:w="90" w:type="dxa"/>
              <w:right w:w="90" w:type="dxa"/>
            </w:tcMar>
          </w:tcPr>
          <w:p>
            <w:pPr>
              <w:pStyle w:val="BDOITable"/>
            </w:pPr>
            <w:r>
              <w:rPr>
                <w:sz w:val="17"/>
              </w:rPr>
              <w:t>Maximum clients returned by a search</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LOGIN_MAX_FAILED_ATTEMPTS</w:t>
            </w:r>
          </w:p>
        </w:tc>
        <w:tc>
          <w:tcPr>
            <w:tcW w:type="dxa" w:w="1442"/>
            <w:tcMar>
              <w:top w:w="50" w:type="dxa"/>
              <w:bottom w:w="50" w:type="dxa"/>
              <w:left w:w="90" w:type="dxa"/>
              <w:right w:w="90" w:type="dxa"/>
            </w:tcMar>
            <w:shd w:val="clear" w:color="auto" w:fill="E5F5FF"/>
          </w:tcPr>
          <w:p>
            <w:pPr>
              <w:pStyle w:val="BDOITable"/>
            </w:pPr>
            <w:r>
              <w:rPr>
                <w:sz w:val="17"/>
              </w:rPr>
              <w:t>3</w:t>
            </w:r>
          </w:p>
        </w:tc>
        <w:tc>
          <w:tcPr>
            <w:tcW w:type="dxa" w:w="4806"/>
            <w:tcMar>
              <w:top w:w="50" w:type="dxa"/>
              <w:bottom w:w="50" w:type="dxa"/>
              <w:left w:w="90" w:type="dxa"/>
              <w:right w:w="90" w:type="dxa"/>
            </w:tcMar>
            <w:shd w:val="clear" w:color="auto" w:fill="E5F5FF"/>
          </w:tcPr>
          <w:p>
            <w:pPr>
              <w:pStyle w:val="BDOITable"/>
            </w:pPr>
            <w:r>
              <w:rPr>
                <w:sz w:val="17"/>
              </w:rPr>
              <w:t>Failed log-ins before lockout (platform, decision D5)</w:t>
            </w:r>
          </w:p>
        </w:tc>
      </w:tr>
      <w:tr>
        <w:trPr>
          <w:cantSplit w:val="true"/>
        </w:trPr>
        <w:tc>
          <w:tcPr>
            <w:tcW w:type="dxa" w:w="3724"/>
            <w:tcMar>
              <w:top w:w="50" w:type="dxa"/>
              <w:bottom w:w="50" w:type="dxa"/>
              <w:left w:w="90" w:type="dxa"/>
              <w:right w:w="90" w:type="dxa"/>
            </w:tcMar>
          </w:tcPr>
          <w:p>
            <w:pPr>
              <w:pStyle w:val="BDOITable"/>
            </w:pPr>
            <w:r>
              <w:rPr>
                <w:sz w:val="17"/>
              </w:rPr>
              <w:t>CSF_CASE_PREFIX</w:t>
            </w:r>
          </w:p>
        </w:tc>
        <w:tc>
          <w:tcPr>
            <w:tcW w:type="dxa" w:w="1442"/>
            <w:tcMar>
              <w:top w:w="50" w:type="dxa"/>
              <w:bottom w:w="50" w:type="dxa"/>
              <w:left w:w="90" w:type="dxa"/>
              <w:right w:w="90" w:type="dxa"/>
            </w:tcMar>
          </w:tcPr>
          <w:p>
            <w:pPr>
              <w:pStyle w:val="BDOITable"/>
            </w:pPr>
            <w:r>
              <w:rPr>
                <w:sz w:val="17"/>
              </w:rPr>
              <w:t>CASE</w:t>
            </w:r>
          </w:p>
        </w:tc>
        <w:tc>
          <w:tcPr>
            <w:tcW w:type="dxa" w:w="4806"/>
            <w:tcMar>
              <w:top w:w="50" w:type="dxa"/>
              <w:bottom w:w="50" w:type="dxa"/>
              <w:left w:w="90" w:type="dxa"/>
              <w:right w:w="90" w:type="dxa"/>
            </w:tcMar>
          </w:tcPr>
          <w:p>
            <w:pPr>
              <w:pStyle w:val="BDOITable"/>
            </w:pPr>
            <w:r>
              <w:rPr>
                <w:sz w:val="17"/>
              </w:rPr>
              <w:t>Prefix of the Case ID CASE-yyyy-nnnnnn</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CSF_CASE_DUPLICATE_CHECK</w:t>
            </w:r>
          </w:p>
        </w:tc>
        <w:tc>
          <w:tcPr>
            <w:tcW w:type="dxa" w:w="1442"/>
            <w:tcMar>
              <w:top w:w="50" w:type="dxa"/>
              <w:bottom w:w="50" w:type="dxa"/>
              <w:left w:w="90" w:type="dxa"/>
              <w:right w:w="90" w:type="dxa"/>
            </w:tcMar>
            <w:shd w:val="clear" w:color="auto" w:fill="E5F5FF"/>
          </w:tcPr>
          <w:p>
            <w:pPr>
              <w:pStyle w:val="BDOITable"/>
            </w:pPr>
            <w:r>
              <w:rPr>
                <w:sz w:val="17"/>
              </w:rPr>
              <w:t>true</w:t>
            </w:r>
          </w:p>
        </w:tc>
        <w:tc>
          <w:tcPr>
            <w:tcW w:type="dxa" w:w="4806"/>
            <w:tcMar>
              <w:top w:w="50" w:type="dxa"/>
              <w:bottom w:w="50" w:type="dxa"/>
              <w:left w:w="90" w:type="dxa"/>
              <w:right w:w="90" w:type="dxa"/>
            </w:tcMar>
            <w:shd w:val="clear" w:color="auto" w:fill="E5F5FF"/>
          </w:tcPr>
          <w:p>
            <w:pPr>
              <w:pStyle w:val="BDOITable"/>
            </w:pPr>
            <w:r>
              <w:rPr>
                <w:sz w:val="17"/>
              </w:rPr>
              <w:t>Refuse a second open case for the same client, account and nature of transaction</w:t>
            </w:r>
          </w:p>
        </w:tc>
      </w:tr>
      <w:tr>
        <w:trPr>
          <w:cantSplit w:val="true"/>
        </w:trPr>
        <w:tc>
          <w:tcPr>
            <w:tcW w:type="dxa" w:w="3724"/>
            <w:tcMar>
              <w:top w:w="50" w:type="dxa"/>
              <w:bottom w:w="50" w:type="dxa"/>
              <w:left w:w="90" w:type="dxa"/>
              <w:right w:w="90" w:type="dxa"/>
            </w:tcMar>
          </w:tcPr>
          <w:p>
            <w:pPr>
              <w:pStyle w:val="BDOITable"/>
            </w:pPr>
            <w:r>
              <w:rPr>
                <w:sz w:val="17"/>
              </w:rPr>
              <w:t>CSF_CASE_TAT_UNIT</w:t>
            </w:r>
          </w:p>
        </w:tc>
        <w:tc>
          <w:tcPr>
            <w:tcW w:type="dxa" w:w="1442"/>
            <w:tcMar>
              <w:top w:w="50" w:type="dxa"/>
              <w:bottom w:w="50" w:type="dxa"/>
              <w:left w:w="90" w:type="dxa"/>
              <w:right w:w="90" w:type="dxa"/>
            </w:tcMar>
          </w:tcPr>
          <w:p>
            <w:pPr>
              <w:pStyle w:val="BDOITable"/>
            </w:pPr>
            <w:r>
              <w:rPr>
                <w:sz w:val="17"/>
              </w:rPr>
              <w:t>Working days</w:t>
            </w:r>
          </w:p>
        </w:tc>
        <w:tc>
          <w:tcPr>
            <w:tcW w:type="dxa" w:w="4806"/>
            <w:tcMar>
              <w:top w:w="50" w:type="dxa"/>
              <w:bottom w:w="50" w:type="dxa"/>
              <w:left w:w="90" w:type="dxa"/>
              <w:right w:w="90" w:type="dxa"/>
            </w:tcMar>
          </w:tcPr>
          <w:p>
            <w:pPr>
              <w:pStyle w:val="BDOITable"/>
            </w:pPr>
            <w:r>
              <w:rPr>
                <w:sz w:val="17"/>
              </w:rPr>
              <w:t>Unit of the turnaround times of the case types (CSQ18)</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CSF_CASE_SLA_PAUSE</w:t>
            </w:r>
          </w:p>
        </w:tc>
        <w:tc>
          <w:tcPr>
            <w:tcW w:type="dxa" w:w="1442"/>
            <w:tcMar>
              <w:top w:w="50" w:type="dxa"/>
              <w:bottom w:w="50" w:type="dxa"/>
              <w:left w:w="90" w:type="dxa"/>
              <w:right w:w="90" w:type="dxa"/>
            </w:tcMar>
            <w:shd w:val="clear" w:color="auto" w:fill="E5F5FF"/>
          </w:tcPr>
          <w:p>
            <w:pPr>
              <w:pStyle w:val="BDOITable"/>
            </w:pPr>
            <w:r>
              <w:rPr>
                <w:sz w:val="17"/>
              </w:rPr>
              <w:t>false</w:t>
            </w:r>
          </w:p>
        </w:tc>
        <w:tc>
          <w:tcPr>
            <w:tcW w:type="dxa" w:w="4806"/>
            <w:tcMar>
              <w:top w:w="50" w:type="dxa"/>
              <w:bottom w:w="50" w:type="dxa"/>
              <w:left w:w="90" w:type="dxa"/>
              <w:right w:w="90" w:type="dxa"/>
            </w:tcMar>
            <w:shd w:val="clear" w:color="auto" w:fill="E5F5FF"/>
          </w:tcPr>
          <w:p>
            <w:pPr>
              <w:pStyle w:val="BDOITable"/>
            </w:pPr>
            <w:r>
              <w:rPr>
                <w:sz w:val="17"/>
              </w:rPr>
              <w:t>Stop the ageing while a case waits for the client (CSQ18)</w:t>
            </w:r>
          </w:p>
        </w:tc>
      </w:tr>
      <w:tr>
        <w:trPr>
          <w:cantSplit w:val="true"/>
        </w:trPr>
        <w:tc>
          <w:tcPr>
            <w:tcW w:type="dxa" w:w="3724"/>
            <w:tcMar>
              <w:top w:w="50" w:type="dxa"/>
              <w:bottom w:w="50" w:type="dxa"/>
              <w:left w:w="90" w:type="dxa"/>
              <w:right w:w="90" w:type="dxa"/>
            </w:tcMar>
          </w:tcPr>
          <w:p>
            <w:pPr>
              <w:pStyle w:val="BDOITable"/>
            </w:pPr>
            <w:r>
              <w:rPr>
                <w:sz w:val="17"/>
              </w:rPr>
              <w:t>CSF_CASE_NEAR_BREACH_DAYS</w:t>
            </w:r>
          </w:p>
        </w:tc>
        <w:tc>
          <w:tcPr>
            <w:tcW w:type="dxa" w:w="1442"/>
            <w:tcMar>
              <w:top w:w="50" w:type="dxa"/>
              <w:bottom w:w="50" w:type="dxa"/>
              <w:left w:w="90" w:type="dxa"/>
              <w:right w:w="90" w:type="dxa"/>
            </w:tcMar>
          </w:tcPr>
          <w:p>
            <w:pPr>
              <w:pStyle w:val="BDOITable"/>
            </w:pPr>
            <w:r>
              <w:rPr>
                <w:sz w:val="17"/>
              </w:rPr>
              <w:t>1</w:t>
            </w:r>
          </w:p>
        </w:tc>
        <w:tc>
          <w:tcPr>
            <w:tcW w:type="dxa" w:w="4806"/>
            <w:tcMar>
              <w:top w:w="50" w:type="dxa"/>
              <w:bottom w:w="50" w:type="dxa"/>
              <w:left w:w="90" w:type="dxa"/>
              <w:right w:w="90" w:type="dxa"/>
            </w:tcMar>
          </w:tcPr>
          <w:p>
            <w:pPr>
              <w:pStyle w:val="BDOITable"/>
            </w:pPr>
            <w:r>
              <w:rPr>
                <w:sz w:val="17"/>
              </w:rPr>
              <w:t>Working days before the due date when a case is Approaching breach</w:t>
            </w:r>
          </w:p>
        </w:tc>
      </w:tr>
      <w:tr>
        <w:trPr>
          <w:cantSplit w:val="true"/>
        </w:trPr>
        <w:tc>
          <w:tcPr>
            <w:tcW w:type="dxa" w:w="3724"/>
            <w:tcMar>
              <w:top w:w="50" w:type="dxa"/>
              <w:bottom w:w="50" w:type="dxa"/>
              <w:left w:w="90" w:type="dxa"/>
              <w:right w:w="90" w:type="dxa"/>
            </w:tcMar>
            <w:shd w:val="clear" w:color="auto" w:fill="E5F5FF"/>
          </w:tcPr>
          <w:p>
            <w:pPr>
              <w:pStyle w:val="BDOITable"/>
            </w:pPr>
            <w:r>
              <w:rPr>
                <w:sz w:val="17"/>
              </w:rPr>
              <w:t>Job CSF_CASE_SLA</w:t>
            </w:r>
          </w:p>
        </w:tc>
        <w:tc>
          <w:tcPr>
            <w:tcW w:type="dxa" w:w="1442"/>
            <w:tcMar>
              <w:top w:w="50" w:type="dxa"/>
              <w:bottom w:w="50" w:type="dxa"/>
              <w:left w:w="90" w:type="dxa"/>
              <w:right w:w="90" w:type="dxa"/>
            </w:tcMar>
            <w:shd w:val="clear" w:color="auto" w:fill="E5F5FF"/>
          </w:tcPr>
          <w:p>
            <w:pPr>
              <w:pStyle w:val="BDOITable"/>
            </w:pPr>
            <w:r>
              <w:rPr>
                <w:sz w:val="17"/>
              </w:rPr>
              <w:t>every 15 minutes</w:t>
            </w:r>
          </w:p>
        </w:tc>
        <w:tc>
          <w:tcPr>
            <w:tcW w:type="dxa" w:w="4806"/>
            <w:tcMar>
              <w:top w:w="50" w:type="dxa"/>
              <w:bottom w:w="50" w:type="dxa"/>
              <w:left w:w="90" w:type="dxa"/>
              <w:right w:w="90" w:type="dxa"/>
            </w:tcMar>
            <w:shd w:val="clear" w:color="auto" w:fill="E5F5FF"/>
          </w:tcPr>
          <w:p>
            <w:pPr>
              <w:pStyle w:val="BDOITable"/>
            </w:pPr>
            <w:r>
              <w:rPr>
                <w:sz w:val="17"/>
              </w:rPr>
              <w:t>Updates the SLA status, sends the near-breach and breach notifications, escalates breached cases</w:t>
            </w:r>
          </w:p>
        </w:tc>
      </w:tr>
      <w:tr>
        <w:trPr>
          <w:cantSplit w:val="true"/>
        </w:trPr>
        <w:tc>
          <w:tcPr>
            <w:tcW w:type="dxa" w:w="3724"/>
            <w:tcMar>
              <w:top w:w="50" w:type="dxa"/>
              <w:bottom w:w="50" w:type="dxa"/>
              <w:left w:w="90" w:type="dxa"/>
              <w:right w:w="90" w:type="dxa"/>
            </w:tcMar>
          </w:tcPr>
          <w:p>
            <w:pPr>
              <w:pStyle w:val="BDOITable"/>
            </w:pPr>
            <w:r>
              <w:rPr>
                <w:sz w:val="17"/>
              </w:rPr>
              <w:t>Job CSF_LEGACY_SYNC</w:t>
            </w:r>
          </w:p>
        </w:tc>
        <w:tc>
          <w:tcPr>
            <w:tcW w:type="dxa" w:w="1442"/>
            <w:tcMar>
              <w:top w:w="50" w:type="dxa"/>
              <w:bottom w:w="50" w:type="dxa"/>
              <w:left w:w="90" w:type="dxa"/>
              <w:right w:w="90" w:type="dxa"/>
            </w:tcMar>
          </w:tcPr>
          <w:p>
            <w:pPr>
              <w:pStyle w:val="BDOITable"/>
            </w:pPr>
            <w:r>
              <w:rPr>
                <w:sz w:val="17"/>
              </w:rPr>
              <w:t>every 15 minutes</w:t>
            </w:r>
          </w:p>
        </w:tc>
        <w:tc>
          <w:tcPr>
            <w:tcW w:type="dxa" w:w="4806"/>
            <w:tcMar>
              <w:top w:w="50" w:type="dxa"/>
              <w:bottom w:w="50" w:type="dxa"/>
              <w:left w:w="90" w:type="dxa"/>
              <w:right w:w="90" w:type="dxa"/>
            </w:tcMar>
          </w:tcPr>
          <w:p>
            <w:pPr>
              <w:pStyle w:val="BDOITable"/>
            </w:pPr>
            <w:r>
              <w:rPr>
                <w:sz w:val="17"/>
              </w:rPr>
              <w:t>Sends queued contact changes (manual only until sync is enabled)</w:t>
            </w:r>
          </w:p>
        </w:tc>
      </w:tr>
    </w:tbl>
    <w:p>
      <w:pPr>
        <w:pStyle w:val="BDOISpacer"/>
      </w:pPr>
    </w:p>
    <w:p>
      <w:pPr>
        <w:pStyle w:val="Heading2"/>
      </w:pPr>
      <w:bookmarkStart w:id="167" w:name="_Toc000167"/>
      <w:r>
        <w:rPr/>
        <w:t>9.2 Lists of values</w:t>
      </w:r>
      <w:bookmarkEnd w:id="167"/>
    </w:p>
    <w:p>
      <w:pPr>
        <w:pStyle w:val="Caption"/>
        <w:keepNext/>
        <w:spacing w:after="60"/>
      </w:pPr>
      <w:r>
        <w:rPr>
          <w:b/>
          <w:i w:val="0"/>
        </w:rPr>
        <w:t xml:space="preserve">Table 20: </w:t>
      </w:r>
      <w:r>
        <w:rPr/>
        <w:t>Lists of values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Values provided</w:t>
            </w:r>
          </w:p>
        </w:tc>
      </w:tr>
      <w:tr>
        <w:trPr>
          <w:cantSplit w:val="true"/>
        </w:trPr>
        <w:tc>
          <w:tcPr>
            <w:tcW w:type="dxa" w:w="3244"/>
            <w:tcMar>
              <w:top w:w="50" w:type="dxa"/>
              <w:bottom w:w="50" w:type="dxa"/>
              <w:left w:w="90" w:type="dxa"/>
              <w:right w:w="90" w:type="dxa"/>
            </w:tcMar>
          </w:tcPr>
          <w:p>
            <w:pPr>
              <w:pStyle w:val="BDOITable"/>
            </w:pPr>
            <w:r>
              <w:rPr>
                <w:sz w:val="17"/>
              </w:rPr>
              <w:t>CSF_STATUS_MAP</w:t>
            </w:r>
          </w:p>
        </w:tc>
        <w:tc>
          <w:tcPr>
            <w:tcW w:type="dxa" w:w="6728"/>
            <w:tcMar>
              <w:top w:w="50" w:type="dxa"/>
              <w:bottom w:w="50" w:type="dxa"/>
              <w:left w:w="90" w:type="dxa"/>
              <w:right w:w="90" w:type="dxa"/>
            </w:tcMar>
          </w:tcPr>
          <w:p>
            <w:pPr>
              <w:pStyle w:val="BDOITable"/>
            </w:pPr>
            <w:r>
              <w:rPr>
                <w:sz w:val="17"/>
              </w:rPr>
              <w:t>The mapping of section 5.1</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CSF_VERIFY_CHECK</w:t>
            </w:r>
          </w:p>
        </w:tc>
        <w:tc>
          <w:tcPr>
            <w:tcW w:type="dxa" w:w="6728"/>
            <w:tcMar>
              <w:top w:w="50" w:type="dxa"/>
              <w:bottom w:w="50" w:type="dxa"/>
              <w:left w:w="90" w:type="dxa"/>
              <w:right w:w="90" w:type="dxa"/>
            </w:tcMar>
            <w:shd w:val="clear" w:color="auto" w:fill="E5F5FF"/>
          </w:tcPr>
          <w:p>
            <w:pPr>
              <w:pStyle w:val="BDOITable"/>
            </w:pPr>
            <w:r>
              <w:rPr>
                <w:sz w:val="17"/>
              </w:rPr>
              <w:t>Address; Contact number; E-mail; Insured property (CSQ03)</w:t>
            </w:r>
          </w:p>
        </w:tc>
      </w:tr>
      <w:tr>
        <w:trPr>
          <w:cantSplit w:val="true"/>
        </w:trPr>
        <w:tc>
          <w:tcPr>
            <w:tcW w:type="dxa" w:w="3244"/>
            <w:tcMar>
              <w:top w:w="50" w:type="dxa"/>
              <w:bottom w:w="50" w:type="dxa"/>
              <w:left w:w="90" w:type="dxa"/>
              <w:right w:w="90" w:type="dxa"/>
            </w:tcMar>
          </w:tcPr>
          <w:p>
            <w:pPr>
              <w:pStyle w:val="BDOITable"/>
            </w:pPr>
            <w:r>
              <w:rPr>
                <w:sz w:val="17"/>
              </w:rPr>
              <w:t>CSF_CHANGE_REASON</w:t>
            </w:r>
          </w:p>
        </w:tc>
        <w:tc>
          <w:tcPr>
            <w:tcW w:type="dxa" w:w="6728"/>
            <w:tcMar>
              <w:top w:w="50" w:type="dxa"/>
              <w:bottom w:w="50" w:type="dxa"/>
              <w:left w:w="90" w:type="dxa"/>
              <w:right w:w="90" w:type="dxa"/>
            </w:tcMar>
          </w:tcPr>
          <w:p>
            <w:pPr>
              <w:pStyle w:val="BDOITable"/>
            </w:pPr>
            <w:r>
              <w:rPr>
                <w:sz w:val="17"/>
              </w:rPr>
              <w:t>Generic values provided (client request, correction, returned mail); BDOI supplies its own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CSF_DOCUMENT_TYPE</w:t>
            </w:r>
          </w:p>
        </w:tc>
        <w:tc>
          <w:tcPr>
            <w:tcW w:type="dxa" w:w="6728"/>
            <w:tcMar>
              <w:top w:w="50" w:type="dxa"/>
              <w:bottom w:w="50" w:type="dxa"/>
              <w:left w:w="90" w:type="dxa"/>
              <w:right w:w="90" w:type="dxa"/>
            </w:tcMar>
            <w:shd w:val="clear" w:color="auto" w:fill="E5F5FF"/>
          </w:tcPr>
          <w:p>
            <w:pPr>
              <w:pStyle w:val="BDOITable"/>
            </w:pPr>
            <w:r>
              <w:rPr>
                <w:sz w:val="17"/>
              </w:rPr>
              <w:t>Subset of the platform document types for contact centre uploads (CSQ07)</w:t>
            </w:r>
          </w:p>
        </w:tc>
      </w:tr>
      <w:tr>
        <w:trPr>
          <w:cantSplit w:val="true"/>
        </w:trPr>
        <w:tc>
          <w:tcPr>
            <w:tcW w:type="dxa" w:w="3244"/>
            <w:tcMar>
              <w:top w:w="50" w:type="dxa"/>
              <w:bottom w:w="50" w:type="dxa"/>
              <w:left w:w="90" w:type="dxa"/>
              <w:right w:w="90" w:type="dxa"/>
            </w:tcMar>
          </w:tcPr>
          <w:p>
            <w:pPr>
              <w:pStyle w:val="BDOITable"/>
            </w:pPr>
            <w:r>
              <w:rPr>
                <w:sz w:val="17"/>
              </w:rPr>
              <w:t>CSF_CASE_CHANNEL</w:t>
            </w:r>
          </w:p>
        </w:tc>
        <w:tc>
          <w:tcPr>
            <w:tcW w:type="dxa" w:w="6728"/>
            <w:tcMar>
              <w:top w:w="50" w:type="dxa"/>
              <w:bottom w:w="50" w:type="dxa"/>
              <w:left w:w="90" w:type="dxa"/>
              <w:right w:w="90" w:type="dxa"/>
            </w:tcMar>
          </w:tcPr>
          <w:p>
            <w:pPr>
              <w:pStyle w:val="BDOITable"/>
            </w:pPr>
            <w:r>
              <w:rPr>
                <w:sz w:val="17"/>
              </w:rPr>
              <w:t>Phone; Email; Email via BDO Website (p.11)</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CSF_CASE_TYPE</w:t>
            </w:r>
          </w:p>
        </w:tc>
        <w:tc>
          <w:tcPr>
            <w:tcW w:type="dxa" w:w="6728"/>
            <w:tcMar>
              <w:top w:w="50" w:type="dxa"/>
              <w:bottom w:w="50" w:type="dxa"/>
              <w:left w:w="90" w:type="dxa"/>
              <w:right w:w="90" w:type="dxa"/>
            </w:tcMar>
            <w:shd w:val="clear" w:color="auto" w:fill="E5F5FF"/>
          </w:tcPr>
          <w:p>
            <w:pPr>
              <w:pStyle w:val="BDOITable"/>
            </w:pPr>
            <w:r>
              <w:rPr>
                <w:sz w:val="17"/>
              </w:rPr>
              <w:t>Inquiry 3; Request 4; Request (1-day) 1; Problem 6; Complaint 6; Follow-up 1; Commendation 6 - turnaround time in working days, with the automatic escalation flag (p.11)</w:t>
            </w:r>
          </w:p>
        </w:tc>
      </w:tr>
      <w:tr>
        <w:trPr>
          <w:cantSplit w:val="true"/>
        </w:trPr>
        <w:tc>
          <w:tcPr>
            <w:tcW w:type="dxa" w:w="3244"/>
            <w:tcMar>
              <w:top w:w="50" w:type="dxa"/>
              <w:bottom w:w="50" w:type="dxa"/>
              <w:left w:w="90" w:type="dxa"/>
              <w:right w:w="90" w:type="dxa"/>
            </w:tcMar>
          </w:tcPr>
          <w:p>
            <w:pPr>
              <w:pStyle w:val="BDOITable"/>
            </w:pPr>
            <w:r>
              <w:rPr>
                <w:sz w:val="17"/>
              </w:rPr>
              <w:t>CSF_CASE_NATURE</w:t>
            </w:r>
          </w:p>
        </w:tc>
        <w:tc>
          <w:tcPr>
            <w:tcW w:type="dxa" w:w="6728"/>
            <w:tcMar>
              <w:top w:w="50" w:type="dxa"/>
              <w:bottom w:w="50" w:type="dxa"/>
              <w:left w:w="90" w:type="dxa"/>
              <w:right w:w="90" w:type="dxa"/>
            </w:tcMar>
          </w:tcPr>
          <w:p>
            <w:pPr>
              <w:pStyle w:val="BDOITable"/>
            </w:pPr>
            <w:r>
              <w:rPr>
                <w:sz w:val="17"/>
              </w:rPr>
              <w:t>The 125 natures of transaction of p.11-14, from Accredited Insurance Companies to Welcome Call and Confirmation if E-policy was received</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CSF_CASE_PRODUCT</w:t>
            </w:r>
          </w:p>
        </w:tc>
        <w:tc>
          <w:tcPr>
            <w:tcW w:type="dxa" w:w="6728"/>
            <w:tcMar>
              <w:top w:w="50" w:type="dxa"/>
              <w:bottom w:w="50" w:type="dxa"/>
              <w:left w:w="90" w:type="dxa"/>
              <w:right w:w="90" w:type="dxa"/>
            </w:tcMar>
            <w:shd w:val="clear" w:color="auto" w:fill="E5F5FF"/>
          </w:tcPr>
          <w:p>
            <w:pPr>
              <w:pStyle w:val="BDOITable"/>
            </w:pPr>
            <w:r>
              <w:rPr>
                <w:sz w:val="17"/>
              </w:rPr>
              <w:t>The 51 product types of p.14-15, from Accident &amp; Health to Voluntary Group Life Insurance, each with its BIBS product line where one exists (CSQ19)</w:t>
            </w:r>
          </w:p>
        </w:tc>
      </w:tr>
      <w:tr>
        <w:trPr>
          <w:cantSplit w:val="true"/>
        </w:trPr>
        <w:tc>
          <w:tcPr>
            <w:tcW w:type="dxa" w:w="3244"/>
            <w:tcMar>
              <w:top w:w="50" w:type="dxa"/>
              <w:bottom w:w="50" w:type="dxa"/>
              <w:left w:w="90" w:type="dxa"/>
              <w:right w:w="90" w:type="dxa"/>
            </w:tcMar>
          </w:tcPr>
          <w:p>
            <w:pPr>
              <w:pStyle w:val="BDOITable"/>
            </w:pPr>
            <w:r>
              <w:rPr>
                <w:sz w:val="17"/>
              </w:rPr>
              <w:t>CSF_CASE_SEGMENT</w:t>
            </w:r>
          </w:p>
        </w:tc>
        <w:tc>
          <w:tcPr>
            <w:tcW w:type="dxa" w:w="6728"/>
            <w:tcMar>
              <w:top w:w="50" w:type="dxa"/>
              <w:bottom w:w="50" w:type="dxa"/>
              <w:left w:w="90" w:type="dxa"/>
              <w:right w:w="90" w:type="dxa"/>
            </w:tcMar>
          </w:tcPr>
          <w:p>
            <w:pPr>
              <w:pStyle w:val="BDOITable"/>
            </w:pPr>
            <w:r>
              <w:rPr>
                <w:sz w:val="17"/>
              </w:rPr>
              <w:t>The 33 market segments of p.15-16, from Alternative Distribution to SM Tenants and Consignor, each with its BIBS market segment where one exists (CSQ19)</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CSF_FULFILMENT_UNIT</w:t>
            </w:r>
          </w:p>
        </w:tc>
        <w:tc>
          <w:tcPr>
            <w:tcW w:type="dxa" w:w="6728"/>
            <w:tcMar>
              <w:top w:w="50" w:type="dxa"/>
              <w:bottom w:w="50" w:type="dxa"/>
              <w:left w:w="90" w:type="dxa"/>
              <w:right w:w="90" w:type="dxa"/>
            </w:tcMar>
            <w:shd w:val="clear" w:color="auto" w:fill="E5F5FF"/>
          </w:tcPr>
          <w:p>
            <w:pPr>
              <w:pStyle w:val="BDOITable"/>
            </w:pPr>
            <w:r>
              <w:rPr>
                <w:sz w:val="17"/>
              </w:rPr>
              <w:t>The 53 fulfilment units of p.16-17, from Alternative Distribution to SM Providers</w:t>
            </w:r>
          </w:p>
        </w:tc>
      </w:tr>
      <w:tr>
        <w:trPr>
          <w:cantSplit w:val="true"/>
        </w:trPr>
        <w:tc>
          <w:tcPr>
            <w:tcW w:type="dxa" w:w="3244"/>
            <w:tcMar>
              <w:top w:w="50" w:type="dxa"/>
              <w:bottom w:w="50" w:type="dxa"/>
              <w:left w:w="90" w:type="dxa"/>
              <w:right w:w="90" w:type="dxa"/>
            </w:tcMar>
          </w:tcPr>
          <w:p>
            <w:pPr>
              <w:pStyle w:val="BDOITable"/>
            </w:pPr>
            <w:r>
              <w:rPr>
                <w:sz w:val="17"/>
              </w:rPr>
              <w:t>CSF_CASE_PRIORITY</w:t>
            </w:r>
          </w:p>
        </w:tc>
        <w:tc>
          <w:tcPr>
            <w:tcW w:type="dxa" w:w="6728"/>
            <w:tcMar>
              <w:top w:w="50" w:type="dxa"/>
              <w:bottom w:w="50" w:type="dxa"/>
              <w:left w:w="90" w:type="dxa"/>
              <w:right w:w="90" w:type="dxa"/>
            </w:tcMar>
          </w:tcPr>
          <w:p>
            <w:pPr>
              <w:pStyle w:val="BDOITable"/>
            </w:pPr>
            <w:r>
              <w:rPr>
                <w:sz w:val="17"/>
              </w:rPr>
              <w:t>High; Normal; Low (proposed, CSQ21)</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CSF_CASE_STATUS</w:t>
            </w:r>
          </w:p>
        </w:tc>
        <w:tc>
          <w:tcPr>
            <w:tcW w:type="dxa" w:w="6728"/>
            <w:tcMar>
              <w:top w:w="50" w:type="dxa"/>
              <w:bottom w:w="50" w:type="dxa"/>
              <w:left w:w="90" w:type="dxa"/>
              <w:right w:w="90" w:type="dxa"/>
            </w:tcMar>
            <w:shd w:val="clear" w:color="auto" w:fill="E5F5FF"/>
          </w:tcPr>
          <w:p>
            <w:pPr>
              <w:pStyle w:val="BDOITable"/>
            </w:pPr>
            <w:r>
              <w:rPr>
                <w:sz w:val="17"/>
              </w:rPr>
              <w:t>The five statuses of section 5.3 with their status group</w:t>
            </w:r>
          </w:p>
        </w:tc>
      </w:tr>
      <w:tr>
        <w:trPr>
          <w:cantSplit w:val="true"/>
        </w:trPr>
        <w:tc>
          <w:tcPr>
            <w:tcW w:type="dxa" w:w="3244"/>
            <w:tcMar>
              <w:top w:w="50" w:type="dxa"/>
              <w:bottom w:w="50" w:type="dxa"/>
              <w:left w:w="90" w:type="dxa"/>
              <w:right w:w="90" w:type="dxa"/>
            </w:tcMar>
          </w:tcPr>
          <w:p>
            <w:pPr>
              <w:pStyle w:val="BDOITable"/>
            </w:pPr>
            <w:r>
              <w:rPr>
                <w:sz w:val="17"/>
              </w:rPr>
              <w:t>CSF_ESCALATION_REASON</w:t>
            </w:r>
          </w:p>
        </w:tc>
        <w:tc>
          <w:tcPr>
            <w:tcW w:type="dxa" w:w="6728"/>
            <w:tcMar>
              <w:top w:w="50" w:type="dxa"/>
              <w:bottom w:w="50" w:type="dxa"/>
              <w:left w:w="90" w:type="dxa"/>
              <w:right w:w="90" w:type="dxa"/>
            </w:tcMar>
          </w:tcPr>
          <w:p>
            <w:pPr>
              <w:pStyle w:val="BDOITable"/>
            </w:pPr>
            <w:r>
              <w:rPr>
                <w:sz w:val="17"/>
              </w:rPr>
              <w:t>Past TAT; Due for Resolution (p.7); BDOI adds its own</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CSF_RETURN_REASON</w:t>
            </w:r>
          </w:p>
        </w:tc>
        <w:tc>
          <w:tcPr>
            <w:tcW w:type="dxa" w:w="6728"/>
            <w:tcMar>
              <w:top w:w="50" w:type="dxa"/>
              <w:bottom w:w="50" w:type="dxa"/>
              <w:left w:w="90" w:type="dxa"/>
              <w:right w:w="90" w:type="dxa"/>
            </w:tcMar>
            <w:shd w:val="clear" w:color="auto" w:fill="E5F5FF"/>
          </w:tcPr>
          <w:p>
            <w:pPr>
              <w:pStyle w:val="BDOITable"/>
            </w:pPr>
            <w:r>
              <w:rPr>
                <w:sz w:val="17"/>
              </w:rPr>
              <w:t>Incomplete case details; Wrong fulfilment unit; Needs contact centre handling (proposed)</w:t>
            </w:r>
          </w:p>
        </w:tc>
      </w:tr>
      <w:tr>
        <w:trPr>
          <w:cantSplit w:val="true"/>
        </w:trPr>
        <w:tc>
          <w:tcPr>
            <w:tcW w:type="dxa" w:w="3244"/>
            <w:tcMar>
              <w:top w:w="50" w:type="dxa"/>
              <w:bottom w:w="50" w:type="dxa"/>
              <w:left w:w="90" w:type="dxa"/>
              <w:right w:w="90" w:type="dxa"/>
            </w:tcMar>
          </w:tcPr>
          <w:p>
            <w:pPr>
              <w:pStyle w:val="BDOITable"/>
            </w:pPr>
            <w:r>
              <w:rPr>
                <w:sz w:val="17"/>
              </w:rPr>
              <w:t>CSF_CLOSURE_REASON</w:t>
            </w:r>
          </w:p>
        </w:tc>
        <w:tc>
          <w:tcPr>
            <w:tcW w:type="dxa" w:w="6728"/>
            <w:tcMar>
              <w:top w:w="50" w:type="dxa"/>
              <w:bottom w:w="50" w:type="dxa"/>
              <w:left w:w="90" w:type="dxa"/>
              <w:right w:w="90" w:type="dxa"/>
            </w:tcMar>
          </w:tcPr>
          <w:p>
            <w:pPr>
              <w:pStyle w:val="BDOITable"/>
            </w:pPr>
            <w:r>
              <w:rPr>
                <w:sz w:val="17"/>
              </w:rPr>
              <w:t>Resolved; Information provided; Request completed; Client did not respond; Duplicate (proposed)</w:t>
            </w:r>
          </w:p>
        </w:tc>
      </w:tr>
    </w:tbl>
    <w:p>
      <w:pPr>
        <w:pStyle w:val="BDOISpacer"/>
      </w:pPr>
    </w:p>
    <w:p>
      <w:r>
        <w:rPr/>
        <w:t>The case routing table (FR-CSF-060, FR-CSF-061) is maintained on Customer Service Facility &gt; Case Routing: one row per case type, market segment and nature of transaction (a blank matches any value) with the fulfilment unit and its escalation group. Contact Center Management provides the first table (CSQ19).</w:t>
      </w:r>
    </w:p>
    <w:p>
      <w:pPr>
        <w:pStyle w:val="Heading2"/>
      </w:pPr>
      <w:bookmarkStart w:id="168" w:name="_Toc000168"/>
      <w:r>
        <w:rPr/>
        <w:t>9.3 Platform settings</w:t>
      </w:r>
      <w:bookmarkEnd w:id="168"/>
    </w:p>
    <w:p>
      <w:pPr>
        <w:pStyle w:val="Caption"/>
        <w:keepNext/>
        <w:spacing w:after="60"/>
      </w:pPr>
      <w:r>
        <w:rPr>
          <w:b/>
          <w:i w:val="0"/>
        </w:rPr>
        <w:t xml:space="preserve">Table 21: </w:t>
      </w:r>
      <w:r>
        <w:rPr/>
        <w:t>Platform settings used by the CSF</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6728"/>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Setting</w:t>
            </w:r>
          </w:p>
        </w:tc>
        <w:tc>
          <w:tcPr>
            <w:tcW w:type="dxa" w:w="6728"/>
            <w:shd w:val="clear" w:color="auto" w:fill="004EA8"/>
            <w:tcMar>
              <w:top w:w="50" w:type="dxa"/>
              <w:bottom w:w="50" w:type="dxa"/>
              <w:left w:w="90" w:type="dxa"/>
              <w:right w:w="90" w:type="dxa"/>
            </w:tcMar>
            <w:vAlign w:val="center"/>
          </w:tcPr>
          <w:p>
            <w:pPr>
              <w:pStyle w:val="BDOITableHeader"/>
            </w:pPr>
            <w:r>
              <w:rPr>
                <w:b/>
                <w:color w:val="FFFFFF"/>
                <w:sz w:val="17"/>
              </w:rPr>
              <w:t>Value</w:t>
            </w:r>
          </w:p>
        </w:tc>
      </w:tr>
      <w:tr>
        <w:trPr>
          <w:cantSplit w:val="true"/>
        </w:trPr>
        <w:tc>
          <w:tcPr>
            <w:tcW w:type="dxa" w:w="3244"/>
            <w:tcMar>
              <w:top w:w="50" w:type="dxa"/>
              <w:bottom w:w="50" w:type="dxa"/>
              <w:left w:w="90" w:type="dxa"/>
              <w:right w:w="90" w:type="dxa"/>
            </w:tcMar>
          </w:tcPr>
          <w:p>
            <w:pPr>
              <w:pStyle w:val="BDOITable"/>
            </w:pPr>
            <w:r>
              <w:rPr>
                <w:sz w:val="17"/>
              </w:rPr>
              <w:t>Allowed file types</w:t>
            </w:r>
          </w:p>
        </w:tc>
        <w:tc>
          <w:tcPr>
            <w:tcW w:type="dxa" w:w="6728"/>
            <w:tcMar>
              <w:top w:w="50" w:type="dxa"/>
              <w:bottom w:w="50" w:type="dxa"/>
              <w:left w:w="90" w:type="dxa"/>
              <w:right w:w="90" w:type="dxa"/>
            </w:tcMar>
          </w:tcPr>
          <w:p>
            <w:pPr>
              <w:pStyle w:val="BDOITable"/>
            </w:pPr>
            <w:r>
              <w:rPr>
                <w:sz w:val="17"/>
              </w:rPr>
              <w:t>Platform list plus TXT, RTF, HEIC / HEIF, GIF, BMP, TIFF, WEBP (BRCSF-007)</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Document access classes</w:t>
            </w:r>
          </w:p>
        </w:tc>
        <w:tc>
          <w:tcPr>
            <w:tcW w:type="dxa" w:w="6728"/>
            <w:tcMar>
              <w:top w:w="50" w:type="dxa"/>
              <w:bottom w:w="50" w:type="dxa"/>
              <w:left w:w="90" w:type="dxa"/>
              <w:right w:w="90" w:type="dxa"/>
            </w:tcMar>
            <w:shd w:val="clear" w:color="auto" w:fill="E5F5FF"/>
          </w:tcPr>
          <w:p>
            <w:pPr>
              <w:pStyle w:val="BDOITable"/>
            </w:pPr>
            <w:r>
              <w:rPr>
                <w:sz w:val="17"/>
              </w:rPr>
              <w:t>Rows for RENEWAL_ADVICE and CLAIM_REPORT that let the CSF roles list and download them (XQ04)</w:t>
            </w:r>
          </w:p>
        </w:tc>
      </w:tr>
      <w:tr>
        <w:trPr>
          <w:cantSplit w:val="true"/>
        </w:trPr>
        <w:tc>
          <w:tcPr>
            <w:tcW w:type="dxa" w:w="3244"/>
            <w:tcMar>
              <w:top w:w="50" w:type="dxa"/>
              <w:bottom w:w="50" w:type="dxa"/>
              <w:left w:w="90" w:type="dxa"/>
              <w:right w:w="90" w:type="dxa"/>
            </w:tcMar>
          </w:tcPr>
          <w:p>
            <w:pPr>
              <w:pStyle w:val="BDOITable"/>
            </w:pPr>
            <w:r>
              <w:rPr>
                <w:sz w:val="17"/>
              </w:rPr>
              <w:t>Backup interval of the changes</w:t>
            </w:r>
          </w:p>
        </w:tc>
        <w:tc>
          <w:tcPr>
            <w:tcW w:type="dxa" w:w="6728"/>
            <w:tcMar>
              <w:top w:w="50" w:type="dxa"/>
              <w:bottom w:w="50" w:type="dxa"/>
              <w:left w:w="90" w:type="dxa"/>
              <w:right w:w="90" w:type="dxa"/>
            </w:tcMar>
          </w:tcPr>
          <w:p>
            <w:pPr>
              <w:pStyle w:val="BDOITable"/>
            </w:pPr>
            <w:r>
              <w:rPr>
                <w:sz w:val="17"/>
              </w:rPr>
              <w:t>At most 15 minutes (BRCSF-011 / 11.001)</w:t>
            </w:r>
          </w:p>
        </w:tc>
      </w:tr>
    </w:tbl>
    <w:p>
      <w:pPr>
        <w:pStyle w:val="BDOISpacer"/>
      </w:pPr>
    </w:p>
    <w:p>
      <w:pPr>
        <w:pStyle w:val="Heading1"/>
        <w:pageBreakBefore/>
        <w:pBdr>
          <w:bottom w:val="single" w:sz="4" w:space="4" w:color="99C1E7"/>
        </w:pBdr>
      </w:pPr>
      <w:bookmarkStart w:id="169" w:name="_Toc000169"/>
      <w:r>
        <w:rPr/>
        <w:t>10 Assumptions, dependencies and open questions</w:t>
      </w:r>
      <w:bookmarkEnd w:id="169"/>
    </w:p>
    <w:p>
      <w:pPr>
        <w:pStyle w:val="Heading2"/>
      </w:pPr>
      <w:bookmarkStart w:id="170" w:name="_Toc000170"/>
      <w:r>
        <w:rPr/>
        <w:t>10.1 Assumptions</w:t>
      </w:r>
      <w:bookmarkEnd w:id="170"/>
    </w:p>
    <w:p>
      <w:pPr>
        <w:pStyle w:val="Caption"/>
        <w:keepNext/>
        <w:spacing w:after="60"/>
      </w:pPr>
      <w:r>
        <w:rPr>
          <w:b/>
          <w:i w:val="0"/>
        </w:rPr>
        <w:t xml:space="preserve">Table 22: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A-CSF-01</w:t>
            </w:r>
          </w:p>
        </w:tc>
        <w:tc>
          <w:tcPr>
            <w:tcW w:type="dxa" w:w="6608"/>
            <w:tcMar>
              <w:top w:w="50" w:type="dxa"/>
              <w:bottom w:w="50" w:type="dxa"/>
              <w:left w:w="90" w:type="dxa"/>
              <w:right w:w="90" w:type="dxa"/>
            </w:tcMar>
          </w:tcPr>
          <w:p>
            <w:pPr>
              <w:pStyle w:val="BDOITable"/>
            </w:pPr>
            <w:r>
              <w:rPr>
                <w:sz w:val="17"/>
              </w:rPr>
              <w:t>The signed BRD (p.18-33) is the baseline; the e-mail of 13-Feb-2026 adds e-mail items 7 and 9 and defers item 10</w:t>
            </w:r>
          </w:p>
        </w:tc>
        <w:tc>
          <w:tcPr>
            <w:tcW w:type="dxa" w:w="2283"/>
            <w:tcMar>
              <w:top w:w="50" w:type="dxa"/>
              <w:bottom w:w="50" w:type="dxa"/>
              <w:left w:w="90" w:type="dxa"/>
              <w:right w:w="90" w:type="dxa"/>
            </w:tcMar>
          </w:tcPr>
          <w:p>
            <w:pPr>
              <w:pStyle w:val="BDOITable"/>
            </w:pPr>
            <w:r>
              <w:rPr>
                <w:sz w:val="17"/>
              </w:rPr>
              <w:t>R1, R2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A-CSF-02</w:t>
            </w:r>
          </w:p>
        </w:tc>
        <w:tc>
          <w:tcPr>
            <w:tcW w:type="dxa" w:w="6608"/>
            <w:tcMar>
              <w:top w:w="50" w:type="dxa"/>
              <w:bottom w:w="50" w:type="dxa"/>
              <w:left w:w="90" w:type="dxa"/>
              <w:right w:w="90" w:type="dxa"/>
            </w:tcMar>
            <w:shd w:val="clear" w:color="auto" w:fill="E5F5FF"/>
          </w:tcPr>
          <w:p>
            <w:pPr>
              <w:pStyle w:val="BDOITable"/>
            </w:pPr>
            <w:r>
              <w:rPr>
                <w:sz w:val="17"/>
              </w:rPr>
              <w:t>BIBS is the source of client and account data; QPS and EBIX matter only while they coexist</w:t>
            </w:r>
          </w:p>
        </w:tc>
        <w:tc>
          <w:tcPr>
            <w:tcW w:type="dxa" w:w="2283"/>
            <w:tcMar>
              <w:top w:w="50" w:type="dxa"/>
              <w:bottom w:w="50" w:type="dxa"/>
              <w:left w:w="90" w:type="dxa"/>
              <w:right w:w="90" w:type="dxa"/>
            </w:tcMar>
            <w:shd w:val="clear" w:color="auto" w:fill="E5F5FF"/>
          </w:tcPr>
          <w:p>
            <w:pPr>
              <w:pStyle w:val="BDOITable"/>
            </w:pPr>
            <w:r>
              <w:rPr>
                <w:sz w:val="17"/>
              </w:rPr>
              <w:t>CSQ01</w:t>
            </w:r>
          </w:p>
        </w:tc>
      </w:tr>
      <w:tr>
        <w:trPr>
          <w:cantSplit w:val="true"/>
        </w:trPr>
        <w:tc>
          <w:tcPr>
            <w:tcW w:type="dxa" w:w="1081"/>
            <w:tcMar>
              <w:top w:w="50" w:type="dxa"/>
              <w:bottom w:w="50" w:type="dxa"/>
              <w:left w:w="90" w:type="dxa"/>
              <w:right w:w="90" w:type="dxa"/>
            </w:tcMar>
          </w:tcPr>
          <w:p>
            <w:pPr>
              <w:pStyle w:val="BDOITable"/>
            </w:pPr>
            <w:r>
              <w:rPr>
                <w:sz w:val="17"/>
              </w:rPr>
              <w:t>A-CSF-03</w:t>
            </w:r>
          </w:p>
        </w:tc>
        <w:tc>
          <w:tcPr>
            <w:tcW w:type="dxa" w:w="6608"/>
            <w:tcMar>
              <w:top w:w="50" w:type="dxa"/>
              <w:bottom w:w="50" w:type="dxa"/>
              <w:left w:w="90" w:type="dxa"/>
              <w:right w:w="90" w:type="dxa"/>
            </w:tcMar>
          </w:tcPr>
          <w:p>
            <w:pPr>
              <w:pStyle w:val="BDOITable"/>
            </w:pPr>
            <w:r>
              <w:rPr>
                <w:sz w:val="17"/>
              </w:rPr>
              <w:t>Agents change contact details only; other changes go to the fulfilment unit</w:t>
            </w:r>
          </w:p>
        </w:tc>
        <w:tc>
          <w:tcPr>
            <w:tcW w:type="dxa" w:w="2283"/>
            <w:tcMar>
              <w:top w:w="50" w:type="dxa"/>
              <w:bottom w:w="50" w:type="dxa"/>
              <w:left w:w="90" w:type="dxa"/>
              <w:right w:w="90" w:type="dxa"/>
            </w:tcMar>
          </w:tcPr>
          <w:p>
            <w:pPr>
              <w:pStyle w:val="BDOITable"/>
            </w:pPr>
            <w:r>
              <w:rPr>
                <w:sz w:val="17"/>
              </w:rPr>
              <w:t>E-mail topic 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A-CSF-04</w:t>
            </w:r>
          </w:p>
        </w:tc>
        <w:tc>
          <w:tcPr>
            <w:tcW w:type="dxa" w:w="6608"/>
            <w:tcMar>
              <w:top w:w="50" w:type="dxa"/>
              <w:bottom w:w="50" w:type="dxa"/>
              <w:left w:w="90" w:type="dxa"/>
              <w:right w:w="90" w:type="dxa"/>
            </w:tcMar>
            <w:shd w:val="clear" w:color="auto" w:fill="E5F5FF"/>
          </w:tcPr>
          <w:p>
            <w:pPr>
              <w:pStyle w:val="BDOITable"/>
            </w:pPr>
            <w:r>
              <w:rPr>
                <w:sz w:val="17"/>
              </w:rPr>
              <w:t>CSF agents see every segment (CBG and non-CBG)</w:t>
            </w:r>
          </w:p>
        </w:tc>
        <w:tc>
          <w:tcPr>
            <w:tcW w:type="dxa" w:w="2283"/>
            <w:tcMar>
              <w:top w:w="50" w:type="dxa"/>
              <w:bottom w:w="50" w:type="dxa"/>
              <w:left w:w="90" w:type="dxa"/>
              <w:right w:w="90" w:type="dxa"/>
            </w:tcMar>
            <w:shd w:val="clear" w:color="auto" w:fill="E5F5FF"/>
          </w:tcPr>
          <w:p>
            <w:pPr>
              <w:pStyle w:val="BDOITable"/>
            </w:pPr>
            <w:r>
              <w:rPr>
                <w:sz w:val="17"/>
              </w:rPr>
              <w:t>p.21; CQ06</w:t>
            </w:r>
          </w:p>
        </w:tc>
      </w:tr>
      <w:tr>
        <w:trPr>
          <w:cantSplit w:val="true"/>
        </w:trPr>
        <w:tc>
          <w:tcPr>
            <w:tcW w:type="dxa" w:w="1081"/>
            <w:tcMar>
              <w:top w:w="50" w:type="dxa"/>
              <w:bottom w:w="50" w:type="dxa"/>
              <w:left w:w="90" w:type="dxa"/>
              <w:right w:w="90" w:type="dxa"/>
            </w:tcMar>
          </w:tcPr>
          <w:p>
            <w:pPr>
              <w:pStyle w:val="BDOITable"/>
            </w:pPr>
            <w:r>
              <w:rPr>
                <w:sz w:val="17"/>
              </w:rPr>
              <w:t>A-CSF-05</w:t>
            </w:r>
          </w:p>
        </w:tc>
        <w:tc>
          <w:tcPr>
            <w:tcW w:type="dxa" w:w="6608"/>
            <w:tcMar>
              <w:top w:w="50" w:type="dxa"/>
              <w:bottom w:w="50" w:type="dxa"/>
              <w:left w:w="90" w:type="dxa"/>
              <w:right w:w="90" w:type="dxa"/>
            </w:tcMar>
          </w:tcPr>
          <w:p>
            <w:pPr>
              <w:pStyle w:val="BDOITable"/>
            </w:pPr>
            <w:r>
              <w:rPr>
                <w:sz w:val="17"/>
              </w:rPr>
              <w:t>Case management is BDOI scope by the signed Case Management Addendum; its delivery drop is decided by BDOI and the Change Control Board</w:t>
            </w:r>
          </w:p>
        </w:tc>
        <w:tc>
          <w:tcPr>
            <w:tcW w:type="dxa" w:w="2283"/>
            <w:tcMar>
              <w:top w:w="50" w:type="dxa"/>
              <w:bottom w:w="50" w:type="dxa"/>
              <w:left w:w="90" w:type="dxa"/>
              <w:right w:w="90" w:type="dxa"/>
            </w:tcMar>
          </w:tcPr>
          <w:p>
            <w:pPr>
              <w:pStyle w:val="BDOITable"/>
            </w:pPr>
            <w:r>
              <w:rPr>
                <w:sz w:val="17"/>
              </w:rPr>
              <w:t>CLR-CSF-07; CSQ09 answered</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A-CSF-07</w:t>
            </w:r>
          </w:p>
        </w:tc>
        <w:tc>
          <w:tcPr>
            <w:tcW w:type="dxa" w:w="6608"/>
            <w:tcMar>
              <w:top w:w="50" w:type="dxa"/>
              <w:bottom w:w="50" w:type="dxa"/>
              <w:left w:w="90" w:type="dxa"/>
              <w:right w:w="90" w:type="dxa"/>
            </w:tcMar>
            <w:shd w:val="clear" w:color="auto" w:fill="E5F5FF"/>
          </w:tcPr>
          <w:p>
            <w:pPr>
              <w:pStyle w:val="BDOITable"/>
            </w:pPr>
            <w:r>
              <w:rPr>
                <w:sz w:val="17"/>
              </w:rPr>
              <w:t>The case market segments, product types and fulfilment units are the contact centre's own lists, as in the addendum</w:t>
            </w:r>
          </w:p>
        </w:tc>
        <w:tc>
          <w:tcPr>
            <w:tcW w:type="dxa" w:w="2283"/>
            <w:tcMar>
              <w:top w:w="50" w:type="dxa"/>
              <w:bottom w:w="50" w:type="dxa"/>
              <w:left w:w="90" w:type="dxa"/>
              <w:right w:w="90" w:type="dxa"/>
            </w:tcMar>
            <w:shd w:val="clear" w:color="auto" w:fill="E5F5FF"/>
          </w:tcPr>
          <w:p>
            <w:pPr>
              <w:pStyle w:val="BDOITable"/>
            </w:pPr>
            <w:r>
              <w:rPr>
                <w:sz w:val="17"/>
              </w:rPr>
              <w:t>CSQ19</w:t>
            </w:r>
          </w:p>
        </w:tc>
      </w:tr>
      <w:tr>
        <w:trPr>
          <w:cantSplit w:val="true"/>
        </w:trPr>
        <w:tc>
          <w:tcPr>
            <w:tcW w:type="dxa" w:w="1081"/>
            <w:tcMar>
              <w:top w:w="50" w:type="dxa"/>
              <w:bottom w:w="50" w:type="dxa"/>
              <w:left w:w="90" w:type="dxa"/>
              <w:right w:w="90" w:type="dxa"/>
            </w:tcMar>
          </w:tcPr>
          <w:p>
            <w:pPr>
              <w:pStyle w:val="BDOITable"/>
            </w:pPr>
            <w:r>
              <w:rPr>
                <w:sz w:val="17"/>
              </w:rPr>
              <w:t>A-CSF-08</w:t>
            </w:r>
          </w:p>
        </w:tc>
        <w:tc>
          <w:tcPr>
            <w:tcW w:type="dxa" w:w="6608"/>
            <w:tcMar>
              <w:top w:w="50" w:type="dxa"/>
              <w:bottom w:w="50" w:type="dxa"/>
              <w:left w:w="90" w:type="dxa"/>
              <w:right w:w="90" w:type="dxa"/>
            </w:tcMar>
          </w:tcPr>
          <w:p>
            <w:pPr>
              <w:pStyle w:val="BDOITable"/>
            </w:pPr>
            <w:r>
              <w:rPr>
                <w:sz w:val="17"/>
              </w:rPr>
              <w:t>Turnaround times are working days, counted from the creation of the case</w:t>
            </w:r>
          </w:p>
        </w:tc>
        <w:tc>
          <w:tcPr>
            <w:tcW w:type="dxa" w:w="2283"/>
            <w:tcMar>
              <w:top w:w="50" w:type="dxa"/>
              <w:bottom w:w="50" w:type="dxa"/>
              <w:left w:w="90" w:type="dxa"/>
              <w:right w:w="90" w:type="dxa"/>
            </w:tcMar>
          </w:tcPr>
          <w:p>
            <w:pPr>
              <w:pStyle w:val="BDOITable"/>
            </w:pPr>
            <w:r>
              <w:rPr>
                <w:sz w:val="17"/>
              </w:rPr>
              <w:t>CSQ18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A-CSF-06</w:t>
            </w:r>
          </w:p>
        </w:tc>
        <w:tc>
          <w:tcPr>
            <w:tcW w:type="dxa" w:w="6608"/>
            <w:tcMar>
              <w:top w:w="50" w:type="dxa"/>
              <w:bottom w:w="50" w:type="dxa"/>
              <w:left w:w="90" w:type="dxa"/>
              <w:right w:w="90" w:type="dxa"/>
            </w:tcMar>
            <w:shd w:val="clear" w:color="auto" w:fill="E5F5FF"/>
          </w:tcPr>
          <w:p>
            <w:pPr>
              <w:pStyle w:val="BDOITable"/>
            </w:pPr>
            <w:r>
              <w:rPr>
                <w:sz w:val="17"/>
              </w:rPr>
              <w:t>The 15-minute backup applies to all BIBS data</w:t>
            </w:r>
          </w:p>
        </w:tc>
        <w:tc>
          <w:tcPr>
            <w:tcW w:type="dxa" w:w="2283"/>
            <w:tcMar>
              <w:top w:w="50" w:type="dxa"/>
              <w:bottom w:w="50" w:type="dxa"/>
              <w:left w:w="90" w:type="dxa"/>
              <w:right w:w="90" w:type="dxa"/>
            </w:tcMar>
            <w:shd w:val="clear" w:color="auto" w:fill="E5F5FF"/>
          </w:tcPr>
          <w:p>
            <w:pPr>
              <w:pStyle w:val="BDOITable"/>
            </w:pPr>
            <w:r>
              <w:rPr>
                <w:sz w:val="17"/>
              </w:rPr>
              <w:t>CSQ11</w:t>
            </w:r>
          </w:p>
        </w:tc>
      </w:tr>
    </w:tbl>
    <w:p>
      <w:pPr>
        <w:pStyle w:val="BDOISpacer"/>
      </w:pPr>
    </w:p>
    <w:p>
      <w:pPr>
        <w:pStyle w:val="Heading2"/>
      </w:pPr>
      <w:bookmarkStart w:id="171" w:name="_Toc000171"/>
      <w:r>
        <w:rPr/>
        <w:t>10.2 Dependencies</w:t>
      </w:r>
      <w:bookmarkEnd w:id="171"/>
    </w:p>
    <w:p>
      <w:pPr>
        <w:pStyle w:val="Caption"/>
        <w:keepNext/>
        <w:spacing w:after="60"/>
      </w:pPr>
      <w:r>
        <w:rPr>
          <w:b/>
          <w:i w:val="0"/>
        </w:rPr>
        <w:t xml:space="preserve">Table 23: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D-CSF-01</w:t>
            </w:r>
          </w:p>
        </w:tc>
        <w:tc>
          <w:tcPr>
            <w:tcW w:type="dxa" w:w="6608"/>
            <w:tcMar>
              <w:top w:w="50" w:type="dxa"/>
              <w:bottom w:w="50" w:type="dxa"/>
              <w:left w:w="90" w:type="dxa"/>
              <w:right w:w="90" w:type="dxa"/>
            </w:tcMar>
          </w:tcPr>
          <w:p>
            <w:pPr>
              <w:pStyle w:val="BDOITable"/>
            </w:pPr>
            <w:r>
              <w:rPr>
                <w:sz w:val="17"/>
              </w:rPr>
              <w:t>The Renewal and EB modules store RAs as RENEWAL_ADVICE; Claims stores claims reports as CLAIM_REPORT (decision D3)</w:t>
            </w:r>
          </w:p>
        </w:tc>
        <w:tc>
          <w:tcPr>
            <w:tcW w:type="dxa" w:w="2283"/>
            <w:tcMar>
              <w:top w:w="50" w:type="dxa"/>
              <w:bottom w:w="50" w:type="dxa"/>
              <w:left w:w="90" w:type="dxa"/>
              <w:right w:w="90" w:type="dxa"/>
            </w:tcMar>
          </w:tcPr>
          <w:p>
            <w:pPr>
              <w:pStyle w:val="BDOITable"/>
            </w:pPr>
            <w:r>
              <w:rPr>
                <w:sz w:val="17"/>
              </w:rPr>
              <w:t>FR-CSF-030, 033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D-CSF-02</w:t>
            </w:r>
          </w:p>
        </w:tc>
        <w:tc>
          <w:tcPr>
            <w:tcW w:type="dxa" w:w="6608"/>
            <w:tcMar>
              <w:top w:w="50" w:type="dxa"/>
              <w:bottom w:w="50" w:type="dxa"/>
              <w:left w:w="90" w:type="dxa"/>
              <w:right w:w="90" w:type="dxa"/>
            </w:tcMar>
            <w:shd w:val="clear" w:color="auto" w:fill="E5F5FF"/>
          </w:tcPr>
          <w:p>
            <w:pPr>
              <w:pStyle w:val="BDOITable"/>
            </w:pPr>
            <w:r>
              <w:rPr>
                <w:sz w:val="17"/>
              </w:rPr>
              <w:t>The attachment access classes (EB work item P3) include rows for the CSF roles</w:t>
            </w:r>
          </w:p>
        </w:tc>
        <w:tc>
          <w:tcPr>
            <w:tcW w:type="dxa" w:w="2283"/>
            <w:tcMar>
              <w:top w:w="50" w:type="dxa"/>
              <w:bottom w:w="50" w:type="dxa"/>
              <w:left w:w="90" w:type="dxa"/>
              <w:right w:w="90" w:type="dxa"/>
            </w:tcMar>
            <w:shd w:val="clear" w:color="auto" w:fill="E5F5FF"/>
          </w:tcPr>
          <w:p>
            <w:pPr>
              <w:pStyle w:val="BDOITable"/>
            </w:pPr>
            <w:r>
              <w:rPr>
                <w:sz w:val="17"/>
              </w:rPr>
              <w:t>FR-CSF-033</w:t>
            </w:r>
          </w:p>
        </w:tc>
      </w:tr>
      <w:tr>
        <w:trPr>
          <w:cantSplit w:val="true"/>
        </w:trPr>
        <w:tc>
          <w:tcPr>
            <w:tcW w:type="dxa" w:w="1081"/>
            <w:tcMar>
              <w:top w:w="50" w:type="dxa"/>
              <w:bottom w:w="50" w:type="dxa"/>
              <w:left w:w="90" w:type="dxa"/>
              <w:right w:w="90" w:type="dxa"/>
            </w:tcMar>
          </w:tcPr>
          <w:p>
            <w:pPr>
              <w:pStyle w:val="BDOITable"/>
            </w:pPr>
            <w:r>
              <w:rPr>
                <w:sz w:val="17"/>
              </w:rPr>
              <w:t>D-CSF-03</w:t>
            </w:r>
          </w:p>
        </w:tc>
        <w:tc>
          <w:tcPr>
            <w:tcW w:type="dxa" w:w="6608"/>
            <w:tcMar>
              <w:top w:w="50" w:type="dxa"/>
              <w:bottom w:w="50" w:type="dxa"/>
              <w:left w:w="90" w:type="dxa"/>
              <w:right w:w="90" w:type="dxa"/>
            </w:tcMar>
          </w:tcPr>
          <w:p>
            <w:pPr>
              <w:pStyle w:val="BDOITable"/>
            </w:pPr>
            <w:r>
              <w:rPr>
                <w:sz w:val="17"/>
              </w:rPr>
              <w:t>The Operations owner agrees the read method for the payments of a client</w:t>
            </w:r>
          </w:p>
        </w:tc>
        <w:tc>
          <w:tcPr>
            <w:tcW w:type="dxa" w:w="2283"/>
            <w:tcMar>
              <w:top w:w="50" w:type="dxa"/>
              <w:bottom w:w="50" w:type="dxa"/>
              <w:left w:w="90" w:type="dxa"/>
              <w:right w:w="90" w:type="dxa"/>
            </w:tcMar>
          </w:tcPr>
          <w:p>
            <w:pPr>
              <w:pStyle w:val="BDOITable"/>
            </w:pPr>
            <w:r>
              <w:rPr>
                <w:sz w:val="17"/>
              </w:rPr>
              <w:t>FR-CSF-013</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D-CSF-04</w:t>
            </w:r>
          </w:p>
        </w:tc>
        <w:tc>
          <w:tcPr>
            <w:tcW w:type="dxa" w:w="6608"/>
            <w:tcMar>
              <w:top w:w="50" w:type="dxa"/>
              <w:bottom w:w="50" w:type="dxa"/>
              <w:left w:w="90" w:type="dxa"/>
              <w:right w:w="90" w:type="dxa"/>
            </w:tcMar>
            <w:shd w:val="clear" w:color="auto" w:fill="E5F5FF"/>
          </w:tcPr>
          <w:p>
            <w:pPr>
              <w:pStyle w:val="BDOITable"/>
            </w:pPr>
            <w:r>
              <w:rPr>
                <w:sz w:val="17"/>
              </w:rPr>
              <w:t>The client master accepts the contact-only update contract</w:t>
            </w:r>
          </w:p>
        </w:tc>
        <w:tc>
          <w:tcPr>
            <w:tcW w:type="dxa" w:w="2283"/>
            <w:tcMar>
              <w:top w:w="50" w:type="dxa"/>
              <w:bottom w:w="50" w:type="dxa"/>
              <w:left w:w="90" w:type="dxa"/>
              <w:right w:w="90" w:type="dxa"/>
            </w:tcMar>
            <w:shd w:val="clear" w:color="auto" w:fill="E5F5FF"/>
          </w:tcPr>
          <w:p>
            <w:pPr>
              <w:pStyle w:val="BDOITable"/>
            </w:pPr>
            <w:r>
              <w:rPr>
                <w:sz w:val="17"/>
              </w:rPr>
              <w:t>FR-CSF-021</w:t>
            </w:r>
          </w:p>
        </w:tc>
      </w:tr>
      <w:tr>
        <w:trPr>
          <w:cantSplit w:val="true"/>
        </w:trPr>
        <w:tc>
          <w:tcPr>
            <w:tcW w:type="dxa" w:w="1081"/>
            <w:tcMar>
              <w:top w:w="50" w:type="dxa"/>
              <w:bottom w:w="50" w:type="dxa"/>
              <w:left w:w="90" w:type="dxa"/>
              <w:right w:w="90" w:type="dxa"/>
            </w:tcMar>
          </w:tcPr>
          <w:p>
            <w:pPr>
              <w:pStyle w:val="BDOITable"/>
            </w:pPr>
            <w:r>
              <w:rPr>
                <w:sz w:val="17"/>
              </w:rPr>
              <w:t>D-CSF-05</w:t>
            </w:r>
          </w:p>
        </w:tc>
        <w:tc>
          <w:tcPr>
            <w:tcW w:type="dxa" w:w="6608"/>
            <w:tcMar>
              <w:top w:w="50" w:type="dxa"/>
              <w:bottom w:w="50" w:type="dxa"/>
              <w:left w:w="90" w:type="dxa"/>
              <w:right w:w="90" w:type="dxa"/>
            </w:tcMar>
          </w:tcPr>
          <w:p>
            <w:pPr>
              <w:pStyle w:val="BDOITable"/>
            </w:pPr>
            <w:r>
              <w:rPr>
                <w:sz w:val="17"/>
              </w:rPr>
              <w:t>BDOI specifies the QPS / EBIX interface if a write-back is needed</w:t>
            </w:r>
          </w:p>
        </w:tc>
        <w:tc>
          <w:tcPr>
            <w:tcW w:type="dxa" w:w="2283"/>
            <w:tcMar>
              <w:top w:w="50" w:type="dxa"/>
              <w:bottom w:w="50" w:type="dxa"/>
              <w:left w:w="90" w:type="dxa"/>
              <w:right w:w="90" w:type="dxa"/>
            </w:tcMar>
          </w:tcPr>
          <w:p>
            <w:pPr>
              <w:pStyle w:val="BDOITable"/>
            </w:pPr>
            <w:r>
              <w:rPr>
                <w:sz w:val="17"/>
              </w:rPr>
              <w:t>FR-CSF-022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D-CSF-06</w:t>
            </w:r>
          </w:p>
        </w:tc>
        <w:tc>
          <w:tcPr>
            <w:tcW w:type="dxa" w:w="6608"/>
            <w:tcMar>
              <w:top w:w="50" w:type="dxa"/>
              <w:bottom w:w="50" w:type="dxa"/>
              <w:left w:w="90" w:type="dxa"/>
              <w:right w:w="90" w:type="dxa"/>
            </w:tcMar>
            <w:shd w:val="clear" w:color="auto" w:fill="E5F5FF"/>
          </w:tcPr>
          <w:p>
            <w:pPr>
              <w:pStyle w:val="BDOITable"/>
            </w:pPr>
            <w:r>
              <w:rPr>
                <w:sz w:val="17"/>
              </w:rPr>
              <w:t>The infrastructure team configures log archiving and restore tests</w:t>
            </w:r>
          </w:p>
        </w:tc>
        <w:tc>
          <w:tcPr>
            <w:tcW w:type="dxa" w:w="2283"/>
            <w:tcMar>
              <w:top w:w="50" w:type="dxa"/>
              <w:bottom w:w="50" w:type="dxa"/>
              <w:left w:w="90" w:type="dxa"/>
              <w:right w:w="90" w:type="dxa"/>
            </w:tcMar>
            <w:shd w:val="clear" w:color="auto" w:fill="E5F5FF"/>
          </w:tcPr>
          <w:p>
            <w:pPr>
              <w:pStyle w:val="BDOITable"/>
            </w:pPr>
            <w:r>
              <w:rPr>
                <w:sz w:val="17"/>
              </w:rPr>
              <w:t>FR-CSF-043</w:t>
            </w:r>
          </w:p>
        </w:tc>
      </w:tr>
      <w:tr>
        <w:trPr>
          <w:cantSplit w:val="true"/>
        </w:trPr>
        <w:tc>
          <w:tcPr>
            <w:tcW w:type="dxa" w:w="1081"/>
            <w:tcMar>
              <w:top w:w="50" w:type="dxa"/>
              <w:bottom w:w="50" w:type="dxa"/>
              <w:left w:w="90" w:type="dxa"/>
              <w:right w:w="90" w:type="dxa"/>
            </w:tcMar>
          </w:tcPr>
          <w:p>
            <w:pPr>
              <w:pStyle w:val="BDOITable"/>
            </w:pPr>
            <w:r>
              <w:rPr>
                <w:sz w:val="17"/>
              </w:rPr>
              <w:t>D-CSF-07</w:t>
            </w:r>
          </w:p>
        </w:tc>
        <w:tc>
          <w:tcPr>
            <w:tcW w:type="dxa" w:w="6608"/>
            <w:tcMar>
              <w:top w:w="50" w:type="dxa"/>
              <w:bottom w:w="50" w:type="dxa"/>
              <w:left w:w="90" w:type="dxa"/>
              <w:right w:w="90" w:type="dxa"/>
            </w:tcMar>
          </w:tcPr>
          <w:p>
            <w:pPr>
              <w:pStyle w:val="BDOITable"/>
            </w:pPr>
            <w:r>
              <w:rPr>
                <w:sz w:val="17"/>
              </w:rPr>
              <w:t>User Access Maintenance (BRD-11) grants CSF_FULFILMENT and the fulfilment unit membership to the users of each unit</w:t>
            </w:r>
          </w:p>
        </w:tc>
        <w:tc>
          <w:tcPr>
            <w:tcW w:type="dxa" w:w="2283"/>
            <w:tcMar>
              <w:top w:w="50" w:type="dxa"/>
              <w:bottom w:w="50" w:type="dxa"/>
              <w:left w:w="90" w:type="dxa"/>
              <w:right w:w="90" w:type="dxa"/>
            </w:tcMar>
          </w:tcPr>
          <w:p>
            <w:pPr>
              <w:pStyle w:val="BDOITable"/>
            </w:pPr>
            <w:r>
              <w:rPr>
                <w:sz w:val="17"/>
              </w:rPr>
              <w:t>FR-CSF-060</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D-CSF-08</w:t>
            </w:r>
          </w:p>
        </w:tc>
        <w:tc>
          <w:tcPr>
            <w:tcW w:type="dxa" w:w="6608"/>
            <w:tcMar>
              <w:top w:w="50" w:type="dxa"/>
              <w:bottom w:w="50" w:type="dxa"/>
              <w:left w:w="90" w:type="dxa"/>
              <w:right w:w="90" w:type="dxa"/>
            </w:tcMar>
            <w:shd w:val="clear" w:color="auto" w:fill="E5F5FF"/>
          </w:tcPr>
          <w:p>
            <w:pPr>
              <w:pStyle w:val="BDOITable"/>
            </w:pPr>
            <w:r>
              <w:rPr>
                <w:sz w:val="17"/>
              </w:rPr>
              <w:t>Contact Center Management provides the routing table and the escalation groups</w:t>
            </w:r>
          </w:p>
        </w:tc>
        <w:tc>
          <w:tcPr>
            <w:tcW w:type="dxa" w:w="2283"/>
            <w:tcMar>
              <w:top w:w="50" w:type="dxa"/>
              <w:bottom w:w="50" w:type="dxa"/>
              <w:left w:w="90" w:type="dxa"/>
              <w:right w:w="90" w:type="dxa"/>
            </w:tcMar>
            <w:shd w:val="clear" w:color="auto" w:fill="E5F5FF"/>
          </w:tcPr>
          <w:p>
            <w:pPr>
              <w:pStyle w:val="BDOITable"/>
            </w:pPr>
            <w:r>
              <w:rPr>
                <w:sz w:val="17"/>
              </w:rPr>
              <w:t>FR-CSF-056, 060, 061</w:t>
            </w:r>
          </w:p>
        </w:tc>
      </w:tr>
    </w:tbl>
    <w:p>
      <w:pPr>
        <w:pStyle w:val="BDOISpacer"/>
      </w:pPr>
    </w:p>
    <w:p>
      <w:pPr>
        <w:pStyle w:val="Heading2"/>
      </w:pPr>
      <w:bookmarkStart w:id="172" w:name="_Toc000172"/>
      <w:r>
        <w:rPr/>
        <w:t>10.3 Open questions</w:t>
      </w:r>
      <w:bookmarkEnd w:id="172"/>
    </w:p>
    <w:p>
      <w:pPr>
        <w:pStyle w:val="Caption"/>
        <w:keepNext/>
        <w:spacing w:after="60"/>
      </w:pPr>
      <w:r>
        <w:rPr>
          <w:b/>
          <w:i w:val="0"/>
        </w:rPr>
        <w:t xml:space="preserve">Table 24: </w:t>
      </w:r>
      <w:r>
        <w:rPr/>
        <w:t>Open questions on BRD-9 (status from the cross-BRD decisions, R5)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CSQ01</w:t>
            </w:r>
          </w:p>
        </w:tc>
        <w:tc>
          <w:tcPr>
            <w:tcW w:type="dxa" w:w="6031"/>
            <w:tcMar>
              <w:top w:w="50" w:type="dxa"/>
              <w:bottom w:w="50" w:type="dxa"/>
              <w:left w:w="90" w:type="dxa"/>
              <w:right w:w="90" w:type="dxa"/>
            </w:tcMar>
          </w:tcPr>
          <w:p>
            <w:pPr>
              <w:pStyle w:val="BDOITable"/>
            </w:pPr>
            <w:r>
              <w:rPr>
                <w:sz w:val="17"/>
              </w:rPr>
              <w:t>Until when QPS and EBIX are systems of record; write-back interface; accounts not migrated</w:t>
            </w:r>
          </w:p>
        </w:tc>
        <w:tc>
          <w:tcPr>
            <w:tcW w:type="dxa" w:w="1672"/>
            <w:tcMar>
              <w:top w:w="50" w:type="dxa"/>
              <w:bottom w:w="50" w:type="dxa"/>
              <w:left w:w="90" w:type="dxa"/>
              <w:right w:w="90" w:type="dxa"/>
            </w:tcMar>
          </w:tcPr>
          <w:p>
            <w:pPr>
              <w:pStyle w:val="BDOITable"/>
            </w:pPr>
            <w:r>
              <w:rPr>
                <w:sz w:val="17"/>
              </w:rPr>
              <w:t>FR-CSF-011, 022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CSQ02</w:t>
            </w:r>
          </w:p>
        </w:tc>
        <w:tc>
          <w:tcPr>
            <w:tcW w:type="dxa" w:w="6031"/>
            <w:tcMar>
              <w:top w:w="50" w:type="dxa"/>
              <w:bottom w:w="50" w:type="dxa"/>
              <w:left w:w="90" w:type="dxa"/>
              <w:right w:w="90" w:type="dxa"/>
            </w:tcMar>
            <w:shd w:val="clear" w:color="auto" w:fill="E5F5FF"/>
          </w:tcPr>
          <w:p>
            <w:pPr>
              <w:pStyle w:val="BDOITable"/>
            </w:pPr>
            <w:r>
              <w:rPr>
                <w:sz w:val="17"/>
              </w:rPr>
              <w:t>Meaning of client ID and account number; LOS lookup for PN and application numbers</w:t>
            </w:r>
          </w:p>
        </w:tc>
        <w:tc>
          <w:tcPr>
            <w:tcW w:type="dxa" w:w="1672"/>
            <w:tcMar>
              <w:top w:w="50" w:type="dxa"/>
              <w:bottom w:w="50" w:type="dxa"/>
              <w:left w:w="90" w:type="dxa"/>
              <w:right w:w="90" w:type="dxa"/>
            </w:tcMar>
            <w:shd w:val="clear" w:color="auto" w:fill="E5F5FF"/>
          </w:tcPr>
          <w:p>
            <w:pPr>
              <w:pStyle w:val="BDOITable"/>
            </w:pPr>
            <w:r>
              <w:rPr>
                <w:sz w:val="17"/>
              </w:rPr>
              <w:t>FR-CSF-010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CSQ03</w:t>
            </w:r>
          </w:p>
        </w:tc>
        <w:tc>
          <w:tcPr>
            <w:tcW w:type="dxa" w:w="6031"/>
            <w:tcMar>
              <w:top w:w="50" w:type="dxa"/>
              <w:bottom w:w="50" w:type="dxa"/>
              <w:left w:w="90" w:type="dxa"/>
              <w:right w:w="90" w:type="dxa"/>
            </w:tcMar>
          </w:tcPr>
          <w:p>
            <w:pPr>
              <w:pStyle w:val="BDOITable"/>
            </w:pPr>
            <w:r>
              <w:rPr>
                <w:sz w:val="17"/>
              </w:rPr>
              <w:t>Mandatory verification checks; number to match; verification before a resend</w:t>
            </w:r>
          </w:p>
        </w:tc>
        <w:tc>
          <w:tcPr>
            <w:tcW w:type="dxa" w:w="1672"/>
            <w:tcMar>
              <w:top w:w="50" w:type="dxa"/>
              <w:bottom w:w="50" w:type="dxa"/>
              <w:left w:w="90" w:type="dxa"/>
              <w:right w:w="90" w:type="dxa"/>
            </w:tcMar>
          </w:tcPr>
          <w:p>
            <w:pPr>
              <w:pStyle w:val="BDOITable"/>
            </w:pPr>
            <w:r>
              <w:rPr>
                <w:sz w:val="17"/>
              </w:rPr>
              <w:t>FR-CSF-020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CSQ04</w:t>
            </w:r>
          </w:p>
        </w:tc>
        <w:tc>
          <w:tcPr>
            <w:tcW w:type="dxa" w:w="6031"/>
            <w:tcMar>
              <w:top w:w="50" w:type="dxa"/>
              <w:bottom w:w="50" w:type="dxa"/>
              <w:left w:w="90" w:type="dxa"/>
              <w:right w:w="90" w:type="dxa"/>
            </w:tcMar>
            <w:shd w:val="clear" w:color="auto" w:fill="E5F5FF"/>
          </w:tcPr>
          <w:p>
            <w:pPr>
              <w:pStyle w:val="BDOITable"/>
            </w:pPr>
            <w:r>
              <w:rPr>
                <w:sz w:val="17"/>
              </w:rPr>
              <w:t>Definitions of Pending, Awaiting, Booked, Open and Closed</w:t>
            </w:r>
          </w:p>
        </w:tc>
        <w:tc>
          <w:tcPr>
            <w:tcW w:type="dxa" w:w="1672"/>
            <w:tcMar>
              <w:top w:w="50" w:type="dxa"/>
              <w:bottom w:w="50" w:type="dxa"/>
              <w:left w:w="90" w:type="dxa"/>
              <w:right w:w="90" w:type="dxa"/>
            </w:tcMar>
            <w:shd w:val="clear" w:color="auto" w:fill="E5F5FF"/>
          </w:tcPr>
          <w:p>
            <w:pPr>
              <w:pStyle w:val="BDOITable"/>
            </w:pPr>
            <w:r>
              <w:rPr>
                <w:sz w:val="17"/>
              </w:rPr>
              <w:t>FR-CSF-012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CSQ05</w:t>
            </w:r>
          </w:p>
        </w:tc>
        <w:tc>
          <w:tcPr>
            <w:tcW w:type="dxa" w:w="6031"/>
            <w:tcMar>
              <w:top w:w="50" w:type="dxa"/>
              <w:bottom w:w="50" w:type="dxa"/>
              <w:left w:w="90" w:type="dxa"/>
              <w:right w:w="90" w:type="dxa"/>
            </w:tcMar>
          </w:tcPr>
          <w:p>
            <w:pPr>
              <w:pStyle w:val="BDOITable"/>
            </w:pPr>
            <w:r>
              <w:rPr>
                <w:sz w:val="17"/>
              </w:rPr>
              <w:t>Content and depth of the payment history</w:t>
            </w:r>
          </w:p>
        </w:tc>
        <w:tc>
          <w:tcPr>
            <w:tcW w:type="dxa" w:w="1672"/>
            <w:tcMar>
              <w:top w:w="50" w:type="dxa"/>
              <w:bottom w:w="50" w:type="dxa"/>
              <w:left w:w="90" w:type="dxa"/>
              <w:right w:w="90" w:type="dxa"/>
            </w:tcMar>
          </w:tcPr>
          <w:p>
            <w:pPr>
              <w:pStyle w:val="BDOITable"/>
            </w:pPr>
            <w:r>
              <w:rPr>
                <w:sz w:val="17"/>
              </w:rPr>
              <w:t>FR-CSF-013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CSQ06</w:t>
            </w:r>
          </w:p>
        </w:tc>
        <w:tc>
          <w:tcPr>
            <w:tcW w:type="dxa" w:w="6031"/>
            <w:tcMar>
              <w:top w:w="50" w:type="dxa"/>
              <w:bottom w:w="50" w:type="dxa"/>
              <w:left w:w="90" w:type="dxa"/>
              <w:right w:w="90" w:type="dxa"/>
            </w:tcMar>
            <w:shd w:val="clear" w:color="auto" w:fill="E5F5FF"/>
          </w:tcPr>
          <w:p>
            <w:pPr>
              <w:pStyle w:val="BDOITable"/>
            </w:pPr>
            <w:r>
              <w:rPr>
                <w:sz w:val="17"/>
              </w:rPr>
              <w:t>Legacy RAs; resend to another address; RA password convention</w:t>
            </w:r>
          </w:p>
        </w:tc>
        <w:tc>
          <w:tcPr>
            <w:tcW w:type="dxa" w:w="1672"/>
            <w:tcMar>
              <w:top w:w="50" w:type="dxa"/>
              <w:bottom w:w="50" w:type="dxa"/>
              <w:left w:w="90" w:type="dxa"/>
              <w:right w:w="90" w:type="dxa"/>
            </w:tcMar>
            <w:shd w:val="clear" w:color="auto" w:fill="E5F5FF"/>
          </w:tcPr>
          <w:p>
            <w:pPr>
              <w:pStyle w:val="BDOITable"/>
            </w:pPr>
            <w:r>
              <w:rPr>
                <w:sz w:val="17"/>
              </w:rPr>
              <w:t>FR-CSF-030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CSQ07</w:t>
            </w:r>
          </w:p>
        </w:tc>
        <w:tc>
          <w:tcPr>
            <w:tcW w:type="dxa" w:w="6031"/>
            <w:tcMar>
              <w:top w:w="50" w:type="dxa"/>
              <w:bottom w:w="50" w:type="dxa"/>
              <w:left w:w="90" w:type="dxa"/>
              <w:right w:w="90" w:type="dxa"/>
            </w:tcMar>
          </w:tcPr>
          <w:p>
            <w:pPr>
              <w:pStyle w:val="BDOITable"/>
            </w:pPr>
            <w:r>
              <w:rPr>
                <w:sz w:val="17"/>
              </w:rPr>
              <w:t>Document types, linking, retention, download and upload rights, confidentiality</w:t>
            </w:r>
          </w:p>
        </w:tc>
        <w:tc>
          <w:tcPr>
            <w:tcW w:type="dxa" w:w="1672"/>
            <w:tcMar>
              <w:top w:w="50" w:type="dxa"/>
              <w:bottom w:w="50" w:type="dxa"/>
              <w:left w:w="90" w:type="dxa"/>
              <w:right w:w="90" w:type="dxa"/>
            </w:tcMar>
          </w:tcPr>
          <w:p>
            <w:pPr>
              <w:pStyle w:val="BDOITable"/>
            </w:pPr>
            <w:r>
              <w:rPr>
                <w:sz w:val="17"/>
              </w:rPr>
              <w:t>FR-CSF-032, 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CSQ08</w:t>
            </w:r>
          </w:p>
        </w:tc>
        <w:tc>
          <w:tcPr>
            <w:tcW w:type="dxa" w:w="6031"/>
            <w:tcMar>
              <w:top w:w="50" w:type="dxa"/>
              <w:bottom w:w="50" w:type="dxa"/>
              <w:left w:w="90" w:type="dxa"/>
              <w:right w:w="90" w:type="dxa"/>
            </w:tcMar>
            <w:shd w:val="clear" w:color="auto" w:fill="E5F5FF"/>
          </w:tcPr>
          <w:p>
            <w:pPr>
              <w:pStyle w:val="BDOITable"/>
            </w:pPr>
            <w:r>
              <w:rPr>
                <w:sz w:val="17"/>
              </w:rPr>
              <w:t>Maximum file size; HEIF photos; virus scanning</w:t>
            </w:r>
          </w:p>
        </w:tc>
        <w:tc>
          <w:tcPr>
            <w:tcW w:type="dxa" w:w="1672"/>
            <w:tcMar>
              <w:top w:w="50" w:type="dxa"/>
              <w:bottom w:w="50" w:type="dxa"/>
              <w:left w:w="90" w:type="dxa"/>
              <w:right w:w="90" w:type="dxa"/>
            </w:tcMar>
            <w:shd w:val="clear" w:color="auto" w:fill="E5F5FF"/>
          </w:tcPr>
          <w:p>
            <w:pPr>
              <w:pStyle w:val="BDOITable"/>
            </w:pPr>
            <w:r>
              <w:rPr>
                <w:sz w:val="17"/>
              </w:rPr>
              <w:t>FR-CSF-032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CSQ09</w:t>
            </w:r>
          </w:p>
        </w:tc>
        <w:tc>
          <w:tcPr>
            <w:tcW w:type="dxa" w:w="6031"/>
            <w:tcMar>
              <w:top w:w="50" w:type="dxa"/>
              <w:bottom w:w="50" w:type="dxa"/>
              <w:left w:w="90" w:type="dxa"/>
              <w:right w:w="90" w:type="dxa"/>
            </w:tcMar>
          </w:tcPr>
          <w:p>
            <w:pPr>
              <w:pStyle w:val="BDOITable"/>
            </w:pPr>
            <w:r>
              <w:rPr>
                <w:sz w:val="17"/>
              </w:rPr>
              <w:t>Case management out of this phase; a minimal interaction note</w:t>
            </w:r>
          </w:p>
        </w:tc>
        <w:tc>
          <w:tcPr>
            <w:tcW w:type="dxa" w:w="1672"/>
            <w:tcMar>
              <w:top w:w="50" w:type="dxa"/>
              <w:bottom w:w="50" w:type="dxa"/>
              <w:left w:w="90" w:type="dxa"/>
              <w:right w:w="90" w:type="dxa"/>
            </w:tcMar>
          </w:tcPr>
          <w:p>
            <w:pPr>
              <w:pStyle w:val="BDOITable"/>
            </w:pPr>
            <w:r>
              <w:rPr>
                <w:sz w:val="17"/>
              </w:rPr>
              <w:t>Section 1.2</w:t>
            </w:r>
          </w:p>
        </w:tc>
        <w:tc>
          <w:tcPr>
            <w:tcW w:type="dxa" w:w="1433"/>
            <w:tcMar>
              <w:top w:w="50" w:type="dxa"/>
              <w:bottom w:w="50" w:type="dxa"/>
              <w:left w:w="90" w:type="dxa"/>
              <w:right w:w="90" w:type="dxa"/>
            </w:tcMar>
          </w:tcPr>
          <w:p>
            <w:pPr>
              <w:pStyle w:val="BDOITable"/>
            </w:pPr>
            <w:r>
              <w:rPr>
                <w:sz w:val="17"/>
              </w:rPr>
              <w:t>ANSWERED (Case Management Addendum: in scope; drop open, CLR-CSF-07)</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CSQ10</w:t>
            </w:r>
          </w:p>
        </w:tc>
        <w:tc>
          <w:tcPr>
            <w:tcW w:type="dxa" w:w="6031"/>
            <w:tcMar>
              <w:top w:w="50" w:type="dxa"/>
              <w:bottom w:w="50" w:type="dxa"/>
              <w:left w:w="90" w:type="dxa"/>
              <w:right w:w="90" w:type="dxa"/>
            </w:tcMar>
            <w:shd w:val="clear" w:color="auto" w:fill="E5F5FF"/>
          </w:tcPr>
          <w:p>
            <w:pPr>
              <w:pStyle w:val="BDOITable"/>
            </w:pPr>
            <w:r>
              <w:rPr>
                <w:sz w:val="17"/>
              </w:rPr>
              <w:t>Role matrix; who uploads and who updates contacts</w:t>
            </w:r>
          </w:p>
        </w:tc>
        <w:tc>
          <w:tcPr>
            <w:tcW w:type="dxa" w:w="1672"/>
            <w:tcMar>
              <w:top w:w="50" w:type="dxa"/>
              <w:bottom w:w="50" w:type="dxa"/>
              <w:left w:w="90" w:type="dxa"/>
              <w:right w:w="90" w:type="dxa"/>
            </w:tcMar>
            <w:shd w:val="clear" w:color="auto" w:fill="E5F5FF"/>
          </w:tcPr>
          <w:p>
            <w:pPr>
              <w:pStyle w:val="BDOITable"/>
            </w:pPr>
            <w:r>
              <w:rPr>
                <w:sz w:val="17"/>
              </w:rPr>
              <w:t>Section 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CSQ11</w:t>
            </w:r>
          </w:p>
        </w:tc>
        <w:tc>
          <w:tcPr>
            <w:tcW w:type="dxa" w:w="6031"/>
            <w:tcMar>
              <w:top w:w="50" w:type="dxa"/>
              <w:bottom w:w="50" w:type="dxa"/>
              <w:left w:w="90" w:type="dxa"/>
              <w:right w:w="90" w:type="dxa"/>
            </w:tcMar>
          </w:tcPr>
          <w:p>
            <w:pPr>
              <w:pStyle w:val="BDOITable"/>
            </w:pPr>
            <w:r>
              <w:rPr>
                <w:sz w:val="17"/>
              </w:rPr>
              <w:t>15-minute backup BIBS-wide or CSF only</w:t>
            </w:r>
          </w:p>
        </w:tc>
        <w:tc>
          <w:tcPr>
            <w:tcW w:type="dxa" w:w="1672"/>
            <w:tcMar>
              <w:top w:w="50" w:type="dxa"/>
              <w:bottom w:w="50" w:type="dxa"/>
              <w:left w:w="90" w:type="dxa"/>
              <w:right w:w="90" w:type="dxa"/>
            </w:tcMar>
          </w:tcPr>
          <w:p>
            <w:pPr>
              <w:pStyle w:val="BDOITable"/>
            </w:pPr>
            <w:r>
              <w:rPr>
                <w:sz w:val="17"/>
              </w:rPr>
              <w:t>FR-CSF-043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CSQ12</w:t>
            </w:r>
          </w:p>
        </w:tc>
        <w:tc>
          <w:tcPr>
            <w:tcW w:type="dxa" w:w="6031"/>
            <w:tcMar>
              <w:top w:w="50" w:type="dxa"/>
              <w:bottom w:w="50" w:type="dxa"/>
              <w:left w:w="90" w:type="dxa"/>
              <w:right w:w="90" w:type="dxa"/>
            </w:tcMar>
            <w:shd w:val="clear" w:color="auto" w:fill="E5F5FF"/>
          </w:tcPr>
          <w:p>
            <w:pPr>
              <w:pStyle w:val="BDOITable"/>
            </w:pPr>
            <w:r>
              <w:rPr>
                <w:sz w:val="17"/>
              </w:rPr>
              <w:t>Usage hours overlap the maintenance window; Sunday usage</w:t>
            </w:r>
          </w:p>
        </w:tc>
        <w:tc>
          <w:tcPr>
            <w:tcW w:type="dxa" w:w="1672"/>
            <w:tcMar>
              <w:top w:w="50" w:type="dxa"/>
              <w:bottom w:w="50" w:type="dxa"/>
              <w:left w:w="90" w:type="dxa"/>
              <w:right w:w="90" w:type="dxa"/>
            </w:tcMar>
            <w:shd w:val="clear" w:color="auto" w:fill="E5F5FF"/>
          </w:tcPr>
          <w:p>
            <w:pPr>
              <w:pStyle w:val="BDOITable"/>
            </w:pPr>
            <w:r>
              <w:rPr>
                <w:sz w:val="17"/>
              </w:rPr>
              <w:t>Section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CSQ13</w:t>
            </w:r>
          </w:p>
        </w:tc>
        <w:tc>
          <w:tcPr>
            <w:tcW w:type="dxa" w:w="6031"/>
            <w:tcMar>
              <w:top w:w="50" w:type="dxa"/>
              <w:bottom w:w="50" w:type="dxa"/>
              <w:left w:w="90" w:type="dxa"/>
              <w:right w:w="90" w:type="dxa"/>
            </w:tcMar>
          </w:tcPr>
          <w:p>
            <w:pPr>
              <w:pStyle w:val="BDOITable"/>
            </w:pPr>
            <w:r>
              <w:rPr>
                <w:sz w:val="17"/>
              </w:rPr>
              <w:t>E-policy resend: confirmed e-policy only; password</w:t>
            </w:r>
          </w:p>
        </w:tc>
        <w:tc>
          <w:tcPr>
            <w:tcW w:type="dxa" w:w="1672"/>
            <w:tcMar>
              <w:top w:w="50" w:type="dxa"/>
              <w:bottom w:w="50" w:type="dxa"/>
              <w:left w:w="90" w:type="dxa"/>
              <w:right w:w="90" w:type="dxa"/>
            </w:tcMar>
          </w:tcPr>
          <w:p>
            <w:pPr>
              <w:pStyle w:val="BDOITable"/>
            </w:pPr>
            <w:r>
              <w:rPr>
                <w:sz w:val="17"/>
              </w:rPr>
              <w:t>FR-CSF-031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CSQ14</w:t>
            </w:r>
          </w:p>
        </w:tc>
        <w:tc>
          <w:tcPr>
            <w:tcW w:type="dxa" w:w="6031"/>
            <w:tcMar>
              <w:top w:w="50" w:type="dxa"/>
              <w:bottom w:w="50" w:type="dxa"/>
              <w:left w:w="90" w:type="dxa"/>
              <w:right w:w="90" w:type="dxa"/>
            </w:tcMar>
            <w:shd w:val="clear" w:color="auto" w:fill="E5F5FF"/>
          </w:tcPr>
          <w:p>
            <w:pPr>
              <w:pStyle w:val="BDOITable"/>
            </w:pPr>
            <w:r>
              <w:rPr>
                <w:sz w:val="17"/>
              </w:rPr>
              <w:t>Should a contact update also change the contacts of open accounts</w:t>
            </w:r>
          </w:p>
        </w:tc>
        <w:tc>
          <w:tcPr>
            <w:tcW w:type="dxa" w:w="1672"/>
            <w:tcMar>
              <w:top w:w="50" w:type="dxa"/>
              <w:bottom w:w="50" w:type="dxa"/>
              <w:left w:w="90" w:type="dxa"/>
              <w:right w:w="90" w:type="dxa"/>
            </w:tcMar>
            <w:shd w:val="clear" w:color="auto" w:fill="E5F5FF"/>
          </w:tcPr>
          <w:p>
            <w:pPr>
              <w:pStyle w:val="BDOITable"/>
            </w:pPr>
            <w:r>
              <w:rPr>
                <w:sz w:val="17"/>
              </w:rPr>
              <w:t>FR-CSF-021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CSQ15</w:t>
            </w:r>
          </w:p>
        </w:tc>
        <w:tc>
          <w:tcPr>
            <w:tcW w:type="dxa" w:w="6031"/>
            <w:tcMar>
              <w:top w:w="50" w:type="dxa"/>
              <w:bottom w:w="50" w:type="dxa"/>
              <w:left w:w="90" w:type="dxa"/>
              <w:right w:w="90" w:type="dxa"/>
            </w:tcMar>
          </w:tcPr>
          <w:p>
            <w:pPr>
              <w:pStyle w:val="BDOITable"/>
            </w:pPr>
            <w:r>
              <w:rPr>
                <w:sz w:val="17"/>
              </w:rPr>
              <w:t>Additional contacts per client</w:t>
            </w:r>
          </w:p>
        </w:tc>
        <w:tc>
          <w:tcPr>
            <w:tcW w:type="dxa" w:w="1672"/>
            <w:tcMar>
              <w:top w:w="50" w:type="dxa"/>
              <w:bottom w:w="50" w:type="dxa"/>
              <w:left w:w="90" w:type="dxa"/>
              <w:right w:w="90" w:type="dxa"/>
            </w:tcMar>
          </w:tcPr>
          <w:p>
            <w:pPr>
              <w:pStyle w:val="BDOITable"/>
            </w:pPr>
            <w:r>
              <w:rPr>
                <w:sz w:val="17"/>
              </w:rPr>
              <w:t>FR-CSF-021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CSQ16</w:t>
            </w:r>
          </w:p>
        </w:tc>
        <w:tc>
          <w:tcPr>
            <w:tcW w:type="dxa" w:w="6031"/>
            <w:tcMar>
              <w:top w:w="50" w:type="dxa"/>
              <w:bottom w:w="50" w:type="dxa"/>
              <w:left w:w="90" w:type="dxa"/>
              <w:right w:w="90" w:type="dxa"/>
            </w:tcMar>
            <w:shd w:val="clear" w:color="auto" w:fill="E5F5FF"/>
          </w:tcPr>
          <w:p>
            <w:pPr>
              <w:pStyle w:val="BDOITable"/>
            </w:pPr>
            <w:r>
              <w:rPr>
                <w:sz w:val="17"/>
              </w:rPr>
              <w:t>Priority order for servicing; loan system parameter alignment</w:t>
            </w:r>
          </w:p>
        </w:tc>
        <w:tc>
          <w:tcPr>
            <w:tcW w:type="dxa" w:w="1672"/>
            <w:tcMar>
              <w:top w:w="50" w:type="dxa"/>
              <w:bottom w:w="50" w:type="dxa"/>
              <w:left w:w="90" w:type="dxa"/>
              <w:right w:w="90" w:type="dxa"/>
            </w:tcMar>
            <w:shd w:val="clear" w:color="auto" w:fill="E5F5FF"/>
          </w:tcPr>
          <w:p>
            <w:pPr>
              <w:pStyle w:val="BDOITable"/>
            </w:pPr>
            <w:r>
              <w:rPr>
                <w:sz w:val="17"/>
              </w:rPr>
              <w:t>Section 1.2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CSQ17</w:t>
            </w:r>
          </w:p>
        </w:tc>
        <w:tc>
          <w:tcPr>
            <w:tcW w:type="dxa" w:w="6031"/>
            <w:tcMar>
              <w:top w:w="50" w:type="dxa"/>
              <w:bottom w:w="50" w:type="dxa"/>
              <w:left w:w="90" w:type="dxa"/>
              <w:right w:w="90" w:type="dxa"/>
            </w:tcMar>
          </w:tcPr>
          <w:p>
            <w:pPr>
              <w:pStyle w:val="BDOITable"/>
            </w:pPr>
            <w:r>
              <w:rPr>
                <w:sz w:val="17"/>
              </w:rPr>
              <w:t>Which status list governs - the five statuses of BRCSFCM.003 or Open, In Progress, Pending, Escalated, Closed of p.4</w:t>
            </w:r>
          </w:p>
        </w:tc>
        <w:tc>
          <w:tcPr>
            <w:tcW w:type="dxa" w:w="1672"/>
            <w:tcMar>
              <w:top w:w="50" w:type="dxa"/>
              <w:bottom w:w="50" w:type="dxa"/>
              <w:left w:w="90" w:type="dxa"/>
              <w:right w:w="90" w:type="dxa"/>
            </w:tcMar>
          </w:tcPr>
          <w:p>
            <w:pPr>
              <w:pStyle w:val="BDOITable"/>
            </w:pPr>
            <w:r>
              <w:rPr>
                <w:sz w:val="17"/>
              </w:rPr>
              <w:t>FR-CSF-052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CSQ18</w:t>
            </w:r>
          </w:p>
        </w:tc>
        <w:tc>
          <w:tcPr>
            <w:tcW w:type="dxa" w:w="6031"/>
            <w:tcMar>
              <w:top w:w="50" w:type="dxa"/>
              <w:bottom w:w="50" w:type="dxa"/>
              <w:left w:w="90" w:type="dxa"/>
              <w:right w:w="90" w:type="dxa"/>
            </w:tcMar>
            <w:shd w:val="clear" w:color="auto" w:fill="E5F5FF"/>
          </w:tcPr>
          <w:p>
            <w:pPr>
              <w:pStyle w:val="BDOITable"/>
            </w:pPr>
            <w:r>
              <w:rPr>
                <w:sz w:val="17"/>
              </w:rPr>
              <w:t>Unit of the turnaround times (working or calendar days); whether ageing stops while waiting for the client; near-breach threshold</w:t>
            </w:r>
          </w:p>
        </w:tc>
        <w:tc>
          <w:tcPr>
            <w:tcW w:type="dxa" w:w="1672"/>
            <w:tcMar>
              <w:top w:w="50" w:type="dxa"/>
              <w:bottom w:w="50" w:type="dxa"/>
              <w:left w:w="90" w:type="dxa"/>
              <w:right w:w="90" w:type="dxa"/>
            </w:tcMar>
            <w:shd w:val="clear" w:color="auto" w:fill="E5F5FF"/>
          </w:tcPr>
          <w:p>
            <w:pPr>
              <w:pStyle w:val="BDOITable"/>
            </w:pPr>
            <w:r>
              <w:rPr>
                <w:sz w:val="17"/>
              </w:rPr>
              <w:t>FR-CSF-051, 057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CSQ19</w:t>
            </w:r>
          </w:p>
        </w:tc>
        <w:tc>
          <w:tcPr>
            <w:tcW w:type="dxa" w:w="6031"/>
            <w:tcMar>
              <w:top w:w="50" w:type="dxa"/>
              <w:bottom w:w="50" w:type="dxa"/>
              <w:left w:w="90" w:type="dxa"/>
              <w:right w:w="90" w:type="dxa"/>
            </w:tcMar>
          </w:tcPr>
          <w:p>
            <w:pPr>
              <w:pStyle w:val="BDOITable"/>
            </w:pPr>
            <w:r>
              <w:rPr>
                <w:sz w:val="17"/>
              </w:rPr>
              <w:t>Fulfilment units: member users, escalation group and the BIBS unit of each; mapping of the case market segments and product types to the BIBS masters; first routing table</w:t>
            </w:r>
          </w:p>
        </w:tc>
        <w:tc>
          <w:tcPr>
            <w:tcW w:type="dxa" w:w="1672"/>
            <w:tcMar>
              <w:top w:w="50" w:type="dxa"/>
              <w:bottom w:w="50" w:type="dxa"/>
              <w:left w:w="90" w:type="dxa"/>
              <w:right w:w="90" w:type="dxa"/>
            </w:tcMar>
          </w:tcPr>
          <w:p>
            <w:pPr>
              <w:pStyle w:val="BDOITable"/>
            </w:pPr>
            <w:r>
              <w:rPr>
                <w:sz w:val="17"/>
              </w:rPr>
              <w:t>FR-CSF-060, 061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CSQ20</w:t>
            </w:r>
          </w:p>
        </w:tc>
        <w:tc>
          <w:tcPr>
            <w:tcW w:type="dxa" w:w="6031"/>
            <w:tcMar>
              <w:top w:w="50" w:type="dxa"/>
              <w:bottom w:w="50" w:type="dxa"/>
              <w:left w:w="90" w:type="dxa"/>
              <w:right w:w="90" w:type="dxa"/>
            </w:tcMar>
            <w:shd w:val="clear" w:color="auto" w:fill="E5F5FF"/>
          </w:tcPr>
          <w:p>
            <w:pPr>
              <w:pStyle w:val="BDOITable"/>
            </w:pPr>
            <w:r>
              <w:rPr>
                <w:sz w:val="17"/>
              </w:rPr>
              <w:t>Meaning of "same transaction" for the duplicate check; cases for callers who are not clients; acknowledgement e-mail to the client</w:t>
            </w:r>
          </w:p>
        </w:tc>
        <w:tc>
          <w:tcPr>
            <w:tcW w:type="dxa" w:w="1672"/>
            <w:tcMar>
              <w:top w:w="50" w:type="dxa"/>
              <w:bottom w:w="50" w:type="dxa"/>
              <w:left w:w="90" w:type="dxa"/>
              <w:right w:w="90" w:type="dxa"/>
            </w:tcMar>
            <w:shd w:val="clear" w:color="auto" w:fill="E5F5FF"/>
          </w:tcPr>
          <w:p>
            <w:pPr>
              <w:pStyle w:val="BDOITable"/>
            </w:pPr>
            <w:r>
              <w:rPr>
                <w:sz w:val="17"/>
              </w:rPr>
              <w:t>FR-CSF-050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CSQ21</w:t>
            </w:r>
          </w:p>
        </w:tc>
        <w:tc>
          <w:tcPr>
            <w:tcW w:type="dxa" w:w="6031"/>
            <w:tcMar>
              <w:top w:w="50" w:type="dxa"/>
              <w:bottom w:w="50" w:type="dxa"/>
              <w:left w:w="90" w:type="dxa"/>
              <w:right w:w="90" w:type="dxa"/>
            </w:tcMar>
          </w:tcPr>
          <w:p>
            <w:pPr>
              <w:pStyle w:val="BDOITable"/>
            </w:pPr>
            <w:r>
              <w:rPr>
                <w:sz w:val="17"/>
              </w:rPr>
              <w:t>Case priority values; retention period of case records</w:t>
            </w:r>
          </w:p>
        </w:tc>
        <w:tc>
          <w:tcPr>
            <w:tcW w:type="dxa" w:w="1672"/>
            <w:tcMar>
              <w:top w:w="50" w:type="dxa"/>
              <w:bottom w:w="50" w:type="dxa"/>
              <w:left w:w="90" w:type="dxa"/>
              <w:right w:w="90" w:type="dxa"/>
            </w:tcMar>
          </w:tcPr>
          <w:p>
            <w:pPr>
              <w:pStyle w:val="BDOITable"/>
            </w:pPr>
            <w:r>
              <w:rPr>
                <w:sz w:val="17"/>
              </w:rPr>
              <w:t>FR-CSF-050, 055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CSQ22</w:t>
            </w:r>
          </w:p>
        </w:tc>
        <w:tc>
          <w:tcPr>
            <w:tcW w:type="dxa" w:w="6031"/>
            <w:tcMar>
              <w:top w:w="50" w:type="dxa"/>
              <w:bottom w:w="50" w:type="dxa"/>
              <w:left w:w="90" w:type="dxa"/>
              <w:right w:w="90" w:type="dxa"/>
            </w:tcMar>
            <w:shd w:val="clear" w:color="auto" w:fill="E5F5FF"/>
          </w:tcPr>
          <w:p>
            <w:pPr>
              <w:pStyle w:val="BDOITable"/>
            </w:pPr>
            <w:r>
              <w:rPr>
                <w:sz w:val="17"/>
              </w:rPr>
              <w:t>BRCSFCM.009 is not in the addendum - removed on purpose?; priority of BRCSFCM.012 is blank - Must have?</w:t>
            </w:r>
          </w:p>
        </w:tc>
        <w:tc>
          <w:tcPr>
            <w:tcW w:type="dxa" w:w="1672"/>
            <w:tcMar>
              <w:top w:w="50" w:type="dxa"/>
              <w:bottom w:w="50" w:type="dxa"/>
              <w:left w:w="90" w:type="dxa"/>
              <w:right w:w="90" w:type="dxa"/>
            </w:tcMar>
            <w:shd w:val="clear" w:color="auto" w:fill="E5F5FF"/>
          </w:tcPr>
          <w:p>
            <w:pPr>
              <w:pStyle w:val="BDOITable"/>
            </w:pPr>
            <w:r>
              <w:rPr>
                <w:sz w:val="17"/>
              </w:rPr>
              <w:t>Chapter 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CSQ23</w:t>
            </w:r>
          </w:p>
        </w:tc>
        <w:tc>
          <w:tcPr>
            <w:tcW w:type="dxa" w:w="6031"/>
            <w:tcMar>
              <w:top w:w="50" w:type="dxa"/>
              <w:bottom w:w="50" w:type="dxa"/>
              <w:left w:w="90" w:type="dxa"/>
              <w:right w:w="90" w:type="dxa"/>
            </w:tcMar>
          </w:tcPr>
          <w:p>
            <w:pPr>
              <w:pStyle w:val="BDOITable"/>
            </w:pPr>
            <w:r>
              <w:rPr>
                <w:sz w:val="17"/>
              </w:rPr>
              <w:t>Case volumes and peak; migration of the open SharePoint cases at go-live</w:t>
            </w:r>
          </w:p>
        </w:tc>
        <w:tc>
          <w:tcPr>
            <w:tcW w:type="dxa" w:w="1672"/>
            <w:tcMar>
              <w:top w:w="50" w:type="dxa"/>
              <w:bottom w:w="50" w:type="dxa"/>
              <w:left w:w="90" w:type="dxa"/>
              <w:right w:w="90" w:type="dxa"/>
            </w:tcMar>
          </w:tcPr>
          <w:p>
            <w:pPr>
              <w:pStyle w:val="BDOITable"/>
            </w:pPr>
            <w:r>
              <w:rPr>
                <w:sz w:val="17"/>
              </w:rPr>
              <w:t>Sections 1.2, 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CSQ24</w:t>
            </w:r>
          </w:p>
        </w:tc>
        <w:tc>
          <w:tcPr>
            <w:tcW w:type="dxa" w:w="6031"/>
            <w:tcMar>
              <w:top w:w="50" w:type="dxa"/>
              <w:bottom w:w="50" w:type="dxa"/>
              <w:left w:w="90" w:type="dxa"/>
              <w:right w:w="90" w:type="dxa"/>
            </w:tcMar>
            <w:shd w:val="clear" w:color="auto" w:fill="E5F5FF"/>
          </w:tcPr>
          <w:p>
            <w:pPr>
              <w:pStyle w:val="BDOITable"/>
            </w:pPr>
            <w:r>
              <w:rPr>
                <w:sz w:val="17"/>
              </w:rPr>
              <w:t>Delivery drop and plan of the Case Management module (with DCR-163, CR-0005)</w:t>
            </w:r>
          </w:p>
        </w:tc>
        <w:tc>
          <w:tcPr>
            <w:tcW w:type="dxa" w:w="1672"/>
            <w:tcMar>
              <w:top w:w="50" w:type="dxa"/>
              <w:bottom w:w="50" w:type="dxa"/>
              <w:left w:w="90" w:type="dxa"/>
              <w:right w:w="90" w:type="dxa"/>
            </w:tcMar>
            <w:shd w:val="clear" w:color="auto" w:fill="E5F5FF"/>
          </w:tcPr>
          <w:p>
            <w:pPr>
              <w:pStyle w:val="BDOITable"/>
            </w:pPr>
            <w:r>
              <w:rPr>
                <w:sz w:val="17"/>
              </w:rPr>
              <w:t>Section 4.6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XQ02</w:t>
            </w:r>
          </w:p>
        </w:tc>
        <w:tc>
          <w:tcPr>
            <w:tcW w:type="dxa" w:w="6031"/>
            <w:tcMar>
              <w:top w:w="50" w:type="dxa"/>
              <w:bottom w:w="50" w:type="dxa"/>
              <w:left w:w="90" w:type="dxa"/>
              <w:right w:w="90" w:type="dxa"/>
            </w:tcMar>
          </w:tcPr>
          <w:p>
            <w:pPr>
              <w:pStyle w:val="BDOITable"/>
            </w:pPr>
            <w:r>
              <w:rPr>
                <w:sz w:val="17"/>
              </w:rPr>
              <w:t>Contact Center roles of Renewal and CSF: same people or not</w:t>
            </w:r>
          </w:p>
        </w:tc>
        <w:tc>
          <w:tcPr>
            <w:tcW w:type="dxa" w:w="1672"/>
            <w:tcMar>
              <w:top w:w="50" w:type="dxa"/>
              <w:bottom w:w="50" w:type="dxa"/>
              <w:left w:w="90" w:type="dxa"/>
              <w:right w:w="90" w:type="dxa"/>
            </w:tcMar>
          </w:tcPr>
          <w:p>
            <w:pPr>
              <w:pStyle w:val="BDOITable"/>
            </w:pPr>
            <w:r>
              <w:rPr>
                <w:sz w:val="17"/>
              </w:rPr>
              <w:t>Section 3.1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XQ04</w:t>
            </w:r>
          </w:p>
        </w:tc>
        <w:tc>
          <w:tcPr>
            <w:tcW w:type="dxa" w:w="6031"/>
            <w:tcMar>
              <w:top w:w="50" w:type="dxa"/>
              <w:bottom w:w="50" w:type="dxa"/>
              <w:left w:w="90" w:type="dxa"/>
              <w:right w:w="90" w:type="dxa"/>
            </w:tcMar>
            <w:shd w:val="clear" w:color="auto" w:fill="E5F5FF"/>
          </w:tcPr>
          <w:p>
            <w:pPr>
              <w:pStyle w:val="BDOITable"/>
            </w:pPr>
            <w:r>
              <w:rPr>
                <w:sz w:val="17"/>
              </w:rPr>
              <w:t>Confidentiality matrix of shared document types</w:t>
            </w:r>
          </w:p>
        </w:tc>
        <w:tc>
          <w:tcPr>
            <w:tcW w:type="dxa" w:w="1672"/>
            <w:tcMar>
              <w:top w:w="50" w:type="dxa"/>
              <w:bottom w:w="50" w:type="dxa"/>
              <w:left w:w="90" w:type="dxa"/>
              <w:right w:w="90" w:type="dxa"/>
            </w:tcMar>
            <w:shd w:val="clear" w:color="auto" w:fill="E5F5FF"/>
          </w:tcPr>
          <w:p>
            <w:pPr>
              <w:pStyle w:val="BDOITable"/>
            </w:pPr>
            <w:r>
              <w:rPr>
                <w:sz w:val="17"/>
              </w:rPr>
              <w:t>FR-CSF-033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XQ05</w:t>
            </w:r>
          </w:p>
        </w:tc>
        <w:tc>
          <w:tcPr>
            <w:tcW w:type="dxa" w:w="6031"/>
            <w:tcMar>
              <w:top w:w="50" w:type="dxa"/>
              <w:bottom w:w="50" w:type="dxa"/>
              <w:left w:w="90" w:type="dxa"/>
              <w:right w:w="90" w:type="dxa"/>
            </w:tcMar>
          </w:tcPr>
          <w:p>
            <w:pPr>
              <w:pStyle w:val="BDOITable"/>
            </w:pPr>
            <w:r>
              <w:rPr>
                <w:sz w:val="17"/>
              </w:rPr>
              <w:t>Which claim documents are claims reports</w:t>
            </w:r>
          </w:p>
        </w:tc>
        <w:tc>
          <w:tcPr>
            <w:tcW w:type="dxa" w:w="1672"/>
            <w:tcMar>
              <w:top w:w="50" w:type="dxa"/>
              <w:bottom w:w="50" w:type="dxa"/>
              <w:left w:w="90" w:type="dxa"/>
              <w:right w:w="90" w:type="dxa"/>
            </w:tcMar>
          </w:tcPr>
          <w:p>
            <w:pPr>
              <w:pStyle w:val="BDOITable"/>
            </w:pPr>
            <w:r>
              <w:rPr>
                <w:sz w:val="17"/>
              </w:rPr>
              <w:t>FR-CSF-033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XQ12</w:t>
            </w:r>
          </w:p>
        </w:tc>
        <w:tc>
          <w:tcPr>
            <w:tcW w:type="dxa" w:w="6031"/>
            <w:tcMar>
              <w:top w:w="50" w:type="dxa"/>
              <w:bottom w:w="50" w:type="dxa"/>
              <w:left w:w="90" w:type="dxa"/>
              <w:right w:w="90" w:type="dxa"/>
            </w:tcMar>
            <w:shd w:val="clear" w:color="auto" w:fill="E5F5FF"/>
          </w:tcPr>
          <w:p>
            <w:pPr>
              <w:pStyle w:val="BDOITable"/>
            </w:pPr>
            <w:r>
              <w:rPr>
                <w:sz w:val="17"/>
              </w:rPr>
              <w:t>CSF case resolution in phase 1 (Core Replacement BR-165 against BRD-9 CSF-EM10; DCR-163)</w:t>
            </w:r>
          </w:p>
        </w:tc>
        <w:tc>
          <w:tcPr>
            <w:tcW w:type="dxa" w:w="1672"/>
            <w:tcMar>
              <w:top w:w="50" w:type="dxa"/>
              <w:bottom w:w="50" w:type="dxa"/>
              <w:left w:w="90" w:type="dxa"/>
              <w:right w:w="90" w:type="dxa"/>
            </w:tcMar>
            <w:shd w:val="clear" w:color="auto" w:fill="E5F5FF"/>
          </w:tcPr>
          <w:p>
            <w:pPr>
              <w:pStyle w:val="BDOITable"/>
            </w:pPr>
            <w:r>
              <w:rPr>
                <w:sz w:val="17"/>
              </w:rPr>
              <w:t>Section 4.6</w:t>
            </w:r>
          </w:p>
        </w:tc>
        <w:tc>
          <w:tcPr>
            <w:tcW w:type="dxa" w:w="1433"/>
            <w:tcMar>
              <w:top w:w="50" w:type="dxa"/>
              <w:bottom w:w="50" w:type="dxa"/>
              <w:left w:w="90" w:type="dxa"/>
              <w:right w:w="90" w:type="dxa"/>
            </w:tcMar>
            <w:shd w:val="clear" w:color="auto" w:fill="E5F5FF"/>
          </w:tcPr>
          <w:p>
            <w:pPr>
              <w:pStyle w:val="BDOITable"/>
            </w:pPr>
            <w:r>
              <w:rPr>
                <w:sz w:val="17"/>
              </w:rPr>
              <w:t>ANSWERED (Case Management Addendum; drop open, CLR-CSF-07)</w:t>
            </w:r>
          </w:p>
        </w:tc>
      </w:tr>
      <w:tr>
        <w:trPr>
          <w:cantSplit w:val="true"/>
        </w:trPr>
        <w:tc>
          <w:tcPr>
            <w:tcW w:type="dxa" w:w="836"/>
            <w:tcMar>
              <w:top w:w="50" w:type="dxa"/>
              <w:bottom w:w="50" w:type="dxa"/>
              <w:left w:w="90" w:type="dxa"/>
              <w:right w:w="90" w:type="dxa"/>
            </w:tcMar>
          </w:tcPr>
          <w:p>
            <w:pPr>
              <w:pStyle w:val="BDOITable"/>
            </w:pPr>
            <w:r>
              <w:rPr>
                <w:sz w:val="17"/>
              </w:rPr>
              <w:t>CQ06</w:t>
            </w:r>
          </w:p>
        </w:tc>
        <w:tc>
          <w:tcPr>
            <w:tcW w:type="dxa" w:w="6031"/>
            <w:tcMar>
              <w:top w:w="50" w:type="dxa"/>
              <w:bottom w:w="50" w:type="dxa"/>
              <w:left w:w="90" w:type="dxa"/>
              <w:right w:w="90" w:type="dxa"/>
            </w:tcMar>
          </w:tcPr>
          <w:p>
            <w:pPr>
              <w:pStyle w:val="BDOITable"/>
            </w:pPr>
            <w:r>
              <w:rPr>
                <w:sz w:val="17"/>
              </w:rPr>
              <w:t>Data scope by segment for the contact centre</w:t>
            </w:r>
          </w:p>
        </w:tc>
        <w:tc>
          <w:tcPr>
            <w:tcW w:type="dxa" w:w="1672"/>
            <w:tcMar>
              <w:top w:w="50" w:type="dxa"/>
              <w:bottom w:w="50" w:type="dxa"/>
              <w:left w:w="90" w:type="dxa"/>
              <w:right w:w="90" w:type="dxa"/>
            </w:tcMar>
          </w:tcPr>
          <w:p>
            <w:pPr>
              <w:pStyle w:val="BDOITable"/>
            </w:pPr>
            <w:r>
              <w:rPr>
                <w:sz w:val="17"/>
              </w:rPr>
              <w:t>Section 3.3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Q42</w:t>
            </w:r>
          </w:p>
        </w:tc>
        <w:tc>
          <w:tcPr>
            <w:tcW w:type="dxa" w:w="6031"/>
            <w:tcMar>
              <w:top w:w="50" w:type="dxa"/>
              <w:bottom w:w="50" w:type="dxa"/>
              <w:left w:w="90" w:type="dxa"/>
              <w:right w:w="90" w:type="dxa"/>
            </w:tcMar>
            <w:shd w:val="clear" w:color="auto" w:fill="E5F5FF"/>
          </w:tcPr>
          <w:p>
            <w:pPr>
              <w:pStyle w:val="BDOITable"/>
            </w:pPr>
            <w:r>
              <w:rPr>
                <w:sz w:val="17"/>
              </w:rPr>
              <w:t>BDO single sign-on / Windows ID</w:t>
            </w:r>
          </w:p>
        </w:tc>
        <w:tc>
          <w:tcPr>
            <w:tcW w:type="dxa" w:w="1672"/>
            <w:tcMar>
              <w:top w:w="50" w:type="dxa"/>
              <w:bottom w:w="50" w:type="dxa"/>
              <w:left w:w="90" w:type="dxa"/>
              <w:right w:w="90" w:type="dxa"/>
            </w:tcMar>
            <w:shd w:val="clear" w:color="auto" w:fill="E5F5FF"/>
          </w:tcPr>
          <w:p>
            <w:pPr>
              <w:pStyle w:val="BDOITable"/>
            </w:pPr>
            <w:r>
              <w:rPr>
                <w:sz w:val="17"/>
              </w:rPr>
              <w:t>FR-CSF-001</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bl>
    <w:p>
      <w:pPr>
        <w:pStyle w:val="BDOISpacer"/>
      </w:pPr>
    </w:p>
    <w:p>
      <w:pPr>
        <w:pStyle w:val="Heading1"/>
        <w:pageBreakBefore/>
        <w:pBdr>
          <w:bottom w:val="single" w:sz="4" w:space="4" w:color="99C1E7"/>
        </w:pBdr>
      </w:pPr>
      <w:bookmarkStart w:id="173" w:name="_Toc000173"/>
      <w:r>
        <w:rPr/>
        <w:t>11 Traceability</w:t>
      </w:r>
      <w:bookmarkEnd w:id="173"/>
    </w:p>
    <w:p>
      <w:r>
        <w:rPr/>
        <w:t>Every requirement row of the CSF BRD, of the e-mail of 13-Feb-2026 and of the Case Management Addendum is met by at least one FR. CSF-EM10, which the e-mail deferred, is now met by the Case Management FRs of the addendum. The screen column names the main entry point; the test cases are listed by test condition (TC-CSF-nnn.n). The non-functional requirements (p.30-31) are traced in section 8.</w:t>
      </w:r>
    </w:p>
    <w:p>
      <w:pPr>
        <w:pStyle w:val="Caption"/>
        <w:keepNext/>
        <w:spacing w:after="60"/>
      </w:pPr>
      <w:r>
        <w:rPr>
          <w:b/>
          <w:i w:val="0"/>
        </w:rPr>
        <w:t xml:space="preserve">Table 25: </w:t>
      </w:r>
      <w:r>
        <w:rPr/>
        <w:t>BRD ID to FR,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55"/>
        <w:gridCol w:w="1855"/>
        <w:gridCol w:w="3247"/>
        <w:gridCol w:w="3015"/>
      </w:tblGrid>
      <w:tr>
        <w:trPr>
          <w:tblHeader w:val="true"/>
          <w:cantSplit w:val="true"/>
        </w:trPr>
        <w:tc>
          <w:tcPr>
            <w:tcW w:type="dxa" w:w="1855"/>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1855"/>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247"/>
            <w:shd w:val="clear" w:color="auto" w:fill="004EA8"/>
            <w:tcMar>
              <w:top w:w="50" w:type="dxa"/>
              <w:bottom w:w="50" w:type="dxa"/>
              <w:left w:w="90" w:type="dxa"/>
              <w:right w:w="90" w:type="dxa"/>
            </w:tcMar>
            <w:vAlign w:val="center"/>
          </w:tcPr>
          <w:p>
            <w:pPr>
              <w:pStyle w:val="BDOITableHeader"/>
            </w:pPr>
            <w:r>
              <w:rPr>
                <w:b/>
                <w:color w:val="FFFFFF"/>
                <w:sz w:val="16"/>
              </w:rPr>
              <w:t>Screen</w:t>
            </w:r>
          </w:p>
        </w:tc>
        <w:tc>
          <w:tcPr>
            <w:tcW w:type="dxa" w:w="3015"/>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855"/>
            <w:tcMar>
              <w:top w:w="50" w:type="dxa"/>
              <w:bottom w:w="50" w:type="dxa"/>
              <w:left w:w="90" w:type="dxa"/>
              <w:right w:w="90" w:type="dxa"/>
            </w:tcMar>
          </w:tcPr>
          <w:p>
            <w:pPr>
              <w:pStyle w:val="BDOITable"/>
            </w:pPr>
            <w:r>
              <w:rPr>
                <w:sz w:val="16"/>
              </w:rPr>
              <w:t>BRCSF-001</w:t>
            </w:r>
          </w:p>
        </w:tc>
        <w:tc>
          <w:tcPr>
            <w:tcW w:type="dxa" w:w="1855"/>
            <w:tcMar>
              <w:top w:w="50" w:type="dxa"/>
              <w:bottom w:w="50" w:type="dxa"/>
              <w:left w:w="90" w:type="dxa"/>
              <w:right w:w="90" w:type="dxa"/>
            </w:tcMar>
          </w:tcPr>
          <w:p>
            <w:pPr>
              <w:pStyle w:val="BDOITable"/>
            </w:pPr>
            <w:r>
              <w:rPr>
                <w:sz w:val="16"/>
              </w:rPr>
              <w:t>FR-CSF-001, FR-CSF-002</w:t>
            </w:r>
          </w:p>
        </w:tc>
        <w:tc>
          <w:tcPr>
            <w:tcW w:type="dxa" w:w="3247"/>
            <w:tcMar>
              <w:top w:w="50" w:type="dxa"/>
              <w:bottom w:w="50" w:type="dxa"/>
              <w:left w:w="90" w:type="dxa"/>
              <w:right w:w="90" w:type="dxa"/>
            </w:tcMar>
          </w:tcPr>
          <w:p>
            <w:pPr>
              <w:pStyle w:val="BDOITable"/>
            </w:pPr>
            <w:r>
              <w:rPr>
                <w:sz w:val="16"/>
              </w:rPr>
              <w:t>Login</w:t>
            </w:r>
          </w:p>
        </w:tc>
        <w:tc>
          <w:tcPr>
            <w:tcW w:type="dxa" w:w="3015"/>
            <w:tcMar>
              <w:top w:w="50" w:type="dxa"/>
              <w:bottom w:w="50" w:type="dxa"/>
              <w:left w:w="90" w:type="dxa"/>
              <w:right w:w="90" w:type="dxa"/>
            </w:tcMar>
          </w:tcPr>
          <w:p>
            <w:pPr>
              <w:pStyle w:val="BDOITable"/>
            </w:pPr>
            <w:r>
              <w:rPr>
                <w:sz w:val="16"/>
              </w:rPr>
              <w:t>TC-CSF-001.1, 001.2, 001.3, 001.4, 001.5, 002.1, 002.2, 002.3 (14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BRCSF-001 / 1.001</w:t>
            </w:r>
          </w:p>
        </w:tc>
        <w:tc>
          <w:tcPr>
            <w:tcW w:type="dxa" w:w="1855"/>
            <w:tcMar>
              <w:top w:w="50" w:type="dxa"/>
              <w:bottom w:w="50" w:type="dxa"/>
              <w:left w:w="90" w:type="dxa"/>
              <w:right w:w="90" w:type="dxa"/>
            </w:tcMar>
            <w:shd w:val="clear" w:color="auto" w:fill="E5F5FF"/>
          </w:tcPr>
          <w:p>
            <w:pPr>
              <w:pStyle w:val="BDOITable"/>
            </w:pPr>
            <w:r>
              <w:rPr>
                <w:sz w:val="16"/>
              </w:rPr>
              <w:t>FR-CSF-001</w:t>
            </w:r>
          </w:p>
        </w:tc>
        <w:tc>
          <w:tcPr>
            <w:tcW w:type="dxa" w:w="3247"/>
            <w:tcMar>
              <w:top w:w="50" w:type="dxa"/>
              <w:bottom w:w="50" w:type="dxa"/>
              <w:left w:w="90" w:type="dxa"/>
              <w:right w:w="90" w:type="dxa"/>
            </w:tcMar>
            <w:shd w:val="clear" w:color="auto" w:fill="E5F5FF"/>
          </w:tcPr>
          <w:p>
            <w:pPr>
              <w:pStyle w:val="BDOITable"/>
            </w:pPr>
            <w:r>
              <w:rPr>
                <w:sz w:val="16"/>
              </w:rPr>
              <w:t>Login; Customer Search</w:t>
            </w:r>
          </w:p>
        </w:tc>
        <w:tc>
          <w:tcPr>
            <w:tcW w:type="dxa" w:w="3015"/>
            <w:tcMar>
              <w:top w:w="50" w:type="dxa"/>
              <w:bottom w:w="50" w:type="dxa"/>
              <w:left w:w="90" w:type="dxa"/>
              <w:right w:w="90" w:type="dxa"/>
            </w:tcMar>
            <w:shd w:val="clear" w:color="auto" w:fill="E5F5FF"/>
          </w:tcPr>
          <w:p>
            <w:pPr>
              <w:pStyle w:val="BDOITable"/>
            </w:pPr>
            <w:r>
              <w:rPr>
                <w:sz w:val="16"/>
              </w:rPr>
              <w:t>TC-CSF-001.1, 001.2, 001.3, 001.4, 001.5 (8 cases)</w:t>
            </w:r>
          </w:p>
        </w:tc>
      </w:tr>
      <w:tr>
        <w:trPr>
          <w:cantSplit w:val="true"/>
        </w:trPr>
        <w:tc>
          <w:tcPr>
            <w:tcW w:type="dxa" w:w="1855"/>
            <w:tcMar>
              <w:top w:w="50" w:type="dxa"/>
              <w:bottom w:w="50" w:type="dxa"/>
              <w:left w:w="90" w:type="dxa"/>
              <w:right w:w="90" w:type="dxa"/>
            </w:tcMar>
          </w:tcPr>
          <w:p>
            <w:pPr>
              <w:pStyle w:val="BDOITable"/>
            </w:pPr>
            <w:r>
              <w:rPr>
                <w:sz w:val="16"/>
              </w:rPr>
              <w:t>BRCSF-001 / 1.002</w:t>
            </w:r>
          </w:p>
        </w:tc>
        <w:tc>
          <w:tcPr>
            <w:tcW w:type="dxa" w:w="1855"/>
            <w:tcMar>
              <w:top w:w="50" w:type="dxa"/>
              <w:bottom w:w="50" w:type="dxa"/>
              <w:left w:w="90" w:type="dxa"/>
              <w:right w:w="90" w:type="dxa"/>
            </w:tcMar>
          </w:tcPr>
          <w:p>
            <w:pPr>
              <w:pStyle w:val="BDOITable"/>
            </w:pPr>
            <w:r>
              <w:rPr>
                <w:sz w:val="16"/>
              </w:rPr>
              <w:t>FR-CSF-001</w:t>
            </w:r>
          </w:p>
        </w:tc>
        <w:tc>
          <w:tcPr>
            <w:tcW w:type="dxa" w:w="3247"/>
            <w:tcMar>
              <w:top w:w="50" w:type="dxa"/>
              <w:bottom w:w="50" w:type="dxa"/>
              <w:left w:w="90" w:type="dxa"/>
              <w:right w:w="90" w:type="dxa"/>
            </w:tcMar>
          </w:tcPr>
          <w:p>
            <w:pPr>
              <w:pStyle w:val="BDOITable"/>
            </w:pPr>
            <w:r>
              <w:rPr>
                <w:sz w:val="16"/>
              </w:rPr>
              <w:t>Login</w:t>
            </w:r>
          </w:p>
        </w:tc>
        <w:tc>
          <w:tcPr>
            <w:tcW w:type="dxa" w:w="3015"/>
            <w:tcMar>
              <w:top w:w="50" w:type="dxa"/>
              <w:bottom w:w="50" w:type="dxa"/>
              <w:left w:w="90" w:type="dxa"/>
              <w:right w:w="90" w:type="dxa"/>
            </w:tcMar>
          </w:tcPr>
          <w:p>
            <w:pPr>
              <w:pStyle w:val="BDOITable"/>
            </w:pPr>
            <w:r>
              <w:rPr>
                <w:sz w:val="16"/>
              </w:rPr>
              <w:t>TC-CSF-001.1, 001.2, 001.3, 001.4, 001.5 (8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BRCSF-002</w:t>
            </w:r>
          </w:p>
        </w:tc>
        <w:tc>
          <w:tcPr>
            <w:tcW w:type="dxa" w:w="1855"/>
            <w:tcMar>
              <w:top w:w="50" w:type="dxa"/>
              <w:bottom w:w="50" w:type="dxa"/>
              <w:left w:w="90" w:type="dxa"/>
              <w:right w:w="90" w:type="dxa"/>
            </w:tcMar>
            <w:shd w:val="clear" w:color="auto" w:fill="E5F5FF"/>
          </w:tcPr>
          <w:p>
            <w:pPr>
              <w:pStyle w:val="BDOITable"/>
            </w:pPr>
            <w:r>
              <w:rPr>
                <w:sz w:val="16"/>
              </w:rPr>
              <w:t>FR-CSF-011, FR-CSF-021, FR-CSF-022</w:t>
            </w:r>
          </w:p>
        </w:tc>
        <w:tc>
          <w:tcPr>
            <w:tcW w:type="dxa" w:w="3247"/>
            <w:tcMar>
              <w:top w:w="50" w:type="dxa"/>
              <w:bottom w:w="50" w:type="dxa"/>
              <w:left w:w="90" w:type="dxa"/>
              <w:right w:w="90" w:type="dxa"/>
            </w:tcMar>
            <w:shd w:val="clear" w:color="auto" w:fill="E5F5FF"/>
          </w:tcPr>
          <w:p>
            <w:pPr>
              <w:pStyle w:val="BDOITable"/>
            </w:pPr>
            <w:r>
              <w:rPr>
                <w:sz w:val="16"/>
              </w:rPr>
              <w:t>Servicing View</w:t>
            </w:r>
          </w:p>
        </w:tc>
        <w:tc>
          <w:tcPr>
            <w:tcW w:type="dxa" w:w="3015"/>
            <w:tcMar>
              <w:top w:w="50" w:type="dxa"/>
              <w:bottom w:w="50" w:type="dxa"/>
              <w:left w:w="90" w:type="dxa"/>
              <w:right w:w="90" w:type="dxa"/>
            </w:tcMar>
            <w:shd w:val="clear" w:color="auto" w:fill="E5F5FF"/>
          </w:tcPr>
          <w:p>
            <w:pPr>
              <w:pStyle w:val="BDOITable"/>
            </w:pPr>
            <w:r>
              <w:rPr>
                <w:sz w:val="16"/>
              </w:rPr>
              <w:t>TC-CSF-011.1, 011.2, 011.3, 011.4, 011.5, 021.1, 021.2, 021.3, 021.4, 021.5, 021.6, 022.1, 022.2, 022.3, 022.4 (22 cases)</w:t>
            </w:r>
          </w:p>
        </w:tc>
      </w:tr>
      <w:tr>
        <w:trPr>
          <w:cantSplit w:val="true"/>
        </w:trPr>
        <w:tc>
          <w:tcPr>
            <w:tcW w:type="dxa" w:w="1855"/>
            <w:tcMar>
              <w:top w:w="50" w:type="dxa"/>
              <w:bottom w:w="50" w:type="dxa"/>
              <w:left w:w="90" w:type="dxa"/>
              <w:right w:w="90" w:type="dxa"/>
            </w:tcMar>
          </w:tcPr>
          <w:p>
            <w:pPr>
              <w:pStyle w:val="BDOITable"/>
            </w:pPr>
            <w:r>
              <w:rPr>
                <w:sz w:val="16"/>
              </w:rPr>
              <w:t>BRCSF-003</w:t>
            </w:r>
          </w:p>
        </w:tc>
        <w:tc>
          <w:tcPr>
            <w:tcW w:type="dxa" w:w="1855"/>
            <w:tcMar>
              <w:top w:w="50" w:type="dxa"/>
              <w:bottom w:w="50" w:type="dxa"/>
              <w:left w:w="90" w:type="dxa"/>
              <w:right w:w="90" w:type="dxa"/>
            </w:tcMar>
          </w:tcPr>
          <w:p>
            <w:pPr>
              <w:pStyle w:val="BDOITable"/>
            </w:pPr>
            <w:r>
              <w:rPr>
                <w:sz w:val="16"/>
              </w:rPr>
              <w:t>FR-CSF-010</w:t>
            </w:r>
          </w:p>
        </w:tc>
        <w:tc>
          <w:tcPr>
            <w:tcW w:type="dxa" w:w="3247"/>
            <w:tcMar>
              <w:top w:w="50" w:type="dxa"/>
              <w:bottom w:w="50" w:type="dxa"/>
              <w:left w:w="90" w:type="dxa"/>
              <w:right w:w="90" w:type="dxa"/>
            </w:tcMar>
          </w:tcPr>
          <w:p>
            <w:pPr>
              <w:pStyle w:val="BDOITable"/>
            </w:pPr>
            <w:r>
              <w:rPr>
                <w:sz w:val="16"/>
              </w:rPr>
              <w:t>Customer Search</w:t>
            </w:r>
          </w:p>
        </w:tc>
        <w:tc>
          <w:tcPr>
            <w:tcW w:type="dxa" w:w="3015"/>
            <w:tcMar>
              <w:top w:w="50" w:type="dxa"/>
              <w:bottom w:w="50" w:type="dxa"/>
              <w:left w:w="90" w:type="dxa"/>
              <w:right w:w="90" w:type="dxa"/>
            </w:tcMar>
          </w:tcPr>
          <w:p>
            <w:pPr>
              <w:pStyle w:val="BDOITable"/>
            </w:pPr>
            <w:r>
              <w:rPr>
                <w:sz w:val="16"/>
              </w:rPr>
              <w:t>TC-CSF-010.1, 010.2, 010.3, 010.4, 010.5, 010.6, 010.7, 010.8 (13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BRCSF-003 / 3.001</w:t>
            </w:r>
          </w:p>
        </w:tc>
        <w:tc>
          <w:tcPr>
            <w:tcW w:type="dxa" w:w="1855"/>
            <w:tcMar>
              <w:top w:w="50" w:type="dxa"/>
              <w:bottom w:w="50" w:type="dxa"/>
              <w:left w:w="90" w:type="dxa"/>
              <w:right w:w="90" w:type="dxa"/>
            </w:tcMar>
            <w:shd w:val="clear" w:color="auto" w:fill="E5F5FF"/>
          </w:tcPr>
          <w:p>
            <w:pPr>
              <w:pStyle w:val="BDOITable"/>
            </w:pPr>
            <w:r>
              <w:rPr>
                <w:sz w:val="16"/>
              </w:rPr>
              <w:t>FR-CSF-010</w:t>
            </w:r>
          </w:p>
        </w:tc>
        <w:tc>
          <w:tcPr>
            <w:tcW w:type="dxa" w:w="3247"/>
            <w:tcMar>
              <w:top w:w="50" w:type="dxa"/>
              <w:bottom w:w="50" w:type="dxa"/>
              <w:left w:w="90" w:type="dxa"/>
              <w:right w:w="90" w:type="dxa"/>
            </w:tcMar>
            <w:shd w:val="clear" w:color="auto" w:fill="E5F5FF"/>
          </w:tcPr>
          <w:p>
            <w:pPr>
              <w:pStyle w:val="BDOITable"/>
            </w:pPr>
            <w:r>
              <w:rPr>
                <w:sz w:val="16"/>
              </w:rPr>
              <w:t>Customer Search</w:t>
            </w:r>
          </w:p>
        </w:tc>
        <w:tc>
          <w:tcPr>
            <w:tcW w:type="dxa" w:w="3015"/>
            <w:tcMar>
              <w:top w:w="50" w:type="dxa"/>
              <w:bottom w:w="50" w:type="dxa"/>
              <w:left w:w="90" w:type="dxa"/>
              <w:right w:w="90" w:type="dxa"/>
            </w:tcMar>
            <w:shd w:val="clear" w:color="auto" w:fill="E5F5FF"/>
          </w:tcPr>
          <w:p>
            <w:pPr>
              <w:pStyle w:val="BDOITable"/>
            </w:pPr>
            <w:r>
              <w:rPr>
                <w:sz w:val="16"/>
              </w:rPr>
              <w:t>TC-CSF-010.1, 010.2, 010.3, 010.4, 010.5, 010.6, 010.7, 010.8 (13 cases)</w:t>
            </w:r>
          </w:p>
        </w:tc>
      </w:tr>
      <w:tr>
        <w:trPr>
          <w:cantSplit w:val="true"/>
        </w:trPr>
        <w:tc>
          <w:tcPr>
            <w:tcW w:type="dxa" w:w="1855"/>
            <w:tcMar>
              <w:top w:w="50" w:type="dxa"/>
              <w:bottom w:w="50" w:type="dxa"/>
              <w:left w:w="90" w:type="dxa"/>
              <w:right w:w="90" w:type="dxa"/>
            </w:tcMar>
          </w:tcPr>
          <w:p>
            <w:pPr>
              <w:pStyle w:val="BDOITable"/>
            </w:pPr>
            <w:r>
              <w:rPr>
                <w:sz w:val="16"/>
              </w:rPr>
              <w:t>BRCSF-004</w:t>
            </w:r>
          </w:p>
        </w:tc>
        <w:tc>
          <w:tcPr>
            <w:tcW w:type="dxa" w:w="1855"/>
            <w:tcMar>
              <w:top w:w="50" w:type="dxa"/>
              <w:bottom w:w="50" w:type="dxa"/>
              <w:left w:w="90" w:type="dxa"/>
              <w:right w:w="90" w:type="dxa"/>
            </w:tcMar>
          </w:tcPr>
          <w:p>
            <w:pPr>
              <w:pStyle w:val="BDOITable"/>
            </w:pPr>
            <w:r>
              <w:rPr>
                <w:sz w:val="16"/>
              </w:rPr>
              <w:t>FR-CSF-020, FR-CSF-021</w:t>
            </w:r>
          </w:p>
        </w:tc>
        <w:tc>
          <w:tcPr>
            <w:tcW w:type="dxa" w:w="3247"/>
            <w:tcMar>
              <w:top w:w="50" w:type="dxa"/>
              <w:bottom w:w="50" w:type="dxa"/>
              <w:left w:w="90" w:type="dxa"/>
              <w:right w:w="90" w:type="dxa"/>
            </w:tcMar>
          </w:tcPr>
          <w:p>
            <w:pPr>
              <w:pStyle w:val="BDOITable"/>
            </w:pPr>
            <w:r>
              <w:rPr>
                <w:sz w:val="16"/>
              </w:rPr>
              <w:t>Update Contact dialog</w:t>
            </w:r>
          </w:p>
        </w:tc>
        <w:tc>
          <w:tcPr>
            <w:tcW w:type="dxa" w:w="3015"/>
            <w:tcMar>
              <w:top w:w="50" w:type="dxa"/>
              <w:bottom w:w="50" w:type="dxa"/>
              <w:left w:w="90" w:type="dxa"/>
              <w:right w:w="90" w:type="dxa"/>
            </w:tcMar>
          </w:tcPr>
          <w:p>
            <w:pPr>
              <w:pStyle w:val="BDOITable"/>
            </w:pPr>
            <w:r>
              <w:rPr>
                <w:sz w:val="16"/>
              </w:rPr>
              <w:t>TC-CSF-020.1, 020.2, 020.3, 020.4, 020.5, 021.1, 021.2, 021.3, 021.4, 021.5, 021.6 (19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BRCSF-005</w:t>
            </w:r>
          </w:p>
        </w:tc>
        <w:tc>
          <w:tcPr>
            <w:tcW w:type="dxa" w:w="1855"/>
            <w:tcMar>
              <w:top w:w="50" w:type="dxa"/>
              <w:bottom w:w="50" w:type="dxa"/>
              <w:left w:w="90" w:type="dxa"/>
              <w:right w:w="90" w:type="dxa"/>
            </w:tcMar>
            <w:shd w:val="clear" w:color="auto" w:fill="E5F5FF"/>
          </w:tcPr>
          <w:p>
            <w:pPr>
              <w:pStyle w:val="BDOITable"/>
            </w:pPr>
            <w:r>
              <w:rPr>
                <w:sz w:val="16"/>
              </w:rPr>
              <w:t>FR-CSF-013</w:t>
            </w:r>
          </w:p>
        </w:tc>
        <w:tc>
          <w:tcPr>
            <w:tcW w:type="dxa" w:w="3247"/>
            <w:tcMar>
              <w:top w:w="50" w:type="dxa"/>
              <w:bottom w:w="50" w:type="dxa"/>
              <w:left w:w="90" w:type="dxa"/>
              <w:right w:w="90" w:type="dxa"/>
            </w:tcMar>
            <w:shd w:val="clear" w:color="auto" w:fill="E5F5FF"/>
          </w:tcPr>
          <w:p>
            <w:pPr>
              <w:pStyle w:val="BDOITable"/>
            </w:pPr>
            <w:r>
              <w:rPr>
                <w:sz w:val="16"/>
              </w:rPr>
              <w:t>Payments tab</w:t>
            </w:r>
          </w:p>
        </w:tc>
        <w:tc>
          <w:tcPr>
            <w:tcW w:type="dxa" w:w="3015"/>
            <w:tcMar>
              <w:top w:w="50" w:type="dxa"/>
              <w:bottom w:w="50" w:type="dxa"/>
              <w:left w:w="90" w:type="dxa"/>
              <w:right w:w="90" w:type="dxa"/>
            </w:tcMar>
            <w:shd w:val="clear" w:color="auto" w:fill="E5F5FF"/>
          </w:tcPr>
          <w:p>
            <w:pPr>
              <w:pStyle w:val="BDOITable"/>
            </w:pPr>
            <w:r>
              <w:rPr>
                <w:sz w:val="16"/>
              </w:rPr>
              <w:t>TC-CSF-013.1, 013.2, 013.3, 013.4, 013.5 (6 cases)</w:t>
            </w:r>
          </w:p>
        </w:tc>
      </w:tr>
      <w:tr>
        <w:trPr>
          <w:cantSplit w:val="true"/>
        </w:trPr>
        <w:tc>
          <w:tcPr>
            <w:tcW w:type="dxa" w:w="1855"/>
            <w:tcMar>
              <w:top w:w="50" w:type="dxa"/>
              <w:bottom w:w="50" w:type="dxa"/>
              <w:left w:w="90" w:type="dxa"/>
              <w:right w:w="90" w:type="dxa"/>
            </w:tcMar>
          </w:tcPr>
          <w:p>
            <w:pPr>
              <w:pStyle w:val="BDOITable"/>
            </w:pPr>
            <w:r>
              <w:rPr>
                <w:sz w:val="16"/>
              </w:rPr>
              <w:t>BRCSF-005 / 5.001</w:t>
            </w:r>
          </w:p>
        </w:tc>
        <w:tc>
          <w:tcPr>
            <w:tcW w:type="dxa" w:w="1855"/>
            <w:tcMar>
              <w:top w:w="50" w:type="dxa"/>
              <w:bottom w:w="50" w:type="dxa"/>
              <w:left w:w="90" w:type="dxa"/>
              <w:right w:w="90" w:type="dxa"/>
            </w:tcMar>
          </w:tcPr>
          <w:p>
            <w:pPr>
              <w:pStyle w:val="BDOITable"/>
            </w:pPr>
            <w:r>
              <w:rPr>
                <w:sz w:val="16"/>
              </w:rPr>
              <w:t>FR-CSF-012</w:t>
            </w:r>
          </w:p>
        </w:tc>
        <w:tc>
          <w:tcPr>
            <w:tcW w:type="dxa" w:w="3247"/>
            <w:tcMar>
              <w:top w:w="50" w:type="dxa"/>
              <w:bottom w:w="50" w:type="dxa"/>
              <w:left w:w="90" w:type="dxa"/>
              <w:right w:w="90" w:type="dxa"/>
            </w:tcMar>
          </w:tcPr>
          <w:p>
            <w:pPr>
              <w:pStyle w:val="BDOITable"/>
            </w:pPr>
            <w:r>
              <w:rPr>
                <w:sz w:val="16"/>
              </w:rPr>
              <w:t>Accounts tab</w:t>
            </w:r>
          </w:p>
        </w:tc>
        <w:tc>
          <w:tcPr>
            <w:tcW w:type="dxa" w:w="3015"/>
            <w:tcMar>
              <w:top w:w="50" w:type="dxa"/>
              <w:bottom w:w="50" w:type="dxa"/>
              <w:left w:w="90" w:type="dxa"/>
              <w:right w:w="90" w:type="dxa"/>
            </w:tcMar>
          </w:tcPr>
          <w:p>
            <w:pPr>
              <w:pStyle w:val="BDOITable"/>
            </w:pPr>
            <w:r>
              <w:rPr>
                <w:sz w:val="16"/>
              </w:rPr>
              <w:t>TC-CSF-012.1, 012.2, 012.3, 012.4 (5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CSF-EM07</w:t>
            </w:r>
          </w:p>
        </w:tc>
        <w:tc>
          <w:tcPr>
            <w:tcW w:type="dxa" w:w="1855"/>
            <w:tcMar>
              <w:top w:w="50" w:type="dxa"/>
              <w:bottom w:w="50" w:type="dxa"/>
              <w:left w:w="90" w:type="dxa"/>
              <w:right w:w="90" w:type="dxa"/>
            </w:tcMar>
            <w:shd w:val="clear" w:color="auto" w:fill="E5F5FF"/>
          </w:tcPr>
          <w:p>
            <w:pPr>
              <w:pStyle w:val="BDOITable"/>
            </w:pPr>
            <w:r>
              <w:rPr>
                <w:sz w:val="16"/>
              </w:rPr>
              <w:t>FR-CSF-012</w:t>
            </w:r>
          </w:p>
        </w:tc>
        <w:tc>
          <w:tcPr>
            <w:tcW w:type="dxa" w:w="3247"/>
            <w:tcMar>
              <w:top w:w="50" w:type="dxa"/>
              <w:bottom w:w="50" w:type="dxa"/>
              <w:left w:w="90" w:type="dxa"/>
              <w:right w:w="90" w:type="dxa"/>
            </w:tcMar>
            <w:shd w:val="clear" w:color="auto" w:fill="E5F5FF"/>
          </w:tcPr>
          <w:p>
            <w:pPr>
              <w:pStyle w:val="BDOITable"/>
            </w:pPr>
            <w:r>
              <w:rPr>
                <w:sz w:val="16"/>
              </w:rPr>
              <w:t>Accounts tab</w:t>
            </w:r>
          </w:p>
        </w:tc>
        <w:tc>
          <w:tcPr>
            <w:tcW w:type="dxa" w:w="3015"/>
            <w:tcMar>
              <w:top w:w="50" w:type="dxa"/>
              <w:bottom w:w="50" w:type="dxa"/>
              <w:left w:w="90" w:type="dxa"/>
              <w:right w:w="90" w:type="dxa"/>
            </w:tcMar>
            <w:shd w:val="clear" w:color="auto" w:fill="E5F5FF"/>
          </w:tcPr>
          <w:p>
            <w:pPr>
              <w:pStyle w:val="BDOITable"/>
            </w:pPr>
            <w:r>
              <w:rPr>
                <w:sz w:val="16"/>
              </w:rPr>
              <w:t>TC-CSF-012.1, 012.2, 012.3, 012.4 (5 cases)</w:t>
            </w:r>
          </w:p>
        </w:tc>
      </w:tr>
      <w:tr>
        <w:trPr>
          <w:cantSplit w:val="true"/>
        </w:trPr>
        <w:tc>
          <w:tcPr>
            <w:tcW w:type="dxa" w:w="1855"/>
            <w:tcMar>
              <w:top w:w="50" w:type="dxa"/>
              <w:bottom w:w="50" w:type="dxa"/>
              <w:left w:w="90" w:type="dxa"/>
              <w:right w:w="90" w:type="dxa"/>
            </w:tcMar>
          </w:tcPr>
          <w:p>
            <w:pPr>
              <w:pStyle w:val="BDOITable"/>
            </w:pPr>
            <w:r>
              <w:rPr>
                <w:sz w:val="16"/>
              </w:rPr>
              <w:t>BRCSF-006</w:t>
            </w:r>
          </w:p>
        </w:tc>
        <w:tc>
          <w:tcPr>
            <w:tcW w:type="dxa" w:w="1855"/>
            <w:tcMar>
              <w:top w:w="50" w:type="dxa"/>
              <w:bottom w:w="50" w:type="dxa"/>
              <w:left w:w="90" w:type="dxa"/>
              <w:right w:w="90" w:type="dxa"/>
            </w:tcMar>
          </w:tcPr>
          <w:p>
            <w:pPr>
              <w:pStyle w:val="BDOITable"/>
            </w:pPr>
            <w:r>
              <w:rPr>
                <w:sz w:val="16"/>
              </w:rPr>
              <w:t>FR-CSF-030</w:t>
            </w:r>
          </w:p>
        </w:tc>
        <w:tc>
          <w:tcPr>
            <w:tcW w:type="dxa" w:w="3247"/>
            <w:tcMar>
              <w:top w:w="50" w:type="dxa"/>
              <w:bottom w:w="50" w:type="dxa"/>
              <w:left w:w="90" w:type="dxa"/>
              <w:right w:w="90" w:type="dxa"/>
            </w:tcMar>
          </w:tcPr>
          <w:p>
            <w:pPr>
              <w:pStyle w:val="BDOITable"/>
            </w:pPr>
            <w:r>
              <w:rPr>
                <w:sz w:val="16"/>
              </w:rPr>
              <w:t>Renewal Advice tab</w:t>
            </w:r>
          </w:p>
        </w:tc>
        <w:tc>
          <w:tcPr>
            <w:tcW w:type="dxa" w:w="3015"/>
            <w:tcMar>
              <w:top w:w="50" w:type="dxa"/>
              <w:bottom w:w="50" w:type="dxa"/>
              <w:left w:w="90" w:type="dxa"/>
              <w:right w:w="90" w:type="dxa"/>
            </w:tcMar>
          </w:tcPr>
          <w:p>
            <w:pPr>
              <w:pStyle w:val="BDOITable"/>
            </w:pPr>
            <w:r>
              <w:rPr>
                <w:sz w:val="16"/>
              </w:rPr>
              <w:t>TC-CSF-030.1, 030.2, 030.3, 030.4, 030.5, 030.6 (9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BRCSF-006 / 6.001</w:t>
            </w:r>
          </w:p>
        </w:tc>
        <w:tc>
          <w:tcPr>
            <w:tcW w:type="dxa" w:w="1855"/>
            <w:tcMar>
              <w:top w:w="50" w:type="dxa"/>
              <w:bottom w:w="50" w:type="dxa"/>
              <w:left w:w="90" w:type="dxa"/>
              <w:right w:w="90" w:type="dxa"/>
            </w:tcMar>
            <w:shd w:val="clear" w:color="auto" w:fill="E5F5FF"/>
          </w:tcPr>
          <w:p>
            <w:pPr>
              <w:pStyle w:val="BDOITable"/>
            </w:pPr>
            <w:r>
              <w:rPr>
                <w:sz w:val="16"/>
              </w:rPr>
              <w:t>FR-CSF-030</w:t>
            </w:r>
          </w:p>
        </w:tc>
        <w:tc>
          <w:tcPr>
            <w:tcW w:type="dxa" w:w="3247"/>
            <w:tcMar>
              <w:top w:w="50" w:type="dxa"/>
              <w:bottom w:w="50" w:type="dxa"/>
              <w:left w:w="90" w:type="dxa"/>
              <w:right w:w="90" w:type="dxa"/>
            </w:tcMar>
            <w:shd w:val="clear" w:color="auto" w:fill="E5F5FF"/>
          </w:tcPr>
          <w:p>
            <w:pPr>
              <w:pStyle w:val="BDOITable"/>
            </w:pPr>
            <w:r>
              <w:rPr>
                <w:sz w:val="16"/>
              </w:rPr>
              <w:t>Resend dialog</w:t>
            </w:r>
          </w:p>
        </w:tc>
        <w:tc>
          <w:tcPr>
            <w:tcW w:type="dxa" w:w="3015"/>
            <w:tcMar>
              <w:top w:w="50" w:type="dxa"/>
              <w:bottom w:w="50" w:type="dxa"/>
              <w:left w:w="90" w:type="dxa"/>
              <w:right w:w="90" w:type="dxa"/>
            </w:tcMar>
            <w:shd w:val="clear" w:color="auto" w:fill="E5F5FF"/>
          </w:tcPr>
          <w:p>
            <w:pPr>
              <w:pStyle w:val="BDOITable"/>
            </w:pPr>
            <w:r>
              <w:rPr>
                <w:sz w:val="16"/>
              </w:rPr>
              <w:t>TC-CSF-030.1, 030.2, 030.3, 030.4, 030.5, 030.6 (9 cases)</w:t>
            </w:r>
          </w:p>
        </w:tc>
      </w:tr>
      <w:tr>
        <w:trPr>
          <w:cantSplit w:val="true"/>
        </w:trPr>
        <w:tc>
          <w:tcPr>
            <w:tcW w:type="dxa" w:w="1855"/>
            <w:tcMar>
              <w:top w:w="50" w:type="dxa"/>
              <w:bottom w:w="50" w:type="dxa"/>
              <w:left w:w="90" w:type="dxa"/>
              <w:right w:w="90" w:type="dxa"/>
            </w:tcMar>
          </w:tcPr>
          <w:p>
            <w:pPr>
              <w:pStyle w:val="BDOITable"/>
            </w:pPr>
            <w:r>
              <w:rPr>
                <w:sz w:val="16"/>
              </w:rPr>
              <w:t>CSF-EM09</w:t>
            </w:r>
          </w:p>
        </w:tc>
        <w:tc>
          <w:tcPr>
            <w:tcW w:type="dxa" w:w="1855"/>
            <w:tcMar>
              <w:top w:w="50" w:type="dxa"/>
              <w:bottom w:w="50" w:type="dxa"/>
              <w:left w:w="90" w:type="dxa"/>
              <w:right w:w="90" w:type="dxa"/>
            </w:tcMar>
          </w:tcPr>
          <w:p>
            <w:pPr>
              <w:pStyle w:val="BDOITable"/>
            </w:pPr>
            <w:r>
              <w:rPr>
                <w:sz w:val="16"/>
              </w:rPr>
              <w:t>FR-CSF-031</w:t>
            </w:r>
          </w:p>
        </w:tc>
        <w:tc>
          <w:tcPr>
            <w:tcW w:type="dxa" w:w="3247"/>
            <w:tcMar>
              <w:top w:w="50" w:type="dxa"/>
              <w:bottom w:w="50" w:type="dxa"/>
              <w:left w:w="90" w:type="dxa"/>
              <w:right w:w="90" w:type="dxa"/>
            </w:tcMar>
          </w:tcPr>
          <w:p>
            <w:pPr>
              <w:pStyle w:val="BDOITable"/>
            </w:pPr>
            <w:r>
              <w:rPr>
                <w:sz w:val="16"/>
              </w:rPr>
              <w:t>E-policies tab</w:t>
            </w:r>
          </w:p>
        </w:tc>
        <w:tc>
          <w:tcPr>
            <w:tcW w:type="dxa" w:w="3015"/>
            <w:tcMar>
              <w:top w:w="50" w:type="dxa"/>
              <w:bottom w:w="50" w:type="dxa"/>
              <w:left w:w="90" w:type="dxa"/>
              <w:right w:w="90" w:type="dxa"/>
            </w:tcMar>
          </w:tcPr>
          <w:p>
            <w:pPr>
              <w:pStyle w:val="BDOITable"/>
            </w:pPr>
            <w:r>
              <w:rPr>
                <w:sz w:val="16"/>
              </w:rPr>
              <w:t>TC-CSF-031.1, 031.2, 031.3 (4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BRCSF-007</w:t>
            </w:r>
          </w:p>
        </w:tc>
        <w:tc>
          <w:tcPr>
            <w:tcW w:type="dxa" w:w="1855"/>
            <w:tcMar>
              <w:top w:w="50" w:type="dxa"/>
              <w:bottom w:w="50" w:type="dxa"/>
              <w:left w:w="90" w:type="dxa"/>
              <w:right w:w="90" w:type="dxa"/>
            </w:tcMar>
            <w:shd w:val="clear" w:color="auto" w:fill="E5F5FF"/>
          </w:tcPr>
          <w:p>
            <w:pPr>
              <w:pStyle w:val="BDOITable"/>
            </w:pPr>
            <w:r>
              <w:rPr>
                <w:sz w:val="16"/>
              </w:rPr>
              <w:t>FR-CSF-032</w:t>
            </w:r>
          </w:p>
        </w:tc>
        <w:tc>
          <w:tcPr>
            <w:tcW w:type="dxa" w:w="3247"/>
            <w:tcMar>
              <w:top w:w="50" w:type="dxa"/>
              <w:bottom w:w="50" w:type="dxa"/>
              <w:left w:w="90" w:type="dxa"/>
              <w:right w:w="90" w:type="dxa"/>
            </w:tcMar>
            <w:shd w:val="clear" w:color="auto" w:fill="E5F5FF"/>
          </w:tcPr>
          <w:p>
            <w:pPr>
              <w:pStyle w:val="BDOITable"/>
            </w:pPr>
            <w:r>
              <w:rPr>
                <w:sz w:val="16"/>
              </w:rPr>
              <w:t>Documents tab (Upload)</w:t>
            </w:r>
          </w:p>
        </w:tc>
        <w:tc>
          <w:tcPr>
            <w:tcW w:type="dxa" w:w="3015"/>
            <w:tcMar>
              <w:top w:w="50" w:type="dxa"/>
              <w:bottom w:w="50" w:type="dxa"/>
              <w:left w:w="90" w:type="dxa"/>
              <w:right w:w="90" w:type="dxa"/>
            </w:tcMar>
            <w:shd w:val="clear" w:color="auto" w:fill="E5F5FF"/>
          </w:tcPr>
          <w:p>
            <w:pPr>
              <w:pStyle w:val="BDOITable"/>
            </w:pPr>
            <w:r>
              <w:rPr>
                <w:sz w:val="16"/>
              </w:rPr>
              <w:t>TC-CSF-032.1, 032.2, 032.3, 032.4, 032.5, 032.6 (11 cases)</w:t>
            </w:r>
          </w:p>
        </w:tc>
      </w:tr>
      <w:tr>
        <w:trPr>
          <w:cantSplit w:val="true"/>
        </w:trPr>
        <w:tc>
          <w:tcPr>
            <w:tcW w:type="dxa" w:w="1855"/>
            <w:tcMar>
              <w:top w:w="50" w:type="dxa"/>
              <w:bottom w:w="50" w:type="dxa"/>
              <w:left w:w="90" w:type="dxa"/>
              <w:right w:w="90" w:type="dxa"/>
            </w:tcMar>
          </w:tcPr>
          <w:p>
            <w:pPr>
              <w:pStyle w:val="BDOITable"/>
            </w:pPr>
            <w:r>
              <w:rPr>
                <w:sz w:val="16"/>
              </w:rPr>
              <w:t>BRCSF-007 / 7.001</w:t>
            </w:r>
          </w:p>
        </w:tc>
        <w:tc>
          <w:tcPr>
            <w:tcW w:type="dxa" w:w="1855"/>
            <w:tcMar>
              <w:top w:w="50" w:type="dxa"/>
              <w:bottom w:w="50" w:type="dxa"/>
              <w:left w:w="90" w:type="dxa"/>
              <w:right w:w="90" w:type="dxa"/>
            </w:tcMar>
          </w:tcPr>
          <w:p>
            <w:pPr>
              <w:pStyle w:val="BDOITable"/>
            </w:pPr>
            <w:r>
              <w:rPr>
                <w:sz w:val="16"/>
              </w:rPr>
              <w:t>FR-CSF-032</w:t>
            </w:r>
          </w:p>
        </w:tc>
        <w:tc>
          <w:tcPr>
            <w:tcW w:type="dxa" w:w="3247"/>
            <w:tcMar>
              <w:top w:w="50" w:type="dxa"/>
              <w:bottom w:w="50" w:type="dxa"/>
              <w:left w:w="90" w:type="dxa"/>
              <w:right w:w="90" w:type="dxa"/>
            </w:tcMar>
          </w:tcPr>
          <w:p>
            <w:pPr>
              <w:pStyle w:val="BDOITable"/>
            </w:pPr>
            <w:r>
              <w:rPr>
                <w:sz w:val="16"/>
              </w:rPr>
              <w:t>Documents tab (Upload)</w:t>
            </w:r>
          </w:p>
        </w:tc>
        <w:tc>
          <w:tcPr>
            <w:tcW w:type="dxa" w:w="3015"/>
            <w:tcMar>
              <w:top w:w="50" w:type="dxa"/>
              <w:bottom w:w="50" w:type="dxa"/>
              <w:left w:w="90" w:type="dxa"/>
              <w:right w:w="90" w:type="dxa"/>
            </w:tcMar>
          </w:tcPr>
          <w:p>
            <w:pPr>
              <w:pStyle w:val="BDOITable"/>
            </w:pPr>
            <w:r>
              <w:rPr>
                <w:sz w:val="16"/>
              </w:rPr>
              <w:t>TC-CSF-032.1, 032.2, 032.3, 032.4, 032.5, 032.6 (11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BRCSF-008</w:t>
            </w:r>
          </w:p>
        </w:tc>
        <w:tc>
          <w:tcPr>
            <w:tcW w:type="dxa" w:w="1855"/>
            <w:tcMar>
              <w:top w:w="50" w:type="dxa"/>
              <w:bottom w:w="50" w:type="dxa"/>
              <w:left w:w="90" w:type="dxa"/>
              <w:right w:w="90" w:type="dxa"/>
            </w:tcMar>
            <w:shd w:val="clear" w:color="auto" w:fill="E5F5FF"/>
          </w:tcPr>
          <w:p>
            <w:pPr>
              <w:pStyle w:val="BDOITable"/>
            </w:pPr>
            <w:r>
              <w:rPr>
                <w:sz w:val="16"/>
              </w:rPr>
              <w:t>FR-CSF-011</w:t>
            </w:r>
          </w:p>
        </w:tc>
        <w:tc>
          <w:tcPr>
            <w:tcW w:type="dxa" w:w="3247"/>
            <w:tcMar>
              <w:top w:w="50" w:type="dxa"/>
              <w:bottom w:w="50" w:type="dxa"/>
              <w:left w:w="90" w:type="dxa"/>
              <w:right w:w="90" w:type="dxa"/>
            </w:tcMar>
            <w:shd w:val="clear" w:color="auto" w:fill="E5F5FF"/>
          </w:tcPr>
          <w:p>
            <w:pPr>
              <w:pStyle w:val="BDOITable"/>
            </w:pPr>
            <w:r>
              <w:rPr>
                <w:sz w:val="16"/>
              </w:rPr>
              <w:t>Servicing View (summary card)</w:t>
            </w:r>
          </w:p>
        </w:tc>
        <w:tc>
          <w:tcPr>
            <w:tcW w:type="dxa" w:w="3015"/>
            <w:tcMar>
              <w:top w:w="50" w:type="dxa"/>
              <w:bottom w:w="50" w:type="dxa"/>
              <w:left w:w="90" w:type="dxa"/>
              <w:right w:w="90" w:type="dxa"/>
            </w:tcMar>
            <w:shd w:val="clear" w:color="auto" w:fill="E5F5FF"/>
          </w:tcPr>
          <w:p>
            <w:pPr>
              <w:pStyle w:val="BDOITable"/>
            </w:pPr>
            <w:r>
              <w:rPr>
                <w:sz w:val="16"/>
              </w:rPr>
              <w:t>TC-CSF-011.1, 011.2, 011.3, 011.4, 011.5 (6 cases)</w:t>
            </w:r>
          </w:p>
        </w:tc>
      </w:tr>
      <w:tr>
        <w:trPr>
          <w:cantSplit w:val="true"/>
        </w:trPr>
        <w:tc>
          <w:tcPr>
            <w:tcW w:type="dxa" w:w="1855"/>
            <w:tcMar>
              <w:top w:w="50" w:type="dxa"/>
              <w:bottom w:w="50" w:type="dxa"/>
              <w:left w:w="90" w:type="dxa"/>
              <w:right w:w="90" w:type="dxa"/>
            </w:tcMar>
          </w:tcPr>
          <w:p>
            <w:pPr>
              <w:pStyle w:val="BDOITable"/>
            </w:pPr>
            <w:r>
              <w:rPr>
                <w:sz w:val="16"/>
              </w:rPr>
              <w:t>BRCSF-009</w:t>
            </w:r>
          </w:p>
        </w:tc>
        <w:tc>
          <w:tcPr>
            <w:tcW w:type="dxa" w:w="1855"/>
            <w:tcMar>
              <w:top w:w="50" w:type="dxa"/>
              <w:bottom w:w="50" w:type="dxa"/>
              <w:left w:w="90" w:type="dxa"/>
              <w:right w:w="90" w:type="dxa"/>
            </w:tcMar>
          </w:tcPr>
          <w:p>
            <w:pPr>
              <w:pStyle w:val="BDOITable"/>
            </w:pPr>
            <w:r>
              <w:rPr>
                <w:sz w:val="16"/>
              </w:rPr>
              <w:t>FR-CSF-033</w:t>
            </w:r>
          </w:p>
        </w:tc>
        <w:tc>
          <w:tcPr>
            <w:tcW w:type="dxa" w:w="3247"/>
            <w:tcMar>
              <w:top w:w="50" w:type="dxa"/>
              <w:bottom w:w="50" w:type="dxa"/>
              <w:left w:w="90" w:type="dxa"/>
              <w:right w:w="90" w:type="dxa"/>
            </w:tcMar>
          </w:tcPr>
          <w:p>
            <w:pPr>
              <w:pStyle w:val="BDOITable"/>
            </w:pPr>
            <w:r>
              <w:rPr>
                <w:sz w:val="16"/>
              </w:rPr>
              <w:t>Documents tab</w:t>
            </w:r>
          </w:p>
        </w:tc>
        <w:tc>
          <w:tcPr>
            <w:tcW w:type="dxa" w:w="3015"/>
            <w:tcMar>
              <w:top w:w="50" w:type="dxa"/>
              <w:bottom w:w="50" w:type="dxa"/>
              <w:left w:w="90" w:type="dxa"/>
              <w:right w:w="90" w:type="dxa"/>
            </w:tcMar>
          </w:tcPr>
          <w:p>
            <w:pPr>
              <w:pStyle w:val="BDOITable"/>
            </w:pPr>
            <w:r>
              <w:rPr>
                <w:sz w:val="16"/>
              </w:rPr>
              <w:t>TC-CSF-033.1, 033.2, 033.3, 033.4, 033.5 (6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BRCSF-009 / 9.001</w:t>
            </w:r>
          </w:p>
        </w:tc>
        <w:tc>
          <w:tcPr>
            <w:tcW w:type="dxa" w:w="1855"/>
            <w:tcMar>
              <w:top w:w="50" w:type="dxa"/>
              <w:bottom w:w="50" w:type="dxa"/>
              <w:left w:w="90" w:type="dxa"/>
              <w:right w:w="90" w:type="dxa"/>
            </w:tcMar>
            <w:shd w:val="clear" w:color="auto" w:fill="E5F5FF"/>
          </w:tcPr>
          <w:p>
            <w:pPr>
              <w:pStyle w:val="BDOITable"/>
            </w:pPr>
            <w:r>
              <w:rPr>
                <w:sz w:val="16"/>
              </w:rPr>
              <w:t>FR-CSF-033</w:t>
            </w:r>
          </w:p>
        </w:tc>
        <w:tc>
          <w:tcPr>
            <w:tcW w:type="dxa" w:w="3247"/>
            <w:tcMar>
              <w:top w:w="50" w:type="dxa"/>
              <w:bottom w:w="50" w:type="dxa"/>
              <w:left w:w="90" w:type="dxa"/>
              <w:right w:w="90" w:type="dxa"/>
            </w:tcMar>
            <w:shd w:val="clear" w:color="auto" w:fill="E5F5FF"/>
          </w:tcPr>
          <w:p>
            <w:pPr>
              <w:pStyle w:val="BDOITable"/>
            </w:pPr>
            <w:r>
              <w:rPr>
                <w:sz w:val="16"/>
              </w:rPr>
              <w:t>Documents tab</w:t>
            </w:r>
          </w:p>
        </w:tc>
        <w:tc>
          <w:tcPr>
            <w:tcW w:type="dxa" w:w="3015"/>
            <w:tcMar>
              <w:top w:w="50" w:type="dxa"/>
              <w:bottom w:w="50" w:type="dxa"/>
              <w:left w:w="90" w:type="dxa"/>
              <w:right w:w="90" w:type="dxa"/>
            </w:tcMar>
            <w:shd w:val="clear" w:color="auto" w:fill="E5F5FF"/>
          </w:tcPr>
          <w:p>
            <w:pPr>
              <w:pStyle w:val="BDOITable"/>
            </w:pPr>
            <w:r>
              <w:rPr>
                <w:sz w:val="16"/>
              </w:rPr>
              <w:t>TC-CSF-033.1, 033.2, 033.3, 033.4, 033.5 (6 cases)</w:t>
            </w:r>
          </w:p>
        </w:tc>
      </w:tr>
      <w:tr>
        <w:trPr>
          <w:cantSplit w:val="true"/>
        </w:trPr>
        <w:tc>
          <w:tcPr>
            <w:tcW w:type="dxa" w:w="1855"/>
            <w:tcMar>
              <w:top w:w="50" w:type="dxa"/>
              <w:bottom w:w="50" w:type="dxa"/>
              <w:left w:w="90" w:type="dxa"/>
              <w:right w:w="90" w:type="dxa"/>
            </w:tcMar>
          </w:tcPr>
          <w:p>
            <w:pPr>
              <w:pStyle w:val="BDOITable"/>
            </w:pPr>
            <w:r>
              <w:rPr>
                <w:sz w:val="16"/>
              </w:rPr>
              <w:t>BRCSF-010</w:t>
            </w:r>
          </w:p>
        </w:tc>
        <w:tc>
          <w:tcPr>
            <w:tcW w:type="dxa" w:w="1855"/>
            <w:tcMar>
              <w:top w:w="50" w:type="dxa"/>
              <w:bottom w:w="50" w:type="dxa"/>
              <w:left w:w="90" w:type="dxa"/>
              <w:right w:w="90" w:type="dxa"/>
            </w:tcMar>
          </w:tcPr>
          <w:p>
            <w:pPr>
              <w:pStyle w:val="BDOITable"/>
            </w:pPr>
            <w:r>
              <w:rPr>
                <w:sz w:val="16"/>
              </w:rPr>
              <w:t>FR-CSF-040, FR-CSF-021, FR-CSF-042</w:t>
            </w:r>
          </w:p>
        </w:tc>
        <w:tc>
          <w:tcPr>
            <w:tcW w:type="dxa" w:w="3247"/>
            <w:tcMar>
              <w:top w:w="50" w:type="dxa"/>
              <w:bottom w:w="50" w:type="dxa"/>
              <w:left w:w="90" w:type="dxa"/>
              <w:right w:w="90" w:type="dxa"/>
            </w:tcMar>
          </w:tcPr>
          <w:p>
            <w:pPr>
              <w:pStyle w:val="BDOITable"/>
            </w:pPr>
            <w:r>
              <w:rPr>
                <w:sz w:val="16"/>
              </w:rPr>
              <w:t>Contact History; Audit Trail</w:t>
            </w:r>
          </w:p>
        </w:tc>
        <w:tc>
          <w:tcPr>
            <w:tcW w:type="dxa" w:w="3015"/>
            <w:tcMar>
              <w:top w:w="50" w:type="dxa"/>
              <w:bottom w:w="50" w:type="dxa"/>
              <w:left w:w="90" w:type="dxa"/>
              <w:right w:w="90" w:type="dxa"/>
            </w:tcMar>
          </w:tcPr>
          <w:p>
            <w:pPr>
              <w:pStyle w:val="BDOITable"/>
            </w:pPr>
            <w:r>
              <w:rPr>
                <w:sz w:val="16"/>
              </w:rPr>
              <w:t>TC-CSF-021.1, 021.2, 021.3, 021.4, 021.5, 021.6, 040.1, 040.2, 040.3, 042.1, 042.2, 042.3, 042.4, 042.5 (18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BRCSF-011</w:t>
            </w:r>
          </w:p>
        </w:tc>
        <w:tc>
          <w:tcPr>
            <w:tcW w:type="dxa" w:w="1855"/>
            <w:tcMar>
              <w:top w:w="50" w:type="dxa"/>
              <w:bottom w:w="50" w:type="dxa"/>
              <w:left w:w="90" w:type="dxa"/>
              <w:right w:w="90" w:type="dxa"/>
            </w:tcMar>
            <w:shd w:val="clear" w:color="auto" w:fill="E5F5FF"/>
          </w:tcPr>
          <w:p>
            <w:pPr>
              <w:pStyle w:val="BDOITable"/>
            </w:pPr>
            <w:r>
              <w:rPr>
                <w:sz w:val="16"/>
              </w:rPr>
              <w:t>FR-CSF-041</w:t>
            </w:r>
          </w:p>
        </w:tc>
        <w:tc>
          <w:tcPr>
            <w:tcW w:type="dxa" w:w="3247"/>
            <w:tcMar>
              <w:top w:w="50" w:type="dxa"/>
              <w:bottom w:w="50" w:type="dxa"/>
              <w:left w:w="90" w:type="dxa"/>
              <w:right w:w="90" w:type="dxa"/>
            </w:tcMar>
            <w:shd w:val="clear" w:color="auto" w:fill="E5F5FF"/>
          </w:tcPr>
          <w:p>
            <w:pPr>
              <w:pStyle w:val="BDOITable"/>
            </w:pPr>
            <w:r>
              <w:rPr>
                <w:sz w:val="16"/>
              </w:rPr>
              <w:t>Audit Trail; Reports</w:t>
            </w:r>
          </w:p>
        </w:tc>
        <w:tc>
          <w:tcPr>
            <w:tcW w:type="dxa" w:w="3015"/>
            <w:tcMar>
              <w:top w:w="50" w:type="dxa"/>
              <w:bottom w:w="50" w:type="dxa"/>
              <w:left w:w="90" w:type="dxa"/>
              <w:right w:w="90" w:type="dxa"/>
            </w:tcMar>
            <w:shd w:val="clear" w:color="auto" w:fill="E5F5FF"/>
          </w:tcPr>
          <w:p>
            <w:pPr>
              <w:pStyle w:val="BDOITable"/>
            </w:pPr>
            <w:r>
              <w:rPr>
                <w:sz w:val="16"/>
              </w:rPr>
              <w:t>TC-CSF-041.1, 041.2, 041.3, 041.4, 041.5 (5 cases)</w:t>
            </w:r>
          </w:p>
        </w:tc>
      </w:tr>
      <w:tr>
        <w:trPr>
          <w:cantSplit w:val="true"/>
        </w:trPr>
        <w:tc>
          <w:tcPr>
            <w:tcW w:type="dxa" w:w="1855"/>
            <w:tcMar>
              <w:top w:w="50" w:type="dxa"/>
              <w:bottom w:w="50" w:type="dxa"/>
              <w:left w:w="90" w:type="dxa"/>
              <w:right w:w="90" w:type="dxa"/>
            </w:tcMar>
          </w:tcPr>
          <w:p>
            <w:pPr>
              <w:pStyle w:val="BDOITable"/>
            </w:pPr>
            <w:r>
              <w:rPr>
                <w:sz w:val="16"/>
              </w:rPr>
              <w:t>BRCSF-011 / 11.001</w:t>
            </w:r>
          </w:p>
        </w:tc>
        <w:tc>
          <w:tcPr>
            <w:tcW w:type="dxa" w:w="1855"/>
            <w:tcMar>
              <w:top w:w="50" w:type="dxa"/>
              <w:bottom w:w="50" w:type="dxa"/>
              <w:left w:w="90" w:type="dxa"/>
              <w:right w:w="90" w:type="dxa"/>
            </w:tcMar>
          </w:tcPr>
          <w:p>
            <w:pPr>
              <w:pStyle w:val="BDOITable"/>
            </w:pPr>
            <w:r>
              <w:rPr>
                <w:sz w:val="16"/>
              </w:rPr>
              <w:t>FR-CSF-043</w:t>
            </w:r>
          </w:p>
        </w:tc>
        <w:tc>
          <w:tcPr>
            <w:tcW w:type="dxa" w:w="3247"/>
            <w:tcMar>
              <w:top w:w="50" w:type="dxa"/>
              <w:bottom w:w="50" w:type="dxa"/>
              <w:left w:w="90" w:type="dxa"/>
              <w:right w:w="90" w:type="dxa"/>
            </w:tcMar>
          </w:tcPr>
          <w:p>
            <w:pPr>
              <w:pStyle w:val="BDOITable"/>
            </w:pPr>
            <w:r>
              <w:rPr>
                <w:sz w:val="16"/>
              </w:rPr>
              <w:t>None (infrastructure)</w:t>
            </w:r>
          </w:p>
        </w:tc>
        <w:tc>
          <w:tcPr>
            <w:tcW w:type="dxa" w:w="3015"/>
            <w:tcMar>
              <w:top w:w="50" w:type="dxa"/>
              <w:bottom w:w="50" w:type="dxa"/>
              <w:left w:w="90" w:type="dxa"/>
              <w:right w:w="90" w:type="dxa"/>
            </w:tcMar>
          </w:tcPr>
          <w:p>
            <w:pPr>
              <w:pStyle w:val="BDOITable"/>
            </w:pPr>
            <w:r>
              <w:rPr>
                <w:sz w:val="16"/>
              </w:rPr>
              <w:t>TC-CSF-043.1, 043.2, 043.3, 043.4 (4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BRCSF-011 / 11.002</w:t>
            </w:r>
          </w:p>
        </w:tc>
        <w:tc>
          <w:tcPr>
            <w:tcW w:type="dxa" w:w="1855"/>
            <w:tcMar>
              <w:top w:w="50" w:type="dxa"/>
              <w:bottom w:w="50" w:type="dxa"/>
              <w:left w:w="90" w:type="dxa"/>
              <w:right w:w="90" w:type="dxa"/>
            </w:tcMar>
            <w:shd w:val="clear" w:color="auto" w:fill="E5F5FF"/>
          </w:tcPr>
          <w:p>
            <w:pPr>
              <w:pStyle w:val="BDOITable"/>
            </w:pPr>
            <w:r>
              <w:rPr>
                <w:sz w:val="16"/>
              </w:rPr>
              <w:t>FR-CSF-041</w:t>
            </w:r>
          </w:p>
        </w:tc>
        <w:tc>
          <w:tcPr>
            <w:tcW w:type="dxa" w:w="3247"/>
            <w:tcMar>
              <w:top w:w="50" w:type="dxa"/>
              <w:bottom w:w="50" w:type="dxa"/>
              <w:left w:w="90" w:type="dxa"/>
              <w:right w:w="90" w:type="dxa"/>
            </w:tcMar>
            <w:shd w:val="clear" w:color="auto" w:fill="E5F5FF"/>
          </w:tcPr>
          <w:p>
            <w:pPr>
              <w:pStyle w:val="BDOITable"/>
            </w:pPr>
            <w:r>
              <w:rPr>
                <w:sz w:val="16"/>
              </w:rPr>
              <w:t>Audit Trail; Reports</w:t>
            </w:r>
          </w:p>
        </w:tc>
        <w:tc>
          <w:tcPr>
            <w:tcW w:type="dxa" w:w="3015"/>
            <w:tcMar>
              <w:top w:w="50" w:type="dxa"/>
              <w:bottom w:w="50" w:type="dxa"/>
              <w:left w:w="90" w:type="dxa"/>
              <w:right w:w="90" w:type="dxa"/>
            </w:tcMar>
            <w:shd w:val="clear" w:color="auto" w:fill="E5F5FF"/>
          </w:tcPr>
          <w:p>
            <w:pPr>
              <w:pStyle w:val="BDOITable"/>
            </w:pPr>
            <w:r>
              <w:rPr>
                <w:sz w:val="16"/>
              </w:rPr>
              <w:t>TC-CSF-041.1, 041.2, 041.3, 041.4, 041.5 (5 cases)</w:t>
            </w:r>
          </w:p>
        </w:tc>
      </w:tr>
      <w:tr>
        <w:trPr>
          <w:cantSplit w:val="true"/>
        </w:trPr>
        <w:tc>
          <w:tcPr>
            <w:tcW w:type="dxa" w:w="1855"/>
            <w:tcMar>
              <w:top w:w="50" w:type="dxa"/>
              <w:bottom w:w="50" w:type="dxa"/>
              <w:left w:w="90" w:type="dxa"/>
              <w:right w:w="90" w:type="dxa"/>
            </w:tcMar>
          </w:tcPr>
          <w:p>
            <w:pPr>
              <w:pStyle w:val="BDOITable"/>
            </w:pPr>
            <w:r>
              <w:rPr>
                <w:sz w:val="16"/>
              </w:rPr>
              <w:t>CSF-EM10</w:t>
            </w:r>
          </w:p>
        </w:tc>
        <w:tc>
          <w:tcPr>
            <w:tcW w:type="dxa" w:w="1855"/>
            <w:tcMar>
              <w:top w:w="50" w:type="dxa"/>
              <w:bottom w:w="50" w:type="dxa"/>
              <w:left w:w="90" w:type="dxa"/>
              <w:right w:w="90" w:type="dxa"/>
            </w:tcMar>
          </w:tcPr>
          <w:p>
            <w:pPr>
              <w:pStyle w:val="BDOITable"/>
            </w:pPr>
            <w:r>
              <w:rPr>
                <w:sz w:val="16"/>
              </w:rPr>
              <w:t>FR-CSF-050 to FR-CSF-061 (deferral superseded by the Case Management Addendum)</w:t>
            </w:r>
          </w:p>
        </w:tc>
        <w:tc>
          <w:tcPr>
            <w:tcW w:type="dxa" w:w="3247"/>
            <w:tcMar>
              <w:top w:w="50" w:type="dxa"/>
              <w:bottom w:w="50" w:type="dxa"/>
              <w:left w:w="90" w:type="dxa"/>
              <w:right w:w="90" w:type="dxa"/>
            </w:tcMar>
          </w:tcPr>
          <w:p>
            <w:pPr>
              <w:pStyle w:val="BDOITable"/>
            </w:pPr>
            <w:r>
              <w:rPr>
                <w:sz w:val="16"/>
              </w:rPr>
              <w:t>Cases</w:t>
            </w:r>
          </w:p>
        </w:tc>
        <w:tc>
          <w:tcPr>
            <w:tcW w:type="dxa" w:w="3015"/>
            <w:tcMar>
              <w:top w:w="50" w:type="dxa"/>
              <w:bottom w:w="50" w:type="dxa"/>
              <w:left w:w="90" w:type="dxa"/>
              <w:right w:w="90" w:type="dxa"/>
            </w:tcMar>
          </w:tcPr>
          <w:p>
            <w:pPr>
              <w:pStyle w:val="BDOITable"/>
            </w:pPr>
            <w:r>
              <w:rPr>
                <w:sz w:val="16"/>
              </w:rPr>
              <w:t>See the BRCSFCM rows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BRCSFCM.001</w:t>
            </w:r>
          </w:p>
        </w:tc>
        <w:tc>
          <w:tcPr>
            <w:tcW w:type="dxa" w:w="1855"/>
            <w:tcMar>
              <w:top w:w="50" w:type="dxa"/>
              <w:bottom w:w="50" w:type="dxa"/>
              <w:left w:w="90" w:type="dxa"/>
              <w:right w:w="90" w:type="dxa"/>
            </w:tcMar>
            <w:shd w:val="clear" w:color="auto" w:fill="E5F5FF"/>
          </w:tcPr>
          <w:p>
            <w:pPr>
              <w:pStyle w:val="BDOITable"/>
            </w:pPr>
            <w:r>
              <w:rPr>
                <w:sz w:val="16"/>
              </w:rPr>
              <w:t>FR-CSF-050</w:t>
            </w:r>
          </w:p>
        </w:tc>
        <w:tc>
          <w:tcPr>
            <w:tcW w:type="dxa" w:w="3247"/>
            <w:tcMar>
              <w:top w:w="50" w:type="dxa"/>
              <w:bottom w:w="50" w:type="dxa"/>
              <w:left w:w="90" w:type="dxa"/>
              <w:right w:w="90" w:type="dxa"/>
            </w:tcMar>
            <w:shd w:val="clear" w:color="auto" w:fill="E5F5FF"/>
          </w:tcPr>
          <w:p>
            <w:pPr>
              <w:pStyle w:val="BDOITable"/>
            </w:pPr>
            <w:r>
              <w:rPr>
                <w:sz w:val="16"/>
              </w:rPr>
              <w:t>Log Case dialog</w:t>
            </w:r>
          </w:p>
        </w:tc>
        <w:tc>
          <w:tcPr>
            <w:tcW w:type="dxa" w:w="3015"/>
            <w:tcMar>
              <w:top w:w="50" w:type="dxa"/>
              <w:bottom w:w="50" w:type="dxa"/>
              <w:left w:w="90" w:type="dxa"/>
              <w:right w:w="90" w:type="dxa"/>
            </w:tcMar>
            <w:shd w:val="clear" w:color="auto" w:fill="E5F5FF"/>
          </w:tcPr>
          <w:p>
            <w:pPr>
              <w:pStyle w:val="BDOITable"/>
            </w:pPr>
            <w:r>
              <w:rPr>
                <w:sz w:val="16"/>
              </w:rPr>
              <w:t>TC-CSF-050.1, 050.2, 050.3, 050.4, 050.5, 050.6 (10 cases)</w:t>
            </w:r>
          </w:p>
        </w:tc>
      </w:tr>
      <w:tr>
        <w:trPr>
          <w:cantSplit w:val="true"/>
        </w:trPr>
        <w:tc>
          <w:tcPr>
            <w:tcW w:type="dxa" w:w="1855"/>
            <w:tcMar>
              <w:top w:w="50" w:type="dxa"/>
              <w:bottom w:w="50" w:type="dxa"/>
              <w:left w:w="90" w:type="dxa"/>
              <w:right w:w="90" w:type="dxa"/>
            </w:tcMar>
          </w:tcPr>
          <w:p>
            <w:pPr>
              <w:pStyle w:val="BDOITable"/>
            </w:pPr>
            <w:r>
              <w:rPr>
                <w:sz w:val="16"/>
              </w:rPr>
              <w:t>BRCSFCM.002</w:t>
            </w:r>
          </w:p>
        </w:tc>
        <w:tc>
          <w:tcPr>
            <w:tcW w:type="dxa" w:w="1855"/>
            <w:tcMar>
              <w:top w:w="50" w:type="dxa"/>
              <w:bottom w:w="50" w:type="dxa"/>
              <w:left w:w="90" w:type="dxa"/>
              <w:right w:w="90" w:type="dxa"/>
            </w:tcMar>
          </w:tcPr>
          <w:p>
            <w:pPr>
              <w:pStyle w:val="BDOITable"/>
            </w:pPr>
            <w:r>
              <w:rPr>
                <w:sz w:val="16"/>
              </w:rPr>
              <w:t>FR-CSF-051, FR-CSF-061</w:t>
            </w:r>
          </w:p>
        </w:tc>
        <w:tc>
          <w:tcPr>
            <w:tcW w:type="dxa" w:w="3247"/>
            <w:tcMar>
              <w:top w:w="50" w:type="dxa"/>
              <w:bottom w:w="50" w:type="dxa"/>
              <w:left w:w="90" w:type="dxa"/>
              <w:right w:w="90" w:type="dxa"/>
            </w:tcMar>
          </w:tcPr>
          <w:p>
            <w:pPr>
              <w:pStyle w:val="BDOITable"/>
            </w:pPr>
            <w:r>
              <w:rPr>
                <w:sz w:val="16"/>
              </w:rPr>
              <w:t>Log Case dialog; Change Category</w:t>
            </w:r>
          </w:p>
        </w:tc>
        <w:tc>
          <w:tcPr>
            <w:tcW w:type="dxa" w:w="3015"/>
            <w:tcMar>
              <w:top w:w="50" w:type="dxa"/>
              <w:bottom w:w="50" w:type="dxa"/>
              <w:left w:w="90" w:type="dxa"/>
              <w:right w:w="90" w:type="dxa"/>
            </w:tcMar>
          </w:tcPr>
          <w:p>
            <w:pPr>
              <w:pStyle w:val="BDOITable"/>
            </w:pPr>
            <w:r>
              <w:rPr>
                <w:sz w:val="16"/>
              </w:rPr>
              <w:t>TC-CSF-051.1, 051.2, 051.3, 051.4, 061.1, 061.2, 061.3 (10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BRCSFCM.003</w:t>
            </w:r>
          </w:p>
        </w:tc>
        <w:tc>
          <w:tcPr>
            <w:tcW w:type="dxa" w:w="1855"/>
            <w:tcMar>
              <w:top w:w="50" w:type="dxa"/>
              <w:bottom w:w="50" w:type="dxa"/>
              <w:left w:w="90" w:type="dxa"/>
              <w:right w:w="90" w:type="dxa"/>
            </w:tcMar>
            <w:shd w:val="clear" w:color="auto" w:fill="E5F5FF"/>
          </w:tcPr>
          <w:p>
            <w:pPr>
              <w:pStyle w:val="BDOITable"/>
            </w:pPr>
            <w:r>
              <w:rPr>
                <w:sz w:val="16"/>
              </w:rPr>
              <w:t>FR-CSF-052</w:t>
            </w:r>
          </w:p>
        </w:tc>
        <w:tc>
          <w:tcPr>
            <w:tcW w:type="dxa" w:w="3247"/>
            <w:tcMar>
              <w:top w:w="50" w:type="dxa"/>
              <w:bottom w:w="50" w:type="dxa"/>
              <w:left w:w="90" w:type="dxa"/>
              <w:right w:w="90" w:type="dxa"/>
            </w:tcMar>
            <w:shd w:val="clear" w:color="auto" w:fill="E5F5FF"/>
          </w:tcPr>
          <w:p>
            <w:pPr>
              <w:pStyle w:val="BDOITable"/>
            </w:pPr>
            <w:r>
              <w:rPr>
                <w:sz w:val="16"/>
              </w:rPr>
              <w:t>Case record</w:t>
            </w:r>
          </w:p>
        </w:tc>
        <w:tc>
          <w:tcPr>
            <w:tcW w:type="dxa" w:w="3015"/>
            <w:tcMar>
              <w:top w:w="50" w:type="dxa"/>
              <w:bottom w:w="50" w:type="dxa"/>
              <w:left w:w="90" w:type="dxa"/>
              <w:right w:w="90" w:type="dxa"/>
            </w:tcMar>
            <w:shd w:val="clear" w:color="auto" w:fill="E5F5FF"/>
          </w:tcPr>
          <w:p>
            <w:pPr>
              <w:pStyle w:val="BDOITable"/>
            </w:pPr>
            <w:r>
              <w:rPr>
                <w:sz w:val="16"/>
              </w:rPr>
              <w:t>TC-CSF-052.1, 052.2, 052.3, 052.4 (4 cases)</w:t>
            </w:r>
          </w:p>
        </w:tc>
      </w:tr>
      <w:tr>
        <w:trPr>
          <w:cantSplit w:val="true"/>
        </w:trPr>
        <w:tc>
          <w:tcPr>
            <w:tcW w:type="dxa" w:w="1855"/>
            <w:tcMar>
              <w:top w:w="50" w:type="dxa"/>
              <w:bottom w:w="50" w:type="dxa"/>
              <w:left w:w="90" w:type="dxa"/>
              <w:right w:w="90" w:type="dxa"/>
            </w:tcMar>
          </w:tcPr>
          <w:p>
            <w:pPr>
              <w:pStyle w:val="BDOITable"/>
            </w:pPr>
            <w:r>
              <w:rPr>
                <w:sz w:val="16"/>
              </w:rPr>
              <w:t>BRCSFCM.004</w:t>
            </w:r>
          </w:p>
        </w:tc>
        <w:tc>
          <w:tcPr>
            <w:tcW w:type="dxa" w:w="1855"/>
            <w:tcMar>
              <w:top w:w="50" w:type="dxa"/>
              <w:bottom w:w="50" w:type="dxa"/>
              <w:left w:w="90" w:type="dxa"/>
              <w:right w:w="90" w:type="dxa"/>
            </w:tcMar>
          </w:tcPr>
          <w:p>
            <w:pPr>
              <w:pStyle w:val="BDOITable"/>
            </w:pPr>
            <w:r>
              <w:rPr>
                <w:sz w:val="16"/>
              </w:rPr>
              <w:t>FR-CSF-053</w:t>
            </w:r>
          </w:p>
        </w:tc>
        <w:tc>
          <w:tcPr>
            <w:tcW w:type="dxa" w:w="3247"/>
            <w:tcMar>
              <w:top w:w="50" w:type="dxa"/>
              <w:bottom w:w="50" w:type="dxa"/>
              <w:left w:w="90" w:type="dxa"/>
              <w:right w:w="90" w:type="dxa"/>
            </w:tcMar>
          </w:tcPr>
          <w:p>
            <w:pPr>
              <w:pStyle w:val="BDOITable"/>
            </w:pPr>
            <w:r>
              <w:rPr>
                <w:sz w:val="16"/>
              </w:rPr>
              <w:t>Case record (Notes)</w:t>
            </w:r>
          </w:p>
        </w:tc>
        <w:tc>
          <w:tcPr>
            <w:tcW w:type="dxa" w:w="3015"/>
            <w:tcMar>
              <w:top w:w="50" w:type="dxa"/>
              <w:bottom w:w="50" w:type="dxa"/>
              <w:left w:w="90" w:type="dxa"/>
              <w:right w:w="90" w:type="dxa"/>
            </w:tcMar>
          </w:tcPr>
          <w:p>
            <w:pPr>
              <w:pStyle w:val="BDOITable"/>
            </w:pPr>
            <w:r>
              <w:rPr>
                <w:sz w:val="16"/>
              </w:rPr>
              <w:t>TC-CSF-053.1, 053.2, 053.3 (3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BRCSFCM.005</w:t>
            </w:r>
          </w:p>
        </w:tc>
        <w:tc>
          <w:tcPr>
            <w:tcW w:type="dxa" w:w="1855"/>
            <w:tcMar>
              <w:top w:w="50" w:type="dxa"/>
              <w:bottom w:w="50" w:type="dxa"/>
              <w:left w:w="90" w:type="dxa"/>
              <w:right w:w="90" w:type="dxa"/>
            </w:tcMar>
            <w:shd w:val="clear" w:color="auto" w:fill="E5F5FF"/>
          </w:tcPr>
          <w:p>
            <w:pPr>
              <w:pStyle w:val="BDOITable"/>
            </w:pPr>
            <w:r>
              <w:rPr>
                <w:sz w:val="16"/>
              </w:rPr>
              <w:t>FR-CSF-054</w:t>
            </w:r>
          </w:p>
        </w:tc>
        <w:tc>
          <w:tcPr>
            <w:tcW w:type="dxa" w:w="3247"/>
            <w:tcMar>
              <w:top w:w="50" w:type="dxa"/>
              <w:bottom w:w="50" w:type="dxa"/>
              <w:left w:w="90" w:type="dxa"/>
              <w:right w:w="90" w:type="dxa"/>
            </w:tcMar>
            <w:shd w:val="clear" w:color="auto" w:fill="E5F5FF"/>
          </w:tcPr>
          <w:p>
            <w:pPr>
              <w:pStyle w:val="BDOITable"/>
            </w:pPr>
            <w:r>
              <w:rPr>
                <w:sz w:val="16"/>
              </w:rPr>
              <w:t>Case record (Documents)</w:t>
            </w:r>
          </w:p>
        </w:tc>
        <w:tc>
          <w:tcPr>
            <w:tcW w:type="dxa" w:w="3015"/>
            <w:tcMar>
              <w:top w:w="50" w:type="dxa"/>
              <w:bottom w:w="50" w:type="dxa"/>
              <w:left w:w="90" w:type="dxa"/>
              <w:right w:w="90" w:type="dxa"/>
            </w:tcMar>
            <w:shd w:val="clear" w:color="auto" w:fill="E5F5FF"/>
          </w:tcPr>
          <w:p>
            <w:pPr>
              <w:pStyle w:val="BDOITable"/>
            </w:pPr>
            <w:r>
              <w:rPr>
                <w:sz w:val="16"/>
              </w:rPr>
              <w:t>TC-CSF-054.1, 054.2, 054.3 (3 cases)</w:t>
            </w:r>
          </w:p>
        </w:tc>
      </w:tr>
      <w:tr>
        <w:trPr>
          <w:cantSplit w:val="true"/>
        </w:trPr>
        <w:tc>
          <w:tcPr>
            <w:tcW w:type="dxa" w:w="1855"/>
            <w:tcMar>
              <w:top w:w="50" w:type="dxa"/>
              <w:bottom w:w="50" w:type="dxa"/>
              <w:left w:w="90" w:type="dxa"/>
              <w:right w:w="90" w:type="dxa"/>
            </w:tcMar>
          </w:tcPr>
          <w:p>
            <w:pPr>
              <w:pStyle w:val="BDOITable"/>
            </w:pPr>
            <w:r>
              <w:rPr>
                <w:sz w:val="16"/>
              </w:rPr>
              <w:t>BRCSFCM.006</w:t>
            </w:r>
          </w:p>
        </w:tc>
        <w:tc>
          <w:tcPr>
            <w:tcW w:type="dxa" w:w="1855"/>
            <w:tcMar>
              <w:top w:w="50" w:type="dxa"/>
              <w:bottom w:w="50" w:type="dxa"/>
              <w:left w:w="90" w:type="dxa"/>
              <w:right w:w="90" w:type="dxa"/>
            </w:tcMar>
          </w:tcPr>
          <w:p>
            <w:pPr>
              <w:pStyle w:val="BDOITable"/>
            </w:pPr>
            <w:r>
              <w:rPr>
                <w:sz w:val="16"/>
              </w:rPr>
              <w:t>FR-CSF-055</w:t>
            </w:r>
          </w:p>
        </w:tc>
        <w:tc>
          <w:tcPr>
            <w:tcW w:type="dxa" w:w="3247"/>
            <w:tcMar>
              <w:top w:w="50" w:type="dxa"/>
              <w:bottom w:w="50" w:type="dxa"/>
              <w:left w:w="90" w:type="dxa"/>
              <w:right w:w="90" w:type="dxa"/>
            </w:tcMar>
          </w:tcPr>
          <w:p>
            <w:pPr>
              <w:pStyle w:val="BDOITable"/>
            </w:pPr>
            <w:r>
              <w:rPr>
                <w:sz w:val="16"/>
              </w:rPr>
              <w:t>Case record (History); Audit Trail</w:t>
            </w:r>
          </w:p>
        </w:tc>
        <w:tc>
          <w:tcPr>
            <w:tcW w:type="dxa" w:w="3015"/>
            <w:tcMar>
              <w:top w:w="50" w:type="dxa"/>
              <w:bottom w:w="50" w:type="dxa"/>
              <w:left w:w="90" w:type="dxa"/>
              <w:right w:w="90" w:type="dxa"/>
            </w:tcMar>
          </w:tcPr>
          <w:p>
            <w:pPr>
              <w:pStyle w:val="BDOITable"/>
            </w:pPr>
            <w:r>
              <w:rPr>
                <w:sz w:val="16"/>
              </w:rPr>
              <w:t>TC-CSF-055.1, 055.2, 055.3, 055.4 (4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BRCSFCM.007</w:t>
            </w:r>
          </w:p>
        </w:tc>
        <w:tc>
          <w:tcPr>
            <w:tcW w:type="dxa" w:w="1855"/>
            <w:tcMar>
              <w:top w:w="50" w:type="dxa"/>
              <w:bottom w:w="50" w:type="dxa"/>
              <w:left w:w="90" w:type="dxa"/>
              <w:right w:w="90" w:type="dxa"/>
            </w:tcMar>
            <w:shd w:val="clear" w:color="auto" w:fill="E5F5FF"/>
          </w:tcPr>
          <w:p>
            <w:pPr>
              <w:pStyle w:val="BDOITable"/>
            </w:pPr>
            <w:r>
              <w:rPr>
                <w:sz w:val="16"/>
              </w:rPr>
              <w:t>FR-CSF-056</w:t>
            </w:r>
          </w:p>
        </w:tc>
        <w:tc>
          <w:tcPr>
            <w:tcW w:type="dxa" w:w="3247"/>
            <w:tcMar>
              <w:top w:w="50" w:type="dxa"/>
              <w:bottom w:w="50" w:type="dxa"/>
              <w:left w:w="90" w:type="dxa"/>
              <w:right w:w="90" w:type="dxa"/>
            </w:tcMar>
            <w:shd w:val="clear" w:color="auto" w:fill="E5F5FF"/>
          </w:tcPr>
          <w:p>
            <w:pPr>
              <w:pStyle w:val="BDOITable"/>
            </w:pPr>
            <w:r>
              <w:rPr>
                <w:sz w:val="16"/>
              </w:rPr>
              <w:t>Cases (Team Queue); Case record</w:t>
            </w:r>
          </w:p>
        </w:tc>
        <w:tc>
          <w:tcPr>
            <w:tcW w:type="dxa" w:w="3015"/>
            <w:tcMar>
              <w:top w:w="50" w:type="dxa"/>
              <w:bottom w:w="50" w:type="dxa"/>
              <w:left w:w="90" w:type="dxa"/>
              <w:right w:w="90" w:type="dxa"/>
            </w:tcMar>
            <w:shd w:val="clear" w:color="auto" w:fill="E5F5FF"/>
          </w:tcPr>
          <w:p>
            <w:pPr>
              <w:pStyle w:val="BDOITable"/>
            </w:pPr>
            <w:r>
              <w:rPr>
                <w:sz w:val="16"/>
              </w:rPr>
              <w:t>TC-CSF-056.1, 056.2, 056.3, 056.4 (4 cases)</w:t>
            </w:r>
          </w:p>
        </w:tc>
      </w:tr>
      <w:tr>
        <w:trPr>
          <w:cantSplit w:val="true"/>
        </w:trPr>
        <w:tc>
          <w:tcPr>
            <w:tcW w:type="dxa" w:w="1855"/>
            <w:tcMar>
              <w:top w:w="50" w:type="dxa"/>
              <w:bottom w:w="50" w:type="dxa"/>
              <w:left w:w="90" w:type="dxa"/>
              <w:right w:w="90" w:type="dxa"/>
            </w:tcMar>
          </w:tcPr>
          <w:p>
            <w:pPr>
              <w:pStyle w:val="BDOITable"/>
            </w:pPr>
            <w:r>
              <w:rPr>
                <w:sz w:val="16"/>
              </w:rPr>
              <w:t>BRCSFCM.008</w:t>
            </w:r>
          </w:p>
        </w:tc>
        <w:tc>
          <w:tcPr>
            <w:tcW w:type="dxa" w:w="1855"/>
            <w:tcMar>
              <w:top w:w="50" w:type="dxa"/>
              <w:bottom w:w="50" w:type="dxa"/>
              <w:left w:w="90" w:type="dxa"/>
              <w:right w:w="90" w:type="dxa"/>
            </w:tcMar>
          </w:tcPr>
          <w:p>
            <w:pPr>
              <w:pStyle w:val="BDOITable"/>
            </w:pPr>
            <w:r>
              <w:rPr>
                <w:sz w:val="16"/>
              </w:rPr>
              <w:t>FR-CSF-057, FR-CSF-059</w:t>
            </w:r>
          </w:p>
        </w:tc>
        <w:tc>
          <w:tcPr>
            <w:tcW w:type="dxa" w:w="3247"/>
            <w:tcMar>
              <w:top w:w="50" w:type="dxa"/>
              <w:bottom w:w="50" w:type="dxa"/>
              <w:left w:w="90" w:type="dxa"/>
              <w:right w:w="90" w:type="dxa"/>
            </w:tcMar>
          </w:tcPr>
          <w:p>
            <w:pPr>
              <w:pStyle w:val="BDOITable"/>
            </w:pPr>
            <w:r>
              <w:rPr>
                <w:sz w:val="16"/>
              </w:rPr>
              <w:t>Case record; Case Dashboard</w:t>
            </w:r>
          </w:p>
        </w:tc>
        <w:tc>
          <w:tcPr>
            <w:tcW w:type="dxa" w:w="3015"/>
            <w:tcMar>
              <w:top w:w="50" w:type="dxa"/>
              <w:bottom w:w="50" w:type="dxa"/>
              <w:left w:w="90" w:type="dxa"/>
              <w:right w:w="90" w:type="dxa"/>
            </w:tcMar>
          </w:tcPr>
          <w:p>
            <w:pPr>
              <w:pStyle w:val="BDOITable"/>
            </w:pPr>
            <w:r>
              <w:rPr>
                <w:sz w:val="16"/>
              </w:rPr>
              <w:t>TC-CSF-057.1, 057.2, 057.3, 057.4, 059.1, 059.2, 059.3, 059.4 (10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BRCSFCM.010</w:t>
            </w:r>
          </w:p>
        </w:tc>
        <w:tc>
          <w:tcPr>
            <w:tcW w:type="dxa" w:w="1855"/>
            <w:tcMar>
              <w:top w:w="50" w:type="dxa"/>
              <w:bottom w:w="50" w:type="dxa"/>
              <w:left w:w="90" w:type="dxa"/>
              <w:right w:w="90" w:type="dxa"/>
            </w:tcMar>
            <w:shd w:val="clear" w:color="auto" w:fill="E5F5FF"/>
          </w:tcPr>
          <w:p>
            <w:pPr>
              <w:pStyle w:val="BDOITable"/>
            </w:pPr>
            <w:r>
              <w:rPr>
                <w:sz w:val="16"/>
              </w:rPr>
              <w:t>FR-CSF-058</w:t>
            </w:r>
          </w:p>
        </w:tc>
        <w:tc>
          <w:tcPr>
            <w:tcW w:type="dxa" w:w="3247"/>
            <w:tcMar>
              <w:top w:w="50" w:type="dxa"/>
              <w:bottom w:w="50" w:type="dxa"/>
              <w:left w:w="90" w:type="dxa"/>
              <w:right w:w="90" w:type="dxa"/>
            </w:tcMar>
            <w:shd w:val="clear" w:color="auto" w:fill="E5F5FF"/>
          </w:tcPr>
          <w:p>
            <w:pPr>
              <w:pStyle w:val="BDOITable"/>
            </w:pPr>
            <w:r>
              <w:rPr>
                <w:sz w:val="16"/>
              </w:rPr>
              <w:t>Case record (Linked Cases)</w:t>
            </w:r>
          </w:p>
        </w:tc>
        <w:tc>
          <w:tcPr>
            <w:tcW w:type="dxa" w:w="3015"/>
            <w:tcMar>
              <w:top w:w="50" w:type="dxa"/>
              <w:bottom w:w="50" w:type="dxa"/>
              <w:left w:w="90" w:type="dxa"/>
              <w:right w:w="90" w:type="dxa"/>
            </w:tcMar>
            <w:shd w:val="clear" w:color="auto" w:fill="E5F5FF"/>
          </w:tcPr>
          <w:p>
            <w:pPr>
              <w:pStyle w:val="BDOITable"/>
            </w:pPr>
            <w:r>
              <w:rPr>
                <w:sz w:val="16"/>
              </w:rPr>
              <w:t>TC-CSF-058.1, 058.2, 058.3 (4 cases)</w:t>
            </w:r>
          </w:p>
        </w:tc>
      </w:tr>
      <w:tr>
        <w:trPr>
          <w:cantSplit w:val="true"/>
        </w:trPr>
        <w:tc>
          <w:tcPr>
            <w:tcW w:type="dxa" w:w="1855"/>
            <w:tcMar>
              <w:top w:w="50" w:type="dxa"/>
              <w:bottom w:w="50" w:type="dxa"/>
              <w:left w:w="90" w:type="dxa"/>
              <w:right w:w="90" w:type="dxa"/>
            </w:tcMar>
          </w:tcPr>
          <w:p>
            <w:pPr>
              <w:pStyle w:val="BDOITable"/>
            </w:pPr>
            <w:r>
              <w:rPr>
                <w:sz w:val="16"/>
              </w:rPr>
              <w:t>BRCSFCM.011</w:t>
            </w:r>
          </w:p>
        </w:tc>
        <w:tc>
          <w:tcPr>
            <w:tcW w:type="dxa" w:w="1855"/>
            <w:tcMar>
              <w:top w:w="50" w:type="dxa"/>
              <w:bottom w:w="50" w:type="dxa"/>
              <w:left w:w="90" w:type="dxa"/>
              <w:right w:w="90" w:type="dxa"/>
            </w:tcMar>
          </w:tcPr>
          <w:p>
            <w:pPr>
              <w:pStyle w:val="BDOITable"/>
            </w:pPr>
            <w:r>
              <w:rPr>
                <w:sz w:val="16"/>
              </w:rPr>
              <w:t>FR-CSF-059</w:t>
            </w:r>
          </w:p>
        </w:tc>
        <w:tc>
          <w:tcPr>
            <w:tcW w:type="dxa" w:w="3247"/>
            <w:tcMar>
              <w:top w:w="50" w:type="dxa"/>
              <w:bottom w:w="50" w:type="dxa"/>
              <w:left w:w="90" w:type="dxa"/>
              <w:right w:w="90" w:type="dxa"/>
            </w:tcMar>
          </w:tcPr>
          <w:p>
            <w:pPr>
              <w:pStyle w:val="BDOITable"/>
            </w:pPr>
            <w:r>
              <w:rPr>
                <w:sz w:val="16"/>
              </w:rPr>
              <w:t>Case Dashboard; Reports</w:t>
            </w:r>
          </w:p>
        </w:tc>
        <w:tc>
          <w:tcPr>
            <w:tcW w:type="dxa" w:w="3015"/>
            <w:tcMar>
              <w:top w:w="50" w:type="dxa"/>
              <w:bottom w:w="50" w:type="dxa"/>
              <w:left w:w="90" w:type="dxa"/>
              <w:right w:w="90" w:type="dxa"/>
            </w:tcMar>
          </w:tcPr>
          <w:p>
            <w:pPr>
              <w:pStyle w:val="BDOITable"/>
            </w:pPr>
            <w:r>
              <w:rPr>
                <w:sz w:val="16"/>
              </w:rPr>
              <w:t>TC-CSF-059.1, 059.2, 059.3, 059.4 (5 cases)</w:t>
            </w:r>
          </w:p>
        </w:tc>
      </w:tr>
      <w:tr>
        <w:trPr>
          <w:cantSplit w:val="true"/>
        </w:trPr>
        <w:tc>
          <w:tcPr>
            <w:tcW w:type="dxa" w:w="1855"/>
            <w:tcMar>
              <w:top w:w="50" w:type="dxa"/>
              <w:bottom w:w="50" w:type="dxa"/>
              <w:left w:w="90" w:type="dxa"/>
              <w:right w:w="90" w:type="dxa"/>
            </w:tcMar>
            <w:shd w:val="clear" w:color="auto" w:fill="E5F5FF"/>
          </w:tcPr>
          <w:p>
            <w:pPr>
              <w:pStyle w:val="BDOITable"/>
            </w:pPr>
            <w:r>
              <w:rPr>
                <w:sz w:val="16"/>
              </w:rPr>
              <w:t>BRCSFCM.012</w:t>
            </w:r>
          </w:p>
        </w:tc>
        <w:tc>
          <w:tcPr>
            <w:tcW w:type="dxa" w:w="1855"/>
            <w:tcMar>
              <w:top w:w="50" w:type="dxa"/>
              <w:bottom w:w="50" w:type="dxa"/>
              <w:left w:w="90" w:type="dxa"/>
              <w:right w:w="90" w:type="dxa"/>
            </w:tcMar>
            <w:shd w:val="clear" w:color="auto" w:fill="E5F5FF"/>
          </w:tcPr>
          <w:p>
            <w:pPr>
              <w:pStyle w:val="BDOITable"/>
            </w:pPr>
            <w:r>
              <w:rPr>
                <w:sz w:val="16"/>
              </w:rPr>
              <w:t>FR-CSF-060</w:t>
            </w:r>
          </w:p>
        </w:tc>
        <w:tc>
          <w:tcPr>
            <w:tcW w:type="dxa" w:w="3247"/>
            <w:tcMar>
              <w:top w:w="50" w:type="dxa"/>
              <w:bottom w:w="50" w:type="dxa"/>
              <w:left w:w="90" w:type="dxa"/>
              <w:right w:w="90" w:type="dxa"/>
            </w:tcMar>
            <w:shd w:val="clear" w:color="auto" w:fill="E5F5FF"/>
          </w:tcPr>
          <w:p>
            <w:pPr>
              <w:pStyle w:val="BDOITable"/>
            </w:pPr>
            <w:r>
              <w:rPr>
                <w:sz w:val="16"/>
              </w:rPr>
              <w:t>Cases (Fulfilment Unit Queue)</w:t>
            </w:r>
          </w:p>
        </w:tc>
        <w:tc>
          <w:tcPr>
            <w:tcW w:type="dxa" w:w="3015"/>
            <w:tcMar>
              <w:top w:w="50" w:type="dxa"/>
              <w:bottom w:w="50" w:type="dxa"/>
              <w:left w:w="90" w:type="dxa"/>
              <w:right w:w="90" w:type="dxa"/>
            </w:tcMar>
            <w:shd w:val="clear" w:color="auto" w:fill="E5F5FF"/>
          </w:tcPr>
          <w:p>
            <w:pPr>
              <w:pStyle w:val="BDOITable"/>
            </w:pPr>
            <w:r>
              <w:rPr>
                <w:sz w:val="16"/>
              </w:rPr>
              <w:t>TC-CSF-060.1, 060.2, 060.3, 060.4 (6 cases)</w:t>
            </w:r>
          </w:p>
        </w:tc>
      </w:tr>
      <w:tr>
        <w:trPr>
          <w:cantSplit w:val="true"/>
        </w:trPr>
        <w:tc>
          <w:tcPr>
            <w:tcW w:type="dxa" w:w="1855"/>
            <w:tcMar>
              <w:top w:w="50" w:type="dxa"/>
              <w:bottom w:w="50" w:type="dxa"/>
              <w:left w:w="90" w:type="dxa"/>
              <w:right w:w="90" w:type="dxa"/>
            </w:tcMar>
          </w:tcPr>
          <w:p>
            <w:pPr>
              <w:pStyle w:val="BDOITable"/>
            </w:pPr>
            <w:r>
              <w:rPr>
                <w:sz w:val="16"/>
              </w:rPr>
              <w:t>Lists of values I-VI (p.11-17)</w:t>
            </w:r>
          </w:p>
        </w:tc>
        <w:tc>
          <w:tcPr>
            <w:tcW w:type="dxa" w:w="1855"/>
            <w:tcMar>
              <w:top w:w="50" w:type="dxa"/>
              <w:bottom w:w="50" w:type="dxa"/>
              <w:left w:w="90" w:type="dxa"/>
              <w:right w:w="90" w:type="dxa"/>
            </w:tcMar>
          </w:tcPr>
          <w:p>
            <w:pPr>
              <w:pStyle w:val="BDOITable"/>
            </w:pPr>
            <w:r>
              <w:rPr>
                <w:sz w:val="16"/>
              </w:rPr>
              <w:t>FR-CSF-061</w:t>
            </w:r>
          </w:p>
        </w:tc>
        <w:tc>
          <w:tcPr>
            <w:tcW w:type="dxa" w:w="3247"/>
            <w:tcMar>
              <w:top w:w="50" w:type="dxa"/>
              <w:bottom w:w="50" w:type="dxa"/>
              <w:left w:w="90" w:type="dxa"/>
              <w:right w:w="90" w:type="dxa"/>
            </w:tcMar>
          </w:tcPr>
          <w:p>
            <w:pPr>
              <w:pStyle w:val="BDOITable"/>
            </w:pPr>
            <w:r>
              <w:rPr>
                <w:sz w:val="16"/>
              </w:rPr>
              <w:t>Lists of Values; Case Routing</w:t>
            </w:r>
          </w:p>
        </w:tc>
        <w:tc>
          <w:tcPr>
            <w:tcW w:type="dxa" w:w="3015"/>
            <w:tcMar>
              <w:top w:w="50" w:type="dxa"/>
              <w:bottom w:w="50" w:type="dxa"/>
              <w:left w:w="90" w:type="dxa"/>
              <w:right w:w="90" w:type="dxa"/>
            </w:tcMar>
          </w:tcPr>
          <w:p>
            <w:pPr>
              <w:pStyle w:val="BDOITable"/>
            </w:pPr>
            <w:r>
              <w:rPr>
                <w:sz w:val="16"/>
              </w:rPr>
              <w:t>TC-CSF-061.1, 061.2, 061.3 (4 cases)</w:t>
            </w:r>
          </w:p>
        </w:tc>
      </w:tr>
    </w:tbl>
    <w:p>
      <w:pPr>
        <w:pStyle w:val="BDOISpacer"/>
      </w:pPr>
    </w:p>
    <w:p>
      <w:pPr>
        <w:pStyle w:val="Heading1"/>
        <w:pageBreakBefore/>
        <w:pBdr>
          <w:bottom w:val="single" w:sz="4" w:space="4" w:color="99C1E7"/>
        </w:pBdr>
      </w:pPr>
      <w:bookmarkStart w:id="174" w:name="_Toc000174"/>
      <w:r>
        <w:rPr/>
        <w:t>12 Proposed business rules and clarifications for confirmation</w:t>
      </w:r>
      <w:bookmarkEnd w:id="174"/>
    </w:p>
    <w:p>
      <w:r>
        <w:rPr/>
        <w:t>The table lists each point where the proposed screen or rule differs from the BRD text, fills a gap the BRD leaves open, or needs a decision of BDOI. The open questions of section 10.3 stay open; each item below gives the proposed rule that applies until BDOI answers. BDOI records its decision with the sign-off of this FRS (chapter 13); a decision that changes a screen, field, rule or message is applied in the next version of the FRS.</w:t>
      </w:r>
    </w:p>
    <w:p>
      <w:pPr>
        <w:pStyle w:val="Caption"/>
        <w:keepNext/>
        <w:spacing w:after="60"/>
      </w:pPr>
      <w:r>
        <w:rPr>
          <w:b/>
          <w:i w:val="0"/>
        </w:rPr>
        <w:t xml:space="preserve">Table 26: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CLR-CSF-01</w:t>
            </w:r>
          </w:p>
        </w:tc>
        <w:tc>
          <w:tcPr>
            <w:tcW w:type="dxa" w:w="1643"/>
            <w:tcMar>
              <w:top w:w="50" w:type="dxa"/>
              <w:bottom w:w="50" w:type="dxa"/>
              <w:left w:w="90" w:type="dxa"/>
              <w:right w:w="90" w:type="dxa"/>
            </w:tcMar>
          </w:tcPr>
          <w:p>
            <w:pPr>
              <w:pStyle w:val="BDOITable"/>
            </w:pPr>
            <w:r>
              <w:rPr>
                <w:sz w:val="16"/>
              </w:rPr>
              <w:t>Data source and write-back (BRCSF-002, p.20, p.22; FR-CSF-022)</w:t>
            </w:r>
          </w:p>
        </w:tc>
        <w:tc>
          <w:tcPr>
            <w:tcW w:type="dxa" w:w="3456"/>
            <w:tcMar>
              <w:top w:w="50" w:type="dxa"/>
              <w:bottom w:w="50" w:type="dxa"/>
              <w:left w:w="90" w:type="dxa"/>
              <w:right w:w="90" w:type="dxa"/>
            </w:tcMar>
          </w:tcPr>
          <w:p>
            <w:pPr>
              <w:pStyle w:val="BDOITable"/>
            </w:pPr>
            <w:r>
              <w:rPr>
                <w:sz w:val="16"/>
              </w:rPr>
              <w:t>BIBS is the source of the client and account data. A contact change updates the BIBS client master at once and is kept for QPS and EBIX with the status "not configured"; it is sent when BDOI specifies the interface.</w:t>
            </w:r>
          </w:p>
        </w:tc>
        <w:tc>
          <w:tcPr>
            <w:tcW w:type="dxa" w:w="1983"/>
            <w:tcMar>
              <w:top w:w="50" w:type="dxa"/>
              <w:bottom w:w="50" w:type="dxa"/>
              <w:left w:w="90" w:type="dxa"/>
              <w:right w:w="90" w:type="dxa"/>
            </w:tcMar>
          </w:tcPr>
          <w:p>
            <w:pPr>
              <w:pStyle w:val="BDOITable"/>
            </w:pPr>
            <w:r>
              <w:rPr>
                <w:sz w:val="16"/>
              </w:rPr>
              <w:t>The BRD reads QPS and EBIX and writes updates back to them; how long they stay systems of record is open (CSQ01).</w:t>
            </w:r>
          </w:p>
        </w:tc>
        <w:tc>
          <w:tcPr>
            <w:tcW w:type="dxa" w:w="1926"/>
            <w:tcMar>
              <w:top w:w="50" w:type="dxa"/>
              <w:bottom w:w="50" w:type="dxa"/>
              <w:left w:w="90" w:type="dxa"/>
              <w:right w:w="90" w:type="dxa"/>
            </w:tcMar>
          </w:tcPr>
          <w:p>
            <w:pPr>
              <w:pStyle w:val="BDOITable"/>
            </w:pPr>
            <w:r>
              <w:rPr>
                <w:sz w:val="16"/>
              </w:rPr>
              <w:t>Say until when QPS and EBIX stay systems of record and whether a write-back is needed (CSQ01).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CLR-CSF-02</w:t>
            </w:r>
          </w:p>
        </w:tc>
        <w:tc>
          <w:tcPr>
            <w:tcW w:type="dxa" w:w="1643"/>
            <w:tcMar>
              <w:top w:w="50" w:type="dxa"/>
              <w:bottom w:w="50" w:type="dxa"/>
              <w:left w:w="90" w:type="dxa"/>
              <w:right w:w="90" w:type="dxa"/>
            </w:tcMar>
            <w:shd w:val="clear" w:color="auto" w:fill="E5F5FF"/>
          </w:tcPr>
          <w:p>
            <w:pPr>
              <w:pStyle w:val="BDOITable"/>
            </w:pPr>
            <w:r>
              <w:rPr>
                <w:sz w:val="16"/>
              </w:rPr>
              <w:t>Accounts not in BIBS (BRCSF-003; FR-CSF-010)</w:t>
            </w:r>
          </w:p>
        </w:tc>
        <w:tc>
          <w:tcPr>
            <w:tcW w:type="dxa" w:w="3456"/>
            <w:tcMar>
              <w:top w:w="50" w:type="dxa"/>
              <w:bottom w:w="50" w:type="dxa"/>
              <w:left w:w="90" w:type="dxa"/>
              <w:right w:w="90" w:type="dxa"/>
            </w:tcMar>
            <w:shd w:val="clear" w:color="auto" w:fill="E5F5FF"/>
          </w:tcPr>
          <w:p>
            <w:pPr>
              <w:pStyle w:val="BDOITable"/>
            </w:pPr>
            <w:r>
              <w:rPr>
                <w:sz w:val="16"/>
              </w:rPr>
              <w:t>The search by PN or application number finds the accounts in BIBS; accounts that exist only in QPS, EBIX or the loan system are found once they are connected.</w:t>
            </w:r>
          </w:p>
        </w:tc>
        <w:tc>
          <w:tcPr>
            <w:tcW w:type="dxa" w:w="1983"/>
            <w:tcMar>
              <w:top w:w="50" w:type="dxa"/>
              <w:bottom w:w="50" w:type="dxa"/>
              <w:left w:w="90" w:type="dxa"/>
              <w:right w:w="90" w:type="dxa"/>
            </w:tcMar>
            <w:shd w:val="clear" w:color="auto" w:fill="E5F5FF"/>
          </w:tcPr>
          <w:p>
            <w:pPr>
              <w:pStyle w:val="BDOITable"/>
            </w:pPr>
            <w:r>
              <w:rPr>
                <w:sz w:val="16"/>
              </w:rPr>
              <w:t>The legacy lookup interface is not specified (CSQ01, CSQ02).</w:t>
            </w:r>
          </w:p>
        </w:tc>
        <w:tc>
          <w:tcPr>
            <w:tcW w:type="dxa" w:w="1926"/>
            <w:tcMar>
              <w:top w:w="50" w:type="dxa"/>
              <w:bottom w:w="50" w:type="dxa"/>
              <w:left w:w="90" w:type="dxa"/>
              <w:right w:w="90" w:type="dxa"/>
            </w:tcMar>
            <w:shd w:val="clear" w:color="auto" w:fill="E5F5FF"/>
          </w:tcPr>
          <w:p>
            <w:pPr>
              <w:pStyle w:val="BDOITable"/>
            </w:pPr>
            <w:r>
              <w:rPr>
                <w:sz w:val="16"/>
              </w:rPr>
              <w:t>Specify the lookup, or confirm the search in BIBS only (CSQ02).</w:t>
            </w:r>
          </w:p>
        </w:tc>
      </w:tr>
      <w:tr>
        <w:trPr>
          <w:cantSplit w:val="true"/>
        </w:trPr>
        <w:tc>
          <w:tcPr>
            <w:tcW w:type="dxa" w:w="963"/>
            <w:tcMar>
              <w:top w:w="50" w:type="dxa"/>
              <w:bottom w:w="50" w:type="dxa"/>
              <w:left w:w="90" w:type="dxa"/>
              <w:right w:w="90" w:type="dxa"/>
            </w:tcMar>
          </w:tcPr>
          <w:p>
            <w:pPr>
              <w:pStyle w:val="BDOITable"/>
            </w:pPr>
            <w:r>
              <w:rPr>
                <w:sz w:val="16"/>
              </w:rPr>
              <w:t>CLR-CSF-03</w:t>
            </w:r>
          </w:p>
        </w:tc>
        <w:tc>
          <w:tcPr>
            <w:tcW w:type="dxa" w:w="1643"/>
            <w:tcMar>
              <w:top w:w="50" w:type="dxa"/>
              <w:bottom w:w="50" w:type="dxa"/>
              <w:left w:w="90" w:type="dxa"/>
              <w:right w:w="90" w:type="dxa"/>
            </w:tcMar>
          </w:tcPr>
          <w:p>
            <w:pPr>
              <w:pStyle w:val="BDOITable"/>
            </w:pPr>
            <w:r>
              <w:rPr>
                <w:sz w:val="16"/>
              </w:rPr>
              <w:t>Contact details (BRCSF-004)</w:t>
            </w:r>
          </w:p>
        </w:tc>
        <w:tc>
          <w:tcPr>
            <w:tcW w:type="dxa" w:w="3456"/>
            <w:tcMar>
              <w:top w:w="50" w:type="dxa"/>
              <w:bottom w:w="50" w:type="dxa"/>
              <w:left w:w="90" w:type="dxa"/>
              <w:right w:w="90" w:type="dxa"/>
            </w:tcMar>
          </w:tcPr>
          <w:p>
            <w:pPr>
              <w:pStyle w:val="BDOITable"/>
            </w:pPr>
            <w:r>
              <w:rPr>
                <w:sz w:val="16"/>
              </w:rPr>
              <w:t>Contact details are updated after a recorded verification of the caller; "add" means additional contacts only if BDOI confirms it.</w:t>
            </w:r>
          </w:p>
        </w:tc>
        <w:tc>
          <w:tcPr>
            <w:tcW w:type="dxa" w:w="1983"/>
            <w:tcMar>
              <w:top w:w="50" w:type="dxa"/>
              <w:bottom w:w="50" w:type="dxa"/>
              <w:left w:w="90" w:type="dxa"/>
              <w:right w:w="90" w:type="dxa"/>
            </w:tcMar>
          </w:tcPr>
          <w:p>
            <w:pPr>
              <w:pStyle w:val="BDOITable"/>
            </w:pPr>
            <w:r>
              <w:rPr>
                <w:sz w:val="16"/>
              </w:rPr>
              <w:t>E-mail topic 5 asks for verification; additional contacts are open (CSQ15).</w:t>
            </w:r>
          </w:p>
        </w:tc>
        <w:tc>
          <w:tcPr>
            <w:tcW w:type="dxa" w:w="1926"/>
            <w:tcMar>
              <w:top w:w="50" w:type="dxa"/>
              <w:bottom w:w="50" w:type="dxa"/>
              <w:left w:w="90" w:type="dxa"/>
              <w:right w:w="90" w:type="dxa"/>
            </w:tcMar>
          </w:tcPr>
          <w:p>
            <w:pPr>
              <w:pStyle w:val="BDOITable"/>
            </w:pPr>
            <w:r>
              <w:rPr>
                <w:sz w:val="16"/>
              </w:rPr>
              <w:t>Confirm the verification checks (CSQ03) and additional contacts (CSQ15).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CLR-CSF-04</w:t>
            </w:r>
          </w:p>
        </w:tc>
        <w:tc>
          <w:tcPr>
            <w:tcW w:type="dxa" w:w="1643"/>
            <w:tcMar>
              <w:top w:w="50" w:type="dxa"/>
              <w:bottom w:w="50" w:type="dxa"/>
              <w:left w:w="90" w:type="dxa"/>
              <w:right w:w="90" w:type="dxa"/>
            </w:tcMar>
            <w:shd w:val="clear" w:color="auto" w:fill="E5F5FF"/>
          </w:tcPr>
          <w:p>
            <w:pPr>
              <w:pStyle w:val="BDOITable"/>
            </w:pPr>
            <w:r>
              <w:rPr>
                <w:sz w:val="16"/>
              </w:rPr>
              <w:t>Backup every 15 minutes (BRCSF-011 / 11.001; FR-CSF-043)</w:t>
            </w:r>
          </w:p>
        </w:tc>
        <w:tc>
          <w:tcPr>
            <w:tcW w:type="dxa" w:w="3456"/>
            <w:tcMar>
              <w:top w:w="50" w:type="dxa"/>
              <w:bottom w:w="50" w:type="dxa"/>
              <w:left w:w="90" w:type="dxa"/>
              <w:right w:w="90" w:type="dxa"/>
            </w:tcMar>
            <w:shd w:val="clear" w:color="auto" w:fill="E5F5FF"/>
          </w:tcPr>
          <w:p>
            <w:pPr>
              <w:pStyle w:val="BDOITable"/>
            </w:pPr>
            <w:r>
              <w:rPr>
                <w:sz w:val="16"/>
              </w:rPr>
              <w:t>The changes are saved to the backup storage at least every 15 minutes, as an infrastructure requirement for all BIBS data.</w:t>
            </w:r>
          </w:p>
        </w:tc>
        <w:tc>
          <w:tcPr>
            <w:tcW w:type="dxa" w:w="1983"/>
            <w:tcMar>
              <w:top w:w="50" w:type="dxa"/>
              <w:bottom w:w="50" w:type="dxa"/>
              <w:left w:w="90" w:type="dxa"/>
              <w:right w:w="90" w:type="dxa"/>
            </w:tcMar>
            <w:shd w:val="clear" w:color="auto" w:fill="E5F5FF"/>
          </w:tcPr>
          <w:p>
            <w:pPr>
              <w:pStyle w:val="BDOITable"/>
            </w:pPr>
            <w:r>
              <w:rPr>
                <w:sz w:val="16"/>
              </w:rPr>
              <w:t>The 15-minute backup conflicts with the 4-hour backup of the retention table (CSQ11, XQ08).</w:t>
            </w:r>
          </w:p>
        </w:tc>
        <w:tc>
          <w:tcPr>
            <w:tcW w:type="dxa" w:w="1926"/>
            <w:tcMar>
              <w:top w:w="50" w:type="dxa"/>
              <w:bottom w:w="50" w:type="dxa"/>
              <w:left w:w="90" w:type="dxa"/>
              <w:right w:w="90" w:type="dxa"/>
            </w:tcMar>
            <w:shd w:val="clear" w:color="auto" w:fill="E5F5FF"/>
          </w:tcPr>
          <w:p>
            <w:pPr>
              <w:pStyle w:val="BDOITable"/>
            </w:pPr>
            <w:r>
              <w:rPr>
                <w:sz w:val="16"/>
              </w:rPr>
              <w:t>Confirm the backup interval (CSQ11).</w:t>
            </w:r>
          </w:p>
        </w:tc>
      </w:tr>
      <w:tr>
        <w:trPr>
          <w:cantSplit w:val="true"/>
        </w:trPr>
        <w:tc>
          <w:tcPr>
            <w:tcW w:type="dxa" w:w="963"/>
            <w:tcMar>
              <w:top w:w="50" w:type="dxa"/>
              <w:bottom w:w="50" w:type="dxa"/>
              <w:left w:w="90" w:type="dxa"/>
              <w:right w:w="90" w:type="dxa"/>
            </w:tcMar>
          </w:tcPr>
          <w:p>
            <w:pPr>
              <w:pStyle w:val="BDOITable"/>
            </w:pPr>
            <w:r>
              <w:rPr>
                <w:sz w:val="16"/>
              </w:rPr>
              <w:t>CLR-CSF-05</w:t>
            </w:r>
          </w:p>
        </w:tc>
        <w:tc>
          <w:tcPr>
            <w:tcW w:type="dxa" w:w="1643"/>
            <w:tcMar>
              <w:top w:w="50" w:type="dxa"/>
              <w:bottom w:w="50" w:type="dxa"/>
              <w:left w:w="90" w:type="dxa"/>
              <w:right w:w="90" w:type="dxa"/>
            </w:tcMar>
          </w:tcPr>
          <w:p>
            <w:pPr>
              <w:pStyle w:val="BDOITable"/>
            </w:pPr>
            <w:r>
              <w:rPr>
                <w:sz w:val="16"/>
              </w:rPr>
              <w:t>Log-in (BRCSF-001; FR-CSF-001)</w:t>
            </w:r>
          </w:p>
        </w:tc>
        <w:tc>
          <w:tcPr>
            <w:tcW w:type="dxa" w:w="3456"/>
            <w:tcMar>
              <w:top w:w="50" w:type="dxa"/>
              <w:bottom w:w="50" w:type="dxa"/>
              <w:left w:w="90" w:type="dxa"/>
              <w:right w:w="90" w:type="dxa"/>
            </w:tcMar>
          </w:tcPr>
          <w:p>
            <w:pPr>
              <w:pStyle w:val="BDOITable"/>
            </w:pPr>
            <w:r>
              <w:rPr>
                <w:sz w:val="16"/>
              </w:rPr>
              <w:t>The BIBS sign-in applies; directory sign-in (Windows ID) is added for all BIBS users when BDO supplies the interface.</w:t>
            </w:r>
          </w:p>
        </w:tc>
        <w:tc>
          <w:tcPr>
            <w:tcW w:type="dxa" w:w="1983"/>
            <w:tcMar>
              <w:top w:w="50" w:type="dxa"/>
              <w:bottom w:w="50" w:type="dxa"/>
              <w:left w:w="90" w:type="dxa"/>
              <w:right w:w="90" w:type="dxa"/>
            </w:tcMar>
          </w:tcPr>
          <w:p>
            <w:pPr>
              <w:pStyle w:val="BDOITable"/>
            </w:pPr>
            <w:r>
              <w:rPr>
                <w:sz w:val="16"/>
              </w:rPr>
              <w:t>Cross-BRD decision D6.</w:t>
            </w:r>
          </w:p>
        </w:tc>
        <w:tc>
          <w:tcPr>
            <w:tcW w:type="dxa" w:w="1926"/>
            <w:tcMar>
              <w:top w:w="50" w:type="dxa"/>
              <w:bottom w:w="50" w:type="dxa"/>
              <w:left w:w="90" w:type="dxa"/>
              <w:right w:w="90" w:type="dxa"/>
            </w:tcMar>
          </w:tcPr>
          <w:p>
            <w:pPr>
              <w:pStyle w:val="BDOITable"/>
            </w:pPr>
            <w:r>
              <w:rPr>
                <w:sz w:val="16"/>
              </w:rPr>
              <w:t>Confirm decision D6.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CLR-CSF-06</w:t>
            </w:r>
          </w:p>
        </w:tc>
        <w:tc>
          <w:tcPr>
            <w:tcW w:type="dxa" w:w="1643"/>
            <w:tcMar>
              <w:top w:w="50" w:type="dxa"/>
              <w:bottom w:w="50" w:type="dxa"/>
              <w:left w:w="90" w:type="dxa"/>
              <w:right w:w="90" w:type="dxa"/>
            </w:tcMar>
            <w:shd w:val="clear" w:color="auto" w:fill="E5F5FF"/>
          </w:tcPr>
          <w:p>
            <w:pPr>
              <w:pStyle w:val="BDOITable"/>
            </w:pPr>
            <w:r>
              <w:rPr>
                <w:sz w:val="16"/>
              </w:rPr>
              <w:t>Case management (CSF-EM10)</w:t>
            </w:r>
          </w:p>
        </w:tc>
        <w:tc>
          <w:tcPr>
            <w:tcW w:type="dxa" w:w="3456"/>
            <w:tcMar>
              <w:top w:w="50" w:type="dxa"/>
              <w:bottom w:w="50" w:type="dxa"/>
              <w:left w:w="90" w:type="dxa"/>
              <w:right w:w="90" w:type="dxa"/>
            </w:tcMar>
            <w:shd w:val="clear" w:color="auto" w:fill="E5F5FF"/>
          </w:tcPr>
          <w:p>
            <w:pPr>
              <w:pStyle w:val="BDOITable"/>
            </w:pPr>
            <w:r>
              <w:rPr>
                <w:sz w:val="16"/>
              </w:rPr>
              <w:t>Superseded. Case management is specified in section 4.6 (FR-CSF-050 to 061) from the signed Case Management Addendum.</w:t>
            </w:r>
          </w:p>
        </w:tc>
        <w:tc>
          <w:tcPr>
            <w:tcW w:type="dxa" w:w="1983"/>
            <w:tcMar>
              <w:top w:w="50" w:type="dxa"/>
              <w:bottom w:w="50" w:type="dxa"/>
              <w:left w:w="90" w:type="dxa"/>
              <w:right w:w="90" w:type="dxa"/>
            </w:tcMar>
            <w:shd w:val="clear" w:color="auto" w:fill="E5F5FF"/>
          </w:tcPr>
          <w:p>
            <w:pPr>
              <w:pStyle w:val="BDOITable"/>
            </w:pPr>
            <w:r>
              <w:rPr>
                <w:sz w:val="16"/>
              </w:rPr>
              <w:t>The addendum is the requirement document the e-mail of 13-Feb-2026 asked for.</w:t>
            </w:r>
          </w:p>
        </w:tc>
        <w:tc>
          <w:tcPr>
            <w:tcW w:type="dxa" w:w="1926"/>
            <w:tcMar>
              <w:top w:w="50" w:type="dxa"/>
              <w:bottom w:w="50" w:type="dxa"/>
              <w:left w:w="90" w:type="dxa"/>
              <w:right w:w="90" w:type="dxa"/>
            </w:tcMar>
            <w:shd w:val="clear" w:color="auto" w:fill="E5F5FF"/>
          </w:tcPr>
          <w:p>
            <w:pPr>
              <w:pStyle w:val="BDOITable"/>
            </w:pPr>
            <w:r>
              <w:rPr>
                <w:sz w:val="16"/>
              </w:rPr>
              <w:t>None; the delivery drop is CLR-CSF-07.</w:t>
            </w:r>
          </w:p>
        </w:tc>
      </w:tr>
      <w:tr>
        <w:trPr>
          <w:cantSplit w:val="true"/>
        </w:trPr>
        <w:tc>
          <w:tcPr>
            <w:tcW w:type="dxa" w:w="963"/>
            <w:tcMar>
              <w:top w:w="50" w:type="dxa"/>
              <w:bottom w:w="50" w:type="dxa"/>
              <w:left w:w="90" w:type="dxa"/>
              <w:right w:w="90" w:type="dxa"/>
            </w:tcMar>
          </w:tcPr>
          <w:p>
            <w:pPr>
              <w:pStyle w:val="BDOITable"/>
            </w:pPr>
            <w:r>
              <w:rPr>
                <w:sz w:val="16"/>
              </w:rPr>
              <w:t>CLR-CSF-07</w:t>
            </w:r>
          </w:p>
        </w:tc>
        <w:tc>
          <w:tcPr>
            <w:tcW w:type="dxa" w:w="1643"/>
            <w:tcMar>
              <w:top w:w="50" w:type="dxa"/>
              <w:bottom w:w="50" w:type="dxa"/>
              <w:left w:w="90" w:type="dxa"/>
              <w:right w:w="90" w:type="dxa"/>
            </w:tcMar>
          </w:tcPr>
          <w:p>
            <w:pPr>
              <w:pStyle w:val="BDOITable"/>
            </w:pPr>
            <w:r>
              <w:rPr>
                <w:sz w:val="16"/>
              </w:rPr>
              <w:t>Delivery drop and plan of the Case Management module (BRCSFCM.001-012; CSQ24)</w:t>
            </w:r>
          </w:p>
        </w:tc>
        <w:tc>
          <w:tcPr>
            <w:tcW w:type="dxa" w:w="3456"/>
            <w:tcMar>
              <w:top w:w="50" w:type="dxa"/>
              <w:bottom w:w="50" w:type="dxa"/>
              <w:left w:w="90" w:type="dxa"/>
              <w:right w:w="90" w:type="dxa"/>
            </w:tcMar>
          </w:tcPr>
          <w:p>
            <w:pPr>
              <w:pStyle w:val="BDOITable"/>
            </w:pPr>
            <w:r>
              <w:rPr>
                <w:sz w:val="16"/>
              </w:rPr>
              <w:t>The Case Management module is specified in full in this FRS and its cases are in the test plan. It is a new module: case record, routing table, fulfilment unit role and queues, SLA check and notifications, dashboard and reports, and the case lists. It is proposed for delivery as a change to the BRD-9 scope of Drop 1, assessed and planned through the Change Management Register; the other CSF functions keep their Drop 1 plan.</w:t>
            </w:r>
          </w:p>
        </w:tc>
        <w:tc>
          <w:tcPr>
            <w:tcW w:type="dxa" w:w="1983"/>
            <w:tcMar>
              <w:top w:w="50" w:type="dxa"/>
              <w:bottom w:w="50" w:type="dxa"/>
              <w:left w:w="90" w:type="dxa"/>
              <w:right w:w="90" w:type="dxa"/>
            </w:tcMar>
          </w:tcPr>
          <w:p>
            <w:pPr>
              <w:pStyle w:val="BDOITable"/>
            </w:pPr>
            <w:r>
              <w:rPr>
                <w:sz w:val="16"/>
              </w:rPr>
              <w:t>The signed addendum (approved 31-Mar to 22-Apr-2026) makes case management BDOI scope after FRS v1.0 placed it out of scope. It settles the cross-BRD question XQ12 (DCR-163) - Core Replacement BR-165 against BRD-9 CSF-EM10 - and change request CR-0005, which kept case resolution out of phase 1.</w:t>
            </w:r>
          </w:p>
        </w:tc>
        <w:tc>
          <w:tcPr>
            <w:tcW w:type="dxa" w:w="1926"/>
            <w:tcMar>
              <w:top w:w="50" w:type="dxa"/>
              <w:bottom w:w="50" w:type="dxa"/>
              <w:left w:w="90" w:type="dxa"/>
              <w:right w:w="90" w:type="dxa"/>
            </w:tcMar>
          </w:tcPr>
          <w:p>
            <w:pPr>
              <w:pStyle w:val="BDOITable"/>
            </w:pPr>
            <w:r>
              <w:rPr>
                <w:sz w:val="16"/>
              </w:rPr>
              <w:t>BDOI and the Change Control Board decide the drop in which the Case Management module is delivered and approve its plan and effort; DCR-163 and CR-0005 are then closed against that decision.</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CLR-CSF-08</w:t>
            </w:r>
          </w:p>
        </w:tc>
        <w:tc>
          <w:tcPr>
            <w:tcW w:type="dxa" w:w="1643"/>
            <w:tcMar>
              <w:top w:w="50" w:type="dxa"/>
              <w:bottom w:w="50" w:type="dxa"/>
              <w:left w:w="90" w:type="dxa"/>
              <w:right w:w="90" w:type="dxa"/>
            </w:tcMar>
            <w:shd w:val="clear" w:color="auto" w:fill="E5F5FF"/>
          </w:tcPr>
          <w:p>
            <w:pPr>
              <w:pStyle w:val="BDOITable"/>
            </w:pPr>
            <w:r>
              <w:rPr>
                <w:sz w:val="16"/>
              </w:rPr>
              <w:t>Case statuses (BRCSFCM.003, p.4; CSQ17)</w:t>
            </w:r>
          </w:p>
        </w:tc>
        <w:tc>
          <w:tcPr>
            <w:tcW w:type="dxa" w:w="3456"/>
            <w:tcMar>
              <w:top w:w="50" w:type="dxa"/>
              <w:bottom w:w="50" w:type="dxa"/>
              <w:left w:w="90" w:type="dxa"/>
              <w:right w:w="90" w:type="dxa"/>
            </w:tcMar>
            <w:shd w:val="clear" w:color="auto" w:fill="E5F5FF"/>
          </w:tcPr>
          <w:p>
            <w:pPr>
              <w:pStyle w:val="BDOITable"/>
            </w:pPr>
            <w:r>
              <w:rPr>
                <w:sz w:val="16"/>
              </w:rPr>
              <w:t>The five statuses of BRCSFCM.003 are the statuses of a case; Open, In Progress, Pending and Closed of p.4 are shown as their status group and Escalated as an indicator on the open case (section 5.3).</w:t>
            </w:r>
          </w:p>
        </w:tc>
        <w:tc>
          <w:tcPr>
            <w:tcW w:type="dxa" w:w="1983"/>
            <w:tcMar>
              <w:top w:w="50" w:type="dxa"/>
              <w:bottom w:w="50" w:type="dxa"/>
              <w:left w:w="90" w:type="dxa"/>
              <w:right w:w="90" w:type="dxa"/>
            </w:tcMar>
            <w:shd w:val="clear" w:color="auto" w:fill="E5F5FF"/>
          </w:tcPr>
          <w:p>
            <w:pPr>
              <w:pStyle w:val="BDOITable"/>
            </w:pPr>
            <w:r>
              <w:rPr>
                <w:sz w:val="16"/>
              </w:rPr>
              <w:t>The addendum gives two different status lists.</w:t>
            </w:r>
          </w:p>
        </w:tc>
        <w:tc>
          <w:tcPr>
            <w:tcW w:type="dxa" w:w="1926"/>
            <w:tcMar>
              <w:top w:w="50" w:type="dxa"/>
              <w:bottom w:w="50" w:type="dxa"/>
              <w:left w:w="90" w:type="dxa"/>
              <w:right w:w="90" w:type="dxa"/>
            </w:tcMar>
            <w:shd w:val="clear" w:color="auto" w:fill="E5F5FF"/>
          </w:tcPr>
          <w:p>
            <w:pPr>
              <w:pStyle w:val="BDOITable"/>
            </w:pPr>
            <w:r>
              <w:rPr>
                <w:sz w:val="16"/>
              </w:rPr>
              <w:t>Confirm the status list, the transitions of section 5.3 and the escalation indicator.</w:t>
            </w:r>
          </w:p>
        </w:tc>
      </w:tr>
      <w:tr>
        <w:trPr>
          <w:cantSplit w:val="true"/>
        </w:trPr>
        <w:tc>
          <w:tcPr>
            <w:tcW w:type="dxa" w:w="963"/>
            <w:tcMar>
              <w:top w:w="50" w:type="dxa"/>
              <w:bottom w:w="50" w:type="dxa"/>
              <w:left w:w="90" w:type="dxa"/>
              <w:right w:w="90" w:type="dxa"/>
            </w:tcMar>
          </w:tcPr>
          <w:p>
            <w:pPr>
              <w:pStyle w:val="BDOITable"/>
            </w:pPr>
            <w:r>
              <w:rPr>
                <w:sz w:val="16"/>
              </w:rPr>
              <w:t>CLR-CSF-09</w:t>
            </w:r>
          </w:p>
        </w:tc>
        <w:tc>
          <w:tcPr>
            <w:tcW w:type="dxa" w:w="1643"/>
            <w:tcMar>
              <w:top w:w="50" w:type="dxa"/>
              <w:bottom w:w="50" w:type="dxa"/>
              <w:left w:w="90" w:type="dxa"/>
              <w:right w:w="90" w:type="dxa"/>
            </w:tcMar>
          </w:tcPr>
          <w:p>
            <w:pPr>
              <w:pStyle w:val="BDOITable"/>
            </w:pPr>
            <w:r>
              <w:rPr>
                <w:sz w:val="16"/>
              </w:rPr>
              <w:t>Turnaround time and ageing (BRCSFCM.002, 008; p.11; CSQ18)</w:t>
            </w:r>
          </w:p>
        </w:tc>
        <w:tc>
          <w:tcPr>
            <w:tcW w:type="dxa" w:w="3456"/>
            <w:tcMar>
              <w:top w:w="50" w:type="dxa"/>
              <w:bottom w:w="50" w:type="dxa"/>
              <w:left w:w="90" w:type="dxa"/>
              <w:right w:w="90" w:type="dxa"/>
            </w:tcMar>
          </w:tcPr>
          <w:p>
            <w:pPr>
              <w:pStyle w:val="BDOITable"/>
            </w:pPr>
            <w:r>
              <w:rPr>
                <w:sz w:val="16"/>
              </w:rPr>
              <w:t>The turnaround times of p.11 are working days on the BIBS holiday calendar; ageing runs from the creation time without stopping; a case is Approaching breach 1 working day before its due date; a breached case of a type set for it is escalated automatically with the reason Past TAT.</w:t>
            </w:r>
          </w:p>
        </w:tc>
        <w:tc>
          <w:tcPr>
            <w:tcW w:type="dxa" w:w="1983"/>
            <w:tcMar>
              <w:top w:w="50" w:type="dxa"/>
              <w:bottom w:w="50" w:type="dxa"/>
              <w:left w:w="90" w:type="dxa"/>
              <w:right w:w="90" w:type="dxa"/>
            </w:tcMar>
          </w:tcPr>
          <w:p>
            <w:pPr>
              <w:pStyle w:val="BDOITable"/>
            </w:pPr>
            <w:r>
              <w:rPr>
                <w:sz w:val="16"/>
              </w:rPr>
              <w:t>The addendum gives the numbers without a unit or a near-breach threshold.</w:t>
            </w:r>
          </w:p>
        </w:tc>
        <w:tc>
          <w:tcPr>
            <w:tcW w:type="dxa" w:w="1926"/>
            <w:tcMar>
              <w:top w:w="50" w:type="dxa"/>
              <w:bottom w:w="50" w:type="dxa"/>
              <w:left w:w="90" w:type="dxa"/>
              <w:right w:w="90" w:type="dxa"/>
            </w:tcMar>
          </w:tcPr>
          <w:p>
            <w:pPr>
              <w:pStyle w:val="BDOITable"/>
            </w:pPr>
            <w:r>
              <w:rPr>
                <w:sz w:val="16"/>
              </w:rPr>
              <w:t>Confirm the unit, the pause rule, the near-breach threshold and the automatic escalation per case type.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CLR-CSF-10</w:t>
            </w:r>
          </w:p>
        </w:tc>
        <w:tc>
          <w:tcPr>
            <w:tcW w:type="dxa" w:w="1643"/>
            <w:tcMar>
              <w:top w:w="50" w:type="dxa"/>
              <w:bottom w:w="50" w:type="dxa"/>
              <w:left w:w="90" w:type="dxa"/>
              <w:right w:w="90" w:type="dxa"/>
            </w:tcMar>
            <w:shd w:val="clear" w:color="auto" w:fill="E5F5FF"/>
          </w:tcPr>
          <w:p>
            <w:pPr>
              <w:pStyle w:val="BDOITable"/>
            </w:pPr>
            <w:r>
              <w:rPr>
                <w:sz w:val="16"/>
              </w:rPr>
              <w:t>Fulfilment units, routing and lists (BRCSFCM.012, p.4, p.14-17; CSQ19)</w:t>
            </w:r>
          </w:p>
        </w:tc>
        <w:tc>
          <w:tcPr>
            <w:tcW w:type="dxa" w:w="3456"/>
            <w:tcMar>
              <w:top w:w="50" w:type="dxa"/>
              <w:bottom w:w="50" w:type="dxa"/>
              <w:left w:w="90" w:type="dxa"/>
              <w:right w:w="90" w:type="dxa"/>
            </w:tcMar>
            <w:shd w:val="clear" w:color="auto" w:fill="E5F5FF"/>
          </w:tcPr>
          <w:p>
            <w:pPr>
              <w:pStyle w:val="BDOITable"/>
            </w:pPr>
            <w:r>
              <w:rPr>
                <w:sz w:val="16"/>
              </w:rPr>
              <w:t>The case market segments, product types and fulfilment units are the contact centre's own lists, each value optionally linked to the BIBS market segment or product line. The fulfilment unit is proposed from a routing table of case type, market segment and nature of transaction; the account officer of the account receives a copy. Fulfilment unit users get the CSF_FULFILMENT role with the membership of their units through User Access requests.</w:t>
            </w:r>
          </w:p>
        </w:tc>
        <w:tc>
          <w:tcPr>
            <w:tcW w:type="dxa" w:w="1983"/>
            <w:tcMar>
              <w:top w:w="50" w:type="dxa"/>
              <w:bottom w:w="50" w:type="dxa"/>
              <w:left w:w="90" w:type="dxa"/>
              <w:right w:w="90" w:type="dxa"/>
            </w:tcMar>
            <w:shd w:val="clear" w:color="auto" w:fill="E5F5FF"/>
          </w:tcPr>
          <w:p>
            <w:pPr>
              <w:pStyle w:val="BDOITable"/>
            </w:pPr>
            <w:r>
              <w:rPr>
                <w:sz w:val="16"/>
              </w:rPr>
              <w:t>The case lists do not match the BIBS market segments and product catalogue, and the addendum does not say who belongs to each unit or how the BU/AO ownership applies.</w:t>
            </w:r>
          </w:p>
        </w:tc>
        <w:tc>
          <w:tcPr>
            <w:tcW w:type="dxa" w:w="1926"/>
            <w:tcMar>
              <w:top w:w="50" w:type="dxa"/>
              <w:bottom w:w="50" w:type="dxa"/>
              <w:left w:w="90" w:type="dxa"/>
              <w:right w:w="90" w:type="dxa"/>
            </w:tcMar>
            <w:shd w:val="clear" w:color="auto" w:fill="E5F5FF"/>
          </w:tcPr>
          <w:p>
            <w:pPr>
              <w:pStyle w:val="BDOITable"/>
            </w:pPr>
            <w:r>
              <w:rPr>
                <w:sz w:val="16"/>
              </w:rPr>
              <w:t>Confirm the lists as CSF lists, provide the members and escalation group of each unit and the first routing table.</w:t>
            </w:r>
          </w:p>
        </w:tc>
      </w:tr>
      <w:tr>
        <w:trPr>
          <w:cantSplit w:val="true"/>
        </w:trPr>
        <w:tc>
          <w:tcPr>
            <w:tcW w:type="dxa" w:w="963"/>
            <w:tcMar>
              <w:top w:w="50" w:type="dxa"/>
              <w:bottom w:w="50" w:type="dxa"/>
              <w:left w:w="90" w:type="dxa"/>
              <w:right w:w="90" w:type="dxa"/>
            </w:tcMar>
          </w:tcPr>
          <w:p>
            <w:pPr>
              <w:pStyle w:val="BDOITable"/>
            </w:pPr>
            <w:r>
              <w:rPr>
                <w:sz w:val="16"/>
              </w:rPr>
              <w:t>CLR-CSF-11</w:t>
            </w:r>
          </w:p>
        </w:tc>
        <w:tc>
          <w:tcPr>
            <w:tcW w:type="dxa" w:w="1643"/>
            <w:tcMar>
              <w:top w:w="50" w:type="dxa"/>
              <w:bottom w:w="50" w:type="dxa"/>
              <w:left w:w="90" w:type="dxa"/>
              <w:right w:w="90" w:type="dxa"/>
            </w:tcMar>
          </w:tcPr>
          <w:p>
            <w:pPr>
              <w:pStyle w:val="BDOITable"/>
            </w:pPr>
            <w:r>
              <w:rPr>
                <w:sz w:val="16"/>
              </w:rPr>
              <w:t>Case capture rules (BRCSFCM.001, 006, 011; CSQ20, CSQ21)</w:t>
            </w:r>
          </w:p>
        </w:tc>
        <w:tc>
          <w:tcPr>
            <w:tcW w:type="dxa" w:w="3456"/>
            <w:tcMar>
              <w:top w:w="50" w:type="dxa"/>
              <w:bottom w:w="50" w:type="dxa"/>
              <w:left w:w="90" w:type="dxa"/>
              <w:right w:w="90" w:type="dxa"/>
            </w:tcMar>
          </w:tcPr>
          <w:p>
            <w:pPr>
              <w:pStyle w:val="BDOITable"/>
            </w:pPr>
            <w:r>
              <w:rPr>
                <w:sz w:val="16"/>
              </w:rPr>
              <w:t>A second open case for the same client, account and nature of transaction is refused and the open case is shown. A caller who is not a client is logged with name and contact. The case notification goes to the fulfilment unit and the account officer; no acknowledgement e-mail goes to the client unless BDOI asks for one. Priority values High, Normal (default) and Low; case records are kept as the other CSF records (5 years online, 15 years archive).</w:t>
            </w:r>
          </w:p>
        </w:tc>
        <w:tc>
          <w:tcPr>
            <w:tcW w:type="dxa" w:w="1983"/>
            <w:tcMar>
              <w:top w:w="50" w:type="dxa"/>
              <w:bottom w:w="50" w:type="dxa"/>
              <w:left w:w="90" w:type="dxa"/>
              <w:right w:w="90" w:type="dxa"/>
            </w:tcMar>
          </w:tcPr>
          <w:p>
            <w:pPr>
              <w:pStyle w:val="BDOITable"/>
            </w:pPr>
            <w:r>
              <w:rPr>
                <w:sz w:val="16"/>
              </w:rPr>
              <w:t>The addendum asks to prevent duplicates "where applicable", names priority changes and filters without values, and does not name the notification recipients.</w:t>
            </w:r>
          </w:p>
        </w:tc>
        <w:tc>
          <w:tcPr>
            <w:tcW w:type="dxa" w:w="1926"/>
            <w:tcMar>
              <w:top w:w="50" w:type="dxa"/>
              <w:bottom w:w="50" w:type="dxa"/>
              <w:left w:w="90" w:type="dxa"/>
              <w:right w:w="90" w:type="dxa"/>
            </w:tcMar>
          </w:tcPr>
          <w:p>
            <w:pPr>
              <w:pStyle w:val="BDOITable"/>
            </w:pPr>
            <w:r>
              <w:rPr>
                <w:sz w:val="16"/>
              </w:rPr>
              <w:t>Confirm the duplicate rule, the non-client cases, the notification recipients, the priority values and the retention.</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CLR-CSF-12</w:t>
            </w:r>
          </w:p>
        </w:tc>
        <w:tc>
          <w:tcPr>
            <w:tcW w:type="dxa" w:w="1643"/>
            <w:tcMar>
              <w:top w:w="50" w:type="dxa"/>
              <w:bottom w:w="50" w:type="dxa"/>
              <w:left w:w="90" w:type="dxa"/>
              <w:right w:w="90" w:type="dxa"/>
            </w:tcMar>
            <w:shd w:val="clear" w:color="auto" w:fill="E5F5FF"/>
          </w:tcPr>
          <w:p>
            <w:pPr>
              <w:pStyle w:val="BDOITable"/>
            </w:pPr>
            <w:r>
              <w:rPr>
                <w:sz w:val="16"/>
              </w:rPr>
              <w:t>Requirement numbering of the addendum (CSQ22)</w:t>
            </w:r>
          </w:p>
        </w:tc>
        <w:tc>
          <w:tcPr>
            <w:tcW w:type="dxa" w:w="3456"/>
            <w:tcMar>
              <w:top w:w="50" w:type="dxa"/>
              <w:bottom w:w="50" w:type="dxa"/>
              <w:left w:w="90" w:type="dxa"/>
              <w:right w:w="90" w:type="dxa"/>
            </w:tcMar>
            <w:shd w:val="clear" w:color="auto" w:fill="E5F5FF"/>
          </w:tcPr>
          <w:p>
            <w:pPr>
              <w:pStyle w:val="BDOITable"/>
            </w:pPr>
            <w:r>
              <w:rPr>
                <w:sz w:val="16"/>
              </w:rPr>
              <w:t>BRCSFCM.009 is treated as not used; BRCSFCM.012 is treated as Must have, like the other rows.</w:t>
            </w:r>
          </w:p>
        </w:tc>
        <w:tc>
          <w:tcPr>
            <w:tcW w:type="dxa" w:w="1983"/>
            <w:tcMar>
              <w:top w:w="50" w:type="dxa"/>
              <w:bottom w:w="50" w:type="dxa"/>
              <w:left w:w="90" w:type="dxa"/>
              <w:right w:w="90" w:type="dxa"/>
            </w:tcMar>
            <w:shd w:val="clear" w:color="auto" w:fill="E5F5FF"/>
          </w:tcPr>
          <w:p>
            <w:pPr>
              <w:pStyle w:val="BDOITable"/>
            </w:pPr>
            <w:r>
              <w:rPr>
                <w:sz w:val="16"/>
              </w:rPr>
              <w:t>The addendum skips BRCSFCM.009 and leaves the priority of BRCSFCM.012 blank.</w:t>
            </w:r>
          </w:p>
        </w:tc>
        <w:tc>
          <w:tcPr>
            <w:tcW w:type="dxa" w:w="1926"/>
            <w:tcMar>
              <w:top w:w="50" w:type="dxa"/>
              <w:bottom w:w="50" w:type="dxa"/>
              <w:left w:w="90" w:type="dxa"/>
              <w:right w:w="90" w:type="dxa"/>
            </w:tcMar>
            <w:shd w:val="clear" w:color="auto" w:fill="E5F5FF"/>
          </w:tcPr>
          <w:p>
            <w:pPr>
              <w:pStyle w:val="BDOITable"/>
            </w:pPr>
            <w:r>
              <w:rPr>
                <w:sz w:val="16"/>
              </w:rPr>
              <w:t>Confirm both.</w:t>
            </w:r>
          </w:p>
        </w:tc>
      </w:tr>
    </w:tbl>
    <w:p>
      <w:pPr>
        <w:pStyle w:val="BDOISpacer"/>
      </w:pPr>
    </w:p>
    <w:p>
      <w:pPr>
        <w:pStyle w:val="Heading1"/>
        <w:pageBreakBefore/>
        <w:pBdr>
          <w:bottom w:val="single" w:sz="4" w:space="4" w:color="99C1E7"/>
        </w:pBdr>
      </w:pPr>
      <w:bookmarkStart w:id="175" w:name="_Toc000175"/>
      <w:r>
        <w:rPr/>
        <w:t>13 Sign-off</w:t>
      </w:r>
      <w:bookmarkEnd w:id="175"/>
    </w:p>
    <w:p>
      <w:r>
        <w:rPr/>
        <w:t>By signing, BDOI confirms that this FRS describes the Customer Servicing Facility functions it expects in BIBS, the Case Management functions of the addendum included, and accepts the assumptions in section 10.1.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Customer Servicing Facility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Alternative Distribution Head</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Contact Center Management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Corporate and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pStyle w:val="Heading1"/>
        <w:pageBreakBefore/>
        <w:pBdr>
          <w:bottom w:val="single" w:sz="4" w:space="4" w:color="99C1E7"/>
        </w:pBdr>
      </w:pPr>
      <w:bookmarkStart w:id="176" w:name="_Toc000176"/>
      <w:r>
        <w:rPr/>
        <w:t>14 Appendix: User-story view</w:t>
      </w:r>
      <w:bookmarkEnd w:id="176"/>
    </w:p>
    <w:p>
      <w:r>
        <w:rPr/>
        <w:t>The CSF BRD and the Case Management Addendum write their requirements as user stories ("As a &lt;Persona&gt;, I must be able to &lt;Requirement&gt; so that ..."). This appendix restates each requirement of the file Customer Servicing Facility_Case Management (received on 08-Oct-2026) as one user story, with the FRs that meet it, their acceptance criteria and the test conditions of the test plan with their number of cases. The BRD wording is kept with tidied grammar; where the BRD names the persona "System", the story is written for the persona who needs the result. The personas are those of section 3.1. Acceptance criteria are numbered in the order of the FR (AC1 is the first criterion of the FR). The table has 35 rows: the 20 rows of the CSF BRD (BRCSF-001 to 011 with their process steps), the e-mail items CSF-EM07, CSF-EM09 and CSF-EM10, the eleven rows of the addendum (BRCSFCM.001 to 008 and 010 to 012) and its lists of values.</w:t>
      </w:r>
    </w:p>
    <w:p>
      <w:pPr>
        <w:pStyle w:val="Caption"/>
        <w:keepNext/>
        <w:spacing w:after="60"/>
      </w:pPr>
      <w:r>
        <w:rPr>
          <w:b/>
          <w:i w:val="0"/>
        </w:rPr>
        <w:t xml:space="preserve">Table 27: </w:t>
      </w:r>
      <w:r>
        <w:rPr/>
        <w:t>User-story view: BRD requirement, user story, FRs, acceptance criteria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00"/>
        <w:gridCol w:w="4065"/>
        <w:gridCol w:w="1246"/>
        <w:gridCol w:w="1517"/>
        <w:gridCol w:w="1842"/>
      </w:tblGrid>
      <w:tr>
        <w:trPr>
          <w:tblHeader w:val="true"/>
          <w:cantSplit w:val="true"/>
        </w:trPr>
        <w:tc>
          <w:tcPr>
            <w:tcW w:type="dxa" w:w="1301"/>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065"/>
            <w:shd w:val="clear" w:color="auto" w:fill="004EA8"/>
            <w:tcMar>
              <w:top w:w="50" w:type="dxa"/>
              <w:bottom w:w="50" w:type="dxa"/>
              <w:left w:w="90" w:type="dxa"/>
              <w:right w:w="90" w:type="dxa"/>
            </w:tcMar>
            <w:vAlign w:val="center"/>
          </w:tcPr>
          <w:p>
            <w:pPr>
              <w:pStyle w:val="BDOITableHeader"/>
            </w:pPr>
            <w:r>
              <w:rPr>
                <w:b/>
                <w:color w:val="FFFFFF"/>
                <w:sz w:val="16"/>
              </w:rPr>
              <w:t>User story</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6"/>
              </w:rPr>
              <w:t>FR IDs</w:t>
            </w:r>
          </w:p>
        </w:tc>
        <w:tc>
          <w:tcPr>
            <w:tcW w:type="dxa" w:w="1517"/>
            <w:shd w:val="clear" w:color="auto" w:fill="004EA8"/>
            <w:tcMar>
              <w:top w:w="50" w:type="dxa"/>
              <w:bottom w:w="50" w:type="dxa"/>
              <w:left w:w="90" w:type="dxa"/>
              <w:right w:w="90" w:type="dxa"/>
            </w:tcMar>
            <w:vAlign w:val="center"/>
          </w:tcPr>
          <w:p>
            <w:pPr>
              <w:pStyle w:val="BDOITableHeader"/>
            </w:pPr>
            <w:r>
              <w:rPr>
                <w:b/>
                <w:color w:val="FFFFFF"/>
                <w:sz w:val="16"/>
              </w:rPr>
              <w:t>Acceptance criteria</w:t>
            </w:r>
          </w:p>
        </w:tc>
        <w:tc>
          <w:tcPr>
            <w:tcW w:type="dxa" w:w="1843"/>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301"/>
            <w:tcMar>
              <w:top w:w="50" w:type="dxa"/>
              <w:bottom w:w="50" w:type="dxa"/>
              <w:left w:w="90" w:type="dxa"/>
              <w:right w:w="90" w:type="dxa"/>
            </w:tcMar>
          </w:tcPr>
          <w:p>
            <w:pPr>
              <w:pStyle w:val="BDOITable"/>
            </w:pPr>
            <w:r>
              <w:rPr>
                <w:sz w:val="16"/>
              </w:rPr>
              <w:t>BRCSF-001</w:t>
            </w:r>
          </w:p>
        </w:tc>
        <w:tc>
          <w:tcPr>
            <w:tcW w:type="dxa" w:w="4065"/>
            <w:tcMar>
              <w:top w:w="50" w:type="dxa"/>
              <w:bottom w:w="50" w:type="dxa"/>
              <w:left w:w="90" w:type="dxa"/>
              <w:right w:w="90" w:type="dxa"/>
            </w:tcMar>
          </w:tcPr>
          <w:p>
            <w:pPr>
              <w:pStyle w:val="BDOITable"/>
            </w:pPr>
            <w:r>
              <w:rPr>
                <w:sz w:val="16"/>
              </w:rPr>
              <w:t>As the System Administrator, I need to restrict access to authorised users, so that only authorised personnel can use the Customer Servicing Facility.</w:t>
            </w:r>
          </w:p>
        </w:tc>
        <w:tc>
          <w:tcPr>
            <w:tcW w:type="dxa" w:w="1246"/>
            <w:tcMar>
              <w:top w:w="50" w:type="dxa"/>
              <w:bottom w:w="50" w:type="dxa"/>
              <w:left w:w="90" w:type="dxa"/>
              <w:right w:w="90" w:type="dxa"/>
            </w:tcMar>
          </w:tcPr>
          <w:p>
            <w:pPr>
              <w:pStyle w:val="BDOITable"/>
            </w:pPr>
            <w:r>
              <w:rPr>
                <w:sz w:val="16"/>
              </w:rPr>
              <w:t>FR-CSF-001, FR-CSF-002</w:t>
            </w:r>
          </w:p>
        </w:tc>
        <w:tc>
          <w:tcPr>
            <w:tcW w:type="dxa" w:w="1517"/>
            <w:tcMar>
              <w:top w:w="50" w:type="dxa"/>
              <w:bottom w:w="50" w:type="dxa"/>
              <w:left w:w="90" w:type="dxa"/>
              <w:right w:w="90" w:type="dxa"/>
            </w:tcMar>
          </w:tcPr>
          <w:p>
            <w:pPr>
              <w:pStyle w:val="BDOITable"/>
            </w:pPr>
            <w:r>
              <w:rPr>
                <w:sz w:val="16"/>
              </w:rPr>
              <w:t>FR-CSF-001 AC1-3; FR-CSF-002 AC1-2</w:t>
            </w:r>
          </w:p>
        </w:tc>
        <w:tc>
          <w:tcPr>
            <w:tcW w:type="dxa" w:w="1843"/>
            <w:tcMar>
              <w:top w:w="50" w:type="dxa"/>
              <w:bottom w:w="50" w:type="dxa"/>
              <w:left w:w="90" w:type="dxa"/>
              <w:right w:w="90" w:type="dxa"/>
            </w:tcMar>
          </w:tcPr>
          <w:p>
            <w:pPr>
              <w:pStyle w:val="BDOITable"/>
            </w:pPr>
            <w:r>
              <w:rPr>
                <w:sz w:val="16"/>
              </w:rPr>
              <w:t>TC-CSF-001.1 to 001.5, 002.1 to 002.3 (14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BRCSF-001 / 1.001</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log in to the system by entering my user ID and password, so that I can access the servicing functions.</w:t>
            </w:r>
          </w:p>
        </w:tc>
        <w:tc>
          <w:tcPr>
            <w:tcW w:type="dxa" w:w="1246"/>
            <w:tcMar>
              <w:top w:w="50" w:type="dxa"/>
              <w:bottom w:w="50" w:type="dxa"/>
              <w:left w:w="90" w:type="dxa"/>
              <w:right w:w="90" w:type="dxa"/>
            </w:tcMar>
            <w:shd w:val="clear" w:color="auto" w:fill="E5F5FF"/>
          </w:tcPr>
          <w:p>
            <w:pPr>
              <w:pStyle w:val="BDOITable"/>
            </w:pPr>
            <w:r>
              <w:rPr>
                <w:sz w:val="16"/>
              </w:rPr>
              <w:t>FR-CSF-001</w:t>
            </w:r>
          </w:p>
        </w:tc>
        <w:tc>
          <w:tcPr>
            <w:tcW w:type="dxa" w:w="1517"/>
            <w:tcMar>
              <w:top w:w="50" w:type="dxa"/>
              <w:bottom w:w="50" w:type="dxa"/>
              <w:left w:w="90" w:type="dxa"/>
              <w:right w:w="90" w:type="dxa"/>
            </w:tcMar>
            <w:shd w:val="clear" w:color="auto" w:fill="E5F5FF"/>
          </w:tcPr>
          <w:p>
            <w:pPr>
              <w:pStyle w:val="BDOITable"/>
            </w:pPr>
            <w:r>
              <w:rPr>
                <w:sz w:val="16"/>
              </w:rPr>
              <w:t>FR-CSF-001 AC1-3</w:t>
            </w:r>
          </w:p>
        </w:tc>
        <w:tc>
          <w:tcPr>
            <w:tcW w:type="dxa" w:w="1843"/>
            <w:tcMar>
              <w:top w:w="50" w:type="dxa"/>
              <w:bottom w:w="50" w:type="dxa"/>
              <w:left w:w="90" w:type="dxa"/>
              <w:right w:w="90" w:type="dxa"/>
            </w:tcMar>
            <w:shd w:val="clear" w:color="auto" w:fill="E5F5FF"/>
          </w:tcPr>
          <w:p>
            <w:pPr>
              <w:pStyle w:val="BDOITable"/>
            </w:pPr>
            <w:r>
              <w:rPr>
                <w:sz w:val="16"/>
              </w:rPr>
              <w:t>TC-CSF-001.1 to 001.5 (8 cases)</w:t>
            </w:r>
          </w:p>
        </w:tc>
      </w:tr>
      <w:tr>
        <w:trPr>
          <w:cantSplit w:val="true"/>
        </w:trPr>
        <w:tc>
          <w:tcPr>
            <w:tcW w:type="dxa" w:w="1301"/>
            <w:tcMar>
              <w:top w:w="50" w:type="dxa"/>
              <w:bottom w:w="50" w:type="dxa"/>
              <w:left w:w="90" w:type="dxa"/>
              <w:right w:w="90" w:type="dxa"/>
            </w:tcMar>
          </w:tcPr>
          <w:p>
            <w:pPr>
              <w:pStyle w:val="BDOITable"/>
            </w:pPr>
            <w:r>
              <w:rPr>
                <w:sz w:val="16"/>
              </w:rPr>
              <w:t>BRCSF-001 / 1.002</w:t>
            </w:r>
          </w:p>
        </w:tc>
        <w:tc>
          <w:tcPr>
            <w:tcW w:type="dxa" w:w="4065"/>
            <w:tcMar>
              <w:top w:w="50" w:type="dxa"/>
              <w:bottom w:w="50" w:type="dxa"/>
              <w:left w:w="90" w:type="dxa"/>
              <w:right w:w="90" w:type="dxa"/>
            </w:tcMar>
          </w:tcPr>
          <w:p>
            <w:pPr>
              <w:pStyle w:val="BDOITable"/>
            </w:pPr>
            <w:r>
              <w:rPr>
                <w:sz w:val="16"/>
              </w:rPr>
              <w:t>As a BDO Insure Contact Center Agent, I need BIBS to validate my credentials and grant access only on a valid entry, so that wrong credentials are refused.</w:t>
            </w:r>
          </w:p>
        </w:tc>
        <w:tc>
          <w:tcPr>
            <w:tcW w:type="dxa" w:w="1246"/>
            <w:tcMar>
              <w:top w:w="50" w:type="dxa"/>
              <w:bottom w:w="50" w:type="dxa"/>
              <w:left w:w="90" w:type="dxa"/>
              <w:right w:w="90" w:type="dxa"/>
            </w:tcMar>
          </w:tcPr>
          <w:p>
            <w:pPr>
              <w:pStyle w:val="BDOITable"/>
            </w:pPr>
            <w:r>
              <w:rPr>
                <w:sz w:val="16"/>
              </w:rPr>
              <w:t>FR-CSF-001</w:t>
            </w:r>
          </w:p>
        </w:tc>
        <w:tc>
          <w:tcPr>
            <w:tcW w:type="dxa" w:w="1517"/>
            <w:tcMar>
              <w:top w:w="50" w:type="dxa"/>
              <w:bottom w:w="50" w:type="dxa"/>
              <w:left w:w="90" w:type="dxa"/>
              <w:right w:w="90" w:type="dxa"/>
            </w:tcMar>
          </w:tcPr>
          <w:p>
            <w:pPr>
              <w:pStyle w:val="BDOITable"/>
            </w:pPr>
            <w:r>
              <w:rPr>
                <w:sz w:val="16"/>
              </w:rPr>
              <w:t>FR-CSF-001 AC1-3</w:t>
            </w:r>
          </w:p>
        </w:tc>
        <w:tc>
          <w:tcPr>
            <w:tcW w:type="dxa" w:w="1843"/>
            <w:tcMar>
              <w:top w:w="50" w:type="dxa"/>
              <w:bottom w:w="50" w:type="dxa"/>
              <w:left w:w="90" w:type="dxa"/>
              <w:right w:w="90" w:type="dxa"/>
            </w:tcMar>
          </w:tcPr>
          <w:p>
            <w:pPr>
              <w:pStyle w:val="BDOITable"/>
            </w:pPr>
            <w:r>
              <w:rPr>
                <w:sz w:val="16"/>
              </w:rPr>
              <w:t>TC-CSF-001.1 to 001.5 (8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BRCSF-002</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access client and account information from the source systems, so that I can view and update customer details.</w:t>
            </w:r>
          </w:p>
        </w:tc>
        <w:tc>
          <w:tcPr>
            <w:tcW w:type="dxa" w:w="1246"/>
            <w:tcMar>
              <w:top w:w="50" w:type="dxa"/>
              <w:bottom w:w="50" w:type="dxa"/>
              <w:left w:w="90" w:type="dxa"/>
              <w:right w:w="90" w:type="dxa"/>
            </w:tcMar>
            <w:shd w:val="clear" w:color="auto" w:fill="E5F5FF"/>
          </w:tcPr>
          <w:p>
            <w:pPr>
              <w:pStyle w:val="BDOITable"/>
            </w:pPr>
            <w:r>
              <w:rPr>
                <w:sz w:val="16"/>
              </w:rPr>
              <w:t>FR-CSF-011, FR-CSF-021, FR-CSF-022</w:t>
            </w:r>
          </w:p>
        </w:tc>
        <w:tc>
          <w:tcPr>
            <w:tcW w:type="dxa" w:w="1517"/>
            <w:tcMar>
              <w:top w:w="50" w:type="dxa"/>
              <w:bottom w:w="50" w:type="dxa"/>
              <w:left w:w="90" w:type="dxa"/>
              <w:right w:w="90" w:type="dxa"/>
            </w:tcMar>
            <w:shd w:val="clear" w:color="auto" w:fill="E5F5FF"/>
          </w:tcPr>
          <w:p>
            <w:pPr>
              <w:pStyle w:val="BDOITable"/>
            </w:pPr>
            <w:r>
              <w:rPr>
                <w:sz w:val="16"/>
              </w:rPr>
              <w:t>FR-CSF-011 AC1-3; FR-CSF-021 AC1-4; FR-CSF-022 AC1-2</w:t>
            </w:r>
          </w:p>
        </w:tc>
        <w:tc>
          <w:tcPr>
            <w:tcW w:type="dxa" w:w="1843"/>
            <w:tcMar>
              <w:top w:w="50" w:type="dxa"/>
              <w:bottom w:w="50" w:type="dxa"/>
              <w:left w:w="90" w:type="dxa"/>
              <w:right w:w="90" w:type="dxa"/>
            </w:tcMar>
            <w:shd w:val="clear" w:color="auto" w:fill="E5F5FF"/>
          </w:tcPr>
          <w:p>
            <w:pPr>
              <w:pStyle w:val="BDOITable"/>
            </w:pPr>
            <w:r>
              <w:rPr>
                <w:sz w:val="16"/>
              </w:rPr>
              <w:t>TC-CSF-011.1 to 011.5, 021.1 to 021.6, 022.1 to 022.4 (22 cases)</w:t>
            </w:r>
          </w:p>
        </w:tc>
      </w:tr>
      <w:tr>
        <w:trPr>
          <w:cantSplit w:val="true"/>
        </w:trPr>
        <w:tc>
          <w:tcPr>
            <w:tcW w:type="dxa" w:w="1301"/>
            <w:tcMar>
              <w:top w:w="50" w:type="dxa"/>
              <w:bottom w:w="50" w:type="dxa"/>
              <w:left w:w="90" w:type="dxa"/>
              <w:right w:w="90" w:type="dxa"/>
            </w:tcMar>
          </w:tcPr>
          <w:p>
            <w:pPr>
              <w:pStyle w:val="BDOITable"/>
            </w:pPr>
            <w:r>
              <w:rPr>
                <w:sz w:val="16"/>
              </w:rPr>
              <w:t>BRCSF-003</w:t>
            </w:r>
          </w:p>
        </w:tc>
        <w:tc>
          <w:tcPr>
            <w:tcW w:type="dxa" w:w="4065"/>
            <w:tcMar>
              <w:top w:w="50" w:type="dxa"/>
              <w:bottom w:w="50" w:type="dxa"/>
              <w:left w:w="90" w:type="dxa"/>
              <w:right w:w="90" w:type="dxa"/>
            </w:tcMar>
          </w:tcPr>
          <w:p>
            <w:pPr>
              <w:pStyle w:val="BDOITable"/>
            </w:pPr>
            <w:r>
              <w:rPr>
                <w:sz w:val="16"/>
              </w:rPr>
              <w:t>As a BDO Insure Contact Center Agent, I need to search for client details by name, client ID number, account number, promissory note number or application number, so that I can quickly find the customer's information.</w:t>
            </w:r>
          </w:p>
        </w:tc>
        <w:tc>
          <w:tcPr>
            <w:tcW w:type="dxa" w:w="1246"/>
            <w:tcMar>
              <w:top w:w="50" w:type="dxa"/>
              <w:bottom w:w="50" w:type="dxa"/>
              <w:left w:w="90" w:type="dxa"/>
              <w:right w:w="90" w:type="dxa"/>
            </w:tcMar>
          </w:tcPr>
          <w:p>
            <w:pPr>
              <w:pStyle w:val="BDOITable"/>
            </w:pPr>
            <w:r>
              <w:rPr>
                <w:sz w:val="16"/>
              </w:rPr>
              <w:t>FR-CSF-010</w:t>
            </w:r>
          </w:p>
        </w:tc>
        <w:tc>
          <w:tcPr>
            <w:tcW w:type="dxa" w:w="1517"/>
            <w:tcMar>
              <w:top w:w="50" w:type="dxa"/>
              <w:bottom w:w="50" w:type="dxa"/>
              <w:left w:w="90" w:type="dxa"/>
              <w:right w:w="90" w:type="dxa"/>
            </w:tcMar>
          </w:tcPr>
          <w:p>
            <w:pPr>
              <w:pStyle w:val="BDOITable"/>
            </w:pPr>
            <w:r>
              <w:rPr>
                <w:sz w:val="16"/>
              </w:rPr>
              <w:t>FR-CSF-010 AC1-4</w:t>
            </w:r>
          </w:p>
        </w:tc>
        <w:tc>
          <w:tcPr>
            <w:tcW w:type="dxa" w:w="1843"/>
            <w:tcMar>
              <w:top w:w="50" w:type="dxa"/>
              <w:bottom w:w="50" w:type="dxa"/>
              <w:left w:w="90" w:type="dxa"/>
              <w:right w:w="90" w:type="dxa"/>
            </w:tcMar>
          </w:tcPr>
          <w:p>
            <w:pPr>
              <w:pStyle w:val="BDOITable"/>
            </w:pPr>
            <w:r>
              <w:rPr>
                <w:sz w:val="16"/>
              </w:rPr>
              <w:t>TC-CSF-010.1 to 010.8 (13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BRCSF-003 / 3.001</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search for the client and see the accurate client details, so that I serve the right customer.</w:t>
            </w:r>
          </w:p>
        </w:tc>
        <w:tc>
          <w:tcPr>
            <w:tcW w:type="dxa" w:w="1246"/>
            <w:tcMar>
              <w:top w:w="50" w:type="dxa"/>
              <w:bottom w:w="50" w:type="dxa"/>
              <w:left w:w="90" w:type="dxa"/>
              <w:right w:w="90" w:type="dxa"/>
            </w:tcMar>
            <w:shd w:val="clear" w:color="auto" w:fill="E5F5FF"/>
          </w:tcPr>
          <w:p>
            <w:pPr>
              <w:pStyle w:val="BDOITable"/>
            </w:pPr>
            <w:r>
              <w:rPr>
                <w:sz w:val="16"/>
              </w:rPr>
              <w:t>FR-CSF-010</w:t>
            </w:r>
          </w:p>
        </w:tc>
        <w:tc>
          <w:tcPr>
            <w:tcW w:type="dxa" w:w="1517"/>
            <w:tcMar>
              <w:top w:w="50" w:type="dxa"/>
              <w:bottom w:w="50" w:type="dxa"/>
              <w:left w:w="90" w:type="dxa"/>
              <w:right w:w="90" w:type="dxa"/>
            </w:tcMar>
            <w:shd w:val="clear" w:color="auto" w:fill="E5F5FF"/>
          </w:tcPr>
          <w:p>
            <w:pPr>
              <w:pStyle w:val="BDOITable"/>
            </w:pPr>
            <w:r>
              <w:rPr>
                <w:sz w:val="16"/>
              </w:rPr>
              <w:t>FR-CSF-010 AC1-4</w:t>
            </w:r>
          </w:p>
        </w:tc>
        <w:tc>
          <w:tcPr>
            <w:tcW w:type="dxa" w:w="1843"/>
            <w:tcMar>
              <w:top w:w="50" w:type="dxa"/>
              <w:bottom w:w="50" w:type="dxa"/>
              <w:left w:w="90" w:type="dxa"/>
              <w:right w:w="90" w:type="dxa"/>
            </w:tcMar>
            <w:shd w:val="clear" w:color="auto" w:fill="E5F5FF"/>
          </w:tcPr>
          <w:p>
            <w:pPr>
              <w:pStyle w:val="BDOITable"/>
            </w:pPr>
            <w:r>
              <w:rPr>
                <w:sz w:val="16"/>
              </w:rPr>
              <w:t>TC-CSF-010.1 to 010.8 (13 cases)</w:t>
            </w:r>
          </w:p>
        </w:tc>
      </w:tr>
      <w:tr>
        <w:trPr>
          <w:cantSplit w:val="true"/>
        </w:trPr>
        <w:tc>
          <w:tcPr>
            <w:tcW w:type="dxa" w:w="1301"/>
            <w:tcMar>
              <w:top w:w="50" w:type="dxa"/>
              <w:bottom w:w="50" w:type="dxa"/>
              <w:left w:w="90" w:type="dxa"/>
              <w:right w:w="90" w:type="dxa"/>
            </w:tcMar>
          </w:tcPr>
          <w:p>
            <w:pPr>
              <w:pStyle w:val="BDOITable"/>
            </w:pPr>
            <w:r>
              <w:rPr>
                <w:sz w:val="16"/>
              </w:rPr>
              <w:t>BRCSF-004</w:t>
            </w:r>
          </w:p>
        </w:tc>
        <w:tc>
          <w:tcPr>
            <w:tcW w:type="dxa" w:w="4065"/>
            <w:tcMar>
              <w:top w:w="50" w:type="dxa"/>
              <w:bottom w:w="50" w:type="dxa"/>
              <w:left w:w="90" w:type="dxa"/>
              <w:right w:w="90" w:type="dxa"/>
            </w:tcMar>
          </w:tcPr>
          <w:p>
            <w:pPr>
              <w:pStyle w:val="BDOITable"/>
            </w:pPr>
            <w:r>
              <w:rPr>
                <w:sz w:val="16"/>
              </w:rPr>
              <w:t>As a BDO Insure Contact Center Agent, I need to view, add or update the client's contact details, so that customer information is current and accurate.</w:t>
            </w:r>
          </w:p>
        </w:tc>
        <w:tc>
          <w:tcPr>
            <w:tcW w:type="dxa" w:w="1246"/>
            <w:tcMar>
              <w:top w:w="50" w:type="dxa"/>
              <w:bottom w:w="50" w:type="dxa"/>
              <w:left w:w="90" w:type="dxa"/>
              <w:right w:w="90" w:type="dxa"/>
            </w:tcMar>
          </w:tcPr>
          <w:p>
            <w:pPr>
              <w:pStyle w:val="BDOITable"/>
            </w:pPr>
            <w:r>
              <w:rPr>
                <w:sz w:val="16"/>
              </w:rPr>
              <w:t>FR-CSF-020, FR-CSF-021</w:t>
            </w:r>
          </w:p>
        </w:tc>
        <w:tc>
          <w:tcPr>
            <w:tcW w:type="dxa" w:w="1517"/>
            <w:tcMar>
              <w:top w:w="50" w:type="dxa"/>
              <w:bottom w:w="50" w:type="dxa"/>
              <w:left w:w="90" w:type="dxa"/>
              <w:right w:w="90" w:type="dxa"/>
            </w:tcMar>
          </w:tcPr>
          <w:p>
            <w:pPr>
              <w:pStyle w:val="BDOITable"/>
            </w:pPr>
            <w:r>
              <w:rPr>
                <w:sz w:val="16"/>
              </w:rPr>
              <w:t>FR-CSF-020 AC1-2; FR-CSF-021 AC1-4</w:t>
            </w:r>
          </w:p>
        </w:tc>
        <w:tc>
          <w:tcPr>
            <w:tcW w:type="dxa" w:w="1843"/>
            <w:tcMar>
              <w:top w:w="50" w:type="dxa"/>
              <w:bottom w:w="50" w:type="dxa"/>
              <w:left w:w="90" w:type="dxa"/>
              <w:right w:w="90" w:type="dxa"/>
            </w:tcMar>
          </w:tcPr>
          <w:p>
            <w:pPr>
              <w:pStyle w:val="BDOITable"/>
            </w:pPr>
            <w:r>
              <w:rPr>
                <w:sz w:val="16"/>
              </w:rPr>
              <w:t>TC-CSF-020.1 to 020.5, 021.1 to 021.6 (19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BRCSF-005</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view the payment history, so that I can give customers accurate information.</w:t>
            </w:r>
          </w:p>
        </w:tc>
        <w:tc>
          <w:tcPr>
            <w:tcW w:type="dxa" w:w="1246"/>
            <w:tcMar>
              <w:top w:w="50" w:type="dxa"/>
              <w:bottom w:w="50" w:type="dxa"/>
              <w:left w:w="90" w:type="dxa"/>
              <w:right w:w="90" w:type="dxa"/>
            </w:tcMar>
            <w:shd w:val="clear" w:color="auto" w:fill="E5F5FF"/>
          </w:tcPr>
          <w:p>
            <w:pPr>
              <w:pStyle w:val="BDOITable"/>
            </w:pPr>
            <w:r>
              <w:rPr>
                <w:sz w:val="16"/>
              </w:rPr>
              <w:t>FR-CSF-013</w:t>
            </w:r>
          </w:p>
        </w:tc>
        <w:tc>
          <w:tcPr>
            <w:tcW w:type="dxa" w:w="1517"/>
            <w:tcMar>
              <w:top w:w="50" w:type="dxa"/>
              <w:bottom w:w="50" w:type="dxa"/>
              <w:left w:w="90" w:type="dxa"/>
              <w:right w:w="90" w:type="dxa"/>
            </w:tcMar>
            <w:shd w:val="clear" w:color="auto" w:fill="E5F5FF"/>
          </w:tcPr>
          <w:p>
            <w:pPr>
              <w:pStyle w:val="BDOITable"/>
            </w:pPr>
            <w:r>
              <w:rPr>
                <w:sz w:val="16"/>
              </w:rPr>
              <w:t>FR-CSF-013 AC1-2</w:t>
            </w:r>
          </w:p>
        </w:tc>
        <w:tc>
          <w:tcPr>
            <w:tcW w:type="dxa" w:w="1843"/>
            <w:tcMar>
              <w:top w:w="50" w:type="dxa"/>
              <w:bottom w:w="50" w:type="dxa"/>
              <w:left w:w="90" w:type="dxa"/>
              <w:right w:w="90" w:type="dxa"/>
            </w:tcMar>
            <w:shd w:val="clear" w:color="auto" w:fill="E5F5FF"/>
          </w:tcPr>
          <w:p>
            <w:pPr>
              <w:pStyle w:val="BDOITable"/>
            </w:pPr>
            <w:r>
              <w:rPr>
                <w:sz w:val="16"/>
              </w:rPr>
              <w:t>TC-CSF-013.1 to 013.5 (6 cases)</w:t>
            </w:r>
          </w:p>
        </w:tc>
      </w:tr>
      <w:tr>
        <w:trPr>
          <w:cantSplit w:val="true"/>
        </w:trPr>
        <w:tc>
          <w:tcPr>
            <w:tcW w:type="dxa" w:w="1301"/>
            <w:tcMar>
              <w:top w:w="50" w:type="dxa"/>
              <w:bottom w:w="50" w:type="dxa"/>
              <w:left w:w="90" w:type="dxa"/>
              <w:right w:w="90" w:type="dxa"/>
            </w:tcMar>
          </w:tcPr>
          <w:p>
            <w:pPr>
              <w:pStyle w:val="BDOITable"/>
            </w:pPr>
            <w:r>
              <w:rPr>
                <w:sz w:val="16"/>
              </w:rPr>
              <w:t>BRCSF-005 / 5.001</w:t>
            </w:r>
          </w:p>
        </w:tc>
        <w:tc>
          <w:tcPr>
            <w:tcW w:type="dxa" w:w="4065"/>
            <w:tcMar>
              <w:top w:w="50" w:type="dxa"/>
              <w:bottom w:w="50" w:type="dxa"/>
              <w:left w:w="90" w:type="dxa"/>
              <w:right w:w="90" w:type="dxa"/>
            </w:tcMar>
          </w:tcPr>
          <w:p>
            <w:pPr>
              <w:pStyle w:val="BDOITable"/>
            </w:pPr>
            <w:r>
              <w:rPr>
                <w:sz w:val="16"/>
              </w:rPr>
              <w:t>As a BDO Insure Contact Center Agent, I need to view the latest status of each account (Pending, Awaiting), so that I can give customers accurate information.</w:t>
            </w:r>
          </w:p>
        </w:tc>
        <w:tc>
          <w:tcPr>
            <w:tcW w:type="dxa" w:w="1246"/>
            <w:tcMar>
              <w:top w:w="50" w:type="dxa"/>
              <w:bottom w:w="50" w:type="dxa"/>
              <w:left w:w="90" w:type="dxa"/>
              <w:right w:w="90" w:type="dxa"/>
            </w:tcMar>
          </w:tcPr>
          <w:p>
            <w:pPr>
              <w:pStyle w:val="BDOITable"/>
            </w:pPr>
            <w:r>
              <w:rPr>
                <w:sz w:val="16"/>
              </w:rPr>
              <w:t>FR-CSF-012</w:t>
            </w:r>
          </w:p>
        </w:tc>
        <w:tc>
          <w:tcPr>
            <w:tcW w:type="dxa" w:w="1517"/>
            <w:tcMar>
              <w:top w:w="50" w:type="dxa"/>
              <w:bottom w:w="50" w:type="dxa"/>
              <w:left w:w="90" w:type="dxa"/>
              <w:right w:w="90" w:type="dxa"/>
            </w:tcMar>
          </w:tcPr>
          <w:p>
            <w:pPr>
              <w:pStyle w:val="BDOITable"/>
            </w:pPr>
            <w:r>
              <w:rPr>
                <w:sz w:val="16"/>
              </w:rPr>
              <w:t>FR-CSF-012 AC1-3</w:t>
            </w:r>
          </w:p>
        </w:tc>
        <w:tc>
          <w:tcPr>
            <w:tcW w:type="dxa" w:w="1843"/>
            <w:tcMar>
              <w:top w:w="50" w:type="dxa"/>
              <w:bottom w:w="50" w:type="dxa"/>
              <w:left w:w="90" w:type="dxa"/>
              <w:right w:w="90" w:type="dxa"/>
            </w:tcMar>
          </w:tcPr>
          <w:p>
            <w:pPr>
              <w:pStyle w:val="BDOITable"/>
            </w:pPr>
            <w:r>
              <w:rPr>
                <w:sz w:val="16"/>
              </w:rPr>
              <w:t>TC-CSF-012.1 to 012.4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CSF-EM07</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the account statuses Booked, Open and Closed in addition to Pending and Awaiting, so that the status I give matches the definitions of Marketing, Processing and Operations.</w:t>
            </w:r>
          </w:p>
        </w:tc>
        <w:tc>
          <w:tcPr>
            <w:tcW w:type="dxa" w:w="1246"/>
            <w:tcMar>
              <w:top w:w="50" w:type="dxa"/>
              <w:bottom w:w="50" w:type="dxa"/>
              <w:left w:w="90" w:type="dxa"/>
              <w:right w:w="90" w:type="dxa"/>
            </w:tcMar>
            <w:shd w:val="clear" w:color="auto" w:fill="E5F5FF"/>
          </w:tcPr>
          <w:p>
            <w:pPr>
              <w:pStyle w:val="BDOITable"/>
            </w:pPr>
            <w:r>
              <w:rPr>
                <w:sz w:val="16"/>
              </w:rPr>
              <w:t>FR-CSF-012</w:t>
            </w:r>
          </w:p>
        </w:tc>
        <w:tc>
          <w:tcPr>
            <w:tcW w:type="dxa" w:w="1517"/>
            <w:tcMar>
              <w:top w:w="50" w:type="dxa"/>
              <w:bottom w:w="50" w:type="dxa"/>
              <w:left w:w="90" w:type="dxa"/>
              <w:right w:w="90" w:type="dxa"/>
            </w:tcMar>
            <w:shd w:val="clear" w:color="auto" w:fill="E5F5FF"/>
          </w:tcPr>
          <w:p>
            <w:pPr>
              <w:pStyle w:val="BDOITable"/>
            </w:pPr>
            <w:r>
              <w:rPr>
                <w:sz w:val="16"/>
              </w:rPr>
              <w:t>FR-CSF-012 AC1-3</w:t>
            </w:r>
          </w:p>
        </w:tc>
        <w:tc>
          <w:tcPr>
            <w:tcW w:type="dxa" w:w="1843"/>
            <w:tcMar>
              <w:top w:w="50" w:type="dxa"/>
              <w:bottom w:w="50" w:type="dxa"/>
              <w:left w:w="90" w:type="dxa"/>
              <w:right w:w="90" w:type="dxa"/>
            </w:tcMar>
            <w:shd w:val="clear" w:color="auto" w:fill="E5F5FF"/>
          </w:tcPr>
          <w:p>
            <w:pPr>
              <w:pStyle w:val="BDOITable"/>
            </w:pPr>
            <w:r>
              <w:rPr>
                <w:sz w:val="16"/>
              </w:rPr>
              <w:t>TC-CSF-012.1 to 012.4 (5 cases)</w:t>
            </w:r>
          </w:p>
        </w:tc>
      </w:tr>
      <w:tr>
        <w:trPr>
          <w:cantSplit w:val="true"/>
        </w:trPr>
        <w:tc>
          <w:tcPr>
            <w:tcW w:type="dxa" w:w="1301"/>
            <w:tcMar>
              <w:top w:w="50" w:type="dxa"/>
              <w:bottom w:w="50" w:type="dxa"/>
              <w:left w:w="90" w:type="dxa"/>
              <w:right w:w="90" w:type="dxa"/>
            </w:tcMar>
          </w:tcPr>
          <w:p>
            <w:pPr>
              <w:pStyle w:val="BDOITable"/>
            </w:pPr>
            <w:r>
              <w:rPr>
                <w:sz w:val="16"/>
              </w:rPr>
              <w:t>BRCSF-006</w:t>
            </w:r>
          </w:p>
        </w:tc>
        <w:tc>
          <w:tcPr>
            <w:tcW w:type="dxa" w:w="4065"/>
            <w:tcMar>
              <w:top w:w="50" w:type="dxa"/>
              <w:bottom w:w="50" w:type="dxa"/>
              <w:left w:w="90" w:type="dxa"/>
              <w:right w:w="90" w:type="dxa"/>
            </w:tcMar>
          </w:tcPr>
          <w:p>
            <w:pPr>
              <w:pStyle w:val="BDOITable"/>
            </w:pPr>
            <w:r>
              <w:rPr>
                <w:sz w:val="16"/>
              </w:rPr>
              <w:t>As a BDO Insure Contact Center Agent, I need to view and download the renewal advice to resend it to clients, so that customers receive renewal information when they request it.</w:t>
            </w:r>
          </w:p>
        </w:tc>
        <w:tc>
          <w:tcPr>
            <w:tcW w:type="dxa" w:w="1246"/>
            <w:tcMar>
              <w:top w:w="50" w:type="dxa"/>
              <w:bottom w:w="50" w:type="dxa"/>
              <w:left w:w="90" w:type="dxa"/>
              <w:right w:w="90" w:type="dxa"/>
            </w:tcMar>
          </w:tcPr>
          <w:p>
            <w:pPr>
              <w:pStyle w:val="BDOITable"/>
            </w:pPr>
            <w:r>
              <w:rPr>
                <w:sz w:val="16"/>
              </w:rPr>
              <w:t>FR-CSF-030</w:t>
            </w:r>
          </w:p>
        </w:tc>
        <w:tc>
          <w:tcPr>
            <w:tcW w:type="dxa" w:w="1517"/>
            <w:tcMar>
              <w:top w:w="50" w:type="dxa"/>
              <w:bottom w:w="50" w:type="dxa"/>
              <w:left w:w="90" w:type="dxa"/>
              <w:right w:w="90" w:type="dxa"/>
            </w:tcMar>
          </w:tcPr>
          <w:p>
            <w:pPr>
              <w:pStyle w:val="BDOITable"/>
            </w:pPr>
            <w:r>
              <w:rPr>
                <w:sz w:val="16"/>
              </w:rPr>
              <w:t>FR-CSF-030 AC1-3</w:t>
            </w:r>
          </w:p>
        </w:tc>
        <w:tc>
          <w:tcPr>
            <w:tcW w:type="dxa" w:w="1843"/>
            <w:tcMar>
              <w:top w:w="50" w:type="dxa"/>
              <w:bottom w:w="50" w:type="dxa"/>
              <w:left w:w="90" w:type="dxa"/>
              <w:right w:w="90" w:type="dxa"/>
            </w:tcMar>
          </w:tcPr>
          <w:p>
            <w:pPr>
              <w:pStyle w:val="BDOITable"/>
            </w:pPr>
            <w:r>
              <w:rPr>
                <w:sz w:val="16"/>
              </w:rPr>
              <w:t>TC-CSF-030.1 to 030.6 (9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BRCSF-006 / 6.001</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access the renewal advice, select the resend option and confirm the resend, so that the RA is sent successfully.</w:t>
            </w:r>
          </w:p>
        </w:tc>
        <w:tc>
          <w:tcPr>
            <w:tcW w:type="dxa" w:w="1246"/>
            <w:tcMar>
              <w:top w:w="50" w:type="dxa"/>
              <w:bottom w:w="50" w:type="dxa"/>
              <w:left w:w="90" w:type="dxa"/>
              <w:right w:w="90" w:type="dxa"/>
            </w:tcMar>
            <w:shd w:val="clear" w:color="auto" w:fill="E5F5FF"/>
          </w:tcPr>
          <w:p>
            <w:pPr>
              <w:pStyle w:val="BDOITable"/>
            </w:pPr>
            <w:r>
              <w:rPr>
                <w:sz w:val="16"/>
              </w:rPr>
              <w:t>FR-CSF-030</w:t>
            </w:r>
          </w:p>
        </w:tc>
        <w:tc>
          <w:tcPr>
            <w:tcW w:type="dxa" w:w="1517"/>
            <w:tcMar>
              <w:top w:w="50" w:type="dxa"/>
              <w:bottom w:w="50" w:type="dxa"/>
              <w:left w:w="90" w:type="dxa"/>
              <w:right w:w="90" w:type="dxa"/>
            </w:tcMar>
            <w:shd w:val="clear" w:color="auto" w:fill="E5F5FF"/>
          </w:tcPr>
          <w:p>
            <w:pPr>
              <w:pStyle w:val="BDOITable"/>
            </w:pPr>
            <w:r>
              <w:rPr>
                <w:sz w:val="16"/>
              </w:rPr>
              <w:t>FR-CSF-030 AC1-3</w:t>
            </w:r>
          </w:p>
        </w:tc>
        <w:tc>
          <w:tcPr>
            <w:tcW w:type="dxa" w:w="1843"/>
            <w:tcMar>
              <w:top w:w="50" w:type="dxa"/>
              <w:bottom w:w="50" w:type="dxa"/>
              <w:left w:w="90" w:type="dxa"/>
              <w:right w:w="90" w:type="dxa"/>
            </w:tcMar>
            <w:shd w:val="clear" w:color="auto" w:fill="E5F5FF"/>
          </w:tcPr>
          <w:p>
            <w:pPr>
              <w:pStyle w:val="BDOITable"/>
            </w:pPr>
            <w:r>
              <w:rPr>
                <w:sz w:val="16"/>
              </w:rPr>
              <w:t>TC-CSF-030.1 to 030.6 (9 cases)</w:t>
            </w:r>
          </w:p>
        </w:tc>
      </w:tr>
      <w:tr>
        <w:trPr>
          <w:cantSplit w:val="true"/>
        </w:trPr>
        <w:tc>
          <w:tcPr>
            <w:tcW w:type="dxa" w:w="1301"/>
            <w:tcMar>
              <w:top w:w="50" w:type="dxa"/>
              <w:bottom w:w="50" w:type="dxa"/>
              <w:left w:w="90" w:type="dxa"/>
              <w:right w:w="90" w:type="dxa"/>
            </w:tcMar>
          </w:tcPr>
          <w:p>
            <w:pPr>
              <w:pStyle w:val="BDOITable"/>
            </w:pPr>
            <w:r>
              <w:rPr>
                <w:sz w:val="16"/>
              </w:rPr>
              <w:t>CSF-EM09</w:t>
            </w:r>
          </w:p>
        </w:tc>
        <w:tc>
          <w:tcPr>
            <w:tcW w:type="dxa" w:w="4065"/>
            <w:tcMar>
              <w:top w:w="50" w:type="dxa"/>
              <w:bottom w:w="50" w:type="dxa"/>
              <w:left w:w="90" w:type="dxa"/>
              <w:right w:w="90" w:type="dxa"/>
            </w:tcMar>
          </w:tcPr>
          <w:p>
            <w:pPr>
              <w:pStyle w:val="BDOITable"/>
            </w:pPr>
            <w:r>
              <w:rPr>
                <w:sz w:val="16"/>
              </w:rPr>
              <w:t>As a BDO Insure Contact Center Agent, I need to resend the e-policy to the client, so that a client who did not receive or lost the policy gets it without a manual request to Processing.</w:t>
            </w:r>
          </w:p>
        </w:tc>
        <w:tc>
          <w:tcPr>
            <w:tcW w:type="dxa" w:w="1246"/>
            <w:tcMar>
              <w:top w:w="50" w:type="dxa"/>
              <w:bottom w:w="50" w:type="dxa"/>
              <w:left w:w="90" w:type="dxa"/>
              <w:right w:w="90" w:type="dxa"/>
            </w:tcMar>
          </w:tcPr>
          <w:p>
            <w:pPr>
              <w:pStyle w:val="BDOITable"/>
            </w:pPr>
            <w:r>
              <w:rPr>
                <w:sz w:val="16"/>
              </w:rPr>
              <w:t>FR-CSF-031</w:t>
            </w:r>
          </w:p>
        </w:tc>
        <w:tc>
          <w:tcPr>
            <w:tcW w:type="dxa" w:w="1517"/>
            <w:tcMar>
              <w:top w:w="50" w:type="dxa"/>
              <w:bottom w:w="50" w:type="dxa"/>
              <w:left w:w="90" w:type="dxa"/>
              <w:right w:w="90" w:type="dxa"/>
            </w:tcMar>
          </w:tcPr>
          <w:p>
            <w:pPr>
              <w:pStyle w:val="BDOITable"/>
            </w:pPr>
            <w:r>
              <w:rPr>
                <w:sz w:val="16"/>
              </w:rPr>
              <w:t>FR-CSF-031 AC1-2</w:t>
            </w:r>
          </w:p>
        </w:tc>
        <w:tc>
          <w:tcPr>
            <w:tcW w:type="dxa" w:w="1843"/>
            <w:tcMar>
              <w:top w:w="50" w:type="dxa"/>
              <w:bottom w:w="50" w:type="dxa"/>
              <w:left w:w="90" w:type="dxa"/>
              <w:right w:w="90" w:type="dxa"/>
            </w:tcMar>
          </w:tcPr>
          <w:p>
            <w:pPr>
              <w:pStyle w:val="BDOITable"/>
            </w:pPr>
            <w:r>
              <w:rPr>
                <w:sz w:val="16"/>
              </w:rPr>
              <w:t>TC-CSF-031.1 to 031.3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BRCSF-007</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attach or upload documents (text files, spreadsheets, images and PDF), so that all relevant information is stored.</w:t>
            </w:r>
          </w:p>
        </w:tc>
        <w:tc>
          <w:tcPr>
            <w:tcW w:type="dxa" w:w="1246"/>
            <w:tcMar>
              <w:top w:w="50" w:type="dxa"/>
              <w:bottom w:w="50" w:type="dxa"/>
              <w:left w:w="90" w:type="dxa"/>
              <w:right w:w="90" w:type="dxa"/>
            </w:tcMar>
            <w:shd w:val="clear" w:color="auto" w:fill="E5F5FF"/>
          </w:tcPr>
          <w:p>
            <w:pPr>
              <w:pStyle w:val="BDOITable"/>
            </w:pPr>
            <w:r>
              <w:rPr>
                <w:sz w:val="16"/>
              </w:rPr>
              <w:t>FR-CSF-032</w:t>
            </w:r>
          </w:p>
        </w:tc>
        <w:tc>
          <w:tcPr>
            <w:tcW w:type="dxa" w:w="1517"/>
            <w:tcMar>
              <w:top w:w="50" w:type="dxa"/>
              <w:bottom w:w="50" w:type="dxa"/>
              <w:left w:w="90" w:type="dxa"/>
              <w:right w:w="90" w:type="dxa"/>
            </w:tcMar>
            <w:shd w:val="clear" w:color="auto" w:fill="E5F5FF"/>
          </w:tcPr>
          <w:p>
            <w:pPr>
              <w:pStyle w:val="BDOITable"/>
            </w:pPr>
            <w:r>
              <w:rPr>
                <w:sz w:val="16"/>
              </w:rPr>
              <w:t>FR-CSF-032 AC1-3</w:t>
            </w:r>
          </w:p>
        </w:tc>
        <w:tc>
          <w:tcPr>
            <w:tcW w:type="dxa" w:w="1843"/>
            <w:tcMar>
              <w:top w:w="50" w:type="dxa"/>
              <w:bottom w:w="50" w:type="dxa"/>
              <w:left w:w="90" w:type="dxa"/>
              <w:right w:w="90" w:type="dxa"/>
            </w:tcMar>
            <w:shd w:val="clear" w:color="auto" w:fill="E5F5FF"/>
          </w:tcPr>
          <w:p>
            <w:pPr>
              <w:pStyle w:val="BDOITable"/>
            </w:pPr>
            <w:r>
              <w:rPr>
                <w:sz w:val="16"/>
              </w:rPr>
              <w:t>TC-CSF-032.1 to 032.6 (11 cases)</w:t>
            </w:r>
          </w:p>
        </w:tc>
      </w:tr>
      <w:tr>
        <w:trPr>
          <w:cantSplit w:val="true"/>
        </w:trPr>
        <w:tc>
          <w:tcPr>
            <w:tcW w:type="dxa" w:w="1301"/>
            <w:tcMar>
              <w:top w:w="50" w:type="dxa"/>
              <w:bottom w:w="50" w:type="dxa"/>
              <w:left w:w="90" w:type="dxa"/>
              <w:right w:w="90" w:type="dxa"/>
            </w:tcMar>
          </w:tcPr>
          <w:p>
            <w:pPr>
              <w:pStyle w:val="BDOITable"/>
            </w:pPr>
            <w:r>
              <w:rPr>
                <w:sz w:val="16"/>
              </w:rPr>
              <w:t>BRCSF-007 / 7.001</w:t>
            </w:r>
          </w:p>
        </w:tc>
        <w:tc>
          <w:tcPr>
            <w:tcW w:type="dxa" w:w="4065"/>
            <w:tcMar>
              <w:top w:w="50" w:type="dxa"/>
              <w:bottom w:w="50" w:type="dxa"/>
              <w:left w:w="90" w:type="dxa"/>
              <w:right w:w="90" w:type="dxa"/>
            </w:tcMar>
          </w:tcPr>
          <w:p>
            <w:pPr>
              <w:pStyle w:val="BDOITable"/>
            </w:pPr>
            <w:r>
              <w:rPr>
                <w:sz w:val="16"/>
              </w:rPr>
              <w:t>As a BDO Insure Contact Center Agent, I need to select document upload, choose the file, upload it and confirm the upload, so that the documents are correctly attached and accessible.</w:t>
            </w:r>
          </w:p>
        </w:tc>
        <w:tc>
          <w:tcPr>
            <w:tcW w:type="dxa" w:w="1246"/>
            <w:tcMar>
              <w:top w:w="50" w:type="dxa"/>
              <w:bottom w:w="50" w:type="dxa"/>
              <w:left w:w="90" w:type="dxa"/>
              <w:right w:w="90" w:type="dxa"/>
            </w:tcMar>
          </w:tcPr>
          <w:p>
            <w:pPr>
              <w:pStyle w:val="BDOITable"/>
            </w:pPr>
            <w:r>
              <w:rPr>
                <w:sz w:val="16"/>
              </w:rPr>
              <w:t>FR-CSF-032</w:t>
            </w:r>
          </w:p>
        </w:tc>
        <w:tc>
          <w:tcPr>
            <w:tcW w:type="dxa" w:w="1517"/>
            <w:tcMar>
              <w:top w:w="50" w:type="dxa"/>
              <w:bottom w:w="50" w:type="dxa"/>
              <w:left w:w="90" w:type="dxa"/>
              <w:right w:w="90" w:type="dxa"/>
            </w:tcMar>
          </w:tcPr>
          <w:p>
            <w:pPr>
              <w:pStyle w:val="BDOITable"/>
            </w:pPr>
            <w:r>
              <w:rPr>
                <w:sz w:val="16"/>
              </w:rPr>
              <w:t>FR-CSF-032 AC1-3</w:t>
            </w:r>
          </w:p>
        </w:tc>
        <w:tc>
          <w:tcPr>
            <w:tcW w:type="dxa" w:w="1843"/>
            <w:tcMar>
              <w:top w:w="50" w:type="dxa"/>
              <w:bottom w:w="50" w:type="dxa"/>
              <w:left w:w="90" w:type="dxa"/>
              <w:right w:w="90" w:type="dxa"/>
            </w:tcMar>
          </w:tcPr>
          <w:p>
            <w:pPr>
              <w:pStyle w:val="BDOITable"/>
            </w:pPr>
            <w:r>
              <w:rPr>
                <w:sz w:val="16"/>
              </w:rPr>
              <w:t>TC-CSF-032.1 to 032.6 (11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BRCSF-008</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view the current client information, so that I can provide accurate support.</w:t>
            </w:r>
          </w:p>
        </w:tc>
        <w:tc>
          <w:tcPr>
            <w:tcW w:type="dxa" w:w="1246"/>
            <w:tcMar>
              <w:top w:w="50" w:type="dxa"/>
              <w:bottom w:w="50" w:type="dxa"/>
              <w:left w:w="90" w:type="dxa"/>
              <w:right w:w="90" w:type="dxa"/>
            </w:tcMar>
            <w:shd w:val="clear" w:color="auto" w:fill="E5F5FF"/>
          </w:tcPr>
          <w:p>
            <w:pPr>
              <w:pStyle w:val="BDOITable"/>
            </w:pPr>
            <w:r>
              <w:rPr>
                <w:sz w:val="16"/>
              </w:rPr>
              <w:t>FR-CSF-011</w:t>
            </w:r>
          </w:p>
        </w:tc>
        <w:tc>
          <w:tcPr>
            <w:tcW w:type="dxa" w:w="1517"/>
            <w:tcMar>
              <w:top w:w="50" w:type="dxa"/>
              <w:bottom w:w="50" w:type="dxa"/>
              <w:left w:w="90" w:type="dxa"/>
              <w:right w:w="90" w:type="dxa"/>
            </w:tcMar>
            <w:shd w:val="clear" w:color="auto" w:fill="E5F5FF"/>
          </w:tcPr>
          <w:p>
            <w:pPr>
              <w:pStyle w:val="BDOITable"/>
            </w:pPr>
            <w:r>
              <w:rPr>
                <w:sz w:val="16"/>
              </w:rPr>
              <w:t>FR-CSF-011 AC1-3</w:t>
            </w:r>
          </w:p>
        </w:tc>
        <w:tc>
          <w:tcPr>
            <w:tcW w:type="dxa" w:w="1843"/>
            <w:tcMar>
              <w:top w:w="50" w:type="dxa"/>
              <w:bottom w:w="50" w:type="dxa"/>
              <w:left w:w="90" w:type="dxa"/>
              <w:right w:w="90" w:type="dxa"/>
            </w:tcMar>
            <w:shd w:val="clear" w:color="auto" w:fill="E5F5FF"/>
          </w:tcPr>
          <w:p>
            <w:pPr>
              <w:pStyle w:val="BDOITable"/>
            </w:pPr>
            <w:r>
              <w:rPr>
                <w:sz w:val="16"/>
              </w:rPr>
              <w:t>TC-CSF-011.1 to 011.5 (6 cases)</w:t>
            </w:r>
          </w:p>
        </w:tc>
      </w:tr>
      <w:tr>
        <w:trPr>
          <w:cantSplit w:val="true"/>
        </w:trPr>
        <w:tc>
          <w:tcPr>
            <w:tcW w:type="dxa" w:w="1301"/>
            <w:tcMar>
              <w:top w:w="50" w:type="dxa"/>
              <w:bottom w:w="50" w:type="dxa"/>
              <w:left w:w="90" w:type="dxa"/>
              <w:right w:w="90" w:type="dxa"/>
            </w:tcMar>
          </w:tcPr>
          <w:p>
            <w:pPr>
              <w:pStyle w:val="BDOITable"/>
            </w:pPr>
            <w:r>
              <w:rPr>
                <w:sz w:val="16"/>
              </w:rPr>
              <w:t>BRCSF-009</w:t>
            </w:r>
          </w:p>
        </w:tc>
        <w:tc>
          <w:tcPr>
            <w:tcW w:type="dxa" w:w="4065"/>
            <w:tcMar>
              <w:top w:w="50" w:type="dxa"/>
              <w:bottom w:w="50" w:type="dxa"/>
              <w:left w:w="90" w:type="dxa"/>
              <w:right w:w="90" w:type="dxa"/>
            </w:tcMar>
          </w:tcPr>
          <w:p>
            <w:pPr>
              <w:pStyle w:val="BDOITable"/>
            </w:pPr>
            <w:r>
              <w:rPr>
                <w:sz w:val="16"/>
              </w:rPr>
              <w:t>As a BDO Insure Contact Center Agent, I need to view, retrieve or download all uploaded policy-related documents, including quotations, renewal advices and claims reports, so that I can access the information I need.</w:t>
            </w:r>
          </w:p>
        </w:tc>
        <w:tc>
          <w:tcPr>
            <w:tcW w:type="dxa" w:w="1246"/>
            <w:tcMar>
              <w:top w:w="50" w:type="dxa"/>
              <w:bottom w:w="50" w:type="dxa"/>
              <w:left w:w="90" w:type="dxa"/>
              <w:right w:w="90" w:type="dxa"/>
            </w:tcMar>
          </w:tcPr>
          <w:p>
            <w:pPr>
              <w:pStyle w:val="BDOITable"/>
            </w:pPr>
            <w:r>
              <w:rPr>
                <w:sz w:val="16"/>
              </w:rPr>
              <w:t>FR-CSF-033</w:t>
            </w:r>
          </w:p>
        </w:tc>
        <w:tc>
          <w:tcPr>
            <w:tcW w:type="dxa" w:w="1517"/>
            <w:tcMar>
              <w:top w:w="50" w:type="dxa"/>
              <w:bottom w:w="50" w:type="dxa"/>
              <w:left w:w="90" w:type="dxa"/>
              <w:right w:w="90" w:type="dxa"/>
            </w:tcMar>
          </w:tcPr>
          <w:p>
            <w:pPr>
              <w:pStyle w:val="BDOITable"/>
            </w:pPr>
            <w:r>
              <w:rPr>
                <w:sz w:val="16"/>
              </w:rPr>
              <w:t>FR-CSF-033 AC1-3</w:t>
            </w:r>
          </w:p>
        </w:tc>
        <w:tc>
          <w:tcPr>
            <w:tcW w:type="dxa" w:w="1843"/>
            <w:tcMar>
              <w:top w:w="50" w:type="dxa"/>
              <w:bottom w:w="50" w:type="dxa"/>
              <w:left w:w="90" w:type="dxa"/>
              <w:right w:w="90" w:type="dxa"/>
            </w:tcMar>
          </w:tcPr>
          <w:p>
            <w:pPr>
              <w:pStyle w:val="BDOITable"/>
            </w:pPr>
            <w:r>
              <w:rPr>
                <w:sz w:val="16"/>
              </w:rPr>
              <w:t>TC-CSF-033.1 to 033.5 (6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BRCSF-009 / 9.001</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search for the client, access the uploaded documents and retrieve a document, so that the document is displayed and retrieved accurately.</w:t>
            </w:r>
          </w:p>
        </w:tc>
        <w:tc>
          <w:tcPr>
            <w:tcW w:type="dxa" w:w="1246"/>
            <w:tcMar>
              <w:top w:w="50" w:type="dxa"/>
              <w:bottom w:w="50" w:type="dxa"/>
              <w:left w:w="90" w:type="dxa"/>
              <w:right w:w="90" w:type="dxa"/>
            </w:tcMar>
            <w:shd w:val="clear" w:color="auto" w:fill="E5F5FF"/>
          </w:tcPr>
          <w:p>
            <w:pPr>
              <w:pStyle w:val="BDOITable"/>
            </w:pPr>
            <w:r>
              <w:rPr>
                <w:sz w:val="16"/>
              </w:rPr>
              <w:t>FR-CSF-033</w:t>
            </w:r>
          </w:p>
        </w:tc>
        <w:tc>
          <w:tcPr>
            <w:tcW w:type="dxa" w:w="1517"/>
            <w:tcMar>
              <w:top w:w="50" w:type="dxa"/>
              <w:bottom w:w="50" w:type="dxa"/>
              <w:left w:w="90" w:type="dxa"/>
              <w:right w:w="90" w:type="dxa"/>
            </w:tcMar>
            <w:shd w:val="clear" w:color="auto" w:fill="E5F5FF"/>
          </w:tcPr>
          <w:p>
            <w:pPr>
              <w:pStyle w:val="BDOITable"/>
            </w:pPr>
            <w:r>
              <w:rPr>
                <w:sz w:val="16"/>
              </w:rPr>
              <w:t>FR-CSF-033 AC1-3</w:t>
            </w:r>
          </w:p>
        </w:tc>
        <w:tc>
          <w:tcPr>
            <w:tcW w:type="dxa" w:w="1843"/>
            <w:tcMar>
              <w:top w:w="50" w:type="dxa"/>
              <w:bottom w:w="50" w:type="dxa"/>
              <w:left w:w="90" w:type="dxa"/>
              <w:right w:w="90" w:type="dxa"/>
            </w:tcMar>
            <w:shd w:val="clear" w:color="auto" w:fill="E5F5FF"/>
          </w:tcPr>
          <w:p>
            <w:pPr>
              <w:pStyle w:val="BDOITable"/>
            </w:pPr>
            <w:r>
              <w:rPr>
                <w:sz w:val="16"/>
              </w:rPr>
              <w:t>TC-CSF-033.1 to 033.5 (6 cases)</w:t>
            </w:r>
          </w:p>
        </w:tc>
      </w:tr>
      <w:tr>
        <w:trPr>
          <w:cantSplit w:val="true"/>
        </w:trPr>
        <w:tc>
          <w:tcPr>
            <w:tcW w:type="dxa" w:w="1301"/>
            <w:tcMar>
              <w:top w:w="50" w:type="dxa"/>
              <w:bottom w:w="50" w:type="dxa"/>
              <w:left w:w="90" w:type="dxa"/>
              <w:right w:w="90" w:type="dxa"/>
            </w:tcMar>
          </w:tcPr>
          <w:p>
            <w:pPr>
              <w:pStyle w:val="BDOITable"/>
            </w:pPr>
            <w:r>
              <w:rPr>
                <w:sz w:val="16"/>
              </w:rPr>
              <w:t>BRCSF-010</w:t>
            </w:r>
          </w:p>
        </w:tc>
        <w:tc>
          <w:tcPr>
            <w:tcW w:type="dxa" w:w="4065"/>
            <w:tcMar>
              <w:top w:w="50" w:type="dxa"/>
              <w:bottom w:w="50" w:type="dxa"/>
              <w:left w:w="90" w:type="dxa"/>
              <w:right w:w="90" w:type="dxa"/>
            </w:tcMar>
          </w:tcPr>
          <w:p>
            <w:pPr>
              <w:pStyle w:val="BDOITable"/>
            </w:pPr>
            <w:r>
              <w:rPr>
                <w:sz w:val="16"/>
              </w:rPr>
              <w:t>As Contact Center Management, I need BIBS to record every change to client information, so that there is an audit trail.</w:t>
            </w:r>
          </w:p>
        </w:tc>
        <w:tc>
          <w:tcPr>
            <w:tcW w:type="dxa" w:w="1246"/>
            <w:tcMar>
              <w:top w:w="50" w:type="dxa"/>
              <w:bottom w:w="50" w:type="dxa"/>
              <w:left w:w="90" w:type="dxa"/>
              <w:right w:w="90" w:type="dxa"/>
            </w:tcMar>
          </w:tcPr>
          <w:p>
            <w:pPr>
              <w:pStyle w:val="BDOITable"/>
            </w:pPr>
            <w:r>
              <w:rPr>
                <w:sz w:val="16"/>
              </w:rPr>
              <w:t>FR-CSF-040, FR-CSF-021, FR-CSF-042</w:t>
            </w:r>
          </w:p>
        </w:tc>
        <w:tc>
          <w:tcPr>
            <w:tcW w:type="dxa" w:w="1517"/>
            <w:tcMar>
              <w:top w:w="50" w:type="dxa"/>
              <w:bottom w:w="50" w:type="dxa"/>
              <w:left w:w="90" w:type="dxa"/>
              <w:right w:w="90" w:type="dxa"/>
            </w:tcMar>
          </w:tcPr>
          <w:p>
            <w:pPr>
              <w:pStyle w:val="BDOITable"/>
            </w:pPr>
            <w:r>
              <w:rPr>
                <w:sz w:val="16"/>
              </w:rPr>
              <w:t>FR-CSF-040 AC1-2; FR-CSF-021 AC1-4; FR-CSF-042 AC1</w:t>
            </w:r>
          </w:p>
        </w:tc>
        <w:tc>
          <w:tcPr>
            <w:tcW w:type="dxa" w:w="1843"/>
            <w:tcMar>
              <w:top w:w="50" w:type="dxa"/>
              <w:bottom w:w="50" w:type="dxa"/>
              <w:left w:w="90" w:type="dxa"/>
              <w:right w:w="90" w:type="dxa"/>
            </w:tcMar>
          </w:tcPr>
          <w:p>
            <w:pPr>
              <w:pStyle w:val="BDOITable"/>
            </w:pPr>
            <w:r>
              <w:rPr>
                <w:sz w:val="16"/>
              </w:rPr>
              <w:t>TC-CSF-040.1 to 040.3, 021.1 to 021.6, 042.1 to 042.5 (18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BRCSF-011</w:t>
            </w:r>
          </w:p>
        </w:tc>
        <w:tc>
          <w:tcPr>
            <w:tcW w:type="dxa" w:w="4065"/>
            <w:tcMar>
              <w:top w:w="50" w:type="dxa"/>
              <w:bottom w:w="50" w:type="dxa"/>
              <w:left w:w="90" w:type="dxa"/>
              <w:right w:w="90" w:type="dxa"/>
            </w:tcMar>
            <w:shd w:val="clear" w:color="auto" w:fill="E5F5FF"/>
          </w:tcPr>
          <w:p>
            <w:pPr>
              <w:pStyle w:val="BDOITable"/>
            </w:pPr>
            <w:r>
              <w:rPr>
                <w:sz w:val="16"/>
              </w:rPr>
              <w:t>As Contact Center Management, I need to print or save the audit trail report, so that there is a record of the changes.</w:t>
            </w:r>
          </w:p>
        </w:tc>
        <w:tc>
          <w:tcPr>
            <w:tcW w:type="dxa" w:w="1246"/>
            <w:tcMar>
              <w:top w:w="50" w:type="dxa"/>
              <w:bottom w:w="50" w:type="dxa"/>
              <w:left w:w="90" w:type="dxa"/>
              <w:right w:w="90" w:type="dxa"/>
            </w:tcMar>
            <w:shd w:val="clear" w:color="auto" w:fill="E5F5FF"/>
          </w:tcPr>
          <w:p>
            <w:pPr>
              <w:pStyle w:val="BDOITable"/>
            </w:pPr>
            <w:r>
              <w:rPr>
                <w:sz w:val="16"/>
              </w:rPr>
              <w:t>FR-CSF-041</w:t>
            </w:r>
          </w:p>
        </w:tc>
        <w:tc>
          <w:tcPr>
            <w:tcW w:type="dxa" w:w="1517"/>
            <w:tcMar>
              <w:top w:w="50" w:type="dxa"/>
              <w:bottom w:w="50" w:type="dxa"/>
              <w:left w:w="90" w:type="dxa"/>
              <w:right w:w="90" w:type="dxa"/>
            </w:tcMar>
            <w:shd w:val="clear" w:color="auto" w:fill="E5F5FF"/>
          </w:tcPr>
          <w:p>
            <w:pPr>
              <w:pStyle w:val="BDOITable"/>
            </w:pPr>
            <w:r>
              <w:rPr>
                <w:sz w:val="16"/>
              </w:rPr>
              <w:t>FR-CSF-041 AC1-3</w:t>
            </w:r>
          </w:p>
        </w:tc>
        <w:tc>
          <w:tcPr>
            <w:tcW w:type="dxa" w:w="1843"/>
            <w:tcMar>
              <w:top w:w="50" w:type="dxa"/>
              <w:bottom w:w="50" w:type="dxa"/>
              <w:left w:w="90" w:type="dxa"/>
              <w:right w:w="90" w:type="dxa"/>
            </w:tcMar>
            <w:shd w:val="clear" w:color="auto" w:fill="E5F5FF"/>
          </w:tcPr>
          <w:p>
            <w:pPr>
              <w:pStyle w:val="BDOITable"/>
            </w:pPr>
            <w:r>
              <w:rPr>
                <w:sz w:val="16"/>
              </w:rPr>
              <w:t>TC-CSF-041.1 to 041.5 (5 cases)</w:t>
            </w:r>
          </w:p>
        </w:tc>
      </w:tr>
      <w:tr>
        <w:trPr>
          <w:cantSplit w:val="true"/>
        </w:trPr>
        <w:tc>
          <w:tcPr>
            <w:tcW w:type="dxa" w:w="1301"/>
            <w:tcMar>
              <w:top w:w="50" w:type="dxa"/>
              <w:bottom w:w="50" w:type="dxa"/>
              <w:left w:w="90" w:type="dxa"/>
              <w:right w:w="90" w:type="dxa"/>
            </w:tcMar>
          </w:tcPr>
          <w:p>
            <w:pPr>
              <w:pStyle w:val="BDOITable"/>
            </w:pPr>
            <w:r>
              <w:rPr>
                <w:sz w:val="16"/>
              </w:rPr>
              <w:t>BRCSF-011 / 11.001</w:t>
            </w:r>
          </w:p>
        </w:tc>
        <w:tc>
          <w:tcPr>
            <w:tcW w:type="dxa" w:w="4065"/>
            <w:tcMar>
              <w:top w:w="50" w:type="dxa"/>
              <w:bottom w:w="50" w:type="dxa"/>
              <w:left w:w="90" w:type="dxa"/>
              <w:right w:w="90" w:type="dxa"/>
            </w:tcMar>
          </w:tcPr>
          <w:p>
            <w:pPr>
              <w:pStyle w:val="BDOITable"/>
            </w:pPr>
            <w:r>
              <w:rPr>
                <w:sz w:val="16"/>
              </w:rPr>
              <w:t>As Contact Center Management, I need BIBS to back up the data every 15 minutes to a designated secure location, so that data loss is minimised.</w:t>
            </w:r>
          </w:p>
        </w:tc>
        <w:tc>
          <w:tcPr>
            <w:tcW w:type="dxa" w:w="1246"/>
            <w:tcMar>
              <w:top w:w="50" w:type="dxa"/>
              <w:bottom w:w="50" w:type="dxa"/>
              <w:left w:w="90" w:type="dxa"/>
              <w:right w:w="90" w:type="dxa"/>
            </w:tcMar>
          </w:tcPr>
          <w:p>
            <w:pPr>
              <w:pStyle w:val="BDOITable"/>
            </w:pPr>
            <w:r>
              <w:rPr>
                <w:sz w:val="16"/>
              </w:rPr>
              <w:t>FR-CSF-043</w:t>
            </w:r>
          </w:p>
        </w:tc>
        <w:tc>
          <w:tcPr>
            <w:tcW w:type="dxa" w:w="1517"/>
            <w:tcMar>
              <w:top w:w="50" w:type="dxa"/>
              <w:bottom w:w="50" w:type="dxa"/>
              <w:left w:w="90" w:type="dxa"/>
              <w:right w:w="90" w:type="dxa"/>
            </w:tcMar>
          </w:tcPr>
          <w:p>
            <w:pPr>
              <w:pStyle w:val="BDOITable"/>
            </w:pPr>
            <w:r>
              <w:rPr>
                <w:sz w:val="16"/>
              </w:rPr>
              <w:t>FR-CSF-043 AC1-2</w:t>
            </w:r>
          </w:p>
        </w:tc>
        <w:tc>
          <w:tcPr>
            <w:tcW w:type="dxa" w:w="1843"/>
            <w:tcMar>
              <w:top w:w="50" w:type="dxa"/>
              <w:bottom w:w="50" w:type="dxa"/>
              <w:left w:w="90" w:type="dxa"/>
              <w:right w:w="90" w:type="dxa"/>
            </w:tcMar>
          </w:tcPr>
          <w:p>
            <w:pPr>
              <w:pStyle w:val="BDOITable"/>
            </w:pPr>
            <w:r>
              <w:rPr>
                <w:sz w:val="16"/>
              </w:rPr>
              <w:t>TC-CSF-043.1 to 043.4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BRCSF-011 / 11.002</w:t>
            </w:r>
          </w:p>
        </w:tc>
        <w:tc>
          <w:tcPr>
            <w:tcW w:type="dxa" w:w="4065"/>
            <w:tcMar>
              <w:top w:w="50" w:type="dxa"/>
              <w:bottom w:w="50" w:type="dxa"/>
              <w:left w:w="90" w:type="dxa"/>
              <w:right w:w="90" w:type="dxa"/>
            </w:tcMar>
            <w:shd w:val="clear" w:color="auto" w:fill="E5F5FF"/>
          </w:tcPr>
          <w:p>
            <w:pPr>
              <w:pStyle w:val="BDOITable"/>
            </w:pPr>
            <w:r>
              <w:rPr>
                <w:sz w:val="16"/>
              </w:rPr>
              <w:t>As Contact Center Management, I need to access the audit trail and print or save it in Excel or PDF, so that I keep a record of the changes.</w:t>
            </w:r>
          </w:p>
        </w:tc>
        <w:tc>
          <w:tcPr>
            <w:tcW w:type="dxa" w:w="1246"/>
            <w:tcMar>
              <w:top w:w="50" w:type="dxa"/>
              <w:bottom w:w="50" w:type="dxa"/>
              <w:left w:w="90" w:type="dxa"/>
              <w:right w:w="90" w:type="dxa"/>
            </w:tcMar>
            <w:shd w:val="clear" w:color="auto" w:fill="E5F5FF"/>
          </w:tcPr>
          <w:p>
            <w:pPr>
              <w:pStyle w:val="BDOITable"/>
            </w:pPr>
            <w:r>
              <w:rPr>
                <w:sz w:val="16"/>
              </w:rPr>
              <w:t>FR-CSF-041</w:t>
            </w:r>
          </w:p>
        </w:tc>
        <w:tc>
          <w:tcPr>
            <w:tcW w:type="dxa" w:w="1517"/>
            <w:tcMar>
              <w:top w:w="50" w:type="dxa"/>
              <w:bottom w:w="50" w:type="dxa"/>
              <w:left w:w="90" w:type="dxa"/>
              <w:right w:w="90" w:type="dxa"/>
            </w:tcMar>
            <w:shd w:val="clear" w:color="auto" w:fill="E5F5FF"/>
          </w:tcPr>
          <w:p>
            <w:pPr>
              <w:pStyle w:val="BDOITable"/>
            </w:pPr>
            <w:r>
              <w:rPr>
                <w:sz w:val="16"/>
              </w:rPr>
              <w:t>FR-CSF-041 AC1-3</w:t>
            </w:r>
          </w:p>
        </w:tc>
        <w:tc>
          <w:tcPr>
            <w:tcW w:type="dxa" w:w="1843"/>
            <w:tcMar>
              <w:top w:w="50" w:type="dxa"/>
              <w:bottom w:w="50" w:type="dxa"/>
              <w:left w:w="90" w:type="dxa"/>
              <w:right w:w="90" w:type="dxa"/>
            </w:tcMar>
            <w:shd w:val="clear" w:color="auto" w:fill="E5F5FF"/>
          </w:tcPr>
          <w:p>
            <w:pPr>
              <w:pStyle w:val="BDOITable"/>
            </w:pPr>
            <w:r>
              <w:rPr>
                <w:sz w:val="16"/>
              </w:rPr>
              <w:t>TC-CSF-041.1 to 041.5 (5 cases)</w:t>
            </w:r>
          </w:p>
        </w:tc>
      </w:tr>
      <w:tr>
        <w:trPr>
          <w:cantSplit w:val="true"/>
        </w:trPr>
        <w:tc>
          <w:tcPr>
            <w:tcW w:type="dxa" w:w="1301"/>
            <w:tcMar>
              <w:top w:w="50" w:type="dxa"/>
              <w:bottom w:w="50" w:type="dxa"/>
              <w:left w:w="90" w:type="dxa"/>
              <w:right w:w="90" w:type="dxa"/>
            </w:tcMar>
          </w:tcPr>
          <w:p>
            <w:pPr>
              <w:pStyle w:val="BDOITable"/>
            </w:pPr>
            <w:r>
              <w:rPr>
                <w:sz w:val="16"/>
              </w:rPr>
              <w:t>CSF-EM10</w:t>
            </w:r>
          </w:p>
        </w:tc>
        <w:tc>
          <w:tcPr>
            <w:tcW w:type="dxa" w:w="4065"/>
            <w:tcMar>
              <w:top w:w="50" w:type="dxa"/>
              <w:bottom w:w="50" w:type="dxa"/>
              <w:left w:w="90" w:type="dxa"/>
              <w:right w:w="90" w:type="dxa"/>
            </w:tcMar>
          </w:tcPr>
          <w:p>
            <w:pPr>
              <w:pStyle w:val="BDOITable"/>
            </w:pPr>
            <w:r>
              <w:rPr>
                <w:sz w:val="16"/>
              </w:rPr>
              <w:t>As a BDO Insure Contact Center Agent, I need to log and track customer inquiries in BIBS instead of SharePoint, so that every inquiry is handled to closure; the e-mail of 13-Feb-2026 deferred this to its own requirement document, which is the Case Management Addendum (rows BRCSFCM below).</w:t>
            </w:r>
          </w:p>
        </w:tc>
        <w:tc>
          <w:tcPr>
            <w:tcW w:type="dxa" w:w="1246"/>
            <w:tcMar>
              <w:top w:w="50" w:type="dxa"/>
              <w:bottom w:w="50" w:type="dxa"/>
              <w:left w:w="90" w:type="dxa"/>
              <w:right w:w="90" w:type="dxa"/>
            </w:tcMar>
          </w:tcPr>
          <w:p>
            <w:pPr>
              <w:pStyle w:val="BDOITable"/>
            </w:pPr>
            <w:r>
              <w:rPr>
                <w:sz w:val="16"/>
              </w:rPr>
              <w:t>FR-CSF-050 to FR-CSF-061</w:t>
            </w:r>
          </w:p>
        </w:tc>
        <w:tc>
          <w:tcPr>
            <w:tcW w:type="dxa" w:w="1517"/>
            <w:tcMar>
              <w:top w:w="50" w:type="dxa"/>
              <w:bottom w:w="50" w:type="dxa"/>
              <w:left w:w="90" w:type="dxa"/>
              <w:right w:w="90" w:type="dxa"/>
            </w:tcMar>
          </w:tcPr>
          <w:p>
            <w:pPr>
              <w:pStyle w:val="BDOITable"/>
            </w:pPr>
            <w:r>
              <w:rPr>
                <w:sz w:val="16"/>
              </w:rPr>
              <w:t>See the rows BRCSFCM.001 to 012</w:t>
            </w:r>
          </w:p>
        </w:tc>
        <w:tc>
          <w:tcPr>
            <w:tcW w:type="dxa" w:w="1843"/>
            <w:tcMar>
              <w:top w:w="50" w:type="dxa"/>
              <w:bottom w:w="50" w:type="dxa"/>
              <w:left w:w="90" w:type="dxa"/>
              <w:right w:w="90" w:type="dxa"/>
            </w:tcMar>
          </w:tcPr>
          <w:p>
            <w:pPr>
              <w:pStyle w:val="BDOITable"/>
            </w:pPr>
            <w:r>
              <w:rPr>
                <w:sz w:val="16"/>
              </w:rPr>
              <w:t>TC-CSF-050.1 to 061.3 (58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BRCSFCM.001</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log a customer's transaction as a case with a unique Case ID, linked to the customer and account, with the mandatory case details validated and duplicates prevented, so that every inquiry is recorded in one system and the right people are notified.</w:t>
            </w:r>
          </w:p>
        </w:tc>
        <w:tc>
          <w:tcPr>
            <w:tcW w:type="dxa" w:w="1246"/>
            <w:tcMar>
              <w:top w:w="50" w:type="dxa"/>
              <w:bottom w:w="50" w:type="dxa"/>
              <w:left w:w="90" w:type="dxa"/>
              <w:right w:w="90" w:type="dxa"/>
            </w:tcMar>
            <w:shd w:val="clear" w:color="auto" w:fill="E5F5FF"/>
          </w:tcPr>
          <w:p>
            <w:pPr>
              <w:pStyle w:val="BDOITable"/>
            </w:pPr>
            <w:r>
              <w:rPr>
                <w:sz w:val="16"/>
              </w:rPr>
              <w:t>FR-CSF-050</w:t>
            </w:r>
          </w:p>
        </w:tc>
        <w:tc>
          <w:tcPr>
            <w:tcW w:type="dxa" w:w="1517"/>
            <w:tcMar>
              <w:top w:w="50" w:type="dxa"/>
              <w:bottom w:w="50" w:type="dxa"/>
              <w:left w:w="90" w:type="dxa"/>
              <w:right w:w="90" w:type="dxa"/>
            </w:tcMar>
            <w:shd w:val="clear" w:color="auto" w:fill="E5F5FF"/>
          </w:tcPr>
          <w:p>
            <w:pPr>
              <w:pStyle w:val="BDOITable"/>
            </w:pPr>
            <w:r>
              <w:rPr>
                <w:sz w:val="16"/>
              </w:rPr>
              <w:t>FR-CSF-050 AC1-6</w:t>
            </w:r>
          </w:p>
        </w:tc>
        <w:tc>
          <w:tcPr>
            <w:tcW w:type="dxa" w:w="1843"/>
            <w:tcMar>
              <w:top w:w="50" w:type="dxa"/>
              <w:bottom w:w="50" w:type="dxa"/>
              <w:left w:w="90" w:type="dxa"/>
              <w:right w:w="90" w:type="dxa"/>
            </w:tcMar>
            <w:shd w:val="clear" w:color="auto" w:fill="E5F5FF"/>
          </w:tcPr>
          <w:p>
            <w:pPr>
              <w:pStyle w:val="BDOITable"/>
            </w:pPr>
            <w:r>
              <w:rPr>
                <w:sz w:val="16"/>
              </w:rPr>
              <w:t>TC-CSF-050.1 to 050.6 (10 cases)</w:t>
            </w:r>
          </w:p>
        </w:tc>
      </w:tr>
      <w:tr>
        <w:trPr>
          <w:cantSplit w:val="true"/>
        </w:trPr>
        <w:tc>
          <w:tcPr>
            <w:tcW w:type="dxa" w:w="1301"/>
            <w:tcMar>
              <w:top w:w="50" w:type="dxa"/>
              <w:bottom w:w="50" w:type="dxa"/>
              <w:left w:w="90" w:type="dxa"/>
              <w:right w:w="90" w:type="dxa"/>
            </w:tcMar>
          </w:tcPr>
          <w:p>
            <w:pPr>
              <w:pStyle w:val="BDOITable"/>
            </w:pPr>
            <w:r>
              <w:rPr>
                <w:sz w:val="16"/>
              </w:rPr>
              <w:t>BRCSFCM.002</w:t>
            </w:r>
          </w:p>
        </w:tc>
        <w:tc>
          <w:tcPr>
            <w:tcW w:type="dxa" w:w="4065"/>
            <w:tcMar>
              <w:top w:w="50" w:type="dxa"/>
              <w:bottom w:w="50" w:type="dxa"/>
              <w:left w:w="90" w:type="dxa"/>
              <w:right w:w="90" w:type="dxa"/>
            </w:tcMar>
          </w:tcPr>
          <w:p>
            <w:pPr>
              <w:pStyle w:val="BDOITable"/>
            </w:pPr>
            <w:r>
              <w:rPr>
                <w:sz w:val="16"/>
              </w:rPr>
              <w:t>As a BDO Insure Contact Center Agent, I need to categorise the case from predefined case types (inquiry, request, problem, complaint and others), so that the category drives the routing and the turnaround time and only authorised users change it.</w:t>
            </w:r>
          </w:p>
        </w:tc>
        <w:tc>
          <w:tcPr>
            <w:tcW w:type="dxa" w:w="1246"/>
            <w:tcMar>
              <w:top w:w="50" w:type="dxa"/>
              <w:bottom w:w="50" w:type="dxa"/>
              <w:left w:w="90" w:type="dxa"/>
              <w:right w:w="90" w:type="dxa"/>
            </w:tcMar>
          </w:tcPr>
          <w:p>
            <w:pPr>
              <w:pStyle w:val="BDOITable"/>
            </w:pPr>
            <w:r>
              <w:rPr>
                <w:sz w:val="16"/>
              </w:rPr>
              <w:t>FR-CSF-051, FR-CSF-061</w:t>
            </w:r>
          </w:p>
        </w:tc>
        <w:tc>
          <w:tcPr>
            <w:tcW w:type="dxa" w:w="1517"/>
            <w:tcMar>
              <w:top w:w="50" w:type="dxa"/>
              <w:bottom w:w="50" w:type="dxa"/>
              <w:left w:w="90" w:type="dxa"/>
              <w:right w:w="90" w:type="dxa"/>
            </w:tcMar>
          </w:tcPr>
          <w:p>
            <w:pPr>
              <w:pStyle w:val="BDOITable"/>
            </w:pPr>
            <w:r>
              <w:rPr>
                <w:sz w:val="16"/>
              </w:rPr>
              <w:t>FR-CSF-051 AC1-4; FR-CSF-061 AC1-3</w:t>
            </w:r>
          </w:p>
        </w:tc>
        <w:tc>
          <w:tcPr>
            <w:tcW w:type="dxa" w:w="1843"/>
            <w:tcMar>
              <w:top w:w="50" w:type="dxa"/>
              <w:bottom w:w="50" w:type="dxa"/>
              <w:left w:w="90" w:type="dxa"/>
              <w:right w:w="90" w:type="dxa"/>
            </w:tcMar>
          </w:tcPr>
          <w:p>
            <w:pPr>
              <w:pStyle w:val="BDOITable"/>
            </w:pPr>
            <w:r>
              <w:rPr>
                <w:sz w:val="16"/>
              </w:rPr>
              <w:t>TC-CSF-051.1 to 051.4, 061.1 to 061.3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BRCSFCM.003</w:t>
            </w:r>
          </w:p>
        </w:tc>
        <w:tc>
          <w:tcPr>
            <w:tcW w:type="dxa" w:w="4065"/>
            <w:tcMar>
              <w:top w:w="50" w:type="dxa"/>
              <w:bottom w:w="50" w:type="dxa"/>
              <w:left w:w="90" w:type="dxa"/>
              <w:right w:w="90" w:type="dxa"/>
            </w:tcMar>
            <w:shd w:val="clear" w:color="auto" w:fill="E5F5FF"/>
          </w:tcPr>
          <w:p>
            <w:pPr>
              <w:pStyle w:val="BDOITable"/>
            </w:pPr>
            <w:r>
              <w:rPr>
                <w:sz w:val="16"/>
              </w:rPr>
              <w:t>As a Contact Center Supervisor, I need BIBS to manage the case lifecycle statuses (Open - With Fulfillment Unit, Closed by Fulfillment Unit, Closed by CSR, Open - Returned to Agent, Open - CSR Action Required) by predefined rules, so that the current status is always visible, time stamped and traceable and invalid transitions are prevented.</w:t>
            </w:r>
          </w:p>
        </w:tc>
        <w:tc>
          <w:tcPr>
            <w:tcW w:type="dxa" w:w="1246"/>
            <w:tcMar>
              <w:top w:w="50" w:type="dxa"/>
              <w:bottom w:w="50" w:type="dxa"/>
              <w:left w:w="90" w:type="dxa"/>
              <w:right w:w="90" w:type="dxa"/>
            </w:tcMar>
            <w:shd w:val="clear" w:color="auto" w:fill="E5F5FF"/>
          </w:tcPr>
          <w:p>
            <w:pPr>
              <w:pStyle w:val="BDOITable"/>
            </w:pPr>
            <w:r>
              <w:rPr>
                <w:sz w:val="16"/>
              </w:rPr>
              <w:t>FR-CSF-052</w:t>
            </w:r>
          </w:p>
        </w:tc>
        <w:tc>
          <w:tcPr>
            <w:tcW w:type="dxa" w:w="1517"/>
            <w:tcMar>
              <w:top w:w="50" w:type="dxa"/>
              <w:bottom w:w="50" w:type="dxa"/>
              <w:left w:w="90" w:type="dxa"/>
              <w:right w:w="90" w:type="dxa"/>
            </w:tcMar>
            <w:shd w:val="clear" w:color="auto" w:fill="E5F5FF"/>
          </w:tcPr>
          <w:p>
            <w:pPr>
              <w:pStyle w:val="BDOITable"/>
            </w:pPr>
            <w:r>
              <w:rPr>
                <w:sz w:val="16"/>
              </w:rPr>
              <w:t>FR-CSF-052 AC1-4</w:t>
            </w:r>
          </w:p>
        </w:tc>
        <w:tc>
          <w:tcPr>
            <w:tcW w:type="dxa" w:w="1843"/>
            <w:tcMar>
              <w:top w:w="50" w:type="dxa"/>
              <w:bottom w:w="50" w:type="dxa"/>
              <w:left w:w="90" w:type="dxa"/>
              <w:right w:w="90" w:type="dxa"/>
            </w:tcMar>
            <w:shd w:val="clear" w:color="auto" w:fill="E5F5FF"/>
          </w:tcPr>
          <w:p>
            <w:pPr>
              <w:pStyle w:val="BDOITable"/>
            </w:pPr>
            <w:r>
              <w:rPr>
                <w:sz w:val="16"/>
              </w:rPr>
              <w:t>TC-CSF-052.1 to 052.4 (4 cases)</w:t>
            </w:r>
          </w:p>
        </w:tc>
      </w:tr>
      <w:tr>
        <w:trPr>
          <w:cantSplit w:val="true"/>
        </w:trPr>
        <w:tc>
          <w:tcPr>
            <w:tcW w:type="dxa" w:w="1301"/>
            <w:tcMar>
              <w:top w:w="50" w:type="dxa"/>
              <w:bottom w:w="50" w:type="dxa"/>
              <w:left w:w="90" w:type="dxa"/>
              <w:right w:w="90" w:type="dxa"/>
            </w:tcMar>
          </w:tcPr>
          <w:p>
            <w:pPr>
              <w:pStyle w:val="BDOITable"/>
            </w:pPr>
            <w:r>
              <w:rPr>
                <w:sz w:val="16"/>
              </w:rPr>
              <w:t>BRCSFCM.004</w:t>
            </w:r>
          </w:p>
        </w:tc>
        <w:tc>
          <w:tcPr>
            <w:tcW w:type="dxa" w:w="4065"/>
            <w:tcMar>
              <w:top w:w="50" w:type="dxa"/>
              <w:bottom w:w="50" w:type="dxa"/>
              <w:left w:w="90" w:type="dxa"/>
              <w:right w:w="90" w:type="dxa"/>
            </w:tcMar>
          </w:tcPr>
          <w:p>
            <w:pPr>
              <w:pStyle w:val="BDOITable"/>
            </w:pPr>
            <w:r>
              <w:rPr>
                <w:sz w:val="16"/>
              </w:rPr>
              <w:t>As a BDO Insure Contact Center Agent, I need to add notes and updates to a case throughout its lifecycle, so that every follow-up is recorded in date order with its author and cannot be altered.</w:t>
            </w:r>
          </w:p>
        </w:tc>
        <w:tc>
          <w:tcPr>
            <w:tcW w:type="dxa" w:w="1246"/>
            <w:tcMar>
              <w:top w:w="50" w:type="dxa"/>
              <w:bottom w:w="50" w:type="dxa"/>
              <w:left w:w="90" w:type="dxa"/>
              <w:right w:w="90" w:type="dxa"/>
            </w:tcMar>
          </w:tcPr>
          <w:p>
            <w:pPr>
              <w:pStyle w:val="BDOITable"/>
            </w:pPr>
            <w:r>
              <w:rPr>
                <w:sz w:val="16"/>
              </w:rPr>
              <w:t>FR-CSF-053</w:t>
            </w:r>
          </w:p>
        </w:tc>
        <w:tc>
          <w:tcPr>
            <w:tcW w:type="dxa" w:w="1517"/>
            <w:tcMar>
              <w:top w:w="50" w:type="dxa"/>
              <w:bottom w:w="50" w:type="dxa"/>
              <w:left w:w="90" w:type="dxa"/>
              <w:right w:w="90" w:type="dxa"/>
            </w:tcMar>
          </w:tcPr>
          <w:p>
            <w:pPr>
              <w:pStyle w:val="BDOITable"/>
            </w:pPr>
            <w:r>
              <w:rPr>
                <w:sz w:val="16"/>
              </w:rPr>
              <w:t>FR-CSF-053 AC1-3</w:t>
            </w:r>
          </w:p>
        </w:tc>
        <w:tc>
          <w:tcPr>
            <w:tcW w:type="dxa" w:w="1843"/>
            <w:tcMar>
              <w:top w:w="50" w:type="dxa"/>
              <w:bottom w:w="50" w:type="dxa"/>
              <w:left w:w="90" w:type="dxa"/>
              <w:right w:w="90" w:type="dxa"/>
            </w:tcMar>
          </w:tcPr>
          <w:p>
            <w:pPr>
              <w:pStyle w:val="BDOITable"/>
            </w:pPr>
            <w:r>
              <w:rPr>
                <w:sz w:val="16"/>
              </w:rPr>
              <w:t>TC-CSF-053.1 to 053.3 (3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BRCSFCM.005</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attach supporting documents to a case, so that the documents are stored with the case and the customer under the file and access rules.</w:t>
            </w:r>
          </w:p>
        </w:tc>
        <w:tc>
          <w:tcPr>
            <w:tcW w:type="dxa" w:w="1246"/>
            <w:tcMar>
              <w:top w:w="50" w:type="dxa"/>
              <w:bottom w:w="50" w:type="dxa"/>
              <w:left w:w="90" w:type="dxa"/>
              <w:right w:w="90" w:type="dxa"/>
            </w:tcMar>
            <w:shd w:val="clear" w:color="auto" w:fill="E5F5FF"/>
          </w:tcPr>
          <w:p>
            <w:pPr>
              <w:pStyle w:val="BDOITable"/>
            </w:pPr>
            <w:r>
              <w:rPr>
                <w:sz w:val="16"/>
              </w:rPr>
              <w:t>FR-CSF-054</w:t>
            </w:r>
          </w:p>
        </w:tc>
        <w:tc>
          <w:tcPr>
            <w:tcW w:type="dxa" w:w="1517"/>
            <w:tcMar>
              <w:top w:w="50" w:type="dxa"/>
              <w:bottom w:w="50" w:type="dxa"/>
              <w:left w:w="90" w:type="dxa"/>
              <w:right w:w="90" w:type="dxa"/>
            </w:tcMar>
            <w:shd w:val="clear" w:color="auto" w:fill="E5F5FF"/>
          </w:tcPr>
          <w:p>
            <w:pPr>
              <w:pStyle w:val="BDOITable"/>
            </w:pPr>
            <w:r>
              <w:rPr>
                <w:sz w:val="16"/>
              </w:rPr>
              <w:t>FR-CSF-054 AC1-3</w:t>
            </w:r>
          </w:p>
        </w:tc>
        <w:tc>
          <w:tcPr>
            <w:tcW w:type="dxa" w:w="1843"/>
            <w:tcMar>
              <w:top w:w="50" w:type="dxa"/>
              <w:bottom w:w="50" w:type="dxa"/>
              <w:left w:w="90" w:type="dxa"/>
              <w:right w:w="90" w:type="dxa"/>
            </w:tcMar>
            <w:shd w:val="clear" w:color="auto" w:fill="E5F5FF"/>
          </w:tcPr>
          <w:p>
            <w:pPr>
              <w:pStyle w:val="BDOITable"/>
            </w:pPr>
            <w:r>
              <w:rPr>
                <w:sz w:val="16"/>
              </w:rPr>
              <w:t>TC-CSF-054.1 to 054.3 (3 cases)</w:t>
            </w:r>
          </w:p>
        </w:tc>
      </w:tr>
      <w:tr>
        <w:trPr>
          <w:cantSplit w:val="true"/>
        </w:trPr>
        <w:tc>
          <w:tcPr>
            <w:tcW w:type="dxa" w:w="1301"/>
            <w:tcMar>
              <w:top w:w="50" w:type="dxa"/>
              <w:bottom w:w="50" w:type="dxa"/>
              <w:left w:w="90" w:type="dxa"/>
              <w:right w:w="90" w:type="dxa"/>
            </w:tcMar>
          </w:tcPr>
          <w:p>
            <w:pPr>
              <w:pStyle w:val="BDOITable"/>
            </w:pPr>
            <w:r>
              <w:rPr>
                <w:sz w:val="16"/>
              </w:rPr>
              <w:t>BRCSFCM.006</w:t>
            </w:r>
          </w:p>
        </w:tc>
        <w:tc>
          <w:tcPr>
            <w:tcW w:type="dxa" w:w="4065"/>
            <w:tcMar>
              <w:top w:w="50" w:type="dxa"/>
              <w:bottom w:w="50" w:type="dxa"/>
              <w:left w:w="90" w:type="dxa"/>
              <w:right w:w="90" w:type="dxa"/>
            </w:tcMar>
          </w:tcPr>
          <w:p>
            <w:pPr>
              <w:pStyle w:val="BDOITable"/>
            </w:pPr>
            <w:r>
              <w:rPr>
                <w:sz w:val="16"/>
              </w:rPr>
              <w:t>As Contact Center Management, I need BIBS to keep a complete audit trail of case actions - creation, updates, status, priority and escalation changes with the from and to values, user, time and attachments - so that what changed, who changed it and when can always be shown.</w:t>
            </w:r>
          </w:p>
        </w:tc>
        <w:tc>
          <w:tcPr>
            <w:tcW w:type="dxa" w:w="1246"/>
            <w:tcMar>
              <w:top w:w="50" w:type="dxa"/>
              <w:bottom w:w="50" w:type="dxa"/>
              <w:left w:w="90" w:type="dxa"/>
              <w:right w:w="90" w:type="dxa"/>
            </w:tcMar>
          </w:tcPr>
          <w:p>
            <w:pPr>
              <w:pStyle w:val="BDOITable"/>
            </w:pPr>
            <w:r>
              <w:rPr>
                <w:sz w:val="16"/>
              </w:rPr>
              <w:t>FR-CSF-055</w:t>
            </w:r>
          </w:p>
        </w:tc>
        <w:tc>
          <w:tcPr>
            <w:tcW w:type="dxa" w:w="1517"/>
            <w:tcMar>
              <w:top w:w="50" w:type="dxa"/>
              <w:bottom w:w="50" w:type="dxa"/>
              <w:left w:w="90" w:type="dxa"/>
              <w:right w:w="90" w:type="dxa"/>
            </w:tcMar>
          </w:tcPr>
          <w:p>
            <w:pPr>
              <w:pStyle w:val="BDOITable"/>
            </w:pPr>
            <w:r>
              <w:rPr>
                <w:sz w:val="16"/>
              </w:rPr>
              <w:t>FR-CSF-055 AC1-4</w:t>
            </w:r>
          </w:p>
        </w:tc>
        <w:tc>
          <w:tcPr>
            <w:tcW w:type="dxa" w:w="1843"/>
            <w:tcMar>
              <w:top w:w="50" w:type="dxa"/>
              <w:bottom w:w="50" w:type="dxa"/>
              <w:left w:w="90" w:type="dxa"/>
              <w:right w:w="90" w:type="dxa"/>
            </w:tcMar>
          </w:tcPr>
          <w:p>
            <w:pPr>
              <w:pStyle w:val="BDOITable"/>
            </w:pPr>
            <w:r>
              <w:rPr>
                <w:sz w:val="16"/>
              </w:rPr>
              <w:t>TC-CSF-055.1 to 055.4 (4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BRCSFCM.007</w:t>
            </w:r>
          </w:p>
        </w:tc>
        <w:tc>
          <w:tcPr>
            <w:tcW w:type="dxa" w:w="4065"/>
            <w:tcMar>
              <w:top w:w="50" w:type="dxa"/>
              <w:bottom w:w="50" w:type="dxa"/>
              <w:left w:w="90" w:type="dxa"/>
              <w:right w:w="90" w:type="dxa"/>
            </w:tcMar>
            <w:shd w:val="clear" w:color="auto" w:fill="E5F5FF"/>
          </w:tcPr>
          <w:p>
            <w:pPr>
              <w:pStyle w:val="BDOITable"/>
            </w:pPr>
            <w:r>
              <w:rPr>
                <w:sz w:val="16"/>
              </w:rPr>
              <w:t>As a Contact Center Supervisor, I need to reassign a case to another agent or team, escalate it with a reason, maintain the resolution and close it, so that cases keep moving and every ownership change is logged.</w:t>
            </w:r>
          </w:p>
        </w:tc>
        <w:tc>
          <w:tcPr>
            <w:tcW w:type="dxa" w:w="1246"/>
            <w:tcMar>
              <w:top w:w="50" w:type="dxa"/>
              <w:bottom w:w="50" w:type="dxa"/>
              <w:left w:w="90" w:type="dxa"/>
              <w:right w:w="90" w:type="dxa"/>
            </w:tcMar>
            <w:shd w:val="clear" w:color="auto" w:fill="E5F5FF"/>
          </w:tcPr>
          <w:p>
            <w:pPr>
              <w:pStyle w:val="BDOITable"/>
            </w:pPr>
            <w:r>
              <w:rPr>
                <w:sz w:val="16"/>
              </w:rPr>
              <w:t>FR-CSF-056</w:t>
            </w:r>
          </w:p>
        </w:tc>
        <w:tc>
          <w:tcPr>
            <w:tcW w:type="dxa" w:w="1517"/>
            <w:tcMar>
              <w:top w:w="50" w:type="dxa"/>
              <w:bottom w:w="50" w:type="dxa"/>
              <w:left w:w="90" w:type="dxa"/>
              <w:right w:w="90" w:type="dxa"/>
            </w:tcMar>
            <w:shd w:val="clear" w:color="auto" w:fill="E5F5FF"/>
          </w:tcPr>
          <w:p>
            <w:pPr>
              <w:pStyle w:val="BDOITable"/>
            </w:pPr>
            <w:r>
              <w:rPr>
                <w:sz w:val="16"/>
              </w:rPr>
              <w:t>FR-CSF-056 AC1-4</w:t>
            </w:r>
          </w:p>
        </w:tc>
        <w:tc>
          <w:tcPr>
            <w:tcW w:type="dxa" w:w="1843"/>
            <w:tcMar>
              <w:top w:w="50" w:type="dxa"/>
              <w:bottom w:w="50" w:type="dxa"/>
              <w:left w:w="90" w:type="dxa"/>
              <w:right w:w="90" w:type="dxa"/>
            </w:tcMar>
            <w:shd w:val="clear" w:color="auto" w:fill="E5F5FF"/>
          </w:tcPr>
          <w:p>
            <w:pPr>
              <w:pStyle w:val="BDOITable"/>
            </w:pPr>
            <w:r>
              <w:rPr>
                <w:sz w:val="16"/>
              </w:rPr>
              <w:t>TC-CSF-056.1 to 056.4 (4 cases)</w:t>
            </w:r>
          </w:p>
        </w:tc>
      </w:tr>
      <w:tr>
        <w:trPr>
          <w:cantSplit w:val="true"/>
        </w:trPr>
        <w:tc>
          <w:tcPr>
            <w:tcW w:type="dxa" w:w="1301"/>
            <w:tcMar>
              <w:top w:w="50" w:type="dxa"/>
              <w:bottom w:w="50" w:type="dxa"/>
              <w:left w:w="90" w:type="dxa"/>
              <w:right w:w="90" w:type="dxa"/>
            </w:tcMar>
          </w:tcPr>
          <w:p>
            <w:pPr>
              <w:pStyle w:val="BDOITable"/>
            </w:pPr>
            <w:r>
              <w:rPr>
                <w:sz w:val="16"/>
              </w:rPr>
              <w:t>BRCSFCM.008</w:t>
            </w:r>
          </w:p>
        </w:tc>
        <w:tc>
          <w:tcPr>
            <w:tcW w:type="dxa" w:w="4065"/>
            <w:tcMar>
              <w:top w:w="50" w:type="dxa"/>
              <w:bottom w:w="50" w:type="dxa"/>
              <w:left w:w="90" w:type="dxa"/>
              <w:right w:w="90" w:type="dxa"/>
            </w:tcMar>
          </w:tcPr>
          <w:p>
            <w:pPr>
              <w:pStyle w:val="BDOITable"/>
            </w:pPr>
            <w:r>
              <w:rPr>
                <w:sz w:val="16"/>
              </w:rPr>
              <w:t>As a Contact Center Supervisor, I need BIBS to track case ageing and SLA thresholds by case type and notify the agent, supervisor, fulfilment unit or escalation group when a breach approaches or happens, so that cases are resolved within their turnaround time.</w:t>
            </w:r>
          </w:p>
        </w:tc>
        <w:tc>
          <w:tcPr>
            <w:tcW w:type="dxa" w:w="1246"/>
            <w:tcMar>
              <w:top w:w="50" w:type="dxa"/>
              <w:bottom w:w="50" w:type="dxa"/>
              <w:left w:w="90" w:type="dxa"/>
              <w:right w:w="90" w:type="dxa"/>
            </w:tcMar>
          </w:tcPr>
          <w:p>
            <w:pPr>
              <w:pStyle w:val="BDOITable"/>
            </w:pPr>
            <w:r>
              <w:rPr>
                <w:sz w:val="16"/>
              </w:rPr>
              <w:t>FR-CSF-057, FR-CSF-059</w:t>
            </w:r>
          </w:p>
        </w:tc>
        <w:tc>
          <w:tcPr>
            <w:tcW w:type="dxa" w:w="1517"/>
            <w:tcMar>
              <w:top w:w="50" w:type="dxa"/>
              <w:bottom w:w="50" w:type="dxa"/>
              <w:left w:w="90" w:type="dxa"/>
              <w:right w:w="90" w:type="dxa"/>
            </w:tcMar>
          </w:tcPr>
          <w:p>
            <w:pPr>
              <w:pStyle w:val="BDOITable"/>
            </w:pPr>
            <w:r>
              <w:rPr>
                <w:sz w:val="16"/>
              </w:rPr>
              <w:t>FR-CSF-057 AC1-4; FR-CSF-059 AC1-4</w:t>
            </w:r>
          </w:p>
        </w:tc>
        <w:tc>
          <w:tcPr>
            <w:tcW w:type="dxa" w:w="1843"/>
            <w:tcMar>
              <w:top w:w="50" w:type="dxa"/>
              <w:bottom w:w="50" w:type="dxa"/>
              <w:left w:w="90" w:type="dxa"/>
              <w:right w:w="90" w:type="dxa"/>
            </w:tcMar>
          </w:tcPr>
          <w:p>
            <w:pPr>
              <w:pStyle w:val="BDOITable"/>
            </w:pPr>
            <w:r>
              <w:rPr>
                <w:sz w:val="16"/>
              </w:rPr>
              <w:t>TC-CSF-057.1 to 057.4, 059.1 to 059.4 (10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BRCSFCM.010</w:t>
            </w:r>
          </w:p>
        </w:tc>
        <w:tc>
          <w:tcPr>
            <w:tcW w:type="dxa" w:w="4065"/>
            <w:tcMar>
              <w:top w:w="50" w:type="dxa"/>
              <w:bottom w:w="50" w:type="dxa"/>
              <w:left w:w="90" w:type="dxa"/>
              <w:right w:w="90" w:type="dxa"/>
            </w:tcMar>
            <w:shd w:val="clear" w:color="auto" w:fill="E5F5FF"/>
          </w:tcPr>
          <w:p>
            <w:pPr>
              <w:pStyle w:val="BDOITable"/>
            </w:pPr>
            <w:r>
              <w:rPr>
                <w:sz w:val="16"/>
              </w:rPr>
              <w:t>As a BDO Insure Contact Center Agent, I need to close a case with its closure status and, when client information or action is still pending, create a new case linked to the closed one, so that the closed record stays unchanged and the follow-up remains traceable.</w:t>
            </w:r>
          </w:p>
        </w:tc>
        <w:tc>
          <w:tcPr>
            <w:tcW w:type="dxa" w:w="1246"/>
            <w:tcMar>
              <w:top w:w="50" w:type="dxa"/>
              <w:bottom w:w="50" w:type="dxa"/>
              <w:left w:w="90" w:type="dxa"/>
              <w:right w:w="90" w:type="dxa"/>
            </w:tcMar>
            <w:shd w:val="clear" w:color="auto" w:fill="E5F5FF"/>
          </w:tcPr>
          <w:p>
            <w:pPr>
              <w:pStyle w:val="BDOITable"/>
            </w:pPr>
            <w:r>
              <w:rPr>
                <w:sz w:val="16"/>
              </w:rPr>
              <w:t>FR-CSF-058</w:t>
            </w:r>
          </w:p>
        </w:tc>
        <w:tc>
          <w:tcPr>
            <w:tcW w:type="dxa" w:w="1517"/>
            <w:tcMar>
              <w:top w:w="50" w:type="dxa"/>
              <w:bottom w:w="50" w:type="dxa"/>
              <w:left w:w="90" w:type="dxa"/>
              <w:right w:w="90" w:type="dxa"/>
            </w:tcMar>
            <w:shd w:val="clear" w:color="auto" w:fill="E5F5FF"/>
          </w:tcPr>
          <w:p>
            <w:pPr>
              <w:pStyle w:val="BDOITable"/>
            </w:pPr>
            <w:r>
              <w:rPr>
                <w:sz w:val="16"/>
              </w:rPr>
              <w:t>FR-CSF-058 AC1-3</w:t>
            </w:r>
          </w:p>
        </w:tc>
        <w:tc>
          <w:tcPr>
            <w:tcW w:type="dxa" w:w="1843"/>
            <w:tcMar>
              <w:top w:w="50" w:type="dxa"/>
              <w:bottom w:w="50" w:type="dxa"/>
              <w:left w:w="90" w:type="dxa"/>
              <w:right w:w="90" w:type="dxa"/>
            </w:tcMar>
            <w:shd w:val="clear" w:color="auto" w:fill="E5F5FF"/>
          </w:tcPr>
          <w:p>
            <w:pPr>
              <w:pStyle w:val="BDOITable"/>
            </w:pPr>
            <w:r>
              <w:rPr>
                <w:sz w:val="16"/>
              </w:rPr>
              <w:t>TC-CSF-058.1 to 058.3 (4 cases)</w:t>
            </w:r>
          </w:p>
        </w:tc>
      </w:tr>
      <w:tr>
        <w:trPr>
          <w:cantSplit w:val="true"/>
        </w:trPr>
        <w:tc>
          <w:tcPr>
            <w:tcW w:type="dxa" w:w="1301"/>
            <w:tcMar>
              <w:top w:w="50" w:type="dxa"/>
              <w:bottom w:w="50" w:type="dxa"/>
              <w:left w:w="90" w:type="dxa"/>
              <w:right w:w="90" w:type="dxa"/>
            </w:tcMar>
          </w:tcPr>
          <w:p>
            <w:pPr>
              <w:pStyle w:val="BDOITable"/>
            </w:pPr>
            <w:r>
              <w:rPr>
                <w:sz w:val="16"/>
              </w:rPr>
              <w:t>BRCSFCM.011</w:t>
            </w:r>
          </w:p>
        </w:tc>
        <w:tc>
          <w:tcPr>
            <w:tcW w:type="dxa" w:w="4065"/>
            <w:tcMar>
              <w:top w:w="50" w:type="dxa"/>
              <w:bottom w:w="50" w:type="dxa"/>
              <w:left w:w="90" w:type="dxa"/>
              <w:right w:w="90" w:type="dxa"/>
            </w:tcMar>
          </w:tcPr>
          <w:p>
            <w:pPr>
              <w:pStyle w:val="BDOITable"/>
            </w:pPr>
            <w:r>
              <w:rPr>
                <w:sz w:val="16"/>
              </w:rPr>
              <w:t>As Contact Center Management, I need case management reports and dashboards on case volume, ageing, SLA compliance and status distribution, filtered by date, category, priority and status and exportable to Excel, CSV and PDF, so that I can monitor performance and workload.</w:t>
            </w:r>
          </w:p>
        </w:tc>
        <w:tc>
          <w:tcPr>
            <w:tcW w:type="dxa" w:w="1246"/>
            <w:tcMar>
              <w:top w:w="50" w:type="dxa"/>
              <w:bottom w:w="50" w:type="dxa"/>
              <w:left w:w="90" w:type="dxa"/>
              <w:right w:w="90" w:type="dxa"/>
            </w:tcMar>
          </w:tcPr>
          <w:p>
            <w:pPr>
              <w:pStyle w:val="BDOITable"/>
            </w:pPr>
            <w:r>
              <w:rPr>
                <w:sz w:val="16"/>
              </w:rPr>
              <w:t>FR-CSF-059</w:t>
            </w:r>
          </w:p>
        </w:tc>
        <w:tc>
          <w:tcPr>
            <w:tcW w:type="dxa" w:w="1517"/>
            <w:tcMar>
              <w:top w:w="50" w:type="dxa"/>
              <w:bottom w:w="50" w:type="dxa"/>
              <w:left w:w="90" w:type="dxa"/>
              <w:right w:w="90" w:type="dxa"/>
            </w:tcMar>
          </w:tcPr>
          <w:p>
            <w:pPr>
              <w:pStyle w:val="BDOITable"/>
            </w:pPr>
            <w:r>
              <w:rPr>
                <w:sz w:val="16"/>
              </w:rPr>
              <w:t>FR-CSF-059 AC1-4</w:t>
            </w:r>
          </w:p>
        </w:tc>
        <w:tc>
          <w:tcPr>
            <w:tcW w:type="dxa" w:w="1843"/>
            <w:tcMar>
              <w:top w:w="50" w:type="dxa"/>
              <w:bottom w:w="50" w:type="dxa"/>
              <w:left w:w="90" w:type="dxa"/>
              <w:right w:w="90" w:type="dxa"/>
            </w:tcMar>
          </w:tcPr>
          <w:p>
            <w:pPr>
              <w:pStyle w:val="BDOITable"/>
            </w:pPr>
            <w:r>
              <w:rPr>
                <w:sz w:val="16"/>
              </w:rPr>
              <w:t>TC-CSF-059.1 to 059.4 (5 cases)</w:t>
            </w:r>
          </w:p>
        </w:tc>
      </w:tr>
      <w:tr>
        <w:trPr>
          <w:cantSplit w:val="true"/>
        </w:trPr>
        <w:tc>
          <w:tcPr>
            <w:tcW w:type="dxa" w:w="1301"/>
            <w:tcMar>
              <w:top w:w="50" w:type="dxa"/>
              <w:bottom w:w="50" w:type="dxa"/>
              <w:left w:w="90" w:type="dxa"/>
              <w:right w:w="90" w:type="dxa"/>
            </w:tcMar>
            <w:shd w:val="clear" w:color="auto" w:fill="E5F5FF"/>
          </w:tcPr>
          <w:p>
            <w:pPr>
              <w:pStyle w:val="BDOITable"/>
            </w:pPr>
            <w:r>
              <w:rPr>
                <w:sz w:val="16"/>
              </w:rPr>
              <w:t>BRCSFCM.012</w:t>
            </w:r>
          </w:p>
        </w:tc>
        <w:tc>
          <w:tcPr>
            <w:tcW w:type="dxa" w:w="4065"/>
            <w:tcMar>
              <w:top w:w="50" w:type="dxa"/>
              <w:bottom w:w="50" w:type="dxa"/>
              <w:left w:w="90" w:type="dxa"/>
              <w:right w:w="90" w:type="dxa"/>
            </w:tcMar>
            <w:shd w:val="clear" w:color="auto" w:fill="E5F5FF"/>
          </w:tcPr>
          <w:p>
            <w:pPr>
              <w:pStyle w:val="BDOITable"/>
            </w:pPr>
            <w:r>
              <w:rPr>
                <w:sz w:val="16"/>
              </w:rPr>
              <w:t>As a Fulfilment Unit, I need to receive the logged case, maintain its resolution and close it, or return it to the contact centre when it has an error or needs more handling, so that each case is resolved by the unit that owns it.</w:t>
            </w:r>
          </w:p>
        </w:tc>
        <w:tc>
          <w:tcPr>
            <w:tcW w:type="dxa" w:w="1246"/>
            <w:tcMar>
              <w:top w:w="50" w:type="dxa"/>
              <w:bottom w:w="50" w:type="dxa"/>
              <w:left w:w="90" w:type="dxa"/>
              <w:right w:w="90" w:type="dxa"/>
            </w:tcMar>
            <w:shd w:val="clear" w:color="auto" w:fill="E5F5FF"/>
          </w:tcPr>
          <w:p>
            <w:pPr>
              <w:pStyle w:val="BDOITable"/>
            </w:pPr>
            <w:r>
              <w:rPr>
                <w:sz w:val="16"/>
              </w:rPr>
              <w:t>FR-CSF-060</w:t>
            </w:r>
          </w:p>
        </w:tc>
        <w:tc>
          <w:tcPr>
            <w:tcW w:type="dxa" w:w="1517"/>
            <w:tcMar>
              <w:top w:w="50" w:type="dxa"/>
              <w:bottom w:w="50" w:type="dxa"/>
              <w:left w:w="90" w:type="dxa"/>
              <w:right w:w="90" w:type="dxa"/>
            </w:tcMar>
            <w:shd w:val="clear" w:color="auto" w:fill="E5F5FF"/>
          </w:tcPr>
          <w:p>
            <w:pPr>
              <w:pStyle w:val="BDOITable"/>
            </w:pPr>
            <w:r>
              <w:rPr>
                <w:sz w:val="16"/>
              </w:rPr>
              <w:t>FR-CSF-060 AC1-4</w:t>
            </w:r>
          </w:p>
        </w:tc>
        <w:tc>
          <w:tcPr>
            <w:tcW w:type="dxa" w:w="1843"/>
            <w:tcMar>
              <w:top w:w="50" w:type="dxa"/>
              <w:bottom w:w="50" w:type="dxa"/>
              <w:left w:w="90" w:type="dxa"/>
              <w:right w:w="90" w:type="dxa"/>
            </w:tcMar>
            <w:shd w:val="clear" w:color="auto" w:fill="E5F5FF"/>
          </w:tcPr>
          <w:p>
            <w:pPr>
              <w:pStyle w:val="BDOITable"/>
            </w:pPr>
            <w:r>
              <w:rPr>
                <w:sz w:val="16"/>
              </w:rPr>
              <w:t>TC-CSF-060.1 to 060.4 (6 cases)</w:t>
            </w:r>
          </w:p>
        </w:tc>
      </w:tr>
      <w:tr>
        <w:trPr>
          <w:cantSplit w:val="true"/>
        </w:trPr>
        <w:tc>
          <w:tcPr>
            <w:tcW w:type="dxa" w:w="1301"/>
            <w:tcMar>
              <w:top w:w="50" w:type="dxa"/>
              <w:bottom w:w="50" w:type="dxa"/>
              <w:left w:w="90" w:type="dxa"/>
              <w:right w:w="90" w:type="dxa"/>
            </w:tcMar>
          </w:tcPr>
          <w:p>
            <w:pPr>
              <w:pStyle w:val="BDOITable"/>
            </w:pPr>
            <w:r>
              <w:rPr>
                <w:sz w:val="16"/>
              </w:rPr>
              <w:t>Lists of values I-VI (p.11-17)</w:t>
            </w:r>
          </w:p>
        </w:tc>
        <w:tc>
          <w:tcPr>
            <w:tcW w:type="dxa" w:w="4065"/>
            <w:tcMar>
              <w:top w:w="50" w:type="dxa"/>
              <w:bottom w:w="50" w:type="dxa"/>
              <w:left w:w="90" w:type="dxa"/>
              <w:right w:w="90" w:type="dxa"/>
            </w:tcMar>
          </w:tcPr>
          <w:p>
            <w:pPr>
              <w:pStyle w:val="BDOITable"/>
            </w:pPr>
            <w:r>
              <w:rPr>
                <w:sz w:val="16"/>
              </w:rPr>
              <w:t>As Contact Center Management, I need the case channels, case types with turnaround times, natures of transaction, product types, market segments and fulfilment units maintained as lists, so that cases are categorised, routed and reported consistently.</w:t>
            </w:r>
          </w:p>
        </w:tc>
        <w:tc>
          <w:tcPr>
            <w:tcW w:type="dxa" w:w="1246"/>
            <w:tcMar>
              <w:top w:w="50" w:type="dxa"/>
              <w:bottom w:w="50" w:type="dxa"/>
              <w:left w:w="90" w:type="dxa"/>
              <w:right w:w="90" w:type="dxa"/>
            </w:tcMar>
          </w:tcPr>
          <w:p>
            <w:pPr>
              <w:pStyle w:val="BDOITable"/>
            </w:pPr>
            <w:r>
              <w:rPr>
                <w:sz w:val="16"/>
              </w:rPr>
              <w:t>FR-CSF-061</w:t>
            </w:r>
          </w:p>
        </w:tc>
        <w:tc>
          <w:tcPr>
            <w:tcW w:type="dxa" w:w="1517"/>
            <w:tcMar>
              <w:top w:w="50" w:type="dxa"/>
              <w:bottom w:w="50" w:type="dxa"/>
              <w:left w:w="90" w:type="dxa"/>
              <w:right w:w="90" w:type="dxa"/>
            </w:tcMar>
          </w:tcPr>
          <w:p>
            <w:pPr>
              <w:pStyle w:val="BDOITable"/>
            </w:pPr>
            <w:r>
              <w:rPr>
                <w:sz w:val="16"/>
              </w:rPr>
              <w:t>FR-CSF-061 AC1-3</w:t>
            </w:r>
          </w:p>
        </w:tc>
        <w:tc>
          <w:tcPr>
            <w:tcW w:type="dxa" w:w="1843"/>
            <w:tcMar>
              <w:top w:w="50" w:type="dxa"/>
              <w:bottom w:w="50" w:type="dxa"/>
              <w:left w:w="90" w:type="dxa"/>
              <w:right w:w="90" w:type="dxa"/>
            </w:tcMar>
          </w:tcPr>
          <w:p>
            <w:pPr>
              <w:pStyle w:val="BDOITable"/>
            </w:pPr>
            <w:r>
              <w:rPr>
                <w:sz w:val="16"/>
              </w:rPr>
              <w:t>TC-CSF-061.1 to 061.3 (4 cases)</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177" w:name="_Toc000177"/>
      <w:r>
        <w:rPr/>
        <w:t>15 Appendix: Storyboard index</w:t>
      </w:r>
      <w:bookmarkEnd w:id="177"/>
    </w:p>
    <w:p>
      <w:r>
        <w:rPr/>
        <w:t>The Customer Servicing Facility has no end-to-end walkthroughs with screenshots yet. This index gives the storyboard of its two business processes from the process flows of chapter 2 (Figures 1 and 2): one frame per step, with the persona, the step, the screen or document used, the outcome and the FRs. The screen-level frames with screenshots follow with the v2.0 business sign-off pack of BRD-9, which adds the walkthroughs and the UX Screen Deck.</w:t>
      </w:r>
    </w:p>
    <w:p>
      <w:pPr>
        <w:pStyle w:val="Caption"/>
        <w:keepNext/>
        <w:spacing w:after="60"/>
      </w:pPr>
      <w:r>
        <w:rPr>
          <w:b/>
          <w:i w:val="0"/>
        </w:rPr>
        <w:t xml:space="preserve">Table 28: </w:t>
      </w:r>
      <w:r>
        <w:rPr/>
        <w:t>Storyboard of the business processes: frame, persona, step, screen or document, outcome and FR</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2"/>
        <w:gridCol w:w="1836"/>
        <w:gridCol w:w="3672"/>
        <w:gridCol w:w="2360"/>
        <w:gridCol w:w="3409"/>
        <w:gridCol w:w="1442"/>
      </w:tblGrid>
      <w:tr>
        <w:trPr>
          <w:tblHeader w:val="true"/>
          <w:cantSplit w:val="true"/>
        </w:trPr>
        <w:tc>
          <w:tcPr>
            <w:tcW w:type="dxa" w:w="852"/>
            <w:shd w:val="clear" w:color="auto" w:fill="004EA8"/>
            <w:tcMar>
              <w:top w:w="50" w:type="dxa"/>
              <w:bottom w:w="50" w:type="dxa"/>
              <w:left w:w="90" w:type="dxa"/>
              <w:right w:w="90" w:type="dxa"/>
            </w:tcMar>
            <w:vAlign w:val="center"/>
          </w:tcPr>
          <w:p>
            <w:pPr>
              <w:pStyle w:val="BDOITableHeader"/>
            </w:pPr>
            <w:r>
              <w:rPr>
                <w:b/>
                <w:color w:val="FFFFFF"/>
                <w:sz w:val="16"/>
              </w:rPr>
              <w:t>Frame</w:t>
            </w:r>
          </w:p>
        </w:tc>
        <w:tc>
          <w:tcPr>
            <w:tcW w:type="dxa" w:w="1836"/>
            <w:shd w:val="clear" w:color="auto" w:fill="004EA8"/>
            <w:tcMar>
              <w:top w:w="50" w:type="dxa"/>
              <w:bottom w:w="50" w:type="dxa"/>
              <w:left w:w="90" w:type="dxa"/>
              <w:right w:w="90" w:type="dxa"/>
            </w:tcMar>
            <w:vAlign w:val="center"/>
          </w:tcPr>
          <w:p>
            <w:pPr>
              <w:pStyle w:val="BDOITableHeader"/>
            </w:pPr>
            <w:r>
              <w:rPr>
                <w:b/>
                <w:color w:val="FFFFFF"/>
                <w:sz w:val="16"/>
              </w:rPr>
              <w:t>Persona</w:t>
            </w:r>
          </w:p>
        </w:tc>
        <w:tc>
          <w:tcPr>
            <w:tcW w:type="dxa" w:w="3672"/>
            <w:shd w:val="clear" w:color="auto" w:fill="004EA8"/>
            <w:tcMar>
              <w:top w:w="50" w:type="dxa"/>
              <w:bottom w:w="50" w:type="dxa"/>
              <w:left w:w="90" w:type="dxa"/>
              <w:right w:w="90" w:type="dxa"/>
            </w:tcMar>
            <w:vAlign w:val="center"/>
          </w:tcPr>
          <w:p>
            <w:pPr>
              <w:pStyle w:val="BDOITableHeader"/>
            </w:pPr>
            <w:r>
              <w:rPr>
                <w:b/>
                <w:color w:val="FFFFFF"/>
                <w:sz w:val="16"/>
              </w:rPr>
              <w:t>Step</w:t>
            </w:r>
          </w:p>
        </w:tc>
        <w:tc>
          <w:tcPr>
            <w:tcW w:type="dxa" w:w="2360"/>
            <w:shd w:val="clear" w:color="auto" w:fill="004EA8"/>
            <w:tcMar>
              <w:top w:w="50" w:type="dxa"/>
              <w:bottom w:w="50" w:type="dxa"/>
              <w:left w:w="90" w:type="dxa"/>
              <w:right w:w="90" w:type="dxa"/>
            </w:tcMar>
            <w:vAlign w:val="center"/>
          </w:tcPr>
          <w:p>
            <w:pPr>
              <w:pStyle w:val="BDOITableHeader"/>
            </w:pPr>
            <w:r>
              <w:rPr>
                <w:b/>
                <w:color w:val="FFFFFF"/>
                <w:sz w:val="16"/>
              </w:rPr>
              <w:t>Screen or document</w:t>
            </w:r>
          </w:p>
        </w:tc>
        <w:tc>
          <w:tcPr>
            <w:tcW w:type="dxa" w:w="3409"/>
            <w:shd w:val="clear" w:color="auto" w:fill="004EA8"/>
            <w:tcMar>
              <w:top w:w="50" w:type="dxa"/>
              <w:bottom w:w="50" w:type="dxa"/>
              <w:left w:w="90" w:type="dxa"/>
              <w:right w:w="90" w:type="dxa"/>
            </w:tcMar>
            <w:vAlign w:val="center"/>
          </w:tcPr>
          <w:p>
            <w:pPr>
              <w:pStyle w:val="BDOITableHeader"/>
            </w:pPr>
            <w:r>
              <w:rPr>
                <w:b/>
                <w:color w:val="FFFFFF"/>
                <w:sz w:val="16"/>
              </w:rPr>
              <w:t>Outcome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FR</w:t>
            </w:r>
          </w:p>
        </w:tc>
      </w:tr>
      <w:tr>
        <w:trPr>
          <w:cantSplit w:val="true"/>
        </w:trPr>
        <w:tc>
          <w:tcPr>
            <w:tcW w:type="dxa" w:w="852"/>
            <w:tcMar>
              <w:top w:w="50" w:type="dxa"/>
              <w:bottom w:w="50" w:type="dxa"/>
              <w:left w:w="90" w:type="dxa"/>
              <w:right w:w="90" w:type="dxa"/>
            </w:tcMar>
          </w:tcPr>
          <w:p>
            <w:pPr>
              <w:pStyle w:val="BDOITable"/>
            </w:pPr>
            <w:r>
              <w:rPr>
                <w:b/>
                <w:sz w:val="16"/>
              </w:rPr>
              <w:t>P1</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Servicing contact: from the call to the audit report</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P1.1</w:t>
            </w:r>
          </w:p>
        </w:tc>
        <w:tc>
          <w:tcPr>
            <w:tcW w:type="dxa" w:w="1836"/>
            <w:tcMar>
              <w:top w:w="50" w:type="dxa"/>
              <w:bottom w:w="50" w:type="dxa"/>
              <w:left w:w="90" w:type="dxa"/>
              <w:right w:w="90" w:type="dxa"/>
            </w:tcMar>
            <w:shd w:val="clear" w:color="auto" w:fill="E5F5FF"/>
          </w:tcPr>
          <w:p>
            <w:pPr>
              <w:pStyle w:val="BDOITable"/>
            </w:pPr>
            <w:r>
              <w:rPr>
                <w:sz w:val="16"/>
              </w:rPr>
              <w:t>BDO Insure Contact Center Agent</w:t>
            </w:r>
          </w:p>
        </w:tc>
        <w:tc>
          <w:tcPr>
            <w:tcW w:type="dxa" w:w="3672"/>
            <w:tcMar>
              <w:top w:w="50" w:type="dxa"/>
              <w:bottom w:w="50" w:type="dxa"/>
              <w:left w:w="90" w:type="dxa"/>
              <w:right w:w="90" w:type="dxa"/>
            </w:tcMar>
            <w:shd w:val="clear" w:color="auto" w:fill="E5F5FF"/>
          </w:tcPr>
          <w:p>
            <w:pPr>
              <w:pStyle w:val="BDOITable"/>
            </w:pPr>
            <w:r>
              <w:rPr>
                <w:sz w:val="16"/>
              </w:rPr>
              <w:t>Signs in with user ID and password</w:t>
            </w:r>
          </w:p>
        </w:tc>
        <w:tc>
          <w:tcPr>
            <w:tcW w:type="dxa" w:w="2360"/>
            <w:tcMar>
              <w:top w:w="50" w:type="dxa"/>
              <w:bottom w:w="50" w:type="dxa"/>
              <w:left w:w="90" w:type="dxa"/>
              <w:right w:w="90" w:type="dxa"/>
            </w:tcMar>
            <w:shd w:val="clear" w:color="auto" w:fill="E5F5FF"/>
          </w:tcPr>
          <w:p>
            <w:pPr>
              <w:pStyle w:val="BDOITable"/>
            </w:pPr>
            <w:r>
              <w:rPr>
                <w:sz w:val="16"/>
              </w:rPr>
              <w:t>Login</w:t>
            </w:r>
          </w:p>
        </w:tc>
        <w:tc>
          <w:tcPr>
            <w:tcW w:type="dxa" w:w="3409"/>
            <w:tcMar>
              <w:top w:w="50" w:type="dxa"/>
              <w:bottom w:w="50" w:type="dxa"/>
              <w:left w:w="90" w:type="dxa"/>
              <w:right w:w="90" w:type="dxa"/>
            </w:tcMar>
            <w:shd w:val="clear" w:color="auto" w:fill="E5F5FF"/>
          </w:tcPr>
          <w:p>
            <w:pPr>
              <w:pStyle w:val="BDOITable"/>
            </w:pPr>
            <w:r>
              <w:rPr>
                <w:sz w:val="16"/>
              </w:rPr>
              <w:t>The Customer Search opens as the landing page; a wrong password is refused</w:t>
            </w:r>
          </w:p>
        </w:tc>
        <w:tc>
          <w:tcPr>
            <w:tcW w:type="dxa" w:w="1442"/>
            <w:tcMar>
              <w:top w:w="50" w:type="dxa"/>
              <w:bottom w:w="50" w:type="dxa"/>
              <w:left w:w="90" w:type="dxa"/>
              <w:right w:w="90" w:type="dxa"/>
            </w:tcMar>
            <w:shd w:val="clear" w:color="auto" w:fill="E5F5FF"/>
          </w:tcPr>
          <w:p>
            <w:pPr>
              <w:pStyle w:val="BDOITable"/>
            </w:pPr>
            <w:r>
              <w:rPr>
                <w:sz w:val="16"/>
              </w:rPr>
              <w:t>FR-CSF-001, FR-CSF-002</w:t>
            </w:r>
          </w:p>
        </w:tc>
      </w:tr>
      <w:tr>
        <w:trPr>
          <w:cantSplit w:val="true"/>
        </w:trPr>
        <w:tc>
          <w:tcPr>
            <w:tcW w:type="dxa" w:w="852"/>
            <w:tcMar>
              <w:top w:w="50" w:type="dxa"/>
              <w:bottom w:w="50" w:type="dxa"/>
              <w:left w:w="90" w:type="dxa"/>
              <w:right w:w="90" w:type="dxa"/>
            </w:tcMar>
          </w:tcPr>
          <w:p>
            <w:pPr>
              <w:pStyle w:val="BDOITable"/>
            </w:pPr>
            <w:r>
              <w:rPr>
                <w:sz w:val="16"/>
              </w:rPr>
              <w:t>P1.2</w:t>
            </w:r>
          </w:p>
        </w:tc>
        <w:tc>
          <w:tcPr>
            <w:tcW w:type="dxa" w:w="1836"/>
            <w:tcMar>
              <w:top w:w="50" w:type="dxa"/>
              <w:bottom w:w="50" w:type="dxa"/>
              <w:left w:w="90" w:type="dxa"/>
              <w:right w:w="90" w:type="dxa"/>
            </w:tcMar>
          </w:tcPr>
          <w:p>
            <w:pPr>
              <w:pStyle w:val="BDOITable"/>
            </w:pPr>
            <w:r>
              <w:rPr>
                <w:sz w:val="16"/>
              </w:rPr>
              <w:t>BDO Insure Contact Center Agent</w:t>
            </w:r>
          </w:p>
        </w:tc>
        <w:tc>
          <w:tcPr>
            <w:tcW w:type="dxa" w:w="3672"/>
            <w:tcMar>
              <w:top w:w="50" w:type="dxa"/>
              <w:bottom w:w="50" w:type="dxa"/>
              <w:left w:w="90" w:type="dxa"/>
              <w:right w:w="90" w:type="dxa"/>
            </w:tcMar>
          </w:tcPr>
          <w:p>
            <w:pPr>
              <w:pStyle w:val="BDOITable"/>
            </w:pPr>
            <w:r>
              <w:rPr>
                <w:sz w:val="16"/>
              </w:rPr>
              <w:t>Searches the caller by name, client ID, account, PN or application number</w:t>
            </w:r>
          </w:p>
        </w:tc>
        <w:tc>
          <w:tcPr>
            <w:tcW w:type="dxa" w:w="2360"/>
            <w:tcMar>
              <w:top w:w="50" w:type="dxa"/>
              <w:bottom w:w="50" w:type="dxa"/>
              <w:left w:w="90" w:type="dxa"/>
              <w:right w:w="90" w:type="dxa"/>
            </w:tcMar>
          </w:tcPr>
          <w:p>
            <w:pPr>
              <w:pStyle w:val="BDOITable"/>
            </w:pPr>
            <w:r>
              <w:rPr>
                <w:sz w:val="16"/>
              </w:rPr>
              <w:t>Customer Search</w:t>
            </w:r>
          </w:p>
        </w:tc>
        <w:tc>
          <w:tcPr>
            <w:tcW w:type="dxa" w:w="3409"/>
            <w:tcMar>
              <w:top w:w="50" w:type="dxa"/>
              <w:bottom w:w="50" w:type="dxa"/>
              <w:left w:w="90" w:type="dxa"/>
              <w:right w:w="90" w:type="dxa"/>
            </w:tcMar>
          </w:tcPr>
          <w:p>
            <w:pPr>
              <w:pStyle w:val="BDOITable"/>
            </w:pPr>
            <w:r>
              <w:rPr>
                <w:sz w:val="16"/>
              </w:rPr>
              <w:t>Results grouped by client with the matching accounts; one match opens directly</w:t>
            </w:r>
          </w:p>
        </w:tc>
        <w:tc>
          <w:tcPr>
            <w:tcW w:type="dxa" w:w="1442"/>
            <w:tcMar>
              <w:top w:w="50" w:type="dxa"/>
              <w:bottom w:w="50" w:type="dxa"/>
              <w:left w:w="90" w:type="dxa"/>
              <w:right w:w="90" w:type="dxa"/>
            </w:tcMar>
          </w:tcPr>
          <w:p>
            <w:pPr>
              <w:pStyle w:val="BDOITable"/>
            </w:pPr>
            <w:r>
              <w:rPr>
                <w:sz w:val="16"/>
              </w:rPr>
              <w:t>FR-CSF-010</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P1.3</w:t>
            </w:r>
          </w:p>
        </w:tc>
        <w:tc>
          <w:tcPr>
            <w:tcW w:type="dxa" w:w="1836"/>
            <w:tcMar>
              <w:top w:w="50" w:type="dxa"/>
              <w:bottom w:w="50" w:type="dxa"/>
              <w:left w:w="90" w:type="dxa"/>
              <w:right w:w="90" w:type="dxa"/>
            </w:tcMar>
            <w:shd w:val="clear" w:color="auto" w:fill="E5F5FF"/>
          </w:tcPr>
          <w:p>
            <w:pPr>
              <w:pStyle w:val="BDOITable"/>
            </w:pPr>
            <w:r>
              <w:rPr>
                <w:sz w:val="16"/>
              </w:rPr>
              <w:t>BDO Insure Contact Center Agent</w:t>
            </w:r>
          </w:p>
        </w:tc>
        <w:tc>
          <w:tcPr>
            <w:tcW w:type="dxa" w:w="3672"/>
            <w:tcMar>
              <w:top w:w="50" w:type="dxa"/>
              <w:bottom w:w="50" w:type="dxa"/>
              <w:left w:w="90" w:type="dxa"/>
              <w:right w:w="90" w:type="dxa"/>
            </w:tcMar>
            <w:shd w:val="clear" w:color="auto" w:fill="E5F5FF"/>
          </w:tcPr>
          <w:p>
            <w:pPr>
              <w:pStyle w:val="BDOITable"/>
            </w:pPr>
            <w:r>
              <w:rPr>
                <w:sz w:val="16"/>
              </w:rPr>
              <w:t>Opens the client and reads the client information and accounts</w:t>
            </w:r>
          </w:p>
        </w:tc>
        <w:tc>
          <w:tcPr>
            <w:tcW w:type="dxa" w:w="2360"/>
            <w:tcMar>
              <w:top w:w="50" w:type="dxa"/>
              <w:bottom w:w="50" w:type="dxa"/>
              <w:left w:w="90" w:type="dxa"/>
              <w:right w:w="90" w:type="dxa"/>
            </w:tcMar>
            <w:shd w:val="clear" w:color="auto" w:fill="E5F5FF"/>
          </w:tcPr>
          <w:p>
            <w:pPr>
              <w:pStyle w:val="BDOITable"/>
            </w:pPr>
            <w:r>
              <w:rPr>
                <w:sz w:val="16"/>
              </w:rPr>
              <w:t>Servicing View (summary card, Accounts tab)</w:t>
            </w:r>
          </w:p>
        </w:tc>
        <w:tc>
          <w:tcPr>
            <w:tcW w:type="dxa" w:w="3409"/>
            <w:tcMar>
              <w:top w:w="50" w:type="dxa"/>
              <w:bottom w:w="50" w:type="dxa"/>
              <w:left w:w="90" w:type="dxa"/>
              <w:right w:w="90" w:type="dxa"/>
            </w:tcMar>
            <w:shd w:val="clear" w:color="auto" w:fill="E5F5FF"/>
          </w:tcPr>
          <w:p>
            <w:pPr>
              <w:pStyle w:val="BDOITable"/>
            </w:pPr>
            <w:r>
              <w:rPr>
                <w:sz w:val="16"/>
              </w:rPr>
              <w:t>Every account, CBG and non-CBG, with its CSF status and BIBS stage</w:t>
            </w:r>
          </w:p>
        </w:tc>
        <w:tc>
          <w:tcPr>
            <w:tcW w:type="dxa" w:w="1442"/>
            <w:tcMar>
              <w:top w:w="50" w:type="dxa"/>
              <w:bottom w:w="50" w:type="dxa"/>
              <w:left w:w="90" w:type="dxa"/>
              <w:right w:w="90" w:type="dxa"/>
            </w:tcMar>
            <w:shd w:val="clear" w:color="auto" w:fill="E5F5FF"/>
          </w:tcPr>
          <w:p>
            <w:pPr>
              <w:pStyle w:val="BDOITable"/>
            </w:pPr>
            <w:r>
              <w:rPr>
                <w:sz w:val="16"/>
              </w:rPr>
              <w:t>FR-CSF-011, FR-CSF-012</w:t>
            </w:r>
          </w:p>
        </w:tc>
      </w:tr>
      <w:tr>
        <w:trPr>
          <w:cantSplit w:val="true"/>
        </w:trPr>
        <w:tc>
          <w:tcPr>
            <w:tcW w:type="dxa" w:w="852"/>
            <w:tcMar>
              <w:top w:w="50" w:type="dxa"/>
              <w:bottom w:w="50" w:type="dxa"/>
              <w:left w:w="90" w:type="dxa"/>
              <w:right w:w="90" w:type="dxa"/>
            </w:tcMar>
          </w:tcPr>
          <w:p>
            <w:pPr>
              <w:pStyle w:val="BDOITable"/>
            </w:pPr>
            <w:r>
              <w:rPr>
                <w:sz w:val="16"/>
              </w:rPr>
              <w:t>P1.4</w:t>
            </w:r>
          </w:p>
        </w:tc>
        <w:tc>
          <w:tcPr>
            <w:tcW w:type="dxa" w:w="1836"/>
            <w:tcMar>
              <w:top w:w="50" w:type="dxa"/>
              <w:bottom w:w="50" w:type="dxa"/>
              <w:left w:w="90" w:type="dxa"/>
              <w:right w:w="90" w:type="dxa"/>
            </w:tcMar>
          </w:tcPr>
          <w:p>
            <w:pPr>
              <w:pStyle w:val="BDOITable"/>
            </w:pPr>
            <w:r>
              <w:rPr>
                <w:sz w:val="16"/>
              </w:rPr>
              <w:t>BDO Insure Contact Center Agent</w:t>
            </w:r>
          </w:p>
        </w:tc>
        <w:tc>
          <w:tcPr>
            <w:tcW w:type="dxa" w:w="3672"/>
            <w:tcMar>
              <w:top w:w="50" w:type="dxa"/>
              <w:bottom w:w="50" w:type="dxa"/>
              <w:left w:w="90" w:type="dxa"/>
              <w:right w:w="90" w:type="dxa"/>
            </w:tcMar>
          </w:tcPr>
          <w:p>
            <w:pPr>
              <w:pStyle w:val="BDOITable"/>
            </w:pPr>
            <w:r>
              <w:rPr>
                <w:sz w:val="16"/>
              </w:rPr>
              <w:t>Opens the payment history</w:t>
            </w:r>
          </w:p>
        </w:tc>
        <w:tc>
          <w:tcPr>
            <w:tcW w:type="dxa" w:w="2360"/>
            <w:tcMar>
              <w:top w:w="50" w:type="dxa"/>
              <w:bottom w:w="50" w:type="dxa"/>
              <w:left w:w="90" w:type="dxa"/>
              <w:right w:w="90" w:type="dxa"/>
            </w:tcMar>
          </w:tcPr>
          <w:p>
            <w:pPr>
              <w:pStyle w:val="BDOITable"/>
            </w:pPr>
            <w:r>
              <w:rPr>
                <w:sz w:val="16"/>
              </w:rPr>
              <w:t>Servicing View (Payments tab)</w:t>
            </w:r>
          </w:p>
        </w:tc>
        <w:tc>
          <w:tcPr>
            <w:tcW w:type="dxa" w:w="3409"/>
            <w:tcMar>
              <w:top w:w="50" w:type="dxa"/>
              <w:bottom w:w="50" w:type="dxa"/>
              <w:left w:w="90" w:type="dxa"/>
              <w:right w:w="90" w:type="dxa"/>
            </w:tcMar>
          </w:tcPr>
          <w:p>
            <w:pPr>
              <w:pStyle w:val="BDOITable"/>
            </w:pPr>
            <w:r>
              <w:rPr>
                <w:sz w:val="16"/>
              </w:rPr>
              <w:t>Payments of the last 12 months with the invoices and balances</w:t>
            </w:r>
          </w:p>
        </w:tc>
        <w:tc>
          <w:tcPr>
            <w:tcW w:type="dxa" w:w="1442"/>
            <w:tcMar>
              <w:top w:w="50" w:type="dxa"/>
              <w:bottom w:w="50" w:type="dxa"/>
              <w:left w:w="90" w:type="dxa"/>
              <w:right w:w="90" w:type="dxa"/>
            </w:tcMar>
          </w:tcPr>
          <w:p>
            <w:pPr>
              <w:pStyle w:val="BDOITable"/>
            </w:pPr>
            <w:r>
              <w:rPr>
                <w:sz w:val="16"/>
              </w:rPr>
              <w:t>FR-CSF-013</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P1.5</w:t>
            </w:r>
          </w:p>
        </w:tc>
        <w:tc>
          <w:tcPr>
            <w:tcW w:type="dxa" w:w="1836"/>
            <w:tcMar>
              <w:top w:w="50" w:type="dxa"/>
              <w:bottom w:w="50" w:type="dxa"/>
              <w:left w:w="90" w:type="dxa"/>
              <w:right w:w="90" w:type="dxa"/>
            </w:tcMar>
            <w:shd w:val="clear" w:color="auto" w:fill="E5F5FF"/>
          </w:tcPr>
          <w:p>
            <w:pPr>
              <w:pStyle w:val="BDOITable"/>
            </w:pPr>
            <w:r>
              <w:rPr>
                <w:sz w:val="16"/>
              </w:rPr>
              <w:t>BDO Insure Contact Center Agent</w:t>
            </w:r>
          </w:p>
        </w:tc>
        <w:tc>
          <w:tcPr>
            <w:tcW w:type="dxa" w:w="3672"/>
            <w:tcMar>
              <w:top w:w="50" w:type="dxa"/>
              <w:bottom w:w="50" w:type="dxa"/>
              <w:left w:w="90" w:type="dxa"/>
              <w:right w:w="90" w:type="dxa"/>
            </w:tcMar>
            <w:shd w:val="clear" w:color="auto" w:fill="E5F5FF"/>
          </w:tcPr>
          <w:p>
            <w:pPr>
              <w:pStyle w:val="BDOITable"/>
            </w:pPr>
            <w:r>
              <w:rPr>
                <w:sz w:val="16"/>
              </w:rPr>
              <w:t>Verifies the caller with the checklist</w:t>
            </w:r>
          </w:p>
        </w:tc>
        <w:tc>
          <w:tcPr>
            <w:tcW w:type="dxa" w:w="2360"/>
            <w:tcMar>
              <w:top w:w="50" w:type="dxa"/>
              <w:bottom w:w="50" w:type="dxa"/>
              <w:left w:w="90" w:type="dxa"/>
              <w:right w:w="90" w:type="dxa"/>
            </w:tcMar>
            <w:shd w:val="clear" w:color="auto" w:fill="E5F5FF"/>
          </w:tcPr>
          <w:p>
            <w:pPr>
              <w:pStyle w:val="BDOITable"/>
            </w:pPr>
            <w:r>
              <w:rPr>
                <w:sz w:val="16"/>
              </w:rPr>
              <w:t>Update Contact dialog (step 1)</w:t>
            </w:r>
          </w:p>
        </w:tc>
        <w:tc>
          <w:tcPr>
            <w:tcW w:type="dxa" w:w="3409"/>
            <w:tcMar>
              <w:top w:w="50" w:type="dxa"/>
              <w:bottom w:w="50" w:type="dxa"/>
              <w:left w:w="90" w:type="dxa"/>
              <w:right w:w="90" w:type="dxa"/>
            </w:tcMar>
            <w:shd w:val="clear" w:color="auto" w:fill="E5F5FF"/>
          </w:tcPr>
          <w:p>
            <w:pPr>
              <w:pStyle w:val="BDOITable"/>
            </w:pPr>
            <w:r>
              <w:rPr>
                <w:sz w:val="16"/>
              </w:rPr>
              <w:t>Verification Passed (valid 30 minutes) or Failed</w:t>
            </w:r>
          </w:p>
        </w:tc>
        <w:tc>
          <w:tcPr>
            <w:tcW w:type="dxa" w:w="1442"/>
            <w:tcMar>
              <w:top w:w="50" w:type="dxa"/>
              <w:bottom w:w="50" w:type="dxa"/>
              <w:left w:w="90" w:type="dxa"/>
              <w:right w:w="90" w:type="dxa"/>
            </w:tcMar>
            <w:shd w:val="clear" w:color="auto" w:fill="E5F5FF"/>
          </w:tcPr>
          <w:p>
            <w:pPr>
              <w:pStyle w:val="BDOITable"/>
            </w:pPr>
            <w:r>
              <w:rPr>
                <w:sz w:val="16"/>
              </w:rPr>
              <w:t>FR-CSF-020</w:t>
            </w:r>
          </w:p>
        </w:tc>
      </w:tr>
      <w:tr>
        <w:trPr>
          <w:cantSplit w:val="true"/>
        </w:trPr>
        <w:tc>
          <w:tcPr>
            <w:tcW w:type="dxa" w:w="852"/>
            <w:tcMar>
              <w:top w:w="50" w:type="dxa"/>
              <w:bottom w:w="50" w:type="dxa"/>
              <w:left w:w="90" w:type="dxa"/>
              <w:right w:w="90" w:type="dxa"/>
            </w:tcMar>
          </w:tcPr>
          <w:p>
            <w:pPr>
              <w:pStyle w:val="BDOITable"/>
            </w:pPr>
            <w:r>
              <w:rPr>
                <w:sz w:val="16"/>
              </w:rPr>
              <w:t>P1.6</w:t>
            </w:r>
          </w:p>
        </w:tc>
        <w:tc>
          <w:tcPr>
            <w:tcW w:type="dxa" w:w="1836"/>
            <w:tcMar>
              <w:top w:w="50" w:type="dxa"/>
              <w:bottom w:w="50" w:type="dxa"/>
              <w:left w:w="90" w:type="dxa"/>
              <w:right w:w="90" w:type="dxa"/>
            </w:tcMar>
          </w:tcPr>
          <w:p>
            <w:pPr>
              <w:pStyle w:val="BDOITable"/>
            </w:pPr>
            <w:r>
              <w:rPr>
                <w:sz w:val="16"/>
              </w:rPr>
              <w:t>BDO Insure Contact Center Agent</w:t>
            </w:r>
          </w:p>
        </w:tc>
        <w:tc>
          <w:tcPr>
            <w:tcW w:type="dxa" w:w="3672"/>
            <w:tcMar>
              <w:top w:w="50" w:type="dxa"/>
              <w:bottom w:w="50" w:type="dxa"/>
              <w:left w:w="90" w:type="dxa"/>
              <w:right w:w="90" w:type="dxa"/>
            </w:tcMar>
          </w:tcPr>
          <w:p>
            <w:pPr>
              <w:pStyle w:val="BDOITable"/>
            </w:pPr>
            <w:r>
              <w:rPr>
                <w:sz w:val="16"/>
              </w:rPr>
              <w:t>Changes the mobile number with a reason</w:t>
            </w:r>
          </w:p>
        </w:tc>
        <w:tc>
          <w:tcPr>
            <w:tcW w:type="dxa" w:w="2360"/>
            <w:tcMar>
              <w:top w:w="50" w:type="dxa"/>
              <w:bottom w:w="50" w:type="dxa"/>
              <w:left w:w="90" w:type="dxa"/>
              <w:right w:w="90" w:type="dxa"/>
            </w:tcMar>
          </w:tcPr>
          <w:p>
            <w:pPr>
              <w:pStyle w:val="BDOITable"/>
            </w:pPr>
            <w:r>
              <w:rPr>
                <w:sz w:val="16"/>
              </w:rPr>
              <w:t>Update Contact dialog (step 2)</w:t>
            </w:r>
          </w:p>
        </w:tc>
        <w:tc>
          <w:tcPr>
            <w:tcW w:type="dxa" w:w="3409"/>
            <w:tcMar>
              <w:top w:w="50" w:type="dxa"/>
              <w:bottom w:w="50" w:type="dxa"/>
              <w:left w:w="90" w:type="dxa"/>
              <w:right w:w="90" w:type="dxa"/>
            </w:tcMar>
          </w:tcPr>
          <w:p>
            <w:pPr>
              <w:pStyle w:val="BDOITable"/>
            </w:pPr>
            <w:r>
              <w:rPr>
                <w:sz w:val="16"/>
              </w:rPr>
              <w:t>Contact saved in the client master; shown on the Contact History tab; queued for QPS and EBIX while they coexist</w:t>
            </w:r>
          </w:p>
        </w:tc>
        <w:tc>
          <w:tcPr>
            <w:tcW w:type="dxa" w:w="1442"/>
            <w:tcMar>
              <w:top w:w="50" w:type="dxa"/>
              <w:bottom w:w="50" w:type="dxa"/>
              <w:left w:w="90" w:type="dxa"/>
              <w:right w:w="90" w:type="dxa"/>
            </w:tcMar>
          </w:tcPr>
          <w:p>
            <w:pPr>
              <w:pStyle w:val="BDOITable"/>
            </w:pPr>
            <w:r>
              <w:rPr>
                <w:sz w:val="16"/>
              </w:rPr>
              <w:t>FR-CSF-021, FR-CSF-022</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P1.7</w:t>
            </w:r>
          </w:p>
        </w:tc>
        <w:tc>
          <w:tcPr>
            <w:tcW w:type="dxa" w:w="1836"/>
            <w:tcMar>
              <w:top w:w="50" w:type="dxa"/>
              <w:bottom w:w="50" w:type="dxa"/>
              <w:left w:w="90" w:type="dxa"/>
              <w:right w:w="90" w:type="dxa"/>
            </w:tcMar>
            <w:shd w:val="clear" w:color="auto" w:fill="E5F5FF"/>
          </w:tcPr>
          <w:p>
            <w:pPr>
              <w:pStyle w:val="BDOITable"/>
            </w:pPr>
            <w:r>
              <w:rPr>
                <w:sz w:val="16"/>
              </w:rPr>
              <w:t>BDO Insure Contact Center Agent</w:t>
            </w:r>
          </w:p>
        </w:tc>
        <w:tc>
          <w:tcPr>
            <w:tcW w:type="dxa" w:w="3672"/>
            <w:tcMar>
              <w:top w:w="50" w:type="dxa"/>
              <w:bottom w:w="50" w:type="dxa"/>
              <w:left w:w="90" w:type="dxa"/>
              <w:right w:w="90" w:type="dxa"/>
            </w:tcMar>
            <w:shd w:val="clear" w:color="auto" w:fill="E5F5FF"/>
          </w:tcPr>
          <w:p>
            <w:pPr>
              <w:pStyle w:val="BDOITable"/>
            </w:pPr>
            <w:r>
              <w:rPr>
                <w:sz w:val="16"/>
              </w:rPr>
              <w:t>Resends the renewal advice to the registered e-mail</w:t>
            </w:r>
          </w:p>
        </w:tc>
        <w:tc>
          <w:tcPr>
            <w:tcW w:type="dxa" w:w="2360"/>
            <w:tcMar>
              <w:top w:w="50" w:type="dxa"/>
              <w:bottom w:w="50" w:type="dxa"/>
              <w:left w:w="90" w:type="dxa"/>
              <w:right w:w="90" w:type="dxa"/>
            </w:tcMar>
            <w:shd w:val="clear" w:color="auto" w:fill="E5F5FF"/>
          </w:tcPr>
          <w:p>
            <w:pPr>
              <w:pStyle w:val="BDOITable"/>
            </w:pPr>
            <w:r>
              <w:rPr>
                <w:sz w:val="16"/>
              </w:rPr>
              <w:t>Renewal Advice tab; Resend dialog</w:t>
            </w:r>
          </w:p>
        </w:tc>
        <w:tc>
          <w:tcPr>
            <w:tcW w:type="dxa" w:w="3409"/>
            <w:tcMar>
              <w:top w:w="50" w:type="dxa"/>
              <w:bottom w:w="50" w:type="dxa"/>
              <w:left w:w="90" w:type="dxa"/>
              <w:right w:w="90" w:type="dxa"/>
            </w:tcMar>
            <w:shd w:val="clear" w:color="auto" w:fill="E5F5FF"/>
          </w:tcPr>
          <w:p>
            <w:pPr>
              <w:pStyle w:val="BDOITable"/>
            </w:pPr>
            <w:r>
              <w:rPr>
                <w:sz w:val="16"/>
              </w:rPr>
              <w:t>RA sent password protected; the password follows in a separate e-mail</w:t>
            </w:r>
          </w:p>
        </w:tc>
        <w:tc>
          <w:tcPr>
            <w:tcW w:type="dxa" w:w="1442"/>
            <w:tcMar>
              <w:top w:w="50" w:type="dxa"/>
              <w:bottom w:w="50" w:type="dxa"/>
              <w:left w:w="90" w:type="dxa"/>
              <w:right w:w="90" w:type="dxa"/>
            </w:tcMar>
            <w:shd w:val="clear" w:color="auto" w:fill="E5F5FF"/>
          </w:tcPr>
          <w:p>
            <w:pPr>
              <w:pStyle w:val="BDOITable"/>
            </w:pPr>
            <w:r>
              <w:rPr>
                <w:sz w:val="16"/>
              </w:rPr>
              <w:t>FR-CSF-030</w:t>
            </w:r>
          </w:p>
        </w:tc>
      </w:tr>
      <w:tr>
        <w:trPr>
          <w:cantSplit w:val="true"/>
        </w:trPr>
        <w:tc>
          <w:tcPr>
            <w:tcW w:type="dxa" w:w="852"/>
            <w:tcMar>
              <w:top w:w="50" w:type="dxa"/>
              <w:bottom w:w="50" w:type="dxa"/>
              <w:left w:w="90" w:type="dxa"/>
              <w:right w:w="90" w:type="dxa"/>
            </w:tcMar>
          </w:tcPr>
          <w:p>
            <w:pPr>
              <w:pStyle w:val="BDOITable"/>
            </w:pPr>
            <w:r>
              <w:rPr>
                <w:sz w:val="16"/>
              </w:rPr>
              <w:t>P1.8</w:t>
            </w:r>
          </w:p>
        </w:tc>
        <w:tc>
          <w:tcPr>
            <w:tcW w:type="dxa" w:w="1836"/>
            <w:tcMar>
              <w:top w:w="50" w:type="dxa"/>
              <w:bottom w:w="50" w:type="dxa"/>
              <w:left w:w="90" w:type="dxa"/>
              <w:right w:w="90" w:type="dxa"/>
            </w:tcMar>
          </w:tcPr>
          <w:p>
            <w:pPr>
              <w:pStyle w:val="BDOITable"/>
            </w:pPr>
            <w:r>
              <w:rPr>
                <w:sz w:val="16"/>
              </w:rPr>
              <w:t>Contact Center Supervisor</w:t>
            </w:r>
          </w:p>
        </w:tc>
        <w:tc>
          <w:tcPr>
            <w:tcW w:type="dxa" w:w="3672"/>
            <w:tcMar>
              <w:top w:w="50" w:type="dxa"/>
              <w:bottom w:w="50" w:type="dxa"/>
              <w:left w:w="90" w:type="dxa"/>
              <w:right w:w="90" w:type="dxa"/>
            </w:tcMar>
          </w:tcPr>
          <w:p>
            <w:pPr>
              <w:pStyle w:val="BDOITable"/>
            </w:pPr>
            <w:r>
              <w:rPr>
                <w:sz w:val="16"/>
              </w:rPr>
              <w:t>Resends the RA to another address with a reason</w:t>
            </w:r>
          </w:p>
        </w:tc>
        <w:tc>
          <w:tcPr>
            <w:tcW w:type="dxa" w:w="2360"/>
            <w:tcMar>
              <w:top w:w="50" w:type="dxa"/>
              <w:bottom w:w="50" w:type="dxa"/>
              <w:left w:w="90" w:type="dxa"/>
              <w:right w:w="90" w:type="dxa"/>
            </w:tcMar>
          </w:tcPr>
          <w:p>
            <w:pPr>
              <w:pStyle w:val="BDOITable"/>
            </w:pPr>
            <w:r>
              <w:rPr>
                <w:sz w:val="16"/>
              </w:rPr>
              <w:t>Resend dialog</w:t>
            </w:r>
          </w:p>
        </w:tc>
        <w:tc>
          <w:tcPr>
            <w:tcW w:type="dxa" w:w="3409"/>
            <w:tcMar>
              <w:top w:w="50" w:type="dxa"/>
              <w:bottom w:w="50" w:type="dxa"/>
              <w:left w:w="90" w:type="dxa"/>
              <w:right w:w="90" w:type="dxa"/>
            </w:tcMar>
          </w:tcPr>
          <w:p>
            <w:pPr>
              <w:pStyle w:val="BDOITable"/>
            </w:pPr>
            <w:r>
              <w:rPr>
                <w:sz w:val="16"/>
              </w:rPr>
              <w:t>RA sent to the other address; the reason is logged</w:t>
            </w:r>
          </w:p>
        </w:tc>
        <w:tc>
          <w:tcPr>
            <w:tcW w:type="dxa" w:w="1442"/>
            <w:tcMar>
              <w:top w:w="50" w:type="dxa"/>
              <w:bottom w:w="50" w:type="dxa"/>
              <w:left w:w="90" w:type="dxa"/>
              <w:right w:w="90" w:type="dxa"/>
            </w:tcMar>
          </w:tcPr>
          <w:p>
            <w:pPr>
              <w:pStyle w:val="BDOITable"/>
            </w:pPr>
            <w:r>
              <w:rPr>
                <w:sz w:val="16"/>
              </w:rPr>
              <w:t>FR-CSF-030</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P1.9</w:t>
            </w:r>
          </w:p>
        </w:tc>
        <w:tc>
          <w:tcPr>
            <w:tcW w:type="dxa" w:w="1836"/>
            <w:tcMar>
              <w:top w:w="50" w:type="dxa"/>
              <w:bottom w:w="50" w:type="dxa"/>
              <w:left w:w="90" w:type="dxa"/>
              <w:right w:w="90" w:type="dxa"/>
            </w:tcMar>
            <w:shd w:val="clear" w:color="auto" w:fill="E5F5FF"/>
          </w:tcPr>
          <w:p>
            <w:pPr>
              <w:pStyle w:val="BDOITable"/>
            </w:pPr>
            <w:r>
              <w:rPr>
                <w:sz w:val="16"/>
              </w:rPr>
              <w:t>BDO Insure Contact Center Agent</w:t>
            </w:r>
          </w:p>
        </w:tc>
        <w:tc>
          <w:tcPr>
            <w:tcW w:type="dxa" w:w="3672"/>
            <w:tcMar>
              <w:top w:w="50" w:type="dxa"/>
              <w:bottom w:w="50" w:type="dxa"/>
              <w:left w:w="90" w:type="dxa"/>
              <w:right w:w="90" w:type="dxa"/>
            </w:tcMar>
            <w:shd w:val="clear" w:color="auto" w:fill="E5F5FF"/>
          </w:tcPr>
          <w:p>
            <w:pPr>
              <w:pStyle w:val="BDOITable"/>
            </w:pPr>
            <w:r>
              <w:rPr>
                <w:sz w:val="16"/>
              </w:rPr>
              <w:t>Resends the confirmed e-policy</w:t>
            </w:r>
          </w:p>
        </w:tc>
        <w:tc>
          <w:tcPr>
            <w:tcW w:type="dxa" w:w="2360"/>
            <w:tcMar>
              <w:top w:w="50" w:type="dxa"/>
              <w:bottom w:w="50" w:type="dxa"/>
              <w:left w:w="90" w:type="dxa"/>
              <w:right w:w="90" w:type="dxa"/>
            </w:tcMar>
            <w:shd w:val="clear" w:color="auto" w:fill="E5F5FF"/>
          </w:tcPr>
          <w:p>
            <w:pPr>
              <w:pStyle w:val="BDOITable"/>
            </w:pPr>
            <w:r>
              <w:rPr>
                <w:sz w:val="16"/>
              </w:rPr>
              <w:t>E-policies tab; Resend dialog</w:t>
            </w:r>
          </w:p>
        </w:tc>
        <w:tc>
          <w:tcPr>
            <w:tcW w:type="dxa" w:w="3409"/>
            <w:tcMar>
              <w:top w:w="50" w:type="dxa"/>
              <w:bottom w:w="50" w:type="dxa"/>
              <w:left w:w="90" w:type="dxa"/>
              <w:right w:w="90" w:type="dxa"/>
            </w:tcMar>
            <w:shd w:val="clear" w:color="auto" w:fill="E5F5FF"/>
          </w:tcPr>
          <w:p>
            <w:pPr>
              <w:pStyle w:val="BDOITable"/>
            </w:pPr>
            <w:r>
              <w:rPr>
                <w:sz w:val="16"/>
              </w:rPr>
              <w:t>E-policy dispatched; listed in the e-policy dispatch report</w:t>
            </w:r>
          </w:p>
        </w:tc>
        <w:tc>
          <w:tcPr>
            <w:tcW w:type="dxa" w:w="1442"/>
            <w:tcMar>
              <w:top w:w="50" w:type="dxa"/>
              <w:bottom w:w="50" w:type="dxa"/>
              <w:left w:w="90" w:type="dxa"/>
              <w:right w:w="90" w:type="dxa"/>
            </w:tcMar>
            <w:shd w:val="clear" w:color="auto" w:fill="E5F5FF"/>
          </w:tcPr>
          <w:p>
            <w:pPr>
              <w:pStyle w:val="BDOITable"/>
            </w:pPr>
            <w:r>
              <w:rPr>
                <w:sz w:val="16"/>
              </w:rPr>
              <w:t>FR-CSF-031</w:t>
            </w:r>
          </w:p>
        </w:tc>
      </w:tr>
      <w:tr>
        <w:trPr>
          <w:cantSplit w:val="true"/>
        </w:trPr>
        <w:tc>
          <w:tcPr>
            <w:tcW w:type="dxa" w:w="852"/>
            <w:tcMar>
              <w:top w:w="50" w:type="dxa"/>
              <w:bottom w:w="50" w:type="dxa"/>
              <w:left w:w="90" w:type="dxa"/>
              <w:right w:w="90" w:type="dxa"/>
            </w:tcMar>
          </w:tcPr>
          <w:p>
            <w:pPr>
              <w:pStyle w:val="BDOITable"/>
            </w:pPr>
            <w:r>
              <w:rPr>
                <w:sz w:val="16"/>
              </w:rPr>
              <w:t>P1.10</w:t>
            </w:r>
          </w:p>
        </w:tc>
        <w:tc>
          <w:tcPr>
            <w:tcW w:type="dxa" w:w="1836"/>
            <w:tcMar>
              <w:top w:w="50" w:type="dxa"/>
              <w:bottom w:w="50" w:type="dxa"/>
              <w:left w:w="90" w:type="dxa"/>
              <w:right w:w="90" w:type="dxa"/>
            </w:tcMar>
          </w:tcPr>
          <w:p>
            <w:pPr>
              <w:pStyle w:val="BDOITable"/>
            </w:pPr>
            <w:r>
              <w:rPr>
                <w:sz w:val="16"/>
              </w:rPr>
              <w:t>BDO Insure Contact Center Agent</w:t>
            </w:r>
          </w:p>
        </w:tc>
        <w:tc>
          <w:tcPr>
            <w:tcW w:type="dxa" w:w="3672"/>
            <w:tcMar>
              <w:top w:w="50" w:type="dxa"/>
              <w:bottom w:w="50" w:type="dxa"/>
              <w:left w:w="90" w:type="dxa"/>
              <w:right w:w="90" w:type="dxa"/>
            </w:tcMar>
          </w:tcPr>
          <w:p>
            <w:pPr>
              <w:pStyle w:val="BDOITable"/>
            </w:pPr>
            <w:r>
              <w:rPr>
                <w:sz w:val="16"/>
              </w:rPr>
              <w:t>Uploads the client's document and retrieves a claims report</w:t>
            </w:r>
          </w:p>
        </w:tc>
        <w:tc>
          <w:tcPr>
            <w:tcW w:type="dxa" w:w="2360"/>
            <w:tcMar>
              <w:top w:w="50" w:type="dxa"/>
              <w:bottom w:w="50" w:type="dxa"/>
              <w:left w:w="90" w:type="dxa"/>
              <w:right w:w="90" w:type="dxa"/>
            </w:tcMar>
          </w:tcPr>
          <w:p>
            <w:pPr>
              <w:pStyle w:val="BDOITable"/>
            </w:pPr>
            <w:r>
              <w:rPr>
                <w:sz w:val="16"/>
              </w:rPr>
              <w:t>Documents tab; Upload dialog</w:t>
            </w:r>
          </w:p>
        </w:tc>
        <w:tc>
          <w:tcPr>
            <w:tcW w:type="dxa" w:w="3409"/>
            <w:tcMar>
              <w:top w:w="50" w:type="dxa"/>
              <w:bottom w:w="50" w:type="dxa"/>
              <w:left w:w="90" w:type="dxa"/>
              <w:right w:w="90" w:type="dxa"/>
            </w:tcMar>
          </w:tcPr>
          <w:p>
            <w:pPr>
              <w:pStyle w:val="BDOITable"/>
            </w:pPr>
            <w:r>
              <w:rPr>
                <w:sz w:val="16"/>
              </w:rPr>
              <w:t>Document stored on the account; claims report previewed and downloaded</w:t>
            </w:r>
          </w:p>
        </w:tc>
        <w:tc>
          <w:tcPr>
            <w:tcW w:type="dxa" w:w="1442"/>
            <w:tcMar>
              <w:top w:w="50" w:type="dxa"/>
              <w:bottom w:w="50" w:type="dxa"/>
              <w:left w:w="90" w:type="dxa"/>
              <w:right w:w="90" w:type="dxa"/>
            </w:tcMar>
          </w:tcPr>
          <w:p>
            <w:pPr>
              <w:pStyle w:val="BDOITable"/>
            </w:pPr>
            <w:r>
              <w:rPr>
                <w:sz w:val="16"/>
              </w:rPr>
              <w:t>FR-CSF-032, FR-CSF-033</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P1.11</w:t>
            </w:r>
          </w:p>
        </w:tc>
        <w:tc>
          <w:tcPr>
            <w:tcW w:type="dxa" w:w="1836"/>
            <w:tcMar>
              <w:top w:w="50" w:type="dxa"/>
              <w:bottom w:w="50" w:type="dxa"/>
              <w:left w:w="90" w:type="dxa"/>
              <w:right w:w="90" w:type="dxa"/>
            </w:tcMar>
            <w:shd w:val="clear" w:color="auto" w:fill="E5F5FF"/>
          </w:tcPr>
          <w:p>
            <w:pPr>
              <w:pStyle w:val="BDOITable"/>
            </w:pPr>
            <w:r>
              <w:rPr>
                <w:sz w:val="16"/>
              </w:rPr>
              <w:t>Contact Center Management</w:t>
            </w:r>
          </w:p>
        </w:tc>
        <w:tc>
          <w:tcPr>
            <w:tcW w:type="dxa" w:w="3672"/>
            <w:tcMar>
              <w:top w:w="50" w:type="dxa"/>
              <w:bottom w:w="50" w:type="dxa"/>
              <w:left w:w="90" w:type="dxa"/>
              <w:right w:w="90" w:type="dxa"/>
            </w:tcMar>
            <w:shd w:val="clear" w:color="auto" w:fill="E5F5FF"/>
          </w:tcPr>
          <w:p>
            <w:pPr>
              <w:pStyle w:val="BDOITable"/>
            </w:pPr>
            <w:r>
              <w:rPr>
                <w:sz w:val="16"/>
              </w:rPr>
              <w:t>Prints and saves the audit trail and the Contact Changes and Agent Activity reports</w:t>
            </w:r>
          </w:p>
        </w:tc>
        <w:tc>
          <w:tcPr>
            <w:tcW w:type="dxa" w:w="2360"/>
            <w:tcMar>
              <w:top w:w="50" w:type="dxa"/>
              <w:bottom w:w="50" w:type="dxa"/>
              <w:left w:w="90" w:type="dxa"/>
              <w:right w:w="90" w:type="dxa"/>
            </w:tcMar>
            <w:shd w:val="clear" w:color="auto" w:fill="E5F5FF"/>
          </w:tcPr>
          <w:p>
            <w:pPr>
              <w:pStyle w:val="BDOITable"/>
            </w:pPr>
            <w:r>
              <w:rPr>
                <w:sz w:val="16"/>
              </w:rPr>
              <w:t>Audit Trail; Reports (Customer Service)</w:t>
            </w:r>
          </w:p>
        </w:tc>
        <w:tc>
          <w:tcPr>
            <w:tcW w:type="dxa" w:w="3409"/>
            <w:tcMar>
              <w:top w:w="50" w:type="dxa"/>
              <w:bottom w:w="50" w:type="dxa"/>
              <w:left w:w="90" w:type="dxa"/>
              <w:right w:w="90" w:type="dxa"/>
            </w:tcMar>
            <w:shd w:val="clear" w:color="auto" w:fill="E5F5FF"/>
          </w:tcPr>
          <w:p>
            <w:pPr>
              <w:pStyle w:val="BDOITable"/>
            </w:pPr>
            <w:r>
              <w:rPr>
                <w:sz w:val="16"/>
              </w:rPr>
              <w:t>PDF and Excel files with the same rows as the screen</w:t>
            </w:r>
          </w:p>
        </w:tc>
        <w:tc>
          <w:tcPr>
            <w:tcW w:type="dxa" w:w="1442"/>
            <w:tcMar>
              <w:top w:w="50" w:type="dxa"/>
              <w:bottom w:w="50" w:type="dxa"/>
              <w:left w:w="90" w:type="dxa"/>
              <w:right w:w="90" w:type="dxa"/>
            </w:tcMar>
            <w:shd w:val="clear" w:color="auto" w:fill="E5F5FF"/>
          </w:tcPr>
          <w:p>
            <w:pPr>
              <w:pStyle w:val="BDOITable"/>
            </w:pPr>
            <w:r>
              <w:rPr>
                <w:sz w:val="16"/>
              </w:rPr>
              <w:t>FR-CSF-040, FR-CSF-041, FR-CSF-042</w:t>
            </w:r>
          </w:p>
        </w:tc>
      </w:tr>
      <w:tr>
        <w:trPr>
          <w:cantSplit w:val="true"/>
        </w:trPr>
        <w:tc>
          <w:tcPr>
            <w:tcW w:type="dxa" w:w="852"/>
            <w:tcMar>
              <w:top w:w="50" w:type="dxa"/>
              <w:bottom w:w="50" w:type="dxa"/>
              <w:left w:w="90" w:type="dxa"/>
              <w:right w:w="90" w:type="dxa"/>
            </w:tcMar>
          </w:tcPr>
          <w:p>
            <w:pPr>
              <w:pStyle w:val="BDOITable"/>
            </w:pPr>
            <w:r>
              <w:rPr>
                <w:b/>
                <w:sz w:val="16"/>
              </w:rPr>
              <w:t>P2</w:t>
            </w:r>
          </w:p>
        </w:tc>
        <w:tc>
          <w:tcPr>
            <w:tcW w:type="dxa" w:w="1836"/>
            <w:tcMar>
              <w:top w:w="50" w:type="dxa"/>
              <w:bottom w:w="50" w:type="dxa"/>
              <w:left w:w="90" w:type="dxa"/>
              <w:right w:w="90" w:type="dxa"/>
            </w:tcMar>
          </w:tcPr>
          <w:p>
            <w:pPr>
              <w:pStyle w:val="BDOITable"/>
            </w:pPr>
          </w:p>
        </w:tc>
        <w:tc>
          <w:tcPr>
            <w:tcW w:type="dxa" w:w="3672"/>
            <w:tcMar>
              <w:top w:w="50" w:type="dxa"/>
              <w:bottom w:w="50" w:type="dxa"/>
              <w:left w:w="90" w:type="dxa"/>
              <w:right w:w="90" w:type="dxa"/>
            </w:tcMar>
          </w:tcPr>
          <w:p>
            <w:pPr>
              <w:pStyle w:val="BDOITable"/>
            </w:pPr>
            <w:r>
              <w:rPr>
                <w:b/>
                <w:sz w:val="16"/>
              </w:rPr>
              <w:t>Case management: from logging to closure and reporting</w:t>
            </w:r>
          </w:p>
        </w:tc>
        <w:tc>
          <w:tcPr>
            <w:tcW w:type="dxa" w:w="2360"/>
            <w:tcMar>
              <w:top w:w="50" w:type="dxa"/>
              <w:bottom w:w="50" w:type="dxa"/>
              <w:left w:w="90" w:type="dxa"/>
              <w:right w:w="90" w:type="dxa"/>
            </w:tcMar>
          </w:tcPr>
          <w:p>
            <w:pPr>
              <w:pStyle w:val="BDOITable"/>
            </w:pPr>
          </w:p>
        </w:tc>
        <w:tc>
          <w:tcPr>
            <w:tcW w:type="dxa" w:w="3409"/>
            <w:tcMar>
              <w:top w:w="50" w:type="dxa"/>
              <w:bottom w:w="50" w:type="dxa"/>
              <w:left w:w="90" w:type="dxa"/>
              <w:right w:w="90" w:type="dxa"/>
            </w:tcMar>
          </w:tcPr>
          <w:p>
            <w:pPr>
              <w:pStyle w:val="BDOITable"/>
            </w:pPr>
          </w:p>
        </w:tc>
        <w:tc>
          <w:tcPr>
            <w:tcW w:type="dxa" w:w="1442"/>
            <w:tcMar>
              <w:top w:w="50" w:type="dxa"/>
              <w:bottom w:w="50" w:type="dxa"/>
              <w:left w:w="90" w:type="dxa"/>
              <w:right w:w="90" w:type="dxa"/>
            </w:tcMar>
          </w:tcPr>
          <w:p>
            <w:pPr>
              <w:pStyle w:val="BDOITable"/>
            </w:pP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P2.1</w:t>
            </w:r>
          </w:p>
        </w:tc>
        <w:tc>
          <w:tcPr>
            <w:tcW w:type="dxa" w:w="1836"/>
            <w:tcMar>
              <w:top w:w="50" w:type="dxa"/>
              <w:bottom w:w="50" w:type="dxa"/>
              <w:left w:w="90" w:type="dxa"/>
              <w:right w:w="90" w:type="dxa"/>
            </w:tcMar>
            <w:shd w:val="clear" w:color="auto" w:fill="E5F5FF"/>
          </w:tcPr>
          <w:p>
            <w:pPr>
              <w:pStyle w:val="BDOITable"/>
            </w:pPr>
            <w:r>
              <w:rPr>
                <w:sz w:val="16"/>
              </w:rPr>
              <w:t>BDO Insure Contact Center Agent</w:t>
            </w:r>
          </w:p>
        </w:tc>
        <w:tc>
          <w:tcPr>
            <w:tcW w:type="dxa" w:w="3672"/>
            <w:tcMar>
              <w:top w:w="50" w:type="dxa"/>
              <w:bottom w:w="50" w:type="dxa"/>
              <w:left w:w="90" w:type="dxa"/>
              <w:right w:w="90" w:type="dxa"/>
            </w:tcMar>
            <w:shd w:val="clear" w:color="auto" w:fill="E5F5FF"/>
          </w:tcPr>
          <w:p>
            <w:pPr>
              <w:pStyle w:val="BDOITable"/>
            </w:pPr>
            <w:r>
              <w:rPr>
                <w:sz w:val="16"/>
              </w:rPr>
              <w:t>Clicks Log Case on the Servicing View and enters the channel, case type, nature of transaction, product type, market segment and fulfilment unit</w:t>
            </w:r>
          </w:p>
        </w:tc>
        <w:tc>
          <w:tcPr>
            <w:tcW w:type="dxa" w:w="2360"/>
            <w:tcMar>
              <w:top w:w="50" w:type="dxa"/>
              <w:bottom w:w="50" w:type="dxa"/>
              <w:left w:w="90" w:type="dxa"/>
              <w:right w:w="90" w:type="dxa"/>
            </w:tcMar>
            <w:shd w:val="clear" w:color="auto" w:fill="E5F5FF"/>
          </w:tcPr>
          <w:p>
            <w:pPr>
              <w:pStyle w:val="BDOITable"/>
            </w:pPr>
            <w:r>
              <w:rPr>
                <w:sz w:val="16"/>
              </w:rPr>
              <w:t>Log Case dialog</w:t>
            </w:r>
          </w:p>
        </w:tc>
        <w:tc>
          <w:tcPr>
            <w:tcW w:type="dxa" w:w="3409"/>
            <w:tcMar>
              <w:top w:w="50" w:type="dxa"/>
              <w:bottom w:w="50" w:type="dxa"/>
              <w:left w:w="90" w:type="dxa"/>
              <w:right w:w="90" w:type="dxa"/>
            </w:tcMar>
            <w:shd w:val="clear" w:color="auto" w:fill="E5F5FF"/>
          </w:tcPr>
          <w:p>
            <w:pPr>
              <w:pStyle w:val="BDOITable"/>
            </w:pPr>
            <w:r>
              <w:rPr>
                <w:sz w:val="16"/>
              </w:rPr>
              <w:t>Case ID CASE-yyyy-nnnnnn and the due date from the turnaround time; a duplicate open case is refused</w:t>
            </w:r>
          </w:p>
        </w:tc>
        <w:tc>
          <w:tcPr>
            <w:tcW w:type="dxa" w:w="1442"/>
            <w:tcMar>
              <w:top w:w="50" w:type="dxa"/>
              <w:bottom w:w="50" w:type="dxa"/>
              <w:left w:w="90" w:type="dxa"/>
              <w:right w:w="90" w:type="dxa"/>
            </w:tcMar>
            <w:shd w:val="clear" w:color="auto" w:fill="E5F5FF"/>
          </w:tcPr>
          <w:p>
            <w:pPr>
              <w:pStyle w:val="BDOITable"/>
            </w:pPr>
            <w:r>
              <w:rPr>
                <w:sz w:val="16"/>
              </w:rPr>
              <w:t>FR-CSF-050, FR-CSF-051</w:t>
            </w:r>
          </w:p>
        </w:tc>
      </w:tr>
      <w:tr>
        <w:trPr>
          <w:cantSplit w:val="true"/>
        </w:trPr>
        <w:tc>
          <w:tcPr>
            <w:tcW w:type="dxa" w:w="852"/>
            <w:tcMar>
              <w:top w:w="50" w:type="dxa"/>
              <w:bottom w:w="50" w:type="dxa"/>
              <w:left w:w="90" w:type="dxa"/>
              <w:right w:w="90" w:type="dxa"/>
            </w:tcMar>
          </w:tcPr>
          <w:p>
            <w:pPr>
              <w:pStyle w:val="BDOITable"/>
            </w:pPr>
            <w:r>
              <w:rPr>
                <w:sz w:val="16"/>
              </w:rPr>
              <w:t>P2.2</w:t>
            </w:r>
          </w:p>
        </w:tc>
        <w:tc>
          <w:tcPr>
            <w:tcW w:type="dxa" w:w="1836"/>
            <w:tcMar>
              <w:top w:w="50" w:type="dxa"/>
              <w:bottom w:w="50" w:type="dxa"/>
              <w:left w:w="90" w:type="dxa"/>
              <w:right w:w="90" w:type="dxa"/>
            </w:tcMar>
          </w:tcPr>
          <w:p>
            <w:pPr>
              <w:pStyle w:val="BDOITable"/>
            </w:pPr>
            <w:r>
              <w:rPr>
                <w:sz w:val="16"/>
              </w:rPr>
              <w:t>BDO Insure Contact Center Agent</w:t>
            </w:r>
          </w:p>
        </w:tc>
        <w:tc>
          <w:tcPr>
            <w:tcW w:type="dxa" w:w="3672"/>
            <w:tcMar>
              <w:top w:w="50" w:type="dxa"/>
              <w:bottom w:w="50" w:type="dxa"/>
              <w:left w:w="90" w:type="dxa"/>
              <w:right w:w="90" w:type="dxa"/>
            </w:tcMar>
          </w:tcPr>
          <w:p>
            <w:pPr>
              <w:pStyle w:val="BDOITable"/>
            </w:pPr>
            <w:r>
              <w:rPr>
                <w:sz w:val="16"/>
              </w:rPr>
              <w:t>Answers an inquiry on the call and clicks Resolve and Close</w:t>
            </w:r>
          </w:p>
        </w:tc>
        <w:tc>
          <w:tcPr>
            <w:tcW w:type="dxa" w:w="2360"/>
            <w:tcMar>
              <w:top w:w="50" w:type="dxa"/>
              <w:bottom w:w="50" w:type="dxa"/>
              <w:left w:w="90" w:type="dxa"/>
              <w:right w:w="90" w:type="dxa"/>
            </w:tcMar>
          </w:tcPr>
          <w:p>
            <w:pPr>
              <w:pStyle w:val="BDOITable"/>
            </w:pPr>
            <w:r>
              <w:rPr>
                <w:sz w:val="16"/>
              </w:rPr>
              <w:t>Log Case dialog</w:t>
            </w:r>
          </w:p>
        </w:tc>
        <w:tc>
          <w:tcPr>
            <w:tcW w:type="dxa" w:w="3409"/>
            <w:tcMar>
              <w:top w:w="50" w:type="dxa"/>
              <w:bottom w:w="50" w:type="dxa"/>
              <w:left w:w="90" w:type="dxa"/>
              <w:right w:w="90" w:type="dxa"/>
            </w:tcMar>
          </w:tcPr>
          <w:p>
            <w:pPr>
              <w:pStyle w:val="BDOITable"/>
            </w:pPr>
            <w:r>
              <w:rPr>
                <w:sz w:val="16"/>
              </w:rPr>
              <w:t>Case created as Closed by CSR with the resolution</w:t>
            </w:r>
          </w:p>
        </w:tc>
        <w:tc>
          <w:tcPr>
            <w:tcW w:type="dxa" w:w="1442"/>
            <w:tcMar>
              <w:top w:w="50" w:type="dxa"/>
              <w:bottom w:w="50" w:type="dxa"/>
              <w:left w:w="90" w:type="dxa"/>
              <w:right w:w="90" w:type="dxa"/>
            </w:tcMar>
          </w:tcPr>
          <w:p>
            <w:pPr>
              <w:pStyle w:val="BDOITable"/>
            </w:pPr>
            <w:r>
              <w:rPr>
                <w:sz w:val="16"/>
              </w:rPr>
              <w:t>FR-CSF-050, FR-CSF-052</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P2.3</w:t>
            </w:r>
          </w:p>
        </w:tc>
        <w:tc>
          <w:tcPr>
            <w:tcW w:type="dxa" w:w="1836"/>
            <w:tcMar>
              <w:top w:w="50" w:type="dxa"/>
              <w:bottom w:w="50" w:type="dxa"/>
              <w:left w:w="90" w:type="dxa"/>
              <w:right w:w="90" w:type="dxa"/>
            </w:tcMar>
            <w:shd w:val="clear" w:color="auto" w:fill="E5F5FF"/>
          </w:tcPr>
          <w:p>
            <w:pPr>
              <w:pStyle w:val="BDOITable"/>
            </w:pPr>
            <w:r>
              <w:rPr>
                <w:sz w:val="16"/>
              </w:rPr>
              <w:t>Fulfilment Unit</w:t>
            </w:r>
          </w:p>
        </w:tc>
        <w:tc>
          <w:tcPr>
            <w:tcW w:type="dxa" w:w="3672"/>
            <w:tcMar>
              <w:top w:w="50" w:type="dxa"/>
              <w:bottom w:w="50" w:type="dxa"/>
              <w:left w:w="90" w:type="dxa"/>
              <w:right w:w="90" w:type="dxa"/>
            </w:tcMar>
            <w:shd w:val="clear" w:color="auto" w:fill="E5F5FF"/>
          </w:tcPr>
          <w:p>
            <w:pPr>
              <w:pStyle w:val="BDOITable"/>
            </w:pPr>
            <w:r>
              <w:rPr>
                <w:sz w:val="16"/>
              </w:rPr>
              <w:t>Receives the routed case in the Fulfilment Unit Queue</w:t>
            </w:r>
          </w:p>
        </w:tc>
        <w:tc>
          <w:tcPr>
            <w:tcW w:type="dxa" w:w="2360"/>
            <w:tcMar>
              <w:top w:w="50" w:type="dxa"/>
              <w:bottom w:w="50" w:type="dxa"/>
              <w:left w:w="90" w:type="dxa"/>
              <w:right w:w="90" w:type="dxa"/>
            </w:tcMar>
            <w:shd w:val="clear" w:color="auto" w:fill="E5F5FF"/>
          </w:tcPr>
          <w:p>
            <w:pPr>
              <w:pStyle w:val="BDOITable"/>
            </w:pPr>
            <w:r>
              <w:rPr>
                <w:sz w:val="16"/>
              </w:rPr>
              <w:t>Cases (Fulfilment Unit Queue); notification</w:t>
            </w:r>
          </w:p>
        </w:tc>
        <w:tc>
          <w:tcPr>
            <w:tcW w:type="dxa" w:w="3409"/>
            <w:tcMar>
              <w:top w:w="50" w:type="dxa"/>
              <w:bottom w:w="50" w:type="dxa"/>
              <w:left w:w="90" w:type="dxa"/>
              <w:right w:w="90" w:type="dxa"/>
            </w:tcMar>
            <w:shd w:val="clear" w:color="auto" w:fill="E5F5FF"/>
          </w:tcPr>
          <w:p>
            <w:pPr>
              <w:pStyle w:val="BDOITable"/>
            </w:pPr>
            <w:r>
              <w:rPr>
                <w:sz w:val="16"/>
              </w:rPr>
              <w:t>Case Open - With Fulfillment Unit; the account officer has a copy</w:t>
            </w:r>
          </w:p>
        </w:tc>
        <w:tc>
          <w:tcPr>
            <w:tcW w:type="dxa" w:w="1442"/>
            <w:tcMar>
              <w:top w:w="50" w:type="dxa"/>
              <w:bottom w:w="50" w:type="dxa"/>
              <w:left w:w="90" w:type="dxa"/>
              <w:right w:w="90" w:type="dxa"/>
            </w:tcMar>
            <w:shd w:val="clear" w:color="auto" w:fill="E5F5FF"/>
          </w:tcPr>
          <w:p>
            <w:pPr>
              <w:pStyle w:val="BDOITable"/>
            </w:pPr>
            <w:r>
              <w:rPr>
                <w:sz w:val="16"/>
              </w:rPr>
              <w:t>FR-CSF-060</w:t>
            </w:r>
          </w:p>
        </w:tc>
      </w:tr>
      <w:tr>
        <w:trPr>
          <w:cantSplit w:val="true"/>
        </w:trPr>
        <w:tc>
          <w:tcPr>
            <w:tcW w:type="dxa" w:w="852"/>
            <w:tcMar>
              <w:top w:w="50" w:type="dxa"/>
              <w:bottom w:w="50" w:type="dxa"/>
              <w:left w:w="90" w:type="dxa"/>
              <w:right w:w="90" w:type="dxa"/>
            </w:tcMar>
          </w:tcPr>
          <w:p>
            <w:pPr>
              <w:pStyle w:val="BDOITable"/>
            </w:pPr>
            <w:r>
              <w:rPr>
                <w:sz w:val="16"/>
              </w:rPr>
              <w:t>P2.4</w:t>
            </w:r>
          </w:p>
        </w:tc>
        <w:tc>
          <w:tcPr>
            <w:tcW w:type="dxa" w:w="1836"/>
            <w:tcMar>
              <w:top w:w="50" w:type="dxa"/>
              <w:bottom w:w="50" w:type="dxa"/>
              <w:left w:w="90" w:type="dxa"/>
              <w:right w:w="90" w:type="dxa"/>
            </w:tcMar>
          </w:tcPr>
          <w:p>
            <w:pPr>
              <w:pStyle w:val="BDOITable"/>
            </w:pPr>
            <w:r>
              <w:rPr>
                <w:sz w:val="16"/>
              </w:rPr>
              <w:t>Fulfilment Unit</w:t>
            </w:r>
          </w:p>
        </w:tc>
        <w:tc>
          <w:tcPr>
            <w:tcW w:type="dxa" w:w="3672"/>
            <w:tcMar>
              <w:top w:w="50" w:type="dxa"/>
              <w:bottom w:w="50" w:type="dxa"/>
              <w:left w:w="90" w:type="dxa"/>
              <w:right w:w="90" w:type="dxa"/>
            </w:tcMar>
          </w:tcPr>
          <w:p>
            <w:pPr>
              <w:pStyle w:val="BDOITable"/>
            </w:pPr>
            <w:r>
              <w:rPr>
                <w:sz w:val="16"/>
              </w:rPr>
              <w:t>Records the resolution and clicks Resolve and Close</w:t>
            </w:r>
          </w:p>
        </w:tc>
        <w:tc>
          <w:tcPr>
            <w:tcW w:type="dxa" w:w="2360"/>
            <w:tcMar>
              <w:top w:w="50" w:type="dxa"/>
              <w:bottom w:w="50" w:type="dxa"/>
              <w:left w:w="90" w:type="dxa"/>
              <w:right w:w="90" w:type="dxa"/>
            </w:tcMar>
          </w:tcPr>
          <w:p>
            <w:pPr>
              <w:pStyle w:val="BDOITable"/>
            </w:pPr>
            <w:r>
              <w:rPr>
                <w:sz w:val="16"/>
              </w:rPr>
              <w:t>Case record</w:t>
            </w:r>
          </w:p>
        </w:tc>
        <w:tc>
          <w:tcPr>
            <w:tcW w:type="dxa" w:w="3409"/>
            <w:tcMar>
              <w:top w:w="50" w:type="dxa"/>
              <w:bottom w:w="50" w:type="dxa"/>
              <w:left w:w="90" w:type="dxa"/>
              <w:right w:w="90" w:type="dxa"/>
            </w:tcMar>
          </w:tcPr>
          <w:p>
            <w:pPr>
              <w:pStyle w:val="BDOITable"/>
            </w:pPr>
            <w:r>
              <w:rPr>
                <w:sz w:val="16"/>
              </w:rPr>
              <w:t>Case Closed by Fulfillment Unit; the agent is notified</w:t>
            </w:r>
          </w:p>
        </w:tc>
        <w:tc>
          <w:tcPr>
            <w:tcW w:type="dxa" w:w="1442"/>
            <w:tcMar>
              <w:top w:w="50" w:type="dxa"/>
              <w:bottom w:w="50" w:type="dxa"/>
              <w:left w:w="90" w:type="dxa"/>
              <w:right w:w="90" w:type="dxa"/>
            </w:tcMar>
          </w:tcPr>
          <w:p>
            <w:pPr>
              <w:pStyle w:val="BDOITable"/>
            </w:pPr>
            <w:r>
              <w:rPr>
                <w:sz w:val="16"/>
              </w:rPr>
              <w:t>FR-CSF-060, FR-CSF-052</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P2.5</w:t>
            </w:r>
          </w:p>
        </w:tc>
        <w:tc>
          <w:tcPr>
            <w:tcW w:type="dxa" w:w="1836"/>
            <w:tcMar>
              <w:top w:w="50" w:type="dxa"/>
              <w:bottom w:w="50" w:type="dxa"/>
              <w:left w:w="90" w:type="dxa"/>
              <w:right w:w="90" w:type="dxa"/>
            </w:tcMar>
            <w:shd w:val="clear" w:color="auto" w:fill="E5F5FF"/>
          </w:tcPr>
          <w:p>
            <w:pPr>
              <w:pStyle w:val="BDOITable"/>
            </w:pPr>
            <w:r>
              <w:rPr>
                <w:sz w:val="16"/>
              </w:rPr>
              <w:t>Fulfilment Unit</w:t>
            </w:r>
          </w:p>
        </w:tc>
        <w:tc>
          <w:tcPr>
            <w:tcW w:type="dxa" w:w="3672"/>
            <w:tcMar>
              <w:top w:w="50" w:type="dxa"/>
              <w:bottom w:w="50" w:type="dxa"/>
              <w:left w:w="90" w:type="dxa"/>
              <w:right w:w="90" w:type="dxa"/>
            </w:tcMar>
            <w:shd w:val="clear" w:color="auto" w:fill="E5F5FF"/>
          </w:tcPr>
          <w:p>
            <w:pPr>
              <w:pStyle w:val="BDOITable"/>
            </w:pPr>
            <w:r>
              <w:rPr>
                <w:sz w:val="16"/>
              </w:rPr>
              <w:t>Returns a case with an error, or asks the agent to act with the client</w:t>
            </w:r>
          </w:p>
        </w:tc>
        <w:tc>
          <w:tcPr>
            <w:tcW w:type="dxa" w:w="2360"/>
            <w:tcMar>
              <w:top w:w="50" w:type="dxa"/>
              <w:bottom w:w="50" w:type="dxa"/>
              <w:left w:w="90" w:type="dxa"/>
              <w:right w:w="90" w:type="dxa"/>
            </w:tcMar>
            <w:shd w:val="clear" w:color="auto" w:fill="E5F5FF"/>
          </w:tcPr>
          <w:p>
            <w:pPr>
              <w:pStyle w:val="BDOITable"/>
            </w:pPr>
            <w:r>
              <w:rPr>
                <w:sz w:val="16"/>
              </w:rPr>
              <w:t>Case record (Return to Agent, Request CSR Action)</w:t>
            </w:r>
          </w:p>
        </w:tc>
        <w:tc>
          <w:tcPr>
            <w:tcW w:type="dxa" w:w="3409"/>
            <w:tcMar>
              <w:top w:w="50" w:type="dxa"/>
              <w:bottom w:w="50" w:type="dxa"/>
              <w:left w:w="90" w:type="dxa"/>
              <w:right w:w="90" w:type="dxa"/>
            </w:tcMar>
            <w:shd w:val="clear" w:color="auto" w:fill="E5F5FF"/>
          </w:tcPr>
          <w:p>
            <w:pPr>
              <w:pStyle w:val="BDOITable"/>
            </w:pPr>
            <w:r>
              <w:rPr>
                <w:sz w:val="16"/>
              </w:rPr>
              <w:t>Case Open - Returned to Agent or Open - CSR Action Required in the agent's queue</w:t>
            </w:r>
          </w:p>
        </w:tc>
        <w:tc>
          <w:tcPr>
            <w:tcW w:type="dxa" w:w="1442"/>
            <w:tcMar>
              <w:top w:w="50" w:type="dxa"/>
              <w:bottom w:w="50" w:type="dxa"/>
              <w:left w:w="90" w:type="dxa"/>
              <w:right w:w="90" w:type="dxa"/>
            </w:tcMar>
            <w:shd w:val="clear" w:color="auto" w:fill="E5F5FF"/>
          </w:tcPr>
          <w:p>
            <w:pPr>
              <w:pStyle w:val="BDOITable"/>
            </w:pPr>
            <w:r>
              <w:rPr>
                <w:sz w:val="16"/>
              </w:rPr>
              <w:t>FR-CSF-060, FR-CSF-052</w:t>
            </w:r>
          </w:p>
        </w:tc>
      </w:tr>
      <w:tr>
        <w:trPr>
          <w:cantSplit w:val="true"/>
        </w:trPr>
        <w:tc>
          <w:tcPr>
            <w:tcW w:type="dxa" w:w="852"/>
            <w:tcMar>
              <w:top w:w="50" w:type="dxa"/>
              <w:bottom w:w="50" w:type="dxa"/>
              <w:left w:w="90" w:type="dxa"/>
              <w:right w:w="90" w:type="dxa"/>
            </w:tcMar>
          </w:tcPr>
          <w:p>
            <w:pPr>
              <w:pStyle w:val="BDOITable"/>
            </w:pPr>
            <w:r>
              <w:rPr>
                <w:sz w:val="16"/>
              </w:rPr>
              <w:t>P2.6</w:t>
            </w:r>
          </w:p>
        </w:tc>
        <w:tc>
          <w:tcPr>
            <w:tcW w:type="dxa" w:w="1836"/>
            <w:tcMar>
              <w:top w:w="50" w:type="dxa"/>
              <w:bottom w:w="50" w:type="dxa"/>
              <w:left w:w="90" w:type="dxa"/>
              <w:right w:w="90" w:type="dxa"/>
            </w:tcMar>
          </w:tcPr>
          <w:p>
            <w:pPr>
              <w:pStyle w:val="BDOITable"/>
            </w:pPr>
            <w:r>
              <w:rPr>
                <w:sz w:val="16"/>
              </w:rPr>
              <w:t>BDO Insure Contact Center Agent</w:t>
            </w:r>
          </w:p>
        </w:tc>
        <w:tc>
          <w:tcPr>
            <w:tcW w:type="dxa" w:w="3672"/>
            <w:tcMar>
              <w:top w:w="50" w:type="dxa"/>
              <w:bottom w:w="50" w:type="dxa"/>
              <w:left w:w="90" w:type="dxa"/>
              <w:right w:w="90" w:type="dxa"/>
            </w:tcMar>
          </w:tcPr>
          <w:p>
            <w:pPr>
              <w:pStyle w:val="BDOITable"/>
            </w:pPr>
            <w:r>
              <w:rPr>
                <w:sz w:val="16"/>
              </w:rPr>
              <w:t>Adds a note and a document, then re-endorses or closes the case</w:t>
            </w:r>
          </w:p>
        </w:tc>
        <w:tc>
          <w:tcPr>
            <w:tcW w:type="dxa" w:w="2360"/>
            <w:tcMar>
              <w:top w:w="50" w:type="dxa"/>
              <w:bottom w:w="50" w:type="dxa"/>
              <w:left w:w="90" w:type="dxa"/>
              <w:right w:w="90" w:type="dxa"/>
            </w:tcMar>
          </w:tcPr>
          <w:p>
            <w:pPr>
              <w:pStyle w:val="BDOITable"/>
            </w:pPr>
            <w:r>
              <w:rPr>
                <w:sz w:val="16"/>
              </w:rPr>
              <w:t>Case record (Notes, Documents)</w:t>
            </w:r>
          </w:p>
        </w:tc>
        <w:tc>
          <w:tcPr>
            <w:tcW w:type="dxa" w:w="3409"/>
            <w:tcMar>
              <w:top w:w="50" w:type="dxa"/>
              <w:bottom w:w="50" w:type="dxa"/>
              <w:left w:w="90" w:type="dxa"/>
              <w:right w:w="90" w:type="dxa"/>
            </w:tcMar>
          </w:tcPr>
          <w:p>
            <w:pPr>
              <w:pStyle w:val="BDOITable"/>
            </w:pPr>
            <w:r>
              <w:rPr>
                <w:sz w:val="16"/>
              </w:rPr>
              <w:t>Note and document listed with author and time; case back with the unit or Closed by CSR</w:t>
            </w:r>
          </w:p>
        </w:tc>
        <w:tc>
          <w:tcPr>
            <w:tcW w:type="dxa" w:w="1442"/>
            <w:tcMar>
              <w:top w:w="50" w:type="dxa"/>
              <w:bottom w:w="50" w:type="dxa"/>
              <w:left w:w="90" w:type="dxa"/>
              <w:right w:w="90" w:type="dxa"/>
            </w:tcMar>
          </w:tcPr>
          <w:p>
            <w:pPr>
              <w:pStyle w:val="BDOITable"/>
            </w:pPr>
            <w:r>
              <w:rPr>
                <w:sz w:val="16"/>
              </w:rPr>
              <w:t>FR-CSF-053, FR-CSF-054, FR-CSF-058</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P2.7</w:t>
            </w:r>
          </w:p>
        </w:tc>
        <w:tc>
          <w:tcPr>
            <w:tcW w:type="dxa" w:w="1836"/>
            <w:tcMar>
              <w:top w:w="50" w:type="dxa"/>
              <w:bottom w:w="50" w:type="dxa"/>
              <w:left w:w="90" w:type="dxa"/>
              <w:right w:w="90" w:type="dxa"/>
            </w:tcMar>
            <w:shd w:val="clear" w:color="auto" w:fill="E5F5FF"/>
          </w:tcPr>
          <w:p>
            <w:pPr>
              <w:pStyle w:val="BDOITable"/>
            </w:pPr>
            <w:r>
              <w:rPr>
                <w:sz w:val="16"/>
              </w:rPr>
              <w:t>Contact Center Supervisor</w:t>
            </w:r>
          </w:p>
        </w:tc>
        <w:tc>
          <w:tcPr>
            <w:tcW w:type="dxa" w:w="3672"/>
            <w:tcMar>
              <w:top w:w="50" w:type="dxa"/>
              <w:bottom w:w="50" w:type="dxa"/>
              <w:left w:w="90" w:type="dxa"/>
              <w:right w:w="90" w:type="dxa"/>
            </w:tcMar>
            <w:shd w:val="clear" w:color="auto" w:fill="E5F5FF"/>
          </w:tcPr>
          <w:p>
            <w:pPr>
              <w:pStyle w:val="BDOITable"/>
            </w:pPr>
            <w:r>
              <w:rPr>
                <w:sz w:val="16"/>
              </w:rPr>
              <w:t>Reassigns a case and escalates another with a reason</w:t>
            </w:r>
          </w:p>
        </w:tc>
        <w:tc>
          <w:tcPr>
            <w:tcW w:type="dxa" w:w="2360"/>
            <w:tcMar>
              <w:top w:w="50" w:type="dxa"/>
              <w:bottom w:w="50" w:type="dxa"/>
              <w:left w:w="90" w:type="dxa"/>
              <w:right w:w="90" w:type="dxa"/>
            </w:tcMar>
            <w:shd w:val="clear" w:color="auto" w:fill="E5F5FF"/>
          </w:tcPr>
          <w:p>
            <w:pPr>
              <w:pStyle w:val="BDOITable"/>
            </w:pPr>
            <w:r>
              <w:rPr>
                <w:sz w:val="16"/>
              </w:rPr>
              <w:t>Cases (Team Queue); Case record</w:t>
            </w:r>
          </w:p>
        </w:tc>
        <w:tc>
          <w:tcPr>
            <w:tcW w:type="dxa" w:w="3409"/>
            <w:tcMar>
              <w:top w:w="50" w:type="dxa"/>
              <w:bottom w:w="50" w:type="dxa"/>
              <w:left w:w="90" w:type="dxa"/>
              <w:right w:w="90" w:type="dxa"/>
            </w:tcMar>
            <w:shd w:val="clear" w:color="auto" w:fill="E5F5FF"/>
          </w:tcPr>
          <w:p>
            <w:pPr>
              <w:pStyle w:val="BDOITable"/>
            </w:pPr>
            <w:r>
              <w:rPr>
                <w:sz w:val="16"/>
              </w:rPr>
              <w:t>New owner sees the case at once; Escalated indicator with the reason</w:t>
            </w:r>
          </w:p>
        </w:tc>
        <w:tc>
          <w:tcPr>
            <w:tcW w:type="dxa" w:w="1442"/>
            <w:tcMar>
              <w:top w:w="50" w:type="dxa"/>
              <w:bottom w:w="50" w:type="dxa"/>
              <w:left w:w="90" w:type="dxa"/>
              <w:right w:w="90" w:type="dxa"/>
            </w:tcMar>
            <w:shd w:val="clear" w:color="auto" w:fill="E5F5FF"/>
          </w:tcPr>
          <w:p>
            <w:pPr>
              <w:pStyle w:val="BDOITable"/>
            </w:pPr>
            <w:r>
              <w:rPr>
                <w:sz w:val="16"/>
              </w:rPr>
              <w:t>FR-CSF-056</w:t>
            </w:r>
          </w:p>
        </w:tc>
      </w:tr>
      <w:tr>
        <w:trPr>
          <w:cantSplit w:val="true"/>
        </w:trPr>
        <w:tc>
          <w:tcPr>
            <w:tcW w:type="dxa" w:w="852"/>
            <w:tcMar>
              <w:top w:w="50" w:type="dxa"/>
              <w:bottom w:w="50" w:type="dxa"/>
              <w:left w:w="90" w:type="dxa"/>
              <w:right w:w="90" w:type="dxa"/>
            </w:tcMar>
          </w:tcPr>
          <w:p>
            <w:pPr>
              <w:pStyle w:val="BDOITable"/>
            </w:pPr>
            <w:r>
              <w:rPr>
                <w:sz w:val="16"/>
              </w:rPr>
              <w:t>P2.8</w:t>
            </w:r>
          </w:p>
        </w:tc>
        <w:tc>
          <w:tcPr>
            <w:tcW w:type="dxa" w:w="1836"/>
            <w:tcMar>
              <w:top w:w="50" w:type="dxa"/>
              <w:bottom w:w="50" w:type="dxa"/>
              <w:left w:w="90" w:type="dxa"/>
              <w:right w:w="90" w:type="dxa"/>
            </w:tcMar>
          </w:tcPr>
          <w:p>
            <w:pPr>
              <w:pStyle w:val="BDOITable"/>
            </w:pPr>
            <w:r>
              <w:rPr>
                <w:sz w:val="16"/>
              </w:rPr>
              <w:t>Contact Center Supervisor</w:t>
            </w:r>
          </w:p>
        </w:tc>
        <w:tc>
          <w:tcPr>
            <w:tcW w:type="dxa" w:w="3672"/>
            <w:tcMar>
              <w:top w:w="50" w:type="dxa"/>
              <w:bottom w:w="50" w:type="dxa"/>
              <w:left w:w="90" w:type="dxa"/>
              <w:right w:w="90" w:type="dxa"/>
            </w:tcMar>
          </w:tcPr>
          <w:p>
            <w:pPr>
              <w:pStyle w:val="BDOITable"/>
            </w:pPr>
            <w:r>
              <w:rPr>
                <w:sz w:val="16"/>
              </w:rPr>
              <w:t>Follows the cases approaching or past their due date</w:t>
            </w:r>
          </w:p>
        </w:tc>
        <w:tc>
          <w:tcPr>
            <w:tcW w:type="dxa" w:w="2360"/>
            <w:tcMar>
              <w:top w:w="50" w:type="dxa"/>
              <w:bottom w:w="50" w:type="dxa"/>
              <w:left w:w="90" w:type="dxa"/>
              <w:right w:w="90" w:type="dxa"/>
            </w:tcMar>
          </w:tcPr>
          <w:p>
            <w:pPr>
              <w:pStyle w:val="BDOITable"/>
            </w:pPr>
            <w:r>
              <w:rPr>
                <w:sz w:val="16"/>
              </w:rPr>
              <w:t>Case Dashboard; notifications</w:t>
            </w:r>
          </w:p>
        </w:tc>
        <w:tc>
          <w:tcPr>
            <w:tcW w:type="dxa" w:w="3409"/>
            <w:tcMar>
              <w:top w:w="50" w:type="dxa"/>
              <w:bottom w:w="50" w:type="dxa"/>
              <w:left w:w="90" w:type="dxa"/>
              <w:right w:w="90" w:type="dxa"/>
            </w:tcMar>
          </w:tcPr>
          <w:p>
            <w:pPr>
              <w:pStyle w:val="BDOITable"/>
            </w:pPr>
            <w:r>
              <w:rPr>
                <w:sz w:val="16"/>
              </w:rPr>
              <w:t>Approaching breach and Breached indicators; breach notices; automatic escalation</w:t>
            </w:r>
          </w:p>
        </w:tc>
        <w:tc>
          <w:tcPr>
            <w:tcW w:type="dxa" w:w="1442"/>
            <w:tcMar>
              <w:top w:w="50" w:type="dxa"/>
              <w:bottom w:w="50" w:type="dxa"/>
              <w:left w:w="90" w:type="dxa"/>
              <w:right w:w="90" w:type="dxa"/>
            </w:tcMar>
          </w:tcPr>
          <w:p>
            <w:pPr>
              <w:pStyle w:val="BDOITable"/>
            </w:pPr>
            <w:r>
              <w:rPr>
                <w:sz w:val="16"/>
              </w:rPr>
              <w:t>FR-CSF-057</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P2.9</w:t>
            </w:r>
          </w:p>
        </w:tc>
        <w:tc>
          <w:tcPr>
            <w:tcW w:type="dxa" w:w="1836"/>
            <w:tcMar>
              <w:top w:w="50" w:type="dxa"/>
              <w:bottom w:w="50" w:type="dxa"/>
              <w:left w:w="90" w:type="dxa"/>
              <w:right w:w="90" w:type="dxa"/>
            </w:tcMar>
            <w:shd w:val="clear" w:color="auto" w:fill="E5F5FF"/>
          </w:tcPr>
          <w:p>
            <w:pPr>
              <w:pStyle w:val="BDOITable"/>
            </w:pPr>
            <w:r>
              <w:rPr>
                <w:sz w:val="16"/>
              </w:rPr>
              <w:t>BDO Insure Contact Center Agent</w:t>
            </w:r>
          </w:p>
        </w:tc>
        <w:tc>
          <w:tcPr>
            <w:tcW w:type="dxa" w:w="3672"/>
            <w:tcMar>
              <w:top w:w="50" w:type="dxa"/>
              <w:bottom w:w="50" w:type="dxa"/>
              <w:left w:w="90" w:type="dxa"/>
              <w:right w:w="90" w:type="dxa"/>
            </w:tcMar>
            <w:shd w:val="clear" w:color="auto" w:fill="E5F5FF"/>
          </w:tcPr>
          <w:p>
            <w:pPr>
              <w:pStyle w:val="BDOITable"/>
            </w:pPr>
            <w:r>
              <w:rPr>
                <w:sz w:val="16"/>
              </w:rPr>
              <w:t>Creates a follow-up case from a closed case while a client item is pending</w:t>
            </w:r>
          </w:p>
        </w:tc>
        <w:tc>
          <w:tcPr>
            <w:tcW w:type="dxa" w:w="2360"/>
            <w:tcMar>
              <w:top w:w="50" w:type="dxa"/>
              <w:bottom w:w="50" w:type="dxa"/>
              <w:left w:w="90" w:type="dxa"/>
              <w:right w:w="90" w:type="dxa"/>
            </w:tcMar>
            <w:shd w:val="clear" w:color="auto" w:fill="E5F5FF"/>
          </w:tcPr>
          <w:p>
            <w:pPr>
              <w:pStyle w:val="BDOITable"/>
            </w:pPr>
            <w:r>
              <w:rPr>
                <w:sz w:val="16"/>
              </w:rPr>
              <w:t>Case record (Create Follow-up Case, Linked Cases)</w:t>
            </w:r>
          </w:p>
        </w:tc>
        <w:tc>
          <w:tcPr>
            <w:tcW w:type="dxa" w:w="3409"/>
            <w:tcMar>
              <w:top w:w="50" w:type="dxa"/>
              <w:bottom w:w="50" w:type="dxa"/>
              <w:left w:w="90" w:type="dxa"/>
              <w:right w:w="90" w:type="dxa"/>
            </w:tcMar>
            <w:shd w:val="clear" w:color="auto" w:fill="E5F5FF"/>
          </w:tcPr>
          <w:p>
            <w:pPr>
              <w:pStyle w:val="BDOITable"/>
            </w:pPr>
            <w:r>
              <w:rPr>
                <w:sz w:val="16"/>
              </w:rPr>
              <w:t>New linked case; the closed case stays read only</w:t>
            </w:r>
          </w:p>
        </w:tc>
        <w:tc>
          <w:tcPr>
            <w:tcW w:type="dxa" w:w="1442"/>
            <w:tcMar>
              <w:top w:w="50" w:type="dxa"/>
              <w:bottom w:w="50" w:type="dxa"/>
              <w:left w:w="90" w:type="dxa"/>
              <w:right w:w="90" w:type="dxa"/>
            </w:tcMar>
            <w:shd w:val="clear" w:color="auto" w:fill="E5F5FF"/>
          </w:tcPr>
          <w:p>
            <w:pPr>
              <w:pStyle w:val="BDOITable"/>
            </w:pPr>
            <w:r>
              <w:rPr>
                <w:sz w:val="16"/>
              </w:rPr>
              <w:t>FR-CSF-058</w:t>
            </w:r>
          </w:p>
        </w:tc>
      </w:tr>
      <w:tr>
        <w:trPr>
          <w:cantSplit w:val="true"/>
        </w:trPr>
        <w:tc>
          <w:tcPr>
            <w:tcW w:type="dxa" w:w="852"/>
            <w:tcMar>
              <w:top w:w="50" w:type="dxa"/>
              <w:bottom w:w="50" w:type="dxa"/>
              <w:left w:w="90" w:type="dxa"/>
              <w:right w:w="90" w:type="dxa"/>
            </w:tcMar>
          </w:tcPr>
          <w:p>
            <w:pPr>
              <w:pStyle w:val="BDOITable"/>
            </w:pPr>
            <w:r>
              <w:rPr>
                <w:sz w:val="16"/>
              </w:rPr>
              <w:t>P2.10</w:t>
            </w:r>
          </w:p>
        </w:tc>
        <w:tc>
          <w:tcPr>
            <w:tcW w:type="dxa" w:w="1836"/>
            <w:tcMar>
              <w:top w:w="50" w:type="dxa"/>
              <w:bottom w:w="50" w:type="dxa"/>
              <w:left w:w="90" w:type="dxa"/>
              <w:right w:w="90" w:type="dxa"/>
            </w:tcMar>
          </w:tcPr>
          <w:p>
            <w:pPr>
              <w:pStyle w:val="BDOITable"/>
            </w:pPr>
            <w:r>
              <w:rPr>
                <w:sz w:val="16"/>
              </w:rPr>
              <w:t>Contact Center Management</w:t>
            </w:r>
          </w:p>
        </w:tc>
        <w:tc>
          <w:tcPr>
            <w:tcW w:type="dxa" w:w="3672"/>
            <w:tcMar>
              <w:top w:w="50" w:type="dxa"/>
              <w:bottom w:w="50" w:type="dxa"/>
              <w:left w:w="90" w:type="dxa"/>
              <w:right w:w="90" w:type="dxa"/>
            </w:tcMar>
          </w:tcPr>
          <w:p>
            <w:pPr>
              <w:pStyle w:val="BDOITable"/>
            </w:pPr>
            <w:r>
              <w:rPr>
                <w:sz w:val="16"/>
              </w:rPr>
              <w:t>Reviews the case history and the audit trail of a case</w:t>
            </w:r>
          </w:p>
        </w:tc>
        <w:tc>
          <w:tcPr>
            <w:tcW w:type="dxa" w:w="2360"/>
            <w:tcMar>
              <w:top w:w="50" w:type="dxa"/>
              <w:bottom w:w="50" w:type="dxa"/>
              <w:left w:w="90" w:type="dxa"/>
              <w:right w:w="90" w:type="dxa"/>
            </w:tcMar>
          </w:tcPr>
          <w:p>
            <w:pPr>
              <w:pStyle w:val="BDOITable"/>
            </w:pPr>
            <w:r>
              <w:rPr>
                <w:sz w:val="16"/>
              </w:rPr>
              <w:t>Case record (History); Audit Trail</w:t>
            </w:r>
          </w:p>
        </w:tc>
        <w:tc>
          <w:tcPr>
            <w:tcW w:type="dxa" w:w="3409"/>
            <w:tcMar>
              <w:top w:w="50" w:type="dxa"/>
              <w:bottom w:w="50" w:type="dxa"/>
              <w:left w:w="90" w:type="dxa"/>
              <w:right w:w="90" w:type="dxa"/>
            </w:tcMar>
          </w:tcPr>
          <w:p>
            <w:pPr>
              <w:pStyle w:val="BDOITable"/>
            </w:pPr>
            <w:r>
              <w:rPr>
                <w:sz w:val="16"/>
              </w:rPr>
              <w:t>Every action with from and to values, user and time</w:t>
            </w:r>
          </w:p>
        </w:tc>
        <w:tc>
          <w:tcPr>
            <w:tcW w:type="dxa" w:w="1442"/>
            <w:tcMar>
              <w:top w:w="50" w:type="dxa"/>
              <w:bottom w:w="50" w:type="dxa"/>
              <w:left w:w="90" w:type="dxa"/>
              <w:right w:w="90" w:type="dxa"/>
            </w:tcMar>
          </w:tcPr>
          <w:p>
            <w:pPr>
              <w:pStyle w:val="BDOITable"/>
            </w:pPr>
            <w:r>
              <w:rPr>
                <w:sz w:val="16"/>
              </w:rPr>
              <w:t>FR-CSF-055</w:t>
            </w:r>
          </w:p>
        </w:tc>
      </w:tr>
      <w:tr>
        <w:trPr>
          <w:cantSplit w:val="true"/>
        </w:trPr>
        <w:tc>
          <w:tcPr>
            <w:tcW w:type="dxa" w:w="852"/>
            <w:tcMar>
              <w:top w:w="50" w:type="dxa"/>
              <w:bottom w:w="50" w:type="dxa"/>
              <w:left w:w="90" w:type="dxa"/>
              <w:right w:w="90" w:type="dxa"/>
            </w:tcMar>
            <w:shd w:val="clear" w:color="auto" w:fill="E5F5FF"/>
          </w:tcPr>
          <w:p>
            <w:pPr>
              <w:pStyle w:val="BDOITable"/>
            </w:pPr>
            <w:r>
              <w:rPr>
                <w:sz w:val="16"/>
              </w:rPr>
              <w:t>P2.11</w:t>
            </w:r>
          </w:p>
        </w:tc>
        <w:tc>
          <w:tcPr>
            <w:tcW w:type="dxa" w:w="1836"/>
            <w:tcMar>
              <w:top w:w="50" w:type="dxa"/>
              <w:bottom w:w="50" w:type="dxa"/>
              <w:left w:w="90" w:type="dxa"/>
              <w:right w:w="90" w:type="dxa"/>
            </w:tcMar>
            <w:shd w:val="clear" w:color="auto" w:fill="E5F5FF"/>
          </w:tcPr>
          <w:p>
            <w:pPr>
              <w:pStyle w:val="BDOITable"/>
            </w:pPr>
            <w:r>
              <w:rPr>
                <w:sz w:val="16"/>
              </w:rPr>
              <w:t>Contact Center Management</w:t>
            </w:r>
          </w:p>
        </w:tc>
        <w:tc>
          <w:tcPr>
            <w:tcW w:type="dxa" w:w="3672"/>
            <w:tcMar>
              <w:top w:w="50" w:type="dxa"/>
              <w:bottom w:w="50" w:type="dxa"/>
              <w:left w:w="90" w:type="dxa"/>
              <w:right w:w="90" w:type="dxa"/>
            </w:tcMar>
            <w:shd w:val="clear" w:color="auto" w:fill="E5F5FF"/>
          </w:tcPr>
          <w:p>
            <w:pPr>
              <w:pStyle w:val="BDOITable"/>
            </w:pPr>
            <w:r>
              <w:rPr>
                <w:sz w:val="16"/>
              </w:rPr>
              <w:t>Opens the case dashboard and exports the case reports</w:t>
            </w:r>
          </w:p>
        </w:tc>
        <w:tc>
          <w:tcPr>
            <w:tcW w:type="dxa" w:w="2360"/>
            <w:tcMar>
              <w:top w:w="50" w:type="dxa"/>
              <w:bottom w:w="50" w:type="dxa"/>
              <w:left w:w="90" w:type="dxa"/>
              <w:right w:w="90" w:type="dxa"/>
            </w:tcMar>
            <w:shd w:val="clear" w:color="auto" w:fill="E5F5FF"/>
          </w:tcPr>
          <w:p>
            <w:pPr>
              <w:pStyle w:val="BDOITable"/>
            </w:pPr>
            <w:r>
              <w:rPr>
                <w:sz w:val="16"/>
              </w:rPr>
              <w:t>Case Dashboard; Reports (Case Register, Case Ageing and SLA, Case Summary)</w:t>
            </w:r>
          </w:p>
        </w:tc>
        <w:tc>
          <w:tcPr>
            <w:tcW w:type="dxa" w:w="3409"/>
            <w:tcMar>
              <w:top w:w="50" w:type="dxa"/>
              <w:bottom w:w="50" w:type="dxa"/>
              <w:left w:w="90" w:type="dxa"/>
              <w:right w:w="90" w:type="dxa"/>
            </w:tcMar>
            <w:shd w:val="clear" w:color="auto" w:fill="E5F5FF"/>
          </w:tcPr>
          <w:p>
            <w:pPr>
              <w:pStyle w:val="BDOITable"/>
            </w:pPr>
            <w:r>
              <w:rPr>
                <w:sz w:val="16"/>
              </w:rPr>
              <w:t>Same figures on the dashboard and in the Excel, CSV and PDF reports</w:t>
            </w:r>
          </w:p>
        </w:tc>
        <w:tc>
          <w:tcPr>
            <w:tcW w:type="dxa" w:w="1442"/>
            <w:tcMar>
              <w:top w:w="50" w:type="dxa"/>
              <w:bottom w:w="50" w:type="dxa"/>
              <w:left w:w="90" w:type="dxa"/>
              <w:right w:w="90" w:type="dxa"/>
            </w:tcMar>
            <w:shd w:val="clear" w:color="auto" w:fill="E5F5FF"/>
          </w:tcPr>
          <w:p>
            <w:pPr>
              <w:pStyle w:val="BDOITable"/>
            </w:pPr>
            <w:r>
              <w:rPr>
                <w:sz w:val="16"/>
              </w:rPr>
              <w:t>FR-CSF-059</w:t>
            </w:r>
          </w:p>
        </w:tc>
      </w:tr>
      <w:tr>
        <w:trPr>
          <w:cantSplit w:val="true"/>
        </w:trPr>
        <w:tc>
          <w:tcPr>
            <w:tcW w:type="dxa" w:w="852"/>
            <w:tcMar>
              <w:top w:w="50" w:type="dxa"/>
              <w:bottom w:w="50" w:type="dxa"/>
              <w:left w:w="90" w:type="dxa"/>
              <w:right w:w="90" w:type="dxa"/>
            </w:tcMar>
          </w:tcPr>
          <w:p>
            <w:pPr>
              <w:pStyle w:val="BDOITable"/>
            </w:pPr>
            <w:r>
              <w:rPr>
                <w:sz w:val="16"/>
              </w:rPr>
              <w:t>P2.12</w:t>
            </w:r>
          </w:p>
        </w:tc>
        <w:tc>
          <w:tcPr>
            <w:tcW w:type="dxa" w:w="1836"/>
            <w:tcMar>
              <w:top w:w="50" w:type="dxa"/>
              <w:bottom w:w="50" w:type="dxa"/>
              <w:left w:w="90" w:type="dxa"/>
              <w:right w:w="90" w:type="dxa"/>
            </w:tcMar>
          </w:tcPr>
          <w:p>
            <w:pPr>
              <w:pStyle w:val="BDOITable"/>
            </w:pPr>
            <w:r>
              <w:rPr>
                <w:sz w:val="16"/>
              </w:rPr>
              <w:t>System Administrator</w:t>
            </w:r>
          </w:p>
        </w:tc>
        <w:tc>
          <w:tcPr>
            <w:tcW w:type="dxa" w:w="3672"/>
            <w:tcMar>
              <w:top w:w="50" w:type="dxa"/>
              <w:bottom w:w="50" w:type="dxa"/>
              <w:left w:w="90" w:type="dxa"/>
              <w:right w:w="90" w:type="dxa"/>
            </w:tcMar>
          </w:tcPr>
          <w:p>
            <w:pPr>
              <w:pStyle w:val="BDOITable"/>
            </w:pPr>
            <w:r>
              <w:rPr>
                <w:sz w:val="16"/>
              </w:rPr>
              <w:t>Maintains the case lists and the routing table at the request of Contact Center Management</w:t>
            </w:r>
          </w:p>
        </w:tc>
        <w:tc>
          <w:tcPr>
            <w:tcW w:type="dxa" w:w="2360"/>
            <w:tcMar>
              <w:top w:w="50" w:type="dxa"/>
              <w:bottom w:w="50" w:type="dxa"/>
              <w:left w:w="90" w:type="dxa"/>
              <w:right w:w="90" w:type="dxa"/>
            </w:tcMar>
          </w:tcPr>
          <w:p>
            <w:pPr>
              <w:pStyle w:val="BDOITable"/>
            </w:pPr>
            <w:r>
              <w:rPr>
                <w:sz w:val="16"/>
              </w:rPr>
              <w:t>Lists of Values; Case Routing</w:t>
            </w:r>
          </w:p>
        </w:tc>
        <w:tc>
          <w:tcPr>
            <w:tcW w:type="dxa" w:w="3409"/>
            <w:tcMar>
              <w:top w:w="50" w:type="dxa"/>
              <w:bottom w:w="50" w:type="dxa"/>
              <w:left w:w="90" w:type="dxa"/>
              <w:right w:w="90" w:type="dxa"/>
            </w:tcMar>
          </w:tcPr>
          <w:p>
            <w:pPr>
              <w:pStyle w:val="BDOITable"/>
            </w:pPr>
            <w:r>
              <w:rPr>
                <w:sz w:val="16"/>
              </w:rPr>
              <w:t>New values offered on the next case; deactivated values kept on old cases</w:t>
            </w:r>
          </w:p>
        </w:tc>
        <w:tc>
          <w:tcPr>
            <w:tcW w:type="dxa" w:w="1442"/>
            <w:tcMar>
              <w:top w:w="50" w:type="dxa"/>
              <w:bottom w:w="50" w:type="dxa"/>
              <w:left w:w="90" w:type="dxa"/>
              <w:right w:w="90" w:type="dxa"/>
            </w:tcMar>
          </w:tcPr>
          <w:p>
            <w:pPr>
              <w:pStyle w:val="BDOITable"/>
            </w:pPr>
            <w:r>
              <w:rPr>
                <w:sz w:val="16"/>
              </w:rPr>
              <w:t>FR-CSF-061</w:t>
            </w:r>
          </w:p>
        </w:tc>
      </w:tr>
    </w:tbl>
    <w:p>
      <w:pPr>
        <w:pStyle w:val="BDOISpacer"/>
      </w:pPr>
    </w:p>
    <w:sectPr w:rsidR="00FC693F" w:rsidRPr="0006063C" w:rsidSect="00034616">
      <w:headerReference w:type="default" r:id="rId19"/>
      <w:footerReference w:type="default" r:id="rId20"/>
      <w:headerReference w:type="first" r:id="rId21"/>
      <w:footerReference w:type="first" r:id="rId22"/>
      <w:pgSz w:w="15840" w:h="12240" w:orient="landscape"/>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BRD-9 Customer Servicing Facility</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BRD-9 Customer Servicing Facility</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FRS BRD-09 Customer Servicing Facility v1.1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