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bdo-insure.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TEST PLAN</w:t>
      </w:r>
    </w:p>
    <w:p>
      <w:pPr>
        <w:spacing w:after="80" w:line="240" w:lineRule="auto"/>
      </w:pPr>
      <w:r>
        <w:rPr>
          <w:b/>
          <w:color w:val="004EA8"/>
          <w:sz w:val="56"/>
        </w:rPr>
        <w:t>Submitted Policies Test Plan</w:t>
      </w:r>
    </w:p>
    <w:p>
      <w:pPr>
        <w:spacing w:after="40"/>
      </w:pPr>
      <w:r>
        <w:rPr>
          <w:color w:val="2E2E2E"/>
          <w:sz w:val="28"/>
        </w:rPr>
        <w:t>BRD-12 Submitted Policies - test conditions, scenarios and cases</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BIBS-TP-BRD-12</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25 September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30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spacing w:after="0"/>
      </w:pPr>
      <w:r>
        <w:br w:type="page"/>
      </w:r>
    </w:p>
    <w:p>
      <w:pPr>
        <w:pStyle w:val="BDOIFrontHeading"/>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0.9</w:t>
            </w:r>
          </w:p>
        </w:tc>
        <w:tc>
          <w:tcPr>
            <w:tcW w:type="dxa" w:w="1360"/>
            <w:tcMar>
              <w:top w:w="50" w:type="dxa"/>
              <w:bottom w:w="50" w:type="dxa"/>
              <w:left w:w="90" w:type="dxa"/>
              <w:right w:w="90" w:type="dxa"/>
            </w:tcMar>
          </w:tcPr>
          <w:p>
            <w:pPr>
              <w:pStyle w:val="BDOITable"/>
            </w:pPr>
            <w:r>
              <w:rPr>
                <w:sz w:val="18"/>
              </w:rPr>
              <w:t>24 Sep 2026</w:t>
            </w:r>
          </w:p>
        </w:tc>
        <w:tc>
          <w:tcPr>
            <w:tcW w:type="dxa" w:w="1700"/>
            <w:tcMar>
              <w:top w:w="50" w:type="dxa"/>
              <w:bottom w:w="50" w:type="dxa"/>
              <w:left w:w="90" w:type="dxa"/>
              <w:right w:w="90" w:type="dxa"/>
            </w:tcMar>
          </w:tcPr>
          <w:p>
            <w:pPr>
              <w:pStyle w:val="BDOITable"/>
            </w:pPr>
            <w:r>
              <w:rPr>
                <w:sz w:val="18"/>
              </w:rPr>
              <w:t>iorta TechNXT QA</w:t>
            </w:r>
          </w:p>
        </w:tc>
        <w:tc>
          <w:tcPr>
            <w:tcW w:type="dxa" w:w="1700"/>
            <w:tcMar>
              <w:top w:w="50" w:type="dxa"/>
              <w:bottom w:w="50" w:type="dxa"/>
              <w:left w:w="90" w:type="dxa"/>
              <w:right w:w="90" w:type="dxa"/>
            </w:tcMar>
          </w:tcPr>
          <w:p>
            <w:pPr>
              <w:pStyle w:val="BDOITable"/>
            </w:pPr>
            <w:r>
              <w:rPr>
                <w:sz w:val="18"/>
              </w:rPr>
              <w:t>iorta TechNXT Business Analysis</w:t>
            </w:r>
          </w:p>
        </w:tc>
        <w:tc>
          <w:tcPr>
            <w:tcW w:type="dxa" w:w="1700"/>
            <w:tcMar>
              <w:top w:w="50" w:type="dxa"/>
              <w:bottom w:w="50" w:type="dxa"/>
              <w:left w:w="90" w:type="dxa"/>
              <w:right w:w="90" w:type="dxa"/>
            </w:tcMar>
          </w:tcPr>
          <w:p>
            <w:pPr>
              <w:pStyle w:val="BDOITable"/>
            </w:pPr>
          </w:p>
        </w:tc>
        <w:tc>
          <w:tcPr>
            <w:tcW w:type="dxa" w:w="2606"/>
            <w:tcMar>
              <w:top w:w="50" w:type="dxa"/>
              <w:bottom w:w="50" w:type="dxa"/>
              <w:left w:w="90" w:type="dxa"/>
              <w:right w:w="90" w:type="dxa"/>
            </w:tcMar>
          </w:tcPr>
          <w:p>
            <w:pPr>
              <w:pStyle w:val="BDOITable"/>
            </w:pPr>
            <w:r>
              <w:rPr>
                <w:sz w:val="18"/>
              </w:rPr>
              <w:t>Internal draft from FRS BRD-12 v1.0 and the Submitted Policies build design</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1.0</w:t>
            </w:r>
          </w:p>
        </w:tc>
        <w:tc>
          <w:tcPr>
            <w:tcW w:type="dxa" w:w="1360"/>
            <w:tcMar>
              <w:top w:w="50" w:type="dxa"/>
              <w:bottom w:w="50" w:type="dxa"/>
              <w:left w:w="90" w:type="dxa"/>
              <w:right w:w="90" w:type="dxa"/>
            </w:tcMar>
            <w:shd w:val="clear" w:color="auto" w:fill="E5F5FF"/>
          </w:tcPr>
          <w:p>
            <w:pPr>
              <w:pStyle w:val="BDOITable"/>
            </w:pPr>
            <w:r>
              <w:rPr>
                <w:sz w:val="18"/>
              </w:rPr>
              <w:t>25 Sep 2026</w:t>
            </w:r>
          </w:p>
        </w:tc>
        <w:tc>
          <w:tcPr>
            <w:tcW w:type="dxa" w:w="1700"/>
            <w:tcMar>
              <w:top w:w="50" w:type="dxa"/>
              <w:bottom w:w="50" w:type="dxa"/>
              <w:left w:w="90" w:type="dxa"/>
              <w:right w:w="90" w:type="dxa"/>
            </w:tcMar>
            <w:shd w:val="clear" w:color="auto" w:fill="E5F5FF"/>
          </w:tcPr>
          <w:p>
            <w:pPr>
              <w:pStyle w:val="BDOITable"/>
            </w:pPr>
            <w:r>
              <w:rPr>
                <w:sz w:val="18"/>
              </w:rPr>
              <w:t>iorta TechNXT QA</w:t>
            </w:r>
          </w:p>
        </w:tc>
        <w:tc>
          <w:tcPr>
            <w:tcW w:type="dxa" w:w="1700"/>
            <w:tcMar>
              <w:top w:w="50" w:type="dxa"/>
              <w:bottom w:w="50" w:type="dxa"/>
              <w:left w:w="90" w:type="dxa"/>
              <w:right w:w="90" w:type="dxa"/>
            </w:tcMar>
            <w:shd w:val="clear" w:color="auto" w:fill="E5F5FF"/>
          </w:tcPr>
          <w:p>
            <w:pPr>
              <w:pStyle w:val="BDOITable"/>
            </w:pPr>
            <w:r>
              <w:rPr>
                <w:sz w:val="18"/>
              </w:rPr>
              <w:t>iorta TechNXT Project Manager</w:t>
            </w:r>
          </w:p>
        </w:tc>
        <w:tc>
          <w:tcPr>
            <w:tcW w:type="dxa" w:w="1700"/>
            <w:tcMar>
              <w:top w:w="50" w:type="dxa"/>
              <w:bottom w:w="50" w:type="dxa"/>
              <w:left w:w="90" w:type="dxa"/>
              <w:right w:w="90" w:type="dxa"/>
            </w:tcMar>
            <w:shd w:val="clear" w:color="auto" w:fill="E5F5FF"/>
          </w:tcPr>
          <w:p>
            <w:pPr>
              <w:pStyle w:val="BDOITable"/>
            </w:pPr>
            <w:r>
              <w:rPr>
                <w:sz w:val="18"/>
              </w:rPr>
              <w:t>BDOI Product Owner (pending)</w:t>
            </w:r>
          </w:p>
        </w:tc>
        <w:tc>
          <w:tcPr>
            <w:tcW w:type="dxa" w:w="2606"/>
            <w:tcMar>
              <w:top w:w="50" w:type="dxa"/>
              <w:bottom w:w="50" w:type="dxa"/>
              <w:left w:w="90" w:type="dxa"/>
              <w:right w:w="90" w:type="dxa"/>
            </w:tcMar>
            <w:shd w:val="clear" w:color="auto" w:fill="E5F5FF"/>
          </w:tcPr>
          <w:p>
            <w:pPr>
              <w:pStyle w:val="BDOITable"/>
            </w:pPr>
            <w:r>
              <w:rPr>
                <w:sz w:val="18"/>
              </w:rPr>
              <w:t>First issue for BDOI review, with the Excel workbook of the same version</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Product Owner, Submitted Policies</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Review and sign-off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Unit Head, Combank and Corbank</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Review and sign-off</w:t>
            </w:r>
          </w:p>
        </w:tc>
      </w:tr>
      <w:tr>
        <w:trPr>
          <w:cantSplit w:val="true"/>
        </w:trPr>
        <w:tc>
          <w:tcPr>
            <w:tcW w:type="dxa" w:w="2606"/>
            <w:tcMar>
              <w:top w:w="50" w:type="dxa"/>
              <w:bottom w:w="50" w:type="dxa"/>
              <w:left w:w="90" w:type="dxa"/>
              <w:right w:w="90" w:type="dxa"/>
            </w:tcMar>
          </w:tcPr>
          <w:p>
            <w:pPr>
              <w:pStyle w:val="BDOITable"/>
            </w:pPr>
            <w:r>
              <w:rPr>
                <w:sz w:val="18"/>
              </w:rPr>
              <w:t>CBG Admin / Marketing (Submitted Handlers, Sanitation Handlers, Team Leads)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Intake, processing, renewal hand-off</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Non-CBG Corporate Policy Review Officers</w:t>
            </w:r>
          </w:p>
        </w:tc>
        <w:tc>
          <w:tcPr>
            <w:tcW w:type="dxa" w:w="2266"/>
            <w:tcMar>
              <w:top w:w="50" w:type="dxa"/>
              <w:bottom w:w="50" w:type="dxa"/>
              <w:left w:w="90" w:type="dxa"/>
              <w:right w:w="90" w:type="dxa"/>
            </w:tcMar>
            <w:shd w:val="clear" w:color="auto" w:fill="E5F5FF"/>
          </w:tcPr>
          <w:p>
            <w:pPr>
              <w:pStyle w:val="BDOITable"/>
            </w:pPr>
            <w:r>
              <w:rPr>
                <w:sz w:val="18"/>
              </w:rPr>
              <w:t>Business tester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Policy review, IAAF and TOR</w:t>
            </w:r>
          </w:p>
        </w:tc>
      </w:tr>
      <w:tr>
        <w:trPr>
          <w:cantSplit w:val="true"/>
        </w:trPr>
        <w:tc>
          <w:tcPr>
            <w:tcW w:type="dxa" w:w="2606"/>
            <w:tcMar>
              <w:top w:w="50" w:type="dxa"/>
              <w:bottom w:w="50" w:type="dxa"/>
              <w:left w:w="90" w:type="dxa"/>
              <w:right w:w="90" w:type="dxa"/>
            </w:tcMar>
          </w:tcPr>
          <w:p>
            <w:pPr>
              <w:pStyle w:val="BDOITable"/>
            </w:pPr>
            <w:r>
              <w:rPr>
                <w:sz w:val="18"/>
              </w:rPr>
              <w:t>Admin Team (UPP handlers), NB Team Leads</w:t>
            </w:r>
          </w:p>
        </w:tc>
        <w:tc>
          <w:tcPr>
            <w:tcW w:type="dxa" w:w="2266"/>
            <w:tcMar>
              <w:top w:w="50" w:type="dxa"/>
              <w:bottom w:w="50" w:type="dxa"/>
              <w:left w:w="90" w:type="dxa"/>
              <w:right w:w="90" w:type="dxa"/>
            </w:tcMar>
          </w:tcPr>
          <w:p>
            <w:pPr>
              <w:pStyle w:val="BDOITable"/>
            </w:pPr>
            <w:r>
              <w:rPr>
                <w:sz w:val="18"/>
              </w:rPr>
              <w:t>Business tester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Handling fees, IAAF and rule approval</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Business Project Services</w:t>
            </w:r>
          </w:p>
        </w:tc>
        <w:tc>
          <w:tcPr>
            <w:tcW w:type="dxa" w:w="2266"/>
            <w:tcMar>
              <w:top w:w="50" w:type="dxa"/>
              <w:bottom w:w="50" w:type="dxa"/>
              <w:left w:w="90" w:type="dxa"/>
              <w:right w:w="90" w:type="dxa"/>
            </w:tcMar>
            <w:shd w:val="clear" w:color="auto" w:fill="E5F5FF"/>
          </w:tcPr>
          <w:p>
            <w:pPr>
              <w:pStyle w:val="BDOITable"/>
            </w:pPr>
            <w:r>
              <w:rPr>
                <w:sz w:val="18"/>
              </w:rPr>
              <w:t>UAT coordinator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UAT planning and traceability</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System test, defect fixing, UAT support</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1.2 Scope</w:t>
        </w:r>
        <w:r>
          <w:t xml:space="preserve">	</w:t>
        </w:r>
        <w:r>
          <w:t xml:space="preserve">4</w:t>
        </w:r>
      </w:hyperlink>
    </w:p>
    <w:p>
      <w:pPr>
        <w:pStyle w:val="toc2"/>
      </w:pPr>
      <w:hyperlink w:anchor="_Toc000104" w:history="1">
        <w:r>
          <w:t xml:space="preserve">1.3 Out of scope</w:t>
        </w:r>
        <w:r>
          <w:t xml:space="preserve">	</w:t>
        </w:r>
        <w:r>
          <w:t xml:space="preserve">5</w:t>
        </w:r>
      </w:hyperlink>
    </w:p>
    <w:p>
      <w:pPr>
        <w:pStyle w:val="toc2"/>
      </w:pPr>
      <w:hyperlink w:anchor="_Toc000105" w:history="1">
        <w:r>
          <w:t xml:space="preserve">1.4 References</w:t>
        </w:r>
        <w:r>
          <w:t xml:space="preserve">	</w:t>
        </w:r>
        <w:r>
          <w:t xml:space="preserve">5</w:t>
        </w:r>
      </w:hyperlink>
    </w:p>
    <w:p>
      <w:pPr>
        <w:pStyle w:val="toc1"/>
      </w:pPr>
      <w:hyperlink w:anchor="_Toc000106" w:history="1">
        <w:r>
          <w:t xml:space="preserve">2 Test approach</w:t>
        </w:r>
        <w:r>
          <w:t xml:space="preserve">	</w:t>
        </w:r>
        <w:r>
          <w:t xml:space="preserve">5</w:t>
        </w:r>
      </w:hyperlink>
    </w:p>
    <w:p>
      <w:pPr>
        <w:pStyle w:val="toc2"/>
      </w:pPr>
      <w:hyperlink w:anchor="_Toc000107" w:history="1">
        <w:r>
          <w:t xml:space="preserve">2.1 Test levels</w:t>
        </w:r>
        <w:r>
          <w:t xml:space="preserve">	</w:t>
        </w:r>
        <w:r>
          <w:t xml:space="preserve">5</w:t>
        </w:r>
      </w:hyperlink>
    </w:p>
    <w:p>
      <w:pPr>
        <w:pStyle w:val="toc2"/>
      </w:pPr>
      <w:hyperlink w:anchor="_Toc000108" w:history="1">
        <w:r>
          <w:t xml:space="preserve">2.2 How the cases were derived</w:t>
        </w:r>
        <w:r>
          <w:t xml:space="preserve">	</w:t>
        </w:r>
        <w:r>
          <w:t xml:space="preserve">6</w:t>
        </w:r>
      </w:hyperlink>
    </w:p>
    <w:p>
      <w:pPr>
        <w:pStyle w:val="toc2"/>
      </w:pPr>
      <w:hyperlink w:anchor="_Toc000109" w:history="1">
        <w:r>
          <w:t xml:space="preserve">2.3 Reading the workbook</w:t>
        </w:r>
        <w:r>
          <w:t xml:space="preserve">	</w:t>
        </w:r>
        <w:r>
          <w:t xml:space="preserve">6</w:t>
        </w:r>
      </w:hyperlink>
    </w:p>
    <w:p>
      <w:pPr>
        <w:pStyle w:val="toc1"/>
      </w:pPr>
      <w:hyperlink w:anchor="_Toc000110" w:history="1">
        <w:r>
          <w:t xml:space="preserve">3 Entry and exit criteria</w:t>
        </w:r>
        <w:r>
          <w:t xml:space="preserve">	</w:t>
        </w:r>
        <w:r>
          <w:t xml:space="preserve">7</w:t>
        </w:r>
      </w:hyperlink>
    </w:p>
    <w:p>
      <w:pPr>
        <w:pStyle w:val="toc2"/>
      </w:pPr>
      <w:hyperlink w:anchor="_Toc000111" w:history="1">
        <w:r>
          <w:t xml:space="preserve">3.1 Entry criteria</w:t>
        </w:r>
        <w:r>
          <w:t xml:space="preserve">	</w:t>
        </w:r>
        <w:r>
          <w:t xml:space="preserve">7</w:t>
        </w:r>
      </w:hyperlink>
    </w:p>
    <w:p>
      <w:pPr>
        <w:pStyle w:val="toc2"/>
      </w:pPr>
      <w:hyperlink w:anchor="_Toc000112" w:history="1">
        <w:r>
          <w:t xml:space="preserve">3.2 Exit criteria</w:t>
        </w:r>
        <w:r>
          <w:t xml:space="preserve">	</w:t>
        </w:r>
        <w:r>
          <w:t xml:space="preserve">7</w:t>
        </w:r>
      </w:hyperlink>
    </w:p>
    <w:p>
      <w:pPr>
        <w:pStyle w:val="toc1"/>
      </w:pPr>
      <w:hyperlink w:anchor="_Toc000113" w:history="1">
        <w:r>
          <w:t xml:space="preserve">4 Environments and test data</w:t>
        </w:r>
        <w:r>
          <w:t xml:space="preserve">	</w:t>
        </w:r>
        <w:r>
          <w:t xml:space="preserve">7</w:t>
        </w:r>
      </w:hyperlink>
    </w:p>
    <w:p>
      <w:pPr>
        <w:pStyle w:val="toc2"/>
      </w:pPr>
      <w:hyperlink w:anchor="_Toc000114" w:history="1">
        <w:r>
          <w:t xml:space="preserve">4.1 Environments</w:t>
        </w:r>
        <w:r>
          <w:t xml:space="preserve">	</w:t>
        </w:r>
        <w:r>
          <w:t xml:space="preserve">7</w:t>
        </w:r>
      </w:hyperlink>
    </w:p>
    <w:p>
      <w:pPr>
        <w:pStyle w:val="toc2"/>
      </w:pPr>
      <w:hyperlink w:anchor="_Toc000115" w:history="1">
        <w:r>
          <w:t xml:space="preserve">4.2 Named data sets</w:t>
        </w:r>
        <w:r>
          <w:t xml:space="preserve">	</w:t>
        </w:r>
        <w:r>
          <w:t xml:space="preserve">8</w:t>
        </w:r>
      </w:hyperlink>
    </w:p>
    <w:p>
      <w:pPr>
        <w:pStyle w:val="toc1"/>
      </w:pPr>
      <w:hyperlink w:anchor="_Toc000116" w:history="1">
        <w:r>
          <w:t xml:space="preserve">5 Roles and responsibilities</w:t>
        </w:r>
        <w:r>
          <w:t xml:space="preserve">	</w:t>
        </w:r>
        <w:r>
          <w:t xml:space="preserve">8</w:t>
        </w:r>
      </w:hyperlink>
    </w:p>
    <w:p>
      <w:pPr>
        <w:pStyle w:val="toc1"/>
      </w:pPr>
      <w:hyperlink w:anchor="_Toc000117" w:history="1">
        <w:r>
          <w:t xml:space="preserve">6 Defect management</w:t>
        </w:r>
        <w:r>
          <w:t xml:space="preserve">	</w:t>
        </w:r>
        <w:r>
          <w:t xml:space="preserve">9</w:t>
        </w:r>
      </w:hyperlink>
    </w:p>
    <w:p>
      <w:pPr>
        <w:pStyle w:val="toc2"/>
      </w:pPr>
      <w:hyperlink w:anchor="_Toc000118" w:history="1">
        <w:r>
          <w:t xml:space="preserve">6.1 Severity</w:t>
        </w:r>
        <w:r>
          <w:t xml:space="preserve">	</w:t>
        </w:r>
        <w:r>
          <w:t xml:space="preserve">9</w:t>
        </w:r>
      </w:hyperlink>
    </w:p>
    <w:p>
      <w:pPr>
        <w:pStyle w:val="toc2"/>
      </w:pPr>
      <w:hyperlink w:anchor="_Toc000119" w:history="1">
        <w:r>
          <w:t xml:space="preserve">6.2 Triage and fixing</w:t>
        </w:r>
        <w:r>
          <w:t xml:space="preserve">	</w:t>
        </w:r>
        <w:r>
          <w:t xml:space="preserve">9</w:t>
        </w:r>
      </w:hyperlink>
    </w:p>
    <w:p>
      <w:pPr>
        <w:pStyle w:val="toc1"/>
      </w:pPr>
      <w:hyperlink w:anchor="_Toc000120" w:history="1">
        <w:r>
          <w:t xml:space="preserve">7 Coverage summary</w:t>
        </w:r>
        <w:r>
          <w:t xml:space="preserve">	</w:t>
        </w:r>
        <w:r>
          <w:t xml:space="preserve">10</w:t>
        </w:r>
      </w:hyperlink>
    </w:p>
    <w:p>
      <w:pPr>
        <w:pStyle w:val="toc2"/>
      </w:pPr>
      <w:hyperlink w:anchor="_Toc000121" w:history="1">
        <w:r>
          <w:t xml:space="preserve">7.1 Totals</w:t>
        </w:r>
        <w:r>
          <w:t xml:space="preserve">	</w:t>
        </w:r>
        <w:r>
          <w:t xml:space="preserve">10</w:t>
        </w:r>
      </w:hyperlink>
    </w:p>
    <w:p>
      <w:pPr>
        <w:pStyle w:val="toc2"/>
      </w:pPr>
      <w:hyperlink w:anchor="_Toc000122" w:history="1">
        <w:r>
          <w:t xml:space="preserve">7.2 Coverage by FR</w:t>
        </w:r>
        <w:r>
          <w:t xml:space="preserve">	</w:t>
        </w:r>
        <w:r>
          <w:t xml:space="preserve">10</w:t>
        </w:r>
      </w:hyperlink>
    </w:p>
    <w:p>
      <w:pPr>
        <w:pStyle w:val="toc2"/>
      </w:pPr>
      <w:hyperlink w:anchor="_Toc000123" w:history="1">
        <w:r>
          <w:t xml:space="preserve">7.3 Coverage by BRD ID</w:t>
        </w:r>
        <w:r>
          <w:t xml:space="preserve">	</w:t>
        </w:r>
        <w:r>
          <w:t xml:space="preserve">12</w:t>
        </w:r>
      </w:hyperlink>
    </w:p>
    <w:p>
      <w:pPr>
        <w:pStyle w:val="toc2"/>
      </w:pPr>
      <w:hyperlink w:anchor="_Toc000124" w:history="1">
        <w:r>
          <w:t xml:space="preserve">7.4 Scenarios</w:t>
        </w:r>
        <w:r>
          <w:t xml:space="preserve">	</w:t>
        </w:r>
        <w:r>
          <w:t xml:space="preserve">12</w:t>
        </w:r>
      </w:hyperlink>
    </w:p>
    <w:p>
      <w:pPr>
        <w:pStyle w:val="toc2"/>
      </w:pPr>
      <w:hyperlink w:anchor="_Toc000125" w:history="1">
        <w:r>
          <w:t xml:space="preserve">7.5 Roles and access</w:t>
        </w:r>
        <w:r>
          <w:t xml:space="preserve">	</w:t>
        </w:r>
        <w:r>
          <w:t xml:space="preserve">13</w:t>
        </w:r>
      </w:hyperlink>
    </w:p>
    <w:p>
      <w:pPr>
        <w:pStyle w:val="toc2"/>
      </w:pPr>
      <w:hyperlink w:anchor="_Toc000126" w:history="1">
        <w:r>
          <w:t xml:space="preserve">7.6 Automated tests referenced</w:t>
        </w:r>
        <w:r>
          <w:t xml:space="preserve">	</w:t>
        </w:r>
        <w:r>
          <w:t xml:space="preserve">14</w:t>
        </w:r>
      </w:hyperlink>
    </w:p>
    <w:p>
      <w:pPr>
        <w:pStyle w:val="toc1"/>
      </w:pPr>
      <w:hyperlink w:anchor="_Toc000127" w:history="1">
        <w:r>
          <w:t xml:space="preserve">8 Risks</w:t>
        </w:r>
        <w:r>
          <w:t xml:space="preserve">	</w:t>
        </w:r>
        <w:r>
          <w:t xml:space="preserve">14</w:t>
        </w:r>
      </w:hyperlink>
    </w:p>
    <w:p>
      <w:pPr>
        <w:pStyle w:val="toc1"/>
      </w:pPr>
      <w:hyperlink w:anchor="_Toc000128" w:history="1">
        <w:r>
          <w:t xml:space="preserve">9 FRS findings</w:t>
        </w:r>
        <w:r>
          <w:t xml:space="preserve">	</w:t>
        </w:r>
        <w:r>
          <w:t xml:space="preserve">14</w:t>
        </w:r>
      </w:hyperlink>
    </w:p>
    <w:p>
      <w:pPr>
        <w:pStyle w:val="toc1"/>
      </w:pPr>
      <w:hyperlink w:anchor="_Toc000129" w:history="1">
        <w:r>
          <w:t xml:space="preserve">10 Sign-off</w:t>
        </w:r>
        <w:r>
          <w:t xml:space="preserve">	</w:t>
        </w:r>
        <w:r>
          <w:t xml:space="preserve">16</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 xml:space="preserve">This document summarises the test plan for BRD-12 Submitted Policies in BIBS (BDOI Broker System, on iNXT BrokerVerse). It tells the CBG Admin and Marketing teams, the Non-CBG policy reviewers and the Admin Team what will be tested, how, with which data and by whom, and when testing is complete. The test conditions, scenarios and cases themselves are in the Excel workbook of the same version, </w:t>
      </w:r>
      <w:r>
        <w:rPr>
          <w:rFonts w:ascii="Courier New" w:hAnsi="Courier New" w:cs="Courier New" w:eastAsia="Courier New"/>
          <w:color w:val="2E2E2E"/>
          <w:sz w:val="19"/>
        </w:rPr>
        <w:t>BIBS_TestPlan_BRD-12_Submitted_Policies_v1.0.xlsx</w:t>
      </w:r>
      <w:r>
        <w:rPr/>
        <w:t>, which the testers use during execution.</w:t>
      </w:r>
    </w:p>
    <w:p>
      <w:r>
        <w:rPr/>
        <w:t>Every case traces to a functional requirement (FR) of FRS BRD-12 v1.0 and to the BRD requirement IDs (BRIDSP-nn) that the FR meets.</w:t>
      </w:r>
    </w:p>
    <w:p>
      <w:r>
        <w:rPr/>
        <w:t>Submitted Policies is designed and not yet built. The cases are written from the FRS and the build design, so:</w:t>
      </w:r>
    </w:p>
    <w:p>
      <w:pPr>
        <w:tabs>
          <w:tab w:pos="312" w:val="left"/>
        </w:tabs>
        <w:spacing w:after="40"/>
        <w:ind w:left="312" w:hanging="283"/>
      </w:pPr>
      <w:r>
        <w:rPr>
          <w:color w:val="004EA8"/>
        </w:rPr>
        <w:t>•</w:t>
        <w:tab/>
      </w:r>
      <w:r>
        <w:rPr/>
        <w:t>expected results quote the message text of the FRS without a message code; the codes are added in version 1.1 when the module is built;</w:t>
      </w:r>
    </w:p>
    <w:p>
      <w:pPr>
        <w:tabs>
          <w:tab w:pos="312" w:val="left"/>
        </w:tabs>
        <w:spacing w:after="40"/>
        <w:ind w:left="312" w:hanging="283"/>
      </w:pPr>
      <w:r>
        <w:rPr>
          <w:color w:val="004EA8"/>
        </w:rPr>
        <w:t>•</w:t>
        <w:tab/>
      </w:r>
      <w:r>
        <w:rPr/>
        <w:t>the automation reference column is blank; the automated tests written during the build are referenced in version 1.1;</w:t>
      </w:r>
    </w:p>
    <w:p>
      <w:pPr>
        <w:tabs>
          <w:tab w:pos="312" w:val="left"/>
        </w:tabs>
        <w:spacing w:after="120"/>
        <w:ind w:left="312" w:hanging="283"/>
      </w:pPr>
      <w:r>
        <w:rPr>
          <w:color w:val="004EA8"/>
        </w:rPr>
        <w:t>•</w:t>
        <w:tab/>
      </w:r>
      <w:r>
        <w:rPr/>
        <w:t>screen paths and button labels are those of the build design and are checked against the screens before the system test starts.</w:t>
      </w:r>
    </w:p>
    <w:p>
      <w:pPr>
        <w:pStyle w:val="Heading2"/>
      </w:pPr>
      <w:bookmarkStart w:id="103" w:name="_Toc000103"/>
      <w:r>
        <w:rPr/>
        <w:t>1.2 Scope</w:t>
      </w:r>
      <w:bookmarkEnd w:id="103"/>
    </w:p>
    <w:p>
      <w:r>
        <w:rPr/>
        <w:t>In scope are all 31 FRs of FRS BRD-12 v1.0 and the BRD IDs they trace to:</w:t>
      </w:r>
    </w:p>
    <w:p>
      <w:pPr>
        <w:tabs>
          <w:tab w:pos="312" w:val="left"/>
        </w:tabs>
        <w:spacing w:after="40"/>
        <w:ind w:left="312" w:hanging="283"/>
      </w:pPr>
      <w:r>
        <w:rPr>
          <w:color w:val="004EA8"/>
        </w:rPr>
        <w:t>•</w:t>
        <w:tab/>
      </w:r>
      <w:r>
        <w:rPr/>
        <w:t>intake from the approved sources, extraction with confirmation, manual entry and the migration of the Excel masterlists (FR-SP-001 to 004);</w:t>
      </w:r>
    </w:p>
    <w:p>
      <w:pPr>
        <w:tabs>
          <w:tab w:pos="312" w:val="left"/>
        </w:tabs>
        <w:spacing w:after="40"/>
        <w:ind w:left="312" w:hanging="283"/>
      </w:pPr>
      <w:r>
        <w:rPr>
          <w:color w:val="004EA8"/>
        </w:rPr>
        <w:t>•</w:t>
        <w:tab/>
      </w:r>
      <w:r>
        <w:rPr/>
        <w:t>the Submitted Masterlist, its role-based view and extract, handler, conversion status and remarks (FR-SP-010 to 012);</w:t>
      </w:r>
    </w:p>
    <w:p>
      <w:pPr>
        <w:tabs>
          <w:tab w:pos="312" w:val="left"/>
        </w:tabs>
        <w:spacing w:after="40"/>
        <w:ind w:left="312" w:hanging="283"/>
      </w:pPr>
      <w:r>
        <w:rPr>
          <w:color w:val="004EA8"/>
        </w:rPr>
        <w:t>•</w:t>
        <w:tab/>
      </w:r>
      <w:r>
        <w:rPr/>
        <w:t>rule sets under maker-checker, the processing run and the fallout (FR-SP-020 to 022);</w:t>
      </w:r>
    </w:p>
    <w:p>
      <w:pPr>
        <w:tabs>
          <w:tab w:pos="312" w:val="left"/>
        </w:tabs>
        <w:spacing w:after="40"/>
        <w:ind w:left="312" w:hanging="283"/>
      </w:pPr>
      <w:r>
        <w:rPr>
          <w:color w:val="004EA8"/>
        </w:rPr>
        <w:t>•</w:t>
        <w:tab/>
      </w:r>
      <w:r>
        <w:rPr/>
        <w:t>classification, qualification and non-renewal buckets, the RA template and inforced buckets (FR-SP-030 to 034);</w:t>
      </w:r>
    </w:p>
    <w:p>
      <w:pPr>
        <w:tabs>
          <w:tab w:pos="312" w:val="left"/>
        </w:tabs>
        <w:spacing w:after="40"/>
        <w:ind w:left="312" w:hanging="283"/>
      </w:pPr>
      <w:r>
        <w:rPr>
          <w:color w:val="004EA8"/>
        </w:rPr>
        <w:t>•</w:t>
        <w:tab/>
      </w:r>
      <w:r>
        <w:rPr/>
        <w:t>policy reviews and the IAAF with its approval matrix (FR-SP-040, 041);</w:t>
      </w:r>
    </w:p>
    <w:p>
      <w:pPr>
        <w:tabs>
          <w:tab w:pos="312" w:val="left"/>
        </w:tabs>
        <w:spacing w:after="40"/>
        <w:ind w:left="312" w:hanging="283"/>
      </w:pPr>
      <w:r>
        <w:rPr>
          <w:color w:val="004EA8"/>
        </w:rPr>
        <w:t>•</w:t>
        <w:tab/>
      </w:r>
      <w:r>
        <w:rPr/>
        <w:t>limit breaches and the TOR with its TSU approval and hand-over (FR-SP-050 to 053);</w:t>
      </w:r>
    </w:p>
    <w:p>
      <w:pPr>
        <w:tabs>
          <w:tab w:pos="312" w:val="left"/>
        </w:tabs>
        <w:spacing w:after="40"/>
        <w:ind w:left="312" w:hanging="283"/>
      </w:pPr>
      <w:r>
        <w:rPr>
          <w:color w:val="004EA8"/>
        </w:rPr>
        <w:t>•</w:t>
        <w:tab/>
      </w:r>
      <w:r>
        <w:rPr/>
        <w:t>the expiry scan and hand-off to Renewal, the renewal work list, letters, insurer re-assignment, placement and booking status (FR-SP-060 to 065);</w:t>
      </w:r>
    </w:p>
    <w:p>
      <w:pPr>
        <w:tabs>
          <w:tab w:pos="312" w:val="left"/>
        </w:tabs>
        <w:spacing w:after="40"/>
        <w:ind w:left="312" w:hanging="283"/>
      </w:pPr>
      <w:r>
        <w:rPr>
          <w:color w:val="004EA8"/>
        </w:rPr>
        <w:t>•</w:t>
        <w:tab/>
      </w:r>
      <w:r>
        <w:rPr/>
        <w:t>handling-fee tagging in the Unapplied Payment List (FR-SP-070);</w:t>
      </w:r>
    </w:p>
    <w:p>
      <w:pPr>
        <w:tabs>
          <w:tab w:pos="312" w:val="left"/>
        </w:tabs>
        <w:spacing w:after="120"/>
        <w:ind w:left="312" w:hanging="283"/>
      </w:pPr>
      <w:r>
        <w:rPr>
          <w:color w:val="004EA8"/>
        </w:rPr>
        <w:t>•</w:t>
        <w:tab/>
      </w:r>
      <w:r>
        <w:rPr/>
        <w:t>reports, export formats, notifications and alerts (FR-SP-080 to 082).</w:t>
      </w:r>
    </w:p>
    <w:p>
      <w:r>
        <w:rPr/>
        <w:t>The roles-and-access sheet checks each Submitted Policies action against the roles that may and may not perform it (the matrix of FRS section 3.3).</w:t>
      </w:r>
    </w:p>
    <w:p>
      <w:pPr>
        <w:pStyle w:val="Heading2"/>
      </w:pPr>
      <w:bookmarkStart w:id="104" w:name="_Toc000104"/>
      <w:r>
        <w:rPr/>
        <w:t>1.3 Out of scope</w:t>
      </w:r>
      <w:bookmarkEnd w:id="104"/>
    </w:p>
    <w:p>
      <w:pPr>
        <w:tabs>
          <w:tab w:pos="312" w:val="left"/>
        </w:tabs>
        <w:spacing w:after="40"/>
        <w:ind w:left="312" w:hanging="283"/>
      </w:pPr>
      <w:r>
        <w:rPr>
          <w:color w:val="004EA8"/>
        </w:rPr>
        <w:t>•</w:t>
        <w:tab/>
      </w:r>
      <w:r>
        <w:rPr/>
        <w:t>The renewal itself after the hand-off - renewal account, hold cover request, RA, NRNS, NAL and SFU letters - which belongs to the Renewal module (decision D2) and its BRD-6 test plan. The cases here check the hand-off, the insurer re-assignment and the status that comes back.</w:t>
      </w:r>
    </w:p>
    <w:p>
      <w:pPr>
        <w:tabs>
          <w:tab w:pos="312" w:val="left"/>
        </w:tabs>
        <w:spacing w:after="40"/>
        <w:ind w:left="312" w:hanging="283"/>
      </w:pPr>
      <w:r>
        <w:rPr>
          <w:color w:val="004EA8"/>
        </w:rPr>
        <w:t>•</w:t>
        <w:tab/>
      </w:r>
      <w:r>
        <w:rPr/>
        <w:t>Placement and booking screens (BRD-1); the cases check only that the masterlist follows the account and invoice events.</w:t>
      </w:r>
    </w:p>
    <w:p>
      <w:pPr>
        <w:tabs>
          <w:tab w:pos="312" w:val="left"/>
        </w:tabs>
        <w:spacing w:after="40"/>
        <w:ind w:left="312" w:hanging="283"/>
      </w:pPr>
      <w:r>
        <w:rPr>
          <w:color w:val="004EA8"/>
        </w:rPr>
        <w:t>•</w:t>
        <w:tab/>
      </w:r>
      <w:r>
        <w:rPr/>
        <w:t>Automated feeds from LFS, HLS, CIU, SPI, LAMD and the mail house (COG), and OCR of scanned documents; they are parked. The cases use uploads and text PDFs.</w:t>
      </w:r>
    </w:p>
    <w:p>
      <w:pPr>
        <w:tabs>
          <w:tab w:pos="312" w:val="left"/>
        </w:tabs>
        <w:spacing w:after="40"/>
        <w:ind w:left="312" w:hanging="283"/>
      </w:pPr>
      <w:r>
        <w:rPr>
          <w:color w:val="004EA8"/>
        </w:rPr>
        <w:t>•</w:t>
        <w:tab/>
      </w:r>
      <w:r>
        <w:rPr/>
        <w:t>Qualified e-signature of the IAAF and TOR (parked); the cases check the stamped signature.</w:t>
      </w:r>
    </w:p>
    <w:p>
      <w:pPr>
        <w:tabs>
          <w:tab w:pos="312" w:val="left"/>
        </w:tabs>
        <w:spacing w:after="40"/>
        <w:ind w:left="312" w:hanging="283"/>
      </w:pPr>
      <w:r>
        <w:rPr>
          <w:color w:val="004EA8"/>
        </w:rPr>
        <w:t>•</w:t>
        <w:tab/>
      </w:r>
      <w:r>
        <w:rPr/>
        <w:t>The accounting entries of the handling fee (SP SQ13); the cases stop at the tag and the OR.</w:t>
      </w:r>
    </w:p>
    <w:p>
      <w:pPr>
        <w:tabs>
          <w:tab w:pos="312" w:val="left"/>
        </w:tabs>
        <w:spacing w:after="120"/>
        <w:ind w:left="312" w:hanging="283"/>
      </w:pPr>
      <w:r>
        <w:rPr>
          <w:color w:val="004EA8"/>
        </w:rPr>
        <w:t>•</w:t>
        <w:tab/>
      </w:r>
      <w:r>
        <w:rPr/>
        <w:t>Performance and volume testing, including the 2-second target of the NFRs. They are tested in the BIBS-wide performance test plan (deliverable 28).</w:t>
      </w:r>
    </w:p>
    <w:p>
      <w:pPr>
        <w:pStyle w:val="Heading2"/>
      </w:pPr>
      <w:bookmarkStart w:id="105" w:name="_Toc000105"/>
      <w:r>
        <w:rPr/>
        <w:t>1.4 References</w:t>
      </w:r>
      <w:bookmarkEnd w:id="105"/>
    </w:p>
    <w:p>
      <w:pPr>
        <w:pStyle w:val="Caption"/>
        <w:keepNext/>
        <w:spacing w:after="60"/>
      </w:pPr>
      <w:r>
        <w:rPr>
          <w:b/>
          <w:i w:val="0"/>
        </w:rPr>
        <w:t xml:space="preserve">Table 1: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4"/>
        <w:gridCol w:w="6126"/>
        <w:gridCol w:w="2991"/>
      </w:tblGrid>
      <w:tr>
        <w:trPr>
          <w:tblHeader w:val="true"/>
          <w:cantSplit w:val="true"/>
        </w:trPr>
        <w:tc>
          <w:tcPr>
            <w:tcW w:type="dxa" w:w="855"/>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126"/>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2992"/>
            <w:shd w:val="clear" w:color="auto" w:fill="004EA8"/>
            <w:tcMar>
              <w:top w:w="50" w:type="dxa"/>
              <w:bottom w:w="50" w:type="dxa"/>
              <w:left w:w="90" w:type="dxa"/>
              <w:right w:w="90" w:type="dxa"/>
            </w:tcMar>
            <w:vAlign w:val="center"/>
          </w:tcPr>
          <w:p>
            <w:pPr>
              <w:pStyle w:val="BDOITableHeader"/>
            </w:pPr>
            <w:r>
              <w:rPr>
                <w:b/>
                <w:color w:val="FFFFFF"/>
                <w:sz w:val="18"/>
              </w:rPr>
              <w:t>Version</w:t>
            </w:r>
          </w:p>
        </w:tc>
      </w:tr>
      <w:tr>
        <w:trPr>
          <w:cantSplit w:val="true"/>
        </w:trPr>
        <w:tc>
          <w:tcPr>
            <w:tcW w:type="dxa" w:w="855"/>
            <w:tcMar>
              <w:top w:w="50" w:type="dxa"/>
              <w:bottom w:w="50" w:type="dxa"/>
              <w:left w:w="90" w:type="dxa"/>
              <w:right w:w="90" w:type="dxa"/>
            </w:tcMar>
          </w:tcPr>
          <w:p>
            <w:pPr>
              <w:pStyle w:val="BDOITable"/>
            </w:pPr>
            <w:r>
              <w:rPr>
                <w:sz w:val="18"/>
              </w:rPr>
              <w:t>R1</w:t>
            </w:r>
          </w:p>
        </w:tc>
        <w:tc>
          <w:tcPr>
            <w:tcW w:type="dxa" w:w="6126"/>
            <w:tcMar>
              <w:top w:w="50" w:type="dxa"/>
              <w:bottom w:w="50" w:type="dxa"/>
              <w:left w:w="90" w:type="dxa"/>
              <w:right w:w="90" w:type="dxa"/>
            </w:tcMar>
          </w:tcPr>
          <w:p>
            <w:pPr>
              <w:pStyle w:val="BDOITable"/>
            </w:pPr>
            <w:r>
              <w:rPr>
                <w:sz w:val="18"/>
              </w:rPr>
              <w:t>Functional Requirements Specification BRD-12 Submitted Policies (</w:t>
            </w:r>
            <w:r>
              <w:rPr>
                <w:rFonts w:ascii="Courier New" w:hAnsi="Courier New" w:cs="Courier New" w:eastAsia="Courier New"/>
                <w:color w:val="2E2E2E"/>
                <w:sz w:val="16"/>
              </w:rPr>
              <w:t>BIBS_FRS_BRD-12_Submitted_Policies_v1.0.docx</w:t>
            </w:r>
            <w:r>
              <w:rPr>
                <w:sz w:val="18"/>
              </w:rPr>
              <w:t>)</w:t>
            </w:r>
          </w:p>
        </w:tc>
        <w:tc>
          <w:tcPr>
            <w:tcW w:type="dxa" w:w="2992"/>
            <w:tcMar>
              <w:top w:w="50" w:type="dxa"/>
              <w:bottom w:w="50" w:type="dxa"/>
              <w:left w:w="90" w:type="dxa"/>
              <w:right w:w="90" w:type="dxa"/>
            </w:tcMar>
          </w:tcPr>
          <w:p>
            <w:pPr>
              <w:pStyle w:val="BDOITable"/>
            </w:pPr>
            <w:r>
              <w:rPr>
                <w:sz w:val="18"/>
              </w:rPr>
              <w:t>1.0, 25 Sep 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R2</w:t>
            </w:r>
          </w:p>
        </w:tc>
        <w:tc>
          <w:tcPr>
            <w:tcW w:type="dxa" w:w="6126"/>
            <w:tcMar>
              <w:top w:w="50" w:type="dxa"/>
              <w:bottom w:w="50" w:type="dxa"/>
              <w:left w:w="90" w:type="dxa"/>
              <w:right w:w="90" w:type="dxa"/>
            </w:tcMar>
            <w:shd w:val="clear" w:color="auto" w:fill="E5F5FF"/>
          </w:tcPr>
          <w:p>
            <w:pPr>
              <w:pStyle w:val="BDOITable"/>
            </w:pPr>
            <w:r>
              <w:rPr>
                <w:sz w:val="18"/>
              </w:rPr>
              <w:t>BDOI Submitted Policies BRD (</w:t>
            </w:r>
            <w:r>
              <w:rPr>
                <w:rFonts w:ascii="Courier New" w:hAnsi="Courier New" w:cs="Courier New" w:eastAsia="Courier New"/>
                <w:color w:val="2E2E2E"/>
                <w:sz w:val="16"/>
              </w:rPr>
              <w:t>docs/source-documents/BRD - Submitted Policies (with e-sig MCM 4.24.2026).pdf</w:t>
            </w:r>
            <w:r>
              <w:rPr>
                <w:sz w:val="18"/>
              </w:rPr>
              <w:t>)</w:t>
            </w:r>
          </w:p>
        </w:tc>
        <w:tc>
          <w:tcPr>
            <w:tcW w:type="dxa" w:w="2992"/>
            <w:tcMar>
              <w:top w:w="50" w:type="dxa"/>
              <w:bottom w:w="50" w:type="dxa"/>
              <w:left w:w="90" w:type="dxa"/>
              <w:right w:w="90" w:type="dxa"/>
            </w:tcMar>
            <w:shd w:val="clear" w:color="auto" w:fill="E5F5FF"/>
          </w:tcPr>
          <w:p>
            <w:pPr>
              <w:pStyle w:val="BDOITable"/>
            </w:pPr>
            <w:r>
              <w:rPr>
                <w:sz w:val="18"/>
              </w:rPr>
              <w:t>v1.3, 20-Apr-2026</w:t>
            </w:r>
          </w:p>
        </w:tc>
      </w:tr>
      <w:tr>
        <w:trPr>
          <w:cantSplit w:val="true"/>
        </w:trPr>
        <w:tc>
          <w:tcPr>
            <w:tcW w:type="dxa" w:w="855"/>
            <w:tcMar>
              <w:top w:w="50" w:type="dxa"/>
              <w:bottom w:w="50" w:type="dxa"/>
              <w:left w:w="90" w:type="dxa"/>
              <w:right w:w="90" w:type="dxa"/>
            </w:tcMar>
          </w:tcPr>
          <w:p>
            <w:pPr>
              <w:pStyle w:val="BDOITable"/>
            </w:pPr>
            <w:r>
              <w:rPr>
                <w:sz w:val="18"/>
              </w:rPr>
              <w:t>R3</w:t>
            </w:r>
          </w:p>
        </w:tc>
        <w:tc>
          <w:tcPr>
            <w:tcW w:type="dxa" w:w="6126"/>
            <w:tcMar>
              <w:top w:w="50" w:type="dxa"/>
              <w:bottom w:w="50" w:type="dxa"/>
              <w:left w:w="90" w:type="dxa"/>
              <w:right w:w="90" w:type="dxa"/>
            </w:tcMar>
          </w:tcPr>
          <w:p>
            <w:pPr>
              <w:pStyle w:val="BDOITable"/>
            </w:pPr>
            <w:r>
              <w:rPr>
                <w:sz w:val="18"/>
              </w:rPr>
              <w:t>BDOI Report List, Submitted Policies rows #133-#164 (</w:t>
            </w:r>
            <w:r>
              <w:rPr>
                <w:rFonts w:ascii="Courier New" w:hAnsi="Courier New" w:cs="Courier New" w:eastAsia="Courier New"/>
                <w:color w:val="2E2E2E"/>
                <w:sz w:val="16"/>
              </w:rPr>
              <w:t>docs/source-documents/Report List as of APR-27-2026.pdf</w:t>
            </w:r>
            <w:r>
              <w:rPr>
                <w:sz w:val="18"/>
              </w:rPr>
              <w:t>)</w:t>
            </w:r>
          </w:p>
        </w:tc>
        <w:tc>
          <w:tcPr>
            <w:tcW w:type="dxa" w:w="2992"/>
            <w:tcMar>
              <w:top w:w="50" w:type="dxa"/>
              <w:bottom w:w="50" w:type="dxa"/>
              <w:left w:w="90" w:type="dxa"/>
              <w:right w:w="90" w:type="dxa"/>
            </w:tcMar>
          </w:tcPr>
          <w:p>
            <w:pPr>
              <w:pStyle w:val="BDOITable"/>
            </w:pPr>
            <w:r>
              <w:rPr>
                <w:sz w:val="18"/>
              </w:rPr>
              <w:t>27-Apr-2026</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R4</w:t>
            </w:r>
          </w:p>
        </w:tc>
        <w:tc>
          <w:tcPr>
            <w:tcW w:type="dxa" w:w="6126"/>
            <w:tcMar>
              <w:top w:w="50" w:type="dxa"/>
              <w:bottom w:w="50" w:type="dxa"/>
              <w:left w:w="90" w:type="dxa"/>
              <w:right w:w="90" w:type="dxa"/>
            </w:tcMar>
            <w:shd w:val="clear" w:color="auto" w:fill="E5F5FF"/>
          </w:tcPr>
          <w:p>
            <w:pPr>
              <w:pStyle w:val="BDOITable"/>
            </w:pPr>
            <w:r>
              <w:rPr>
                <w:sz w:val="18"/>
              </w:rPr>
              <w:t>Test plan workbook BRD-12 (</w:t>
            </w:r>
            <w:r>
              <w:rPr>
                <w:rFonts w:ascii="Courier New" w:hAnsi="Courier New" w:cs="Courier New" w:eastAsia="Courier New"/>
                <w:color w:val="2E2E2E"/>
                <w:sz w:val="16"/>
              </w:rPr>
              <w:t>BIBS_TestPlan_BRD-12_Submitted_Policies_v1.0.xlsx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855"/>
            <w:tcMar>
              <w:top w:w="50" w:type="dxa"/>
              <w:bottom w:w="50" w:type="dxa"/>
              <w:left w:w="90" w:type="dxa"/>
              <w:right w:w="90" w:type="dxa"/>
            </w:tcMar>
          </w:tcPr>
          <w:p>
            <w:pPr>
              <w:pStyle w:val="BDOITable"/>
            </w:pPr>
            <w:r>
              <w:rPr>
                <w:sz w:val="18"/>
              </w:rPr>
              <w:t>R5</w:t>
            </w:r>
          </w:p>
        </w:tc>
        <w:tc>
          <w:tcPr>
            <w:tcW w:type="dxa" w:w="6126"/>
            <w:tcMar>
              <w:top w:w="50" w:type="dxa"/>
              <w:bottom w:w="50" w:type="dxa"/>
              <w:left w:w="90" w:type="dxa"/>
              <w:right w:w="90" w:type="dxa"/>
            </w:tcMar>
          </w:tcPr>
          <w:p>
            <w:pPr>
              <w:pStyle w:val="BDOITable"/>
            </w:pPr>
            <w:r>
              <w:rPr>
                <w:sz w:val="18"/>
              </w:rPr>
              <w:t>Submitted Policies build design (</w:t>
            </w:r>
            <w:r>
              <w:rPr>
                <w:rFonts w:ascii="Courier New" w:hAnsi="Courier New" w:cs="Courier New" w:eastAsia="Courier New"/>
                <w:color w:val="2E2E2E"/>
                <w:sz w:val="16"/>
              </w:rPr>
              <w:t>docs/architecture/SUBMITTED_POLICIES_DESIGN.md</w:t>
            </w:r>
            <w:r>
              <w:rPr>
                <w:sz w:val="18"/>
              </w:rPr>
              <w:t>)</w:t>
            </w:r>
          </w:p>
        </w:tc>
        <w:tc>
          <w:tcPr>
            <w:tcW w:type="dxa" w:w="2992"/>
            <w:tcMar>
              <w:top w:w="50" w:type="dxa"/>
              <w:bottom w:w="50" w:type="dxa"/>
              <w:left w:w="90" w:type="dxa"/>
              <w:right w:w="90" w:type="dxa"/>
            </w:tcMar>
          </w:tcPr>
          <w:p>
            <w:pPr>
              <w:pStyle w:val="BDOITable"/>
            </w:pPr>
            <w:r>
              <w:rPr>
                <w:sz w:val="18"/>
              </w:rPr>
              <w:t>current</w:t>
            </w:r>
          </w:p>
        </w:tc>
      </w:tr>
      <w:tr>
        <w:trPr>
          <w:cantSplit w:val="true"/>
        </w:trPr>
        <w:tc>
          <w:tcPr>
            <w:tcW w:type="dxa" w:w="855"/>
            <w:tcMar>
              <w:top w:w="50" w:type="dxa"/>
              <w:bottom w:w="50" w:type="dxa"/>
              <w:left w:w="90" w:type="dxa"/>
              <w:right w:w="90" w:type="dxa"/>
            </w:tcMar>
            <w:shd w:val="clear" w:color="auto" w:fill="E5F5FF"/>
          </w:tcPr>
          <w:p>
            <w:pPr>
              <w:pStyle w:val="BDOITable"/>
            </w:pPr>
            <w:r>
              <w:rPr>
                <w:sz w:val="18"/>
              </w:rPr>
              <w:t>R6</w:t>
            </w:r>
          </w:p>
        </w:tc>
        <w:tc>
          <w:tcPr>
            <w:tcW w:type="dxa" w:w="6126"/>
            <w:tcMar>
              <w:top w:w="50" w:type="dxa"/>
              <w:bottom w:w="50" w:type="dxa"/>
              <w:left w:w="90" w:type="dxa"/>
              <w:right w:w="90" w:type="dxa"/>
            </w:tcMar>
            <w:shd w:val="clear" w:color="auto" w:fill="E5F5FF"/>
          </w:tcPr>
          <w:p>
            <w:pPr>
              <w:pStyle w:val="BDOITable"/>
            </w:pPr>
            <w:r>
              <w:rPr>
                <w:sz w:val="18"/>
              </w:rPr>
              <w:t>BRD discrepancy and clarification register (</w:t>
            </w:r>
            <w:r>
              <w:rPr>
                <w:rFonts w:ascii="Courier New" w:hAnsi="Courier New" w:cs="Courier New" w:eastAsia="Courier New"/>
                <w:color w:val="2E2E2E"/>
                <w:sz w:val="16"/>
              </w:rPr>
              <w:t>BIBS_Register_BRD-00_Discrepancies_and_Clarifications_v1.0.xlsx</w:t>
            </w:r>
            <w:r>
              <w:rPr>
                <w:sz w:val="18"/>
              </w:rPr>
              <w:t>)</w:t>
            </w:r>
          </w:p>
        </w:tc>
        <w:tc>
          <w:tcPr>
            <w:tcW w:type="dxa" w:w="2992"/>
            <w:tcMar>
              <w:top w:w="50" w:type="dxa"/>
              <w:bottom w:w="50" w:type="dxa"/>
              <w:left w:w="90" w:type="dxa"/>
              <w:right w:w="90" w:type="dxa"/>
            </w:tcMar>
            <w:shd w:val="clear" w:color="auto" w:fill="E5F5FF"/>
          </w:tcPr>
          <w:p>
            <w:pPr>
              <w:pStyle w:val="BDOITable"/>
            </w:pPr>
            <w:r>
              <w:rPr>
                <w:sz w:val="18"/>
              </w:rPr>
              <w:t>1.0</w:t>
            </w:r>
          </w:p>
        </w:tc>
      </w:tr>
    </w:tbl>
    <w:p>
      <w:pPr>
        <w:pStyle w:val="BDOISpacer"/>
      </w:pPr>
    </w:p>
    <w:p>
      <w:pPr>
        <w:pStyle w:val="Heading1"/>
        <w:pBdr>
          <w:bottom w:val="single" w:sz="4" w:space="4" w:color="99C1E7"/>
        </w:pBdr>
      </w:pPr>
      <w:bookmarkStart w:id="106" w:name="_Toc000106"/>
      <w:r>
        <w:rPr/>
        <w:t>2 Test approach</w:t>
      </w:r>
      <w:bookmarkEnd w:id="106"/>
    </w:p>
    <w:p>
      <w:pPr>
        <w:pStyle w:val="Heading2"/>
      </w:pPr>
      <w:bookmarkStart w:id="107" w:name="_Toc000107"/>
      <w:r>
        <w:rPr/>
        <w:t>2.1 Test levels</w:t>
      </w:r>
      <w:bookmarkEnd w:id="107"/>
    </w:p>
    <w:p>
      <w:pPr>
        <w:pStyle w:val="Caption"/>
        <w:keepNext/>
        <w:spacing w:after="60"/>
      </w:pPr>
      <w:r>
        <w:rPr>
          <w:b/>
          <w:i w:val="0"/>
        </w:rPr>
        <w:t xml:space="preserve">Table 2: </w:t>
      </w:r>
      <w:r>
        <w:rPr/>
        <w:t>Test levels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162"/>
        <w:gridCol w:w="216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8"/>
              </w:rPr>
              <w:t>What is tested</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Who</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8"/>
              </w:rPr>
              <w:t>When</w:t>
            </w:r>
          </w:p>
        </w:tc>
      </w:tr>
      <w:tr>
        <w:trPr>
          <w:cantSplit w:val="true"/>
        </w:trPr>
        <w:tc>
          <w:tcPr>
            <w:tcW w:type="dxa" w:w="1922"/>
            <w:tcMar>
              <w:top w:w="50" w:type="dxa"/>
              <w:bottom w:w="50" w:type="dxa"/>
              <w:left w:w="90" w:type="dxa"/>
              <w:right w:w="90" w:type="dxa"/>
            </w:tcMar>
          </w:tcPr>
          <w:p>
            <w:pPr>
              <w:pStyle w:val="BDOITable"/>
            </w:pPr>
            <w:r>
              <w:rPr>
                <w:sz w:val="18"/>
              </w:rPr>
              <w:t>Unit and integration (automated)</w:t>
            </w:r>
          </w:p>
        </w:tc>
        <w:tc>
          <w:tcPr>
            <w:tcW w:type="dxa" w:w="3724"/>
            <w:tcMar>
              <w:top w:w="50" w:type="dxa"/>
              <w:bottom w:w="50" w:type="dxa"/>
              <w:left w:w="90" w:type="dxa"/>
              <w:right w:w="90" w:type="dxa"/>
            </w:tcMar>
          </w:tcPr>
          <w:p>
            <w:pPr>
              <w:pStyle w:val="BDOITable"/>
            </w:pPr>
            <w:r>
              <w:rPr>
                <w:sz w:val="18"/>
              </w:rPr>
              <w:t>Intake validation and natural key, extraction, rule engine and processing steps, buckets, IAAF and TOR routing, expiry scan and hand-off port, handling-fee matching, scope filter, permissions, against a PostgreSQL database; frontend form checks</w:t>
            </w:r>
          </w:p>
        </w:tc>
        <w:tc>
          <w:tcPr>
            <w:tcW w:type="dxa" w:w="2163"/>
            <w:tcMar>
              <w:top w:w="50" w:type="dxa"/>
              <w:bottom w:w="50" w:type="dxa"/>
              <w:left w:w="90" w:type="dxa"/>
              <w:right w:w="90" w:type="dxa"/>
            </w:tcMar>
          </w:tcPr>
          <w:p>
            <w:pPr>
              <w:pStyle w:val="BDOITable"/>
            </w:pPr>
            <w:r>
              <w:rPr>
                <w:sz w:val="18"/>
              </w:rPr>
              <w:t>iorta TechNXT developers</w:t>
            </w:r>
          </w:p>
        </w:tc>
        <w:tc>
          <w:tcPr>
            <w:tcW w:type="dxa" w:w="2163"/>
            <w:tcMar>
              <w:top w:w="50" w:type="dxa"/>
              <w:bottom w:w="50" w:type="dxa"/>
              <w:left w:w="90" w:type="dxa"/>
              <w:right w:w="90" w:type="dxa"/>
            </w:tcMar>
          </w:tcPr>
          <w:p>
            <w:pPr>
              <w:pStyle w:val="BDOITable"/>
            </w:pPr>
            <w:r>
              <w:rPr>
                <w:sz w:val="18"/>
              </w:rPr>
              <w:t>Written during the build; run on every change in CI (</w:t>
            </w:r>
            <w:r>
              <w:rPr>
                <w:rFonts w:ascii="Courier New" w:hAnsi="Courier New" w:cs="Courier New" w:eastAsia="Courier New"/>
                <w:color w:val="2E2E2E"/>
                <w:sz w:val="16"/>
              </w:rPr>
              <w:t>mvn verify</w:t>
            </w:r>
            <w:r>
              <w:rPr>
                <w:sz w:val="18"/>
              </w:rPr>
              <w:t xml:space="preserve">, </w:t>
            </w:r>
            <w:r>
              <w:rPr>
                <w:rFonts w:ascii="Courier New" w:hAnsi="Courier New" w:cs="Courier New" w:eastAsia="Courier New"/>
                <w:color w:val="2E2E2E"/>
                <w:sz w:val="16"/>
              </w:rPr>
              <w:t>npm run verify</w:t>
            </w:r>
            <w:r>
              <w:rPr>
                <w:sz w:val="18"/>
              </w:rPr>
              <w:t>)</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System test</w:t>
            </w:r>
          </w:p>
        </w:tc>
        <w:tc>
          <w:tcPr>
            <w:tcW w:type="dxa" w:w="3724"/>
            <w:tcMar>
              <w:top w:w="50" w:type="dxa"/>
              <w:bottom w:w="50" w:type="dxa"/>
              <w:left w:w="90" w:type="dxa"/>
              <w:right w:w="90" w:type="dxa"/>
            </w:tcMar>
            <w:shd w:val="clear" w:color="auto" w:fill="E5F5FF"/>
          </w:tcPr>
          <w:p>
            <w:pPr>
              <w:pStyle w:val="BDOITable"/>
            </w:pPr>
            <w:r>
              <w:rPr>
                <w:sz w:val="18"/>
              </w:rPr>
              <w:t>Every case of the workbook, screen by screen, with the SIT data sets</w:t>
            </w:r>
          </w:p>
        </w:tc>
        <w:tc>
          <w:tcPr>
            <w:tcW w:type="dxa" w:w="2163"/>
            <w:tcMar>
              <w:top w:w="50" w:type="dxa"/>
              <w:bottom w:w="50" w:type="dxa"/>
              <w:left w:w="90" w:type="dxa"/>
              <w:right w:w="90" w:type="dxa"/>
            </w:tcMar>
            <w:shd w:val="clear" w:color="auto" w:fill="E5F5FF"/>
          </w:tcPr>
          <w:p>
            <w:pPr>
              <w:pStyle w:val="BDOITable"/>
            </w:pPr>
            <w:r>
              <w:rPr>
                <w:sz w:val="18"/>
              </w:rPr>
              <w:t>iorta TechNXT QA</w:t>
            </w:r>
          </w:p>
        </w:tc>
        <w:tc>
          <w:tcPr>
            <w:tcW w:type="dxa" w:w="2163"/>
            <w:tcMar>
              <w:top w:w="50" w:type="dxa"/>
              <w:bottom w:w="50" w:type="dxa"/>
              <w:left w:w="90" w:type="dxa"/>
              <w:right w:w="90" w:type="dxa"/>
            </w:tcMar>
            <w:shd w:val="clear" w:color="auto" w:fill="E5F5FF"/>
          </w:tcPr>
          <w:p>
            <w:pPr>
              <w:pStyle w:val="BDOITable"/>
            </w:pPr>
            <w:r>
              <w:rPr>
                <w:sz w:val="18"/>
              </w:rPr>
              <w:t>After Submitted Policies is deployed on SIT</w:t>
            </w:r>
          </w:p>
        </w:tc>
      </w:tr>
      <w:tr>
        <w:trPr>
          <w:cantSplit w:val="true"/>
        </w:trPr>
        <w:tc>
          <w:tcPr>
            <w:tcW w:type="dxa" w:w="1922"/>
            <w:tcMar>
              <w:top w:w="50" w:type="dxa"/>
              <w:bottom w:w="50" w:type="dxa"/>
              <w:left w:w="90" w:type="dxa"/>
              <w:right w:w="90" w:type="dxa"/>
            </w:tcMar>
          </w:tcPr>
          <w:p>
            <w:pPr>
              <w:pStyle w:val="BDOITable"/>
            </w:pPr>
            <w:r>
              <w:rPr>
                <w:sz w:val="18"/>
              </w:rPr>
              <w:t>Persona end-to-end</w:t>
            </w:r>
          </w:p>
        </w:tc>
        <w:tc>
          <w:tcPr>
            <w:tcW w:type="dxa" w:w="3724"/>
            <w:tcMar>
              <w:top w:w="50" w:type="dxa"/>
              <w:bottom w:w="50" w:type="dxa"/>
              <w:left w:w="90" w:type="dxa"/>
              <w:right w:w="90" w:type="dxa"/>
            </w:tcMar>
          </w:tcPr>
          <w:p>
            <w:pPr>
              <w:pStyle w:val="BDOITable"/>
            </w:pPr>
            <w:r>
              <w:rPr>
                <w:sz w:val="18"/>
              </w:rPr>
              <w:t>The nine scenarios from start to finish by the persona that owns each step, with notifications, e-mails and letters checked</w:t>
            </w:r>
          </w:p>
        </w:tc>
        <w:tc>
          <w:tcPr>
            <w:tcW w:type="dxa" w:w="2163"/>
            <w:tcMar>
              <w:top w:w="50" w:type="dxa"/>
              <w:bottom w:w="50" w:type="dxa"/>
              <w:left w:w="90" w:type="dxa"/>
              <w:right w:w="90" w:type="dxa"/>
            </w:tcMar>
          </w:tcPr>
          <w:p>
            <w:pPr>
              <w:pStyle w:val="BDOITable"/>
            </w:pPr>
            <w:r>
              <w:rPr>
                <w:sz w:val="18"/>
              </w:rPr>
              <w:t>iorta TechNXT QA with the BDOI testers</w:t>
            </w:r>
          </w:p>
        </w:tc>
        <w:tc>
          <w:tcPr>
            <w:tcW w:type="dxa" w:w="2163"/>
            <w:tcMar>
              <w:top w:w="50" w:type="dxa"/>
              <w:bottom w:w="50" w:type="dxa"/>
              <w:left w:w="90" w:type="dxa"/>
              <w:right w:w="90" w:type="dxa"/>
            </w:tcMar>
          </w:tcPr>
          <w:p>
            <w:pPr>
              <w:pStyle w:val="BDOITable"/>
            </w:pPr>
            <w:r>
              <w:rPr>
                <w:sz w:val="18"/>
              </w:rPr>
              <w:t>After the system test passes</w:t>
            </w:r>
          </w:p>
        </w:tc>
      </w:tr>
      <w:tr>
        <w:trPr>
          <w:cantSplit w:val="true"/>
        </w:trPr>
        <w:tc>
          <w:tcPr>
            <w:tcW w:type="dxa" w:w="1922"/>
            <w:tcMar>
              <w:top w:w="50" w:type="dxa"/>
              <w:bottom w:w="50" w:type="dxa"/>
              <w:left w:w="90" w:type="dxa"/>
              <w:right w:w="90" w:type="dxa"/>
            </w:tcMar>
            <w:shd w:val="clear" w:color="auto" w:fill="E5F5FF"/>
          </w:tcPr>
          <w:p>
            <w:pPr>
              <w:pStyle w:val="BDOITable"/>
            </w:pPr>
            <w:r>
              <w:rPr>
                <w:sz w:val="18"/>
              </w:rPr>
              <w:t>User acceptance test (UAT)</w:t>
            </w:r>
          </w:p>
        </w:tc>
        <w:tc>
          <w:tcPr>
            <w:tcW w:type="dxa" w:w="3724"/>
            <w:tcMar>
              <w:top w:w="50" w:type="dxa"/>
              <w:bottom w:w="50" w:type="dxa"/>
              <w:left w:w="90" w:type="dxa"/>
              <w:right w:w="90" w:type="dxa"/>
            </w:tcMar>
            <w:shd w:val="clear" w:color="auto" w:fill="E5F5FF"/>
          </w:tcPr>
          <w:p>
            <w:pPr>
              <w:pStyle w:val="BDOITable"/>
            </w:pPr>
            <w:r>
              <w:rPr>
                <w:sz w:val="18"/>
              </w:rPr>
              <w:t>The scenarios and the High-priority cases, run by BDOI testers on masked production-like masterlists</w:t>
            </w:r>
          </w:p>
        </w:tc>
        <w:tc>
          <w:tcPr>
            <w:tcW w:type="dxa" w:w="2163"/>
            <w:tcMar>
              <w:top w:w="50" w:type="dxa"/>
              <w:bottom w:w="50" w:type="dxa"/>
              <w:left w:w="90" w:type="dxa"/>
              <w:right w:w="90" w:type="dxa"/>
            </w:tcMar>
            <w:shd w:val="clear" w:color="auto" w:fill="E5F5FF"/>
          </w:tcPr>
          <w:p>
            <w:pPr>
              <w:pStyle w:val="BDOITable"/>
            </w:pPr>
            <w:r>
              <w:rPr>
                <w:sz w:val="18"/>
              </w:rPr>
              <w:t>BDOI CBG Admin / Marketing, Non-CBG policy reviewers, Admin Team</w:t>
            </w:r>
          </w:p>
        </w:tc>
        <w:tc>
          <w:tcPr>
            <w:tcW w:type="dxa" w:w="2163"/>
            <w:tcMar>
              <w:top w:w="50" w:type="dxa"/>
              <w:bottom w:w="50" w:type="dxa"/>
              <w:left w:w="90" w:type="dxa"/>
              <w:right w:w="90" w:type="dxa"/>
            </w:tcMar>
            <w:shd w:val="clear" w:color="auto" w:fill="E5F5FF"/>
          </w:tcPr>
          <w:p>
            <w:pPr>
              <w:pStyle w:val="BDOITable"/>
            </w:pPr>
            <w:r>
              <w:rPr>
                <w:sz w:val="18"/>
              </w:rPr>
              <w:t>After the entry criteria of section 3 are met</w:t>
            </w:r>
          </w:p>
        </w:tc>
      </w:tr>
    </w:tbl>
    <w:p>
      <w:pPr>
        <w:pStyle w:val="BDOISpacer"/>
      </w:pPr>
    </w:p>
    <w:p>
      <w:r>
        <w:rPr/>
        <w:t>Automated tests do not replace the system test. They show that a rule holds after every change; the system test shows that the screens, messages, documents, letters and reports are what the business expects. When the automated tests exist, version 1.1 of the workbook names them in the automation reference column, and each such case is still run on the screen once per cycle.</w:t>
      </w:r>
    </w:p>
    <w:p>
      <w:pPr>
        <w:pStyle w:val="Heading2"/>
      </w:pPr>
      <w:bookmarkStart w:id="108" w:name="_Toc000108"/>
      <w:r>
        <w:rPr/>
        <w:t>2.2 How the cases were derived</w:t>
      </w:r>
      <w:bookmarkEnd w:id="108"/>
    </w:p>
    <w:p>
      <w:pPr>
        <w:tabs>
          <w:tab w:pos="312" w:val="left"/>
        </w:tabs>
        <w:spacing w:after="40"/>
        <w:ind w:left="312" w:hanging="283"/>
      </w:pPr>
      <w:r>
        <w:rPr>
          <w:color w:val="004EA8"/>
        </w:rPr>
        <w:t>•</w:t>
        <w:tab/>
      </w:r>
      <w:r>
        <w:rPr/>
        <w:t xml:space="preserve">Each FR's acceptance criteria, business rules, validations and alternate flows became one or more </w:t>
      </w:r>
      <w:r>
        <w:rPr>
          <w:b/>
        </w:rPr>
        <w:t>test conditions</w:t>
      </w:r>
      <w:r>
        <w:rPr/>
        <w:t xml:space="preserve"> (sheet Test Conditions). A condition states what must be true, for example "Loading the same file a second time is refused and names the earlier run".</w:t>
      </w:r>
    </w:p>
    <w:p>
      <w:pPr>
        <w:tabs>
          <w:tab w:pos="312" w:val="left"/>
        </w:tabs>
        <w:spacing w:after="40"/>
        <w:ind w:left="312" w:hanging="283"/>
      </w:pPr>
      <w:r>
        <w:rPr>
          <w:color w:val="004EA8"/>
        </w:rPr>
        <w:t>•</w:t>
        <w:tab/>
      </w:r>
      <w:r>
        <w:rPr/>
        <w:t xml:space="preserve">Each condition has at least one </w:t>
      </w:r>
      <w:r>
        <w:rPr>
          <w:b/>
        </w:rPr>
        <w:t>test case</w:t>
      </w:r>
      <w:r>
        <w:rPr/>
        <w:t xml:space="preserve"> (sheet Test Cases) with the persona, the screen (menu path), the preconditions and data set, numbered steps and the expected result. Where BIBS shows a message, the expected result quotes the FRS text.</w:t>
      </w:r>
    </w:p>
    <w:p>
      <w:pPr>
        <w:tabs>
          <w:tab w:pos="312" w:val="left"/>
        </w:tabs>
        <w:spacing w:after="40"/>
        <w:ind w:left="312" w:hanging="283"/>
      </w:pPr>
      <w:r>
        <w:rPr>
          <w:color w:val="004EA8"/>
        </w:rPr>
        <w:t>•</w:t>
        <w:tab/>
      </w:r>
      <w:r>
        <w:rPr/>
        <w:t xml:space="preserve">Every FR has at least one </w:t>
      </w:r>
      <w:r>
        <w:rPr>
          <w:b/>
        </w:rPr>
        <w:t>positive</w:t>
      </w:r>
      <w:r>
        <w:rPr/>
        <w:t xml:space="preserve"> case (the action succeeds) and one </w:t>
      </w:r>
      <w:r>
        <w:rPr>
          <w:b/>
        </w:rPr>
        <w:t>negative</w:t>
      </w:r>
      <w:r>
        <w:rPr/>
        <w:t xml:space="preserve"> case (BIBS refuses the action). Boundary cases test the values at and next to a limit: the renewal lead of 150 and 151 days, the insurer acceptance window of 4 and 6 days, the unbooked hold cover at 5 days.</w:t>
      </w:r>
    </w:p>
    <w:p>
      <w:pPr>
        <w:tabs>
          <w:tab w:pos="312" w:val="left"/>
        </w:tabs>
        <w:spacing w:after="40"/>
        <w:ind w:left="312" w:hanging="283"/>
      </w:pPr>
      <w:r>
        <w:rPr>
          <w:color w:val="004EA8"/>
        </w:rPr>
        <w:t>•</w:t>
        <w:tab/>
      </w:r>
      <w:r>
        <w:rPr>
          <w:b/>
        </w:rPr>
        <w:t>Scenarios</w:t>
      </w:r>
      <w:r>
        <w:rPr/>
        <w:t xml:space="preserve"> (sheet Scenarios) group the cases into business threads by persona, so a tester can follow a policy from the upload to the booked renewal in one sitting.</w:t>
      </w:r>
    </w:p>
    <w:p>
      <w:pPr>
        <w:tabs>
          <w:tab w:pos="312" w:val="left"/>
        </w:tabs>
        <w:spacing w:after="120"/>
        <w:ind w:left="312" w:hanging="283"/>
      </w:pPr>
      <w:r>
        <w:rPr>
          <w:color w:val="004EA8"/>
        </w:rPr>
        <w:t>•</w:t>
        <w:tab/>
      </w:r>
      <w:r>
        <w:rPr/>
        <w:t xml:space="preserve">The </w:t>
      </w:r>
      <w:r>
        <w:rPr>
          <w:b/>
        </w:rPr>
        <w:t>roles-and-access</w:t>
      </w:r>
      <w:r>
        <w:rPr/>
        <w:t xml:space="preserve"> sheet lists, for each action, the roles that must be allowed and the roles that must be refused. It is run with one user per role and scope.</w:t>
      </w:r>
    </w:p>
    <w:p>
      <w:pPr>
        <w:pStyle w:val="Caption"/>
        <w:keepNext/>
        <w:spacing w:after="60"/>
      </w:pPr>
      <w:r>
        <w:rPr>
          <w:b/>
          <w:i w:val="0"/>
        </w:rPr>
        <w:t xml:space="preserve">Table 3: </w:t>
      </w:r>
      <w:r>
        <w:rPr/>
        <w:t>Test case types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54"/>
        <w:gridCol w:w="7618"/>
      </w:tblGrid>
      <w:tr>
        <w:trPr>
          <w:tblHeader w:val="true"/>
          <w:cantSplit w:val="true"/>
        </w:trPr>
        <w:tc>
          <w:tcPr>
            <w:tcW w:type="dxa" w:w="2354"/>
            <w:shd w:val="clear" w:color="auto" w:fill="004EA8"/>
            <w:tcMar>
              <w:top w:w="50" w:type="dxa"/>
              <w:bottom w:w="50" w:type="dxa"/>
              <w:left w:w="90" w:type="dxa"/>
              <w:right w:w="90" w:type="dxa"/>
            </w:tcMar>
            <w:vAlign w:val="center"/>
          </w:tcPr>
          <w:p>
            <w:pPr>
              <w:pStyle w:val="BDOITableHeader"/>
            </w:pPr>
            <w:r>
              <w:rPr>
                <w:b/>
                <w:color w:val="FFFFFF"/>
                <w:sz w:val="18"/>
              </w:rPr>
              <w:t>Type</w:t>
            </w:r>
          </w:p>
        </w:tc>
        <w:tc>
          <w:tcPr>
            <w:tcW w:type="dxa" w:w="7617"/>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354"/>
            <w:tcMar>
              <w:top w:w="50" w:type="dxa"/>
              <w:bottom w:w="50" w:type="dxa"/>
              <w:left w:w="90" w:type="dxa"/>
              <w:right w:w="90" w:type="dxa"/>
            </w:tcMar>
          </w:tcPr>
          <w:p>
            <w:pPr>
              <w:pStyle w:val="BDOITable"/>
            </w:pPr>
            <w:r>
              <w:rPr>
                <w:sz w:val="18"/>
              </w:rPr>
              <w:t>Positive</w:t>
            </w:r>
          </w:p>
        </w:tc>
        <w:tc>
          <w:tcPr>
            <w:tcW w:type="dxa" w:w="7617"/>
            <w:tcMar>
              <w:top w:w="50" w:type="dxa"/>
              <w:bottom w:w="50" w:type="dxa"/>
              <w:left w:w="90" w:type="dxa"/>
              <w:right w:w="90" w:type="dxa"/>
            </w:tcMar>
          </w:tcPr>
          <w:p>
            <w:pPr>
              <w:pStyle w:val="BDOITable"/>
            </w:pPr>
            <w:r>
              <w:rPr>
                <w:sz w:val="18"/>
              </w:rPr>
              <w:t>The normal flow succeeds with valid data</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Negative</w:t>
            </w:r>
          </w:p>
        </w:tc>
        <w:tc>
          <w:tcPr>
            <w:tcW w:type="dxa" w:w="7617"/>
            <w:tcMar>
              <w:top w:w="50" w:type="dxa"/>
              <w:bottom w:w="50" w:type="dxa"/>
              <w:left w:w="90" w:type="dxa"/>
              <w:right w:w="90" w:type="dxa"/>
            </w:tcMar>
            <w:shd w:val="clear" w:color="auto" w:fill="E5F5FF"/>
          </w:tcPr>
          <w:p>
            <w:pPr>
              <w:pStyle w:val="BDOITable"/>
            </w:pPr>
            <w:r>
              <w:rPr>
                <w:sz w:val="18"/>
              </w:rPr>
              <w:t>Invalid data, a missing item or a broken rule is refused with its message</w:t>
            </w:r>
          </w:p>
        </w:tc>
      </w:tr>
      <w:tr>
        <w:trPr>
          <w:cantSplit w:val="true"/>
        </w:trPr>
        <w:tc>
          <w:tcPr>
            <w:tcW w:type="dxa" w:w="2354"/>
            <w:tcMar>
              <w:top w:w="50" w:type="dxa"/>
              <w:bottom w:w="50" w:type="dxa"/>
              <w:left w:w="90" w:type="dxa"/>
              <w:right w:w="90" w:type="dxa"/>
            </w:tcMar>
          </w:tcPr>
          <w:p>
            <w:pPr>
              <w:pStyle w:val="BDOITable"/>
            </w:pPr>
            <w:r>
              <w:rPr>
                <w:sz w:val="18"/>
              </w:rPr>
              <w:t>Boundary</w:t>
            </w:r>
          </w:p>
        </w:tc>
        <w:tc>
          <w:tcPr>
            <w:tcW w:type="dxa" w:w="7617"/>
            <w:tcMar>
              <w:top w:w="50" w:type="dxa"/>
              <w:bottom w:w="50" w:type="dxa"/>
              <w:left w:w="90" w:type="dxa"/>
              <w:right w:w="90" w:type="dxa"/>
            </w:tcMar>
          </w:tcPr>
          <w:p>
            <w:pPr>
              <w:pStyle w:val="BDOITable"/>
            </w:pPr>
            <w:r>
              <w:rPr>
                <w:sz w:val="18"/>
              </w:rPr>
              <w:t>Values at, below and above a limit</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Security-access</w:t>
            </w:r>
          </w:p>
        </w:tc>
        <w:tc>
          <w:tcPr>
            <w:tcW w:type="dxa" w:w="7617"/>
            <w:tcMar>
              <w:top w:w="50" w:type="dxa"/>
              <w:bottom w:w="50" w:type="dxa"/>
              <w:left w:w="90" w:type="dxa"/>
              <w:right w:w="90" w:type="dxa"/>
            </w:tcMar>
            <w:shd w:val="clear" w:color="auto" w:fill="E5F5FF"/>
          </w:tcPr>
          <w:p>
            <w:pPr>
              <w:pStyle w:val="BDOITable"/>
            </w:pPr>
            <w:r>
              <w:rPr>
                <w:sz w:val="18"/>
              </w:rPr>
              <w:t>Screens, buttons and API calls are open only to the roles that hold the permission and to the user's scope; preparer and maker rules</w:t>
            </w:r>
          </w:p>
        </w:tc>
      </w:tr>
      <w:tr>
        <w:trPr>
          <w:cantSplit w:val="true"/>
        </w:trPr>
        <w:tc>
          <w:tcPr>
            <w:tcW w:type="dxa" w:w="2354"/>
            <w:tcMar>
              <w:top w:w="50" w:type="dxa"/>
              <w:bottom w:w="50" w:type="dxa"/>
              <w:left w:w="90" w:type="dxa"/>
              <w:right w:w="90" w:type="dxa"/>
            </w:tcMar>
          </w:tcPr>
          <w:p>
            <w:pPr>
              <w:pStyle w:val="BDOITable"/>
            </w:pPr>
            <w:r>
              <w:rPr>
                <w:sz w:val="18"/>
              </w:rPr>
              <w:t>Workflow</w:t>
            </w:r>
          </w:p>
        </w:tc>
        <w:tc>
          <w:tcPr>
            <w:tcW w:type="dxa" w:w="7617"/>
            <w:tcMar>
              <w:top w:w="50" w:type="dxa"/>
              <w:bottom w:w="50" w:type="dxa"/>
              <w:left w:w="90" w:type="dxa"/>
              <w:right w:w="90" w:type="dxa"/>
            </w:tcMar>
          </w:tcPr>
          <w:p>
            <w:pPr>
              <w:pStyle w:val="BDOITable"/>
            </w:pPr>
            <w:r>
              <w:rPr>
                <w:sz w:val="18"/>
              </w:rPr>
              <w:t>A status change of a masterlist record (SBM_POLICY), an IAAF, a TOR, a rule set or a handling-fee record</w:t>
            </w:r>
          </w:p>
        </w:tc>
      </w:tr>
      <w:tr>
        <w:trPr>
          <w:cantSplit w:val="true"/>
        </w:trPr>
        <w:tc>
          <w:tcPr>
            <w:tcW w:type="dxa" w:w="2354"/>
            <w:tcMar>
              <w:top w:w="50" w:type="dxa"/>
              <w:bottom w:w="50" w:type="dxa"/>
              <w:left w:w="90" w:type="dxa"/>
              <w:right w:w="90" w:type="dxa"/>
            </w:tcMar>
            <w:shd w:val="clear" w:color="auto" w:fill="E5F5FF"/>
          </w:tcPr>
          <w:p>
            <w:pPr>
              <w:pStyle w:val="BDOITable"/>
            </w:pPr>
            <w:r>
              <w:rPr>
                <w:sz w:val="18"/>
              </w:rPr>
              <w:t>Report-output</w:t>
            </w:r>
          </w:p>
        </w:tc>
        <w:tc>
          <w:tcPr>
            <w:tcW w:type="dxa" w:w="7617"/>
            <w:tcMar>
              <w:top w:w="50" w:type="dxa"/>
              <w:bottom w:w="50" w:type="dxa"/>
              <w:left w:w="90" w:type="dxa"/>
              <w:right w:w="90" w:type="dxa"/>
            </w:tcMar>
            <w:shd w:val="clear" w:color="auto" w:fill="E5F5FF"/>
          </w:tcPr>
          <w:p>
            <w:pPr>
              <w:pStyle w:val="BDOITable"/>
            </w:pPr>
            <w:r>
              <w:rPr>
                <w:sz w:val="18"/>
              </w:rPr>
              <w:t>Reports, extracts, print batches; content checked against the screen</w:t>
            </w:r>
          </w:p>
        </w:tc>
      </w:tr>
      <w:tr>
        <w:trPr>
          <w:cantSplit w:val="true"/>
        </w:trPr>
        <w:tc>
          <w:tcPr>
            <w:tcW w:type="dxa" w:w="2354"/>
            <w:tcMar>
              <w:top w:w="50" w:type="dxa"/>
              <w:bottom w:w="50" w:type="dxa"/>
              <w:left w:w="90" w:type="dxa"/>
              <w:right w:w="90" w:type="dxa"/>
            </w:tcMar>
          </w:tcPr>
          <w:p>
            <w:pPr>
              <w:pStyle w:val="BDOITable"/>
            </w:pPr>
            <w:r>
              <w:rPr>
                <w:sz w:val="18"/>
              </w:rPr>
              <w:t>Upload-download</w:t>
            </w:r>
          </w:p>
        </w:tc>
        <w:tc>
          <w:tcPr>
            <w:tcW w:type="dxa" w:w="7617"/>
            <w:tcMar>
              <w:top w:w="50" w:type="dxa"/>
              <w:bottom w:w="50" w:type="dxa"/>
              <w:left w:w="90" w:type="dxa"/>
              <w:right w:w="90" w:type="dxa"/>
            </w:tcMar>
          </w:tcPr>
          <w:p>
            <w:pPr>
              <w:pStyle w:val="BDOITable"/>
            </w:pPr>
            <w:r>
              <w:rPr>
                <w:sz w:val="18"/>
              </w:rPr>
              <w:t>Source files, policy documents, legacy masterlists, IAAF and TOR PDFs</w:t>
            </w:r>
          </w:p>
        </w:tc>
      </w:tr>
    </w:tbl>
    <w:p>
      <w:pPr>
        <w:pStyle w:val="BDOISpacer"/>
      </w:pPr>
    </w:p>
    <w:p>
      <w:pPr>
        <w:pStyle w:val="Heading2"/>
      </w:pPr>
      <w:bookmarkStart w:id="109" w:name="_Toc000109"/>
      <w:r>
        <w:rPr/>
        <w:t>2.3 Reading the workbook</w:t>
      </w:r>
      <w:bookmarkEnd w:id="109"/>
    </w:p>
    <w:p>
      <w:r>
        <w:rPr/>
        <w:t>The workbook has a README sheet that explains every column. The sheets are Document Control, Test Conditions, Scenarios, Test Cases, Coverage, Test Data, Roles and Access and FRS Findings. Case IDs carry their condition: TC-SP-060.1-02 is the second case of condition 1 of FR-SP-060. Status starts as Not run; testers fill Status, Actual result, Tester, Date and Defect ID.</w:t>
      </w:r>
    </w:p>
    <w:p>
      <w:pPr>
        <w:pStyle w:val="Heading1"/>
        <w:pBdr>
          <w:bottom w:val="single" w:sz="4" w:space="4" w:color="99C1E7"/>
        </w:pBdr>
      </w:pPr>
      <w:bookmarkStart w:id="110" w:name="_Toc000110"/>
      <w:r>
        <w:rPr/>
        <w:t>3 Entry and exit criteria</w:t>
      </w:r>
      <w:bookmarkEnd w:id="110"/>
    </w:p>
    <w:p>
      <w:pPr>
        <w:pStyle w:val="Heading2"/>
      </w:pPr>
      <w:bookmarkStart w:id="111" w:name="_Toc000111"/>
      <w:r>
        <w:rPr/>
        <w:t>3.1 Entry criteria</w:t>
      </w:r>
      <w:bookmarkEnd w:id="111"/>
    </w:p>
    <w:p>
      <w:pPr>
        <w:pStyle w:val="Caption"/>
        <w:keepNext/>
        <w:spacing w:after="60"/>
      </w:pPr>
      <w:r>
        <w:rPr>
          <w:b/>
          <w:i w:val="0"/>
        </w:rPr>
        <w:t xml:space="preserve">Table 4: </w:t>
      </w:r>
      <w:r>
        <w:rPr/>
        <w:t>Entry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Submitted Policies is built and deployed on SIT with its roles, user scopes, parameters, lists, jobs and demo rule sets; the planned demo seeds V1970 to V1972 are loaded; CI is green on the deployed commit; the automated tests of the module exist and pass; screen labels and messages have been compared with this plan and differences recorded; the test mailboxes receive mail.</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High-priority system test cases are run; no open Critical defect; the Renewal module (or its pending hand-off adapter) is deployed; Collections and Cashiering run on SIT for the handling-fee cases.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FRS BRD-12 v1.0 is signed off or its open comments are agreed; the answers to SP SQ04 to SQ08 are applied as rule sets, matrices and templates; the system test exit criteria are met; the UAT environment holds masked masterlists (section 4.1); BDOI testers have user IDs with the roles and scopes of section 5 and attended the walkthrough.</w:t>
            </w:r>
          </w:p>
        </w:tc>
      </w:tr>
    </w:tbl>
    <w:p>
      <w:pPr>
        <w:pStyle w:val="BDOISpacer"/>
      </w:pPr>
    </w:p>
    <w:p>
      <w:pPr>
        <w:pStyle w:val="Heading2"/>
      </w:pPr>
      <w:bookmarkStart w:id="112" w:name="_Toc000112"/>
      <w:r>
        <w:rPr/>
        <w:t>3.2 Exit criteria</w:t>
      </w:r>
      <w:bookmarkEnd w:id="112"/>
    </w:p>
    <w:p>
      <w:pPr>
        <w:pStyle w:val="Caption"/>
        <w:keepNext/>
        <w:spacing w:after="60"/>
      </w:pPr>
      <w:r>
        <w:rPr>
          <w:b/>
          <w:i w:val="0"/>
        </w:rPr>
        <w:t xml:space="preserve">Table 5: </w:t>
      </w:r>
      <w:r>
        <w:rPr/>
        <w:t>Exit criteria</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786"/>
        <w:gridCol w:w="8186"/>
      </w:tblGrid>
      <w:tr>
        <w:trPr>
          <w:tblHeader w:val="true"/>
          <w:cantSplit w:val="true"/>
        </w:trPr>
        <w:tc>
          <w:tcPr>
            <w:tcW w:type="dxa" w:w="1786"/>
            <w:shd w:val="clear" w:color="auto" w:fill="004EA8"/>
            <w:tcMar>
              <w:top w:w="50" w:type="dxa"/>
              <w:bottom w:w="50" w:type="dxa"/>
              <w:left w:w="90" w:type="dxa"/>
              <w:right w:w="90" w:type="dxa"/>
            </w:tcMar>
            <w:vAlign w:val="center"/>
          </w:tcPr>
          <w:p>
            <w:pPr>
              <w:pStyle w:val="BDOITableHeader"/>
            </w:pPr>
            <w:r>
              <w:rPr>
                <w:b/>
                <w:color w:val="FFFFFF"/>
                <w:sz w:val="18"/>
              </w:rPr>
              <w:t>Level</w:t>
            </w:r>
          </w:p>
        </w:tc>
        <w:tc>
          <w:tcPr>
            <w:tcW w:type="dxa" w:w="8186"/>
            <w:shd w:val="clear" w:color="auto" w:fill="004EA8"/>
            <w:tcMar>
              <w:top w:w="50" w:type="dxa"/>
              <w:bottom w:w="50" w:type="dxa"/>
              <w:left w:w="90" w:type="dxa"/>
              <w:right w:w="90" w:type="dxa"/>
            </w:tcMar>
            <w:vAlign w:val="center"/>
          </w:tcPr>
          <w:p>
            <w:pPr>
              <w:pStyle w:val="BDOITableHeader"/>
            </w:pPr>
            <w:r>
              <w:rPr>
                <w:b/>
                <w:color w:val="FFFFFF"/>
                <w:sz w:val="18"/>
              </w:rPr>
              <w:t>Criteria</w:t>
            </w:r>
          </w:p>
        </w:tc>
      </w:tr>
      <w:tr>
        <w:trPr>
          <w:cantSplit w:val="true"/>
        </w:trPr>
        <w:tc>
          <w:tcPr>
            <w:tcW w:type="dxa" w:w="1786"/>
            <w:tcMar>
              <w:top w:w="50" w:type="dxa"/>
              <w:bottom w:w="50" w:type="dxa"/>
              <w:left w:w="90" w:type="dxa"/>
              <w:right w:w="90" w:type="dxa"/>
            </w:tcMar>
          </w:tcPr>
          <w:p>
            <w:pPr>
              <w:pStyle w:val="BDOITable"/>
            </w:pPr>
            <w:r>
              <w:rPr>
                <w:sz w:val="18"/>
              </w:rPr>
              <w:t>System test</w:t>
            </w:r>
          </w:p>
        </w:tc>
        <w:tc>
          <w:tcPr>
            <w:tcW w:type="dxa" w:w="8186"/>
            <w:tcMar>
              <w:top w:w="50" w:type="dxa"/>
              <w:bottom w:w="50" w:type="dxa"/>
              <w:left w:w="90" w:type="dxa"/>
              <w:right w:w="90" w:type="dxa"/>
            </w:tcMar>
          </w:tcPr>
          <w:p>
            <w:pPr>
              <w:pStyle w:val="BDOITable"/>
            </w:pPr>
            <w:r>
              <w:rPr>
                <w:sz w:val="18"/>
              </w:rPr>
              <w:t>100 % of cases run; 100 % of High-priority cases passed; no open Critical or High defect; open Medium and Low defects have an agreed fix date.</w:t>
            </w:r>
          </w:p>
        </w:tc>
      </w:tr>
      <w:tr>
        <w:trPr>
          <w:cantSplit w:val="true"/>
        </w:trPr>
        <w:tc>
          <w:tcPr>
            <w:tcW w:type="dxa" w:w="1786"/>
            <w:tcMar>
              <w:top w:w="50" w:type="dxa"/>
              <w:bottom w:w="50" w:type="dxa"/>
              <w:left w:w="90" w:type="dxa"/>
              <w:right w:w="90" w:type="dxa"/>
            </w:tcMar>
            <w:shd w:val="clear" w:color="auto" w:fill="E5F5FF"/>
          </w:tcPr>
          <w:p>
            <w:pPr>
              <w:pStyle w:val="BDOITable"/>
            </w:pPr>
            <w:r>
              <w:rPr>
                <w:sz w:val="18"/>
              </w:rPr>
              <w:t>Persona end-to-end</w:t>
            </w:r>
          </w:p>
        </w:tc>
        <w:tc>
          <w:tcPr>
            <w:tcW w:type="dxa" w:w="8186"/>
            <w:tcMar>
              <w:top w:w="50" w:type="dxa"/>
              <w:bottom w:w="50" w:type="dxa"/>
              <w:left w:w="90" w:type="dxa"/>
              <w:right w:w="90" w:type="dxa"/>
            </w:tcMar>
            <w:shd w:val="clear" w:color="auto" w:fill="E5F5FF"/>
          </w:tcPr>
          <w:p>
            <w:pPr>
              <w:pStyle w:val="BDOITable"/>
            </w:pPr>
            <w:r>
              <w:rPr>
                <w:sz w:val="18"/>
              </w:rPr>
              <w:t>All nine scenarios passed end to end with the expected notifications, letters and status changes.</w:t>
            </w:r>
          </w:p>
        </w:tc>
      </w:tr>
      <w:tr>
        <w:trPr>
          <w:cantSplit w:val="true"/>
        </w:trPr>
        <w:tc>
          <w:tcPr>
            <w:tcW w:type="dxa" w:w="1786"/>
            <w:tcMar>
              <w:top w:w="50" w:type="dxa"/>
              <w:bottom w:w="50" w:type="dxa"/>
              <w:left w:w="90" w:type="dxa"/>
              <w:right w:w="90" w:type="dxa"/>
            </w:tcMar>
          </w:tcPr>
          <w:p>
            <w:pPr>
              <w:pStyle w:val="BDOITable"/>
            </w:pPr>
            <w:r>
              <w:rPr>
                <w:sz w:val="18"/>
              </w:rPr>
              <w:t>UAT</w:t>
            </w:r>
          </w:p>
        </w:tc>
        <w:tc>
          <w:tcPr>
            <w:tcW w:type="dxa" w:w="8186"/>
            <w:tcMar>
              <w:top w:w="50" w:type="dxa"/>
              <w:bottom w:w="50" w:type="dxa"/>
              <w:left w:w="90" w:type="dxa"/>
              <w:right w:w="90" w:type="dxa"/>
            </w:tcMar>
          </w:tcPr>
          <w:p>
            <w:pPr>
              <w:pStyle w:val="BDOITable"/>
            </w:pPr>
            <w:r>
              <w:rPr>
                <w:sz w:val="18"/>
              </w:rPr>
              <w:t>All scenarios and High-priority cases passed or accepted by the BDOI process owner; no open Critical or High defect; open defects listed with an agreed plan in the UAT sign-off; the sign-off of section 10 is signed.</w:t>
            </w:r>
          </w:p>
        </w:tc>
      </w:tr>
    </w:tbl>
    <w:p>
      <w:pPr>
        <w:pStyle w:val="BDOISpacer"/>
      </w:pPr>
    </w:p>
    <w:p>
      <w:r>
        <w:rPr>
          <w:b/>
        </w:rPr>
        <w:t>Suspension.</w:t>
      </w:r>
      <w:r>
        <w:rPr/>
        <w:t xml:space="preserve"> Testing of a scenario stops when a Critical defect blocks it, when the environment is down for more than half a day, or when the masterlist data is corrupted. It resumes after the fix is deployed and the blocked cases are re-run from their first step.</w:t>
      </w:r>
    </w:p>
    <w:p>
      <w:pPr>
        <w:pStyle w:val="Heading1"/>
        <w:pBdr>
          <w:bottom w:val="single" w:sz="4" w:space="4" w:color="99C1E7"/>
        </w:pBdr>
      </w:pPr>
      <w:bookmarkStart w:id="113" w:name="_Toc000113"/>
      <w:r>
        <w:rPr/>
        <w:t>4 Environments and test data</w:t>
      </w:r>
      <w:bookmarkEnd w:id="113"/>
    </w:p>
    <w:p>
      <w:pPr>
        <w:pStyle w:val="Heading2"/>
      </w:pPr>
      <w:bookmarkStart w:id="114" w:name="_Toc000114"/>
      <w:r>
        <w:rPr/>
        <w:t>4.1 Environments</w:t>
      </w:r>
      <w:bookmarkEnd w:id="114"/>
    </w:p>
    <w:p>
      <w:pPr>
        <w:pStyle w:val="Caption"/>
        <w:keepNext/>
        <w:spacing w:after="60"/>
      </w:pPr>
      <w:r>
        <w:rPr>
          <w:b/>
          <w:i w:val="0"/>
        </w:rPr>
        <w:t xml:space="preserve">Table 6: </w:t>
      </w:r>
      <w:r>
        <w:rPr/>
        <w:t>Test environments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800"/>
        <w:gridCol w:w="4432"/>
        <w:gridCol w:w="3739"/>
      </w:tblGrid>
      <w:tr>
        <w:trPr>
          <w:tblHeader w:val="true"/>
          <w:cantSplit w:val="true"/>
        </w:trPr>
        <w:tc>
          <w:tcPr>
            <w:tcW w:type="dxa" w:w="1800"/>
            <w:shd w:val="clear" w:color="auto" w:fill="004EA8"/>
            <w:tcMar>
              <w:top w:w="50" w:type="dxa"/>
              <w:bottom w:w="50" w:type="dxa"/>
              <w:left w:w="90" w:type="dxa"/>
              <w:right w:w="90" w:type="dxa"/>
            </w:tcMar>
            <w:vAlign w:val="center"/>
          </w:tcPr>
          <w:p>
            <w:pPr>
              <w:pStyle w:val="BDOITableHeader"/>
            </w:pPr>
            <w:r>
              <w:rPr>
                <w:b/>
                <w:color w:val="FFFFFF"/>
                <w:sz w:val="18"/>
              </w:rPr>
              <w:t>Environment</w:t>
            </w:r>
          </w:p>
        </w:tc>
        <w:tc>
          <w:tcPr>
            <w:tcW w:type="dxa" w:w="4432"/>
            <w:shd w:val="clear" w:color="auto" w:fill="004EA8"/>
            <w:tcMar>
              <w:top w:w="50" w:type="dxa"/>
              <w:bottom w:w="50" w:type="dxa"/>
              <w:left w:w="90" w:type="dxa"/>
              <w:right w:w="90" w:type="dxa"/>
            </w:tcMar>
            <w:vAlign w:val="center"/>
          </w:tcPr>
          <w:p>
            <w:pPr>
              <w:pStyle w:val="BDOITableHeader"/>
            </w:pPr>
            <w:r>
              <w:rPr>
                <w:b/>
                <w:color w:val="FFFFFF"/>
                <w:sz w:val="18"/>
              </w:rPr>
              <w:t>Use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Data</w:t>
            </w:r>
          </w:p>
        </w:tc>
      </w:tr>
      <w:tr>
        <w:trPr>
          <w:cantSplit w:val="true"/>
        </w:trPr>
        <w:tc>
          <w:tcPr>
            <w:tcW w:type="dxa" w:w="1800"/>
            <w:tcMar>
              <w:top w:w="50" w:type="dxa"/>
              <w:bottom w:w="50" w:type="dxa"/>
              <w:left w:w="90" w:type="dxa"/>
              <w:right w:w="90" w:type="dxa"/>
            </w:tcMar>
          </w:tcPr>
          <w:p>
            <w:pPr>
              <w:pStyle w:val="BDOITable"/>
            </w:pPr>
            <w:r>
              <w:rPr>
                <w:sz w:val="18"/>
              </w:rPr>
              <w:t>CI</w:t>
            </w:r>
          </w:p>
        </w:tc>
        <w:tc>
          <w:tcPr>
            <w:tcW w:type="dxa" w:w="4432"/>
            <w:tcMar>
              <w:top w:w="50" w:type="dxa"/>
              <w:bottom w:w="50" w:type="dxa"/>
              <w:left w:w="90" w:type="dxa"/>
              <w:right w:w="90" w:type="dxa"/>
            </w:tcMar>
          </w:tcPr>
          <w:p>
            <w:pPr>
              <w:pStyle w:val="BDOITable"/>
            </w:pPr>
            <w:r>
              <w:rPr>
                <w:sz w:val="18"/>
              </w:rPr>
              <w:t>Automated unit and integration tests on every change</w:t>
            </w:r>
          </w:p>
        </w:tc>
        <w:tc>
          <w:tcPr>
            <w:tcW w:type="dxa" w:w="3739"/>
            <w:tcMar>
              <w:top w:w="50" w:type="dxa"/>
              <w:bottom w:w="50" w:type="dxa"/>
              <w:left w:w="90" w:type="dxa"/>
              <w:right w:w="90" w:type="dxa"/>
            </w:tcMar>
          </w:tcPr>
          <w:p>
            <w:pPr>
              <w:pStyle w:val="BDOITable"/>
            </w:pPr>
            <w:r>
              <w:rPr>
                <w:sz w:val="18"/>
              </w:rPr>
              <w:t>Created by each test; PostgreSQL in a container</w:t>
            </w:r>
          </w:p>
        </w:tc>
      </w:tr>
      <w:tr>
        <w:trPr>
          <w:cantSplit w:val="true"/>
        </w:trPr>
        <w:tc>
          <w:tcPr>
            <w:tcW w:type="dxa" w:w="1800"/>
            <w:tcMar>
              <w:top w:w="50" w:type="dxa"/>
              <w:bottom w:w="50" w:type="dxa"/>
              <w:left w:w="90" w:type="dxa"/>
              <w:right w:w="90" w:type="dxa"/>
            </w:tcMar>
            <w:shd w:val="clear" w:color="auto" w:fill="E5F5FF"/>
          </w:tcPr>
          <w:p>
            <w:pPr>
              <w:pStyle w:val="BDOITable"/>
            </w:pPr>
            <w:r>
              <w:rPr>
                <w:sz w:val="18"/>
              </w:rPr>
              <w:t>SIT</w:t>
            </w:r>
          </w:p>
        </w:tc>
        <w:tc>
          <w:tcPr>
            <w:tcW w:type="dxa" w:w="4432"/>
            <w:tcMar>
              <w:top w:w="50" w:type="dxa"/>
              <w:bottom w:w="50" w:type="dxa"/>
              <w:left w:w="90" w:type="dxa"/>
              <w:right w:w="90" w:type="dxa"/>
            </w:tcMar>
            <w:shd w:val="clear" w:color="auto" w:fill="E5F5FF"/>
          </w:tcPr>
          <w:p>
            <w:pPr>
              <w:pStyle w:val="BDOITable"/>
            </w:pPr>
            <w:r>
              <w:rPr>
                <w:sz w:val="18"/>
              </w:rPr>
              <w:t>System test and persona end-to-end runs by iorta TechNXT QA</w:t>
            </w:r>
          </w:p>
        </w:tc>
        <w:tc>
          <w:tcPr>
            <w:tcW w:type="dxa" w:w="3739"/>
            <w:tcMar>
              <w:top w:w="50" w:type="dxa"/>
              <w:bottom w:w="50" w:type="dxa"/>
              <w:left w:w="90" w:type="dxa"/>
              <w:right w:w="90" w:type="dxa"/>
            </w:tcMar>
            <w:shd w:val="clear" w:color="auto" w:fill="E5F5FF"/>
          </w:tcPr>
          <w:p>
            <w:pPr>
              <w:pStyle w:val="BDOITable"/>
            </w:pPr>
            <w:r>
              <w:rPr>
                <w:sz w:val="18"/>
              </w:rPr>
              <w:t>Demo profile seeds, the planned seeds V1970-V1972 and the data sets of section 4.2; test mailboxes</w:t>
            </w:r>
          </w:p>
        </w:tc>
      </w:tr>
      <w:tr>
        <w:trPr>
          <w:cantSplit w:val="true"/>
        </w:trPr>
        <w:tc>
          <w:tcPr>
            <w:tcW w:type="dxa" w:w="1800"/>
            <w:tcMar>
              <w:top w:w="50" w:type="dxa"/>
              <w:bottom w:w="50" w:type="dxa"/>
              <w:left w:w="90" w:type="dxa"/>
              <w:right w:w="90" w:type="dxa"/>
            </w:tcMar>
          </w:tcPr>
          <w:p>
            <w:pPr>
              <w:pStyle w:val="BDOITable"/>
            </w:pPr>
            <w:r>
              <w:rPr>
                <w:sz w:val="18"/>
              </w:rPr>
              <w:t>UAT</w:t>
            </w:r>
          </w:p>
        </w:tc>
        <w:tc>
          <w:tcPr>
            <w:tcW w:type="dxa" w:w="4432"/>
            <w:tcMar>
              <w:top w:w="50" w:type="dxa"/>
              <w:bottom w:w="50" w:type="dxa"/>
              <w:left w:w="90" w:type="dxa"/>
              <w:right w:w="90" w:type="dxa"/>
            </w:tcMar>
          </w:tcPr>
          <w:p>
            <w:pPr>
              <w:pStyle w:val="BDOITable"/>
            </w:pPr>
            <w:r>
              <w:rPr>
                <w:sz w:val="18"/>
              </w:rPr>
              <w:t>Acceptance by BDOI testers</w:t>
            </w:r>
          </w:p>
        </w:tc>
        <w:tc>
          <w:tcPr>
            <w:tcW w:type="dxa" w:w="3739"/>
            <w:tcMar>
              <w:top w:w="50" w:type="dxa"/>
              <w:bottom w:w="50" w:type="dxa"/>
              <w:left w:w="90" w:type="dxa"/>
              <w:right w:w="90" w:type="dxa"/>
            </w:tcMar>
          </w:tcPr>
          <w:p>
            <w:pPr>
              <w:pStyle w:val="BDOITable"/>
            </w:pPr>
            <w:r>
              <w:rPr>
                <w:sz w:val="18"/>
              </w:rPr>
              <w:t>Masked copies of the segment masterlists and of a LAMD snapshot; no real borrower names, PNs, CIFs, addresses or e-mail addresses</w:t>
            </w:r>
          </w:p>
        </w:tc>
      </w:tr>
    </w:tbl>
    <w:p>
      <w:pPr>
        <w:pStyle w:val="BDOISpacer"/>
      </w:pPr>
    </w:p>
    <w:p>
      <w:r>
        <w:rPr/>
        <w:t>Non-production data is always masked. Borrower and assured names, PN and loan numbers, CIFs, addresses, e-mail addresses and phone numbers are replaced before data is loaded into SIT or UAT. Bank counterpart, client and insurer e-mail addresses point to test mailboxes, so no letter, IAAF or hold cover request can reach a real party.</w:t>
      </w:r>
    </w:p>
    <w:p>
      <w:pPr>
        <w:pStyle w:val="Heading2"/>
      </w:pPr>
      <w:bookmarkStart w:id="115" w:name="_Toc000115"/>
      <w:r>
        <w:rPr/>
        <w:t>4.2 Named data sets</w:t>
      </w:r>
      <w:bookmarkEnd w:id="115"/>
    </w:p>
    <w:p>
      <w:r>
        <w:rPr/>
        <w:t>The cases refer to named data sets. Submitted Policies has no demo seed yet; the build design plans V1970 (users and rules), V1971 (masterlist and LAMD snapshot) and V1972 (reviews, TOR, letters and handling fees). Until they exist the test lead prepares each set on SIT as its source column says.</w:t>
      </w:r>
    </w:p>
    <w:p>
      <w:pPr>
        <w:pStyle w:val="Caption"/>
        <w:keepNext/>
        <w:spacing w:after="60"/>
      </w:pPr>
      <w:r>
        <w:rPr>
          <w:b/>
          <w:i w:val="0"/>
        </w:rPr>
        <w:t xml:space="preserve">Table 7: </w:t>
      </w:r>
      <w:r>
        <w:rPr/>
        <w:t>Named test data sets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73"/>
        <w:gridCol w:w="3519"/>
        <w:gridCol w:w="5279"/>
      </w:tblGrid>
      <w:tr>
        <w:trPr>
          <w:tblHeader w:val="true"/>
          <w:cantSplit w:val="true"/>
        </w:trPr>
        <w:tc>
          <w:tcPr>
            <w:tcW w:type="dxa" w:w="1173"/>
            <w:shd w:val="clear" w:color="auto" w:fill="004EA8"/>
            <w:tcMar>
              <w:top w:w="50" w:type="dxa"/>
              <w:bottom w:w="50" w:type="dxa"/>
              <w:left w:w="90" w:type="dxa"/>
              <w:right w:w="90" w:type="dxa"/>
            </w:tcMar>
            <w:vAlign w:val="center"/>
          </w:tcPr>
          <w:p>
            <w:pPr>
              <w:pStyle w:val="BDOITableHeader"/>
            </w:pPr>
            <w:r>
              <w:rPr>
                <w:b/>
                <w:color w:val="FFFFFF"/>
                <w:sz w:val="17"/>
              </w:rPr>
              <w:t>Data set</w:t>
            </w:r>
          </w:p>
        </w:tc>
        <w:tc>
          <w:tcPr>
            <w:tcW w:type="dxa" w:w="3520"/>
            <w:shd w:val="clear" w:color="auto" w:fill="004EA8"/>
            <w:tcMar>
              <w:top w:w="50" w:type="dxa"/>
              <w:bottom w:w="50" w:type="dxa"/>
              <w:left w:w="90" w:type="dxa"/>
              <w:right w:w="90" w:type="dxa"/>
            </w:tcMar>
            <w:vAlign w:val="center"/>
          </w:tcPr>
          <w:p>
            <w:pPr>
              <w:pStyle w:val="BDOITableHeader"/>
            </w:pPr>
            <w:r>
              <w:rPr>
                <w:b/>
                <w:color w:val="FFFFFF"/>
                <w:sz w:val="17"/>
              </w:rPr>
              <w:t>Name</w:t>
            </w:r>
          </w:p>
        </w:tc>
        <w:tc>
          <w:tcPr>
            <w:tcW w:type="dxa" w:w="5279"/>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1173"/>
            <w:tcMar>
              <w:top w:w="50" w:type="dxa"/>
              <w:bottom w:w="50" w:type="dxa"/>
              <w:left w:w="90" w:type="dxa"/>
              <w:right w:w="90" w:type="dxa"/>
            </w:tcMar>
          </w:tcPr>
          <w:p>
            <w:pPr>
              <w:pStyle w:val="BDOITable"/>
            </w:pPr>
            <w:r>
              <w:rPr>
                <w:sz w:val="17"/>
              </w:rPr>
              <w:t>TD-SP-01</w:t>
            </w:r>
          </w:p>
        </w:tc>
        <w:tc>
          <w:tcPr>
            <w:tcW w:type="dxa" w:w="3520"/>
            <w:tcMar>
              <w:top w:w="50" w:type="dxa"/>
              <w:bottom w:w="50" w:type="dxa"/>
              <w:left w:w="90" w:type="dxa"/>
              <w:right w:w="90" w:type="dxa"/>
            </w:tcMar>
          </w:tcPr>
          <w:p>
            <w:pPr>
              <w:pStyle w:val="BDOITable"/>
            </w:pPr>
            <w:r>
              <w:rPr>
                <w:sz w:val="17"/>
              </w:rPr>
              <w:t>Test users per role and scope</w:t>
            </w:r>
          </w:p>
        </w:tc>
        <w:tc>
          <w:tcPr>
            <w:tcW w:type="dxa" w:w="5279"/>
            <w:tcMar>
              <w:top w:w="50" w:type="dxa"/>
              <w:bottom w:w="50" w:type="dxa"/>
              <w:left w:w="90" w:type="dxa"/>
              <w:right w:w="90" w:type="dxa"/>
            </w:tcMar>
          </w:tcPr>
          <w:p>
            <w:pPr>
              <w:pStyle w:val="BDOITable"/>
            </w:pPr>
            <w:r>
              <w:rPr>
                <w:sz w:val="17"/>
              </w:rPr>
              <w:t>Planned demo seed V1970 of the build design; firehandler and ao2 created by the test lead with their user scope</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TD-SP-02</w:t>
            </w:r>
          </w:p>
        </w:tc>
        <w:tc>
          <w:tcPr>
            <w:tcW w:type="dxa" w:w="3520"/>
            <w:tcMar>
              <w:top w:w="50" w:type="dxa"/>
              <w:bottom w:w="50" w:type="dxa"/>
              <w:left w:w="90" w:type="dxa"/>
              <w:right w:w="90" w:type="dxa"/>
            </w:tcMar>
            <w:shd w:val="clear" w:color="auto" w:fill="E5F5FF"/>
          </w:tcPr>
          <w:p>
            <w:pPr>
              <w:pStyle w:val="BDOITable"/>
            </w:pPr>
            <w:r>
              <w:rPr>
                <w:sz w:val="17"/>
              </w:rPr>
              <w:t>Source files</w:t>
            </w:r>
          </w:p>
        </w:tc>
        <w:tc>
          <w:tcPr>
            <w:tcW w:type="dxa" w:w="5279"/>
            <w:tcMar>
              <w:top w:w="50" w:type="dxa"/>
              <w:bottom w:w="50" w:type="dxa"/>
              <w:left w:w="90" w:type="dxa"/>
              <w:right w:w="90" w:type="dxa"/>
            </w:tcMar>
            <w:shd w:val="clear" w:color="auto" w:fill="E5F5FF"/>
          </w:tcPr>
          <w:p>
            <w:pPr>
              <w:pStyle w:val="BDOITable"/>
            </w:pPr>
            <w:r>
              <w:rPr>
                <w:sz w:val="17"/>
              </w:rPr>
              <w:t>Prepared by the test lead from the upload template of the LFS source; masked data</w:t>
            </w:r>
          </w:p>
        </w:tc>
      </w:tr>
      <w:tr>
        <w:trPr>
          <w:cantSplit w:val="true"/>
        </w:trPr>
        <w:tc>
          <w:tcPr>
            <w:tcW w:type="dxa" w:w="1173"/>
            <w:tcMar>
              <w:top w:w="50" w:type="dxa"/>
              <w:bottom w:w="50" w:type="dxa"/>
              <w:left w:w="90" w:type="dxa"/>
              <w:right w:w="90" w:type="dxa"/>
            </w:tcMar>
          </w:tcPr>
          <w:p>
            <w:pPr>
              <w:pStyle w:val="BDOITable"/>
            </w:pPr>
            <w:r>
              <w:rPr>
                <w:sz w:val="17"/>
              </w:rPr>
              <w:t>TD-SP-03</w:t>
            </w:r>
          </w:p>
        </w:tc>
        <w:tc>
          <w:tcPr>
            <w:tcW w:type="dxa" w:w="3520"/>
            <w:tcMar>
              <w:top w:w="50" w:type="dxa"/>
              <w:bottom w:w="50" w:type="dxa"/>
              <w:left w:w="90" w:type="dxa"/>
              <w:right w:w="90" w:type="dxa"/>
            </w:tcMar>
          </w:tcPr>
          <w:p>
            <w:pPr>
              <w:pStyle w:val="BDOITable"/>
            </w:pPr>
            <w:r>
              <w:rPr>
                <w:sz w:val="17"/>
              </w:rPr>
              <w:t>Policy documents</w:t>
            </w:r>
          </w:p>
        </w:tc>
        <w:tc>
          <w:tcPr>
            <w:tcW w:type="dxa" w:w="5279"/>
            <w:tcMar>
              <w:top w:w="50" w:type="dxa"/>
              <w:bottom w:w="50" w:type="dxa"/>
              <w:left w:w="90" w:type="dxa"/>
              <w:right w:w="90" w:type="dxa"/>
            </w:tcMar>
          </w:tcPr>
          <w:p>
            <w:pPr>
              <w:pStyle w:val="BDOITable"/>
            </w:pPr>
            <w:r>
              <w:rPr>
                <w:sz w:val="17"/>
              </w:rPr>
              <w:t>Test document folder of the test lead; masked policy copies</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TD-SP-04</w:t>
            </w:r>
          </w:p>
        </w:tc>
        <w:tc>
          <w:tcPr>
            <w:tcW w:type="dxa" w:w="3520"/>
            <w:tcMar>
              <w:top w:w="50" w:type="dxa"/>
              <w:bottom w:w="50" w:type="dxa"/>
              <w:left w:w="90" w:type="dxa"/>
              <w:right w:w="90" w:type="dxa"/>
            </w:tcMar>
            <w:shd w:val="clear" w:color="auto" w:fill="E5F5FF"/>
          </w:tcPr>
          <w:p>
            <w:pPr>
              <w:pStyle w:val="BDOITable"/>
            </w:pPr>
            <w:r>
              <w:rPr>
                <w:sz w:val="17"/>
              </w:rPr>
              <w:t>Legacy masterlist</w:t>
            </w:r>
          </w:p>
        </w:tc>
        <w:tc>
          <w:tcPr>
            <w:tcW w:type="dxa" w:w="5279"/>
            <w:tcMar>
              <w:top w:w="50" w:type="dxa"/>
              <w:bottom w:w="50" w:type="dxa"/>
              <w:left w:w="90" w:type="dxa"/>
              <w:right w:w="90" w:type="dxa"/>
            </w:tcMar>
            <w:shd w:val="clear" w:color="auto" w:fill="E5F5FF"/>
          </w:tcPr>
          <w:p>
            <w:pPr>
              <w:pStyle w:val="BDOITable"/>
            </w:pPr>
            <w:r>
              <w:rPr>
                <w:sz w:val="17"/>
              </w:rPr>
              <w:t>Masked extract of a BDOI masterlist prepared by the test lead</w:t>
            </w:r>
          </w:p>
        </w:tc>
      </w:tr>
      <w:tr>
        <w:trPr>
          <w:cantSplit w:val="true"/>
        </w:trPr>
        <w:tc>
          <w:tcPr>
            <w:tcW w:type="dxa" w:w="1173"/>
            <w:tcMar>
              <w:top w:w="50" w:type="dxa"/>
              <w:bottom w:w="50" w:type="dxa"/>
              <w:left w:w="90" w:type="dxa"/>
              <w:right w:w="90" w:type="dxa"/>
            </w:tcMar>
          </w:tcPr>
          <w:p>
            <w:pPr>
              <w:pStyle w:val="BDOITable"/>
            </w:pPr>
            <w:r>
              <w:rPr>
                <w:sz w:val="17"/>
              </w:rPr>
              <w:t>TD-SP-05</w:t>
            </w:r>
          </w:p>
        </w:tc>
        <w:tc>
          <w:tcPr>
            <w:tcW w:type="dxa" w:w="3520"/>
            <w:tcMar>
              <w:top w:w="50" w:type="dxa"/>
              <w:bottom w:w="50" w:type="dxa"/>
              <w:left w:w="90" w:type="dxa"/>
              <w:right w:w="90" w:type="dxa"/>
            </w:tcMar>
          </w:tcPr>
          <w:p>
            <w:pPr>
              <w:pStyle w:val="BDOITable"/>
            </w:pPr>
            <w:r>
              <w:rPr>
                <w:sz w:val="17"/>
              </w:rPr>
              <w:t>LAMD snapshot</w:t>
            </w:r>
          </w:p>
        </w:tc>
        <w:tc>
          <w:tcPr>
            <w:tcW w:type="dxa" w:w="5279"/>
            <w:tcMar>
              <w:top w:w="50" w:type="dxa"/>
              <w:bottom w:w="50" w:type="dxa"/>
              <w:left w:w="90" w:type="dxa"/>
              <w:right w:w="90" w:type="dxa"/>
            </w:tcMar>
          </w:tcPr>
          <w:p>
            <w:pPr>
              <w:pStyle w:val="BDOITable"/>
            </w:pPr>
            <w:r>
              <w:rPr>
                <w:sz w:val="17"/>
              </w:rPr>
              <w:t>Planned demo seed V1971; masked rows added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TD-SP-06</w:t>
            </w:r>
          </w:p>
        </w:tc>
        <w:tc>
          <w:tcPr>
            <w:tcW w:type="dxa" w:w="3520"/>
            <w:tcMar>
              <w:top w:w="50" w:type="dxa"/>
              <w:bottom w:w="50" w:type="dxa"/>
              <w:left w:w="90" w:type="dxa"/>
              <w:right w:w="90" w:type="dxa"/>
            </w:tcMar>
            <w:shd w:val="clear" w:color="auto" w:fill="E5F5FF"/>
          </w:tcPr>
          <w:p>
            <w:pPr>
              <w:pStyle w:val="BDOITable"/>
            </w:pPr>
            <w:r>
              <w:rPr>
                <w:sz w:val="17"/>
              </w:rPr>
              <w:t>Rules and masters</w:t>
            </w:r>
          </w:p>
        </w:tc>
        <w:tc>
          <w:tcPr>
            <w:tcW w:type="dxa" w:w="5279"/>
            <w:tcMar>
              <w:top w:w="50" w:type="dxa"/>
              <w:bottom w:w="50" w:type="dxa"/>
              <w:left w:w="90" w:type="dxa"/>
              <w:right w:w="90" w:type="dxa"/>
            </w:tcMar>
            <w:shd w:val="clear" w:color="auto" w:fill="E5F5FF"/>
          </w:tcPr>
          <w:p>
            <w:pPr>
              <w:pStyle w:val="BDOITable"/>
            </w:pPr>
            <w:r>
              <w:rPr>
                <w:sz w:val="17"/>
              </w:rPr>
              <w:t>Planned demo seed V1970 of the build design</w:t>
            </w:r>
          </w:p>
        </w:tc>
      </w:tr>
      <w:tr>
        <w:trPr>
          <w:cantSplit w:val="true"/>
        </w:trPr>
        <w:tc>
          <w:tcPr>
            <w:tcW w:type="dxa" w:w="1173"/>
            <w:tcMar>
              <w:top w:w="50" w:type="dxa"/>
              <w:bottom w:w="50" w:type="dxa"/>
              <w:left w:w="90" w:type="dxa"/>
              <w:right w:w="90" w:type="dxa"/>
            </w:tcMar>
          </w:tcPr>
          <w:p>
            <w:pPr>
              <w:pStyle w:val="BDOITable"/>
            </w:pPr>
            <w:r>
              <w:rPr>
                <w:sz w:val="17"/>
              </w:rPr>
              <w:t>TD-SP-07</w:t>
            </w:r>
          </w:p>
        </w:tc>
        <w:tc>
          <w:tcPr>
            <w:tcW w:type="dxa" w:w="3520"/>
            <w:tcMar>
              <w:top w:w="50" w:type="dxa"/>
              <w:bottom w:w="50" w:type="dxa"/>
              <w:left w:w="90" w:type="dxa"/>
              <w:right w:w="90" w:type="dxa"/>
            </w:tcMar>
          </w:tcPr>
          <w:p>
            <w:pPr>
              <w:pStyle w:val="BDOITable"/>
            </w:pPr>
            <w:r>
              <w:rPr>
                <w:sz w:val="17"/>
              </w:rPr>
              <w:t>Masterlist records</w:t>
            </w:r>
          </w:p>
        </w:tc>
        <w:tc>
          <w:tcPr>
            <w:tcW w:type="dxa" w:w="5279"/>
            <w:tcMar>
              <w:top w:w="50" w:type="dxa"/>
              <w:bottom w:w="50" w:type="dxa"/>
              <w:left w:w="90" w:type="dxa"/>
              <w:right w:w="90" w:type="dxa"/>
            </w:tcMar>
          </w:tcPr>
          <w:p>
            <w:pPr>
              <w:pStyle w:val="BDOITable"/>
            </w:pPr>
            <w:r>
              <w:rPr>
                <w:sz w:val="17"/>
              </w:rPr>
              <w:t>Planned demo seed V1971 of the build design</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TD-SP-08</w:t>
            </w:r>
          </w:p>
        </w:tc>
        <w:tc>
          <w:tcPr>
            <w:tcW w:type="dxa" w:w="3520"/>
            <w:tcMar>
              <w:top w:w="50" w:type="dxa"/>
              <w:bottom w:w="50" w:type="dxa"/>
              <w:left w:w="90" w:type="dxa"/>
              <w:right w:w="90" w:type="dxa"/>
            </w:tcMar>
            <w:shd w:val="clear" w:color="auto" w:fill="E5F5FF"/>
          </w:tcPr>
          <w:p>
            <w:pPr>
              <w:pStyle w:val="BDOITable"/>
            </w:pPr>
            <w:r>
              <w:rPr>
                <w:sz w:val="17"/>
              </w:rPr>
              <w:t>Review, TOR and handling-fee data</w:t>
            </w:r>
          </w:p>
        </w:tc>
        <w:tc>
          <w:tcPr>
            <w:tcW w:type="dxa" w:w="5279"/>
            <w:tcMar>
              <w:top w:w="50" w:type="dxa"/>
              <w:bottom w:w="50" w:type="dxa"/>
              <w:left w:w="90" w:type="dxa"/>
              <w:right w:w="90" w:type="dxa"/>
            </w:tcMar>
            <w:shd w:val="clear" w:color="auto" w:fill="E5F5FF"/>
          </w:tcPr>
          <w:p>
            <w:pPr>
              <w:pStyle w:val="BDOITable"/>
            </w:pPr>
            <w:r>
              <w:rPr>
                <w:sz w:val="17"/>
              </w:rPr>
              <w:t>Planned demo seed V1972; payments keyed in Collections by the test lead</w:t>
            </w:r>
          </w:p>
        </w:tc>
      </w:tr>
      <w:tr>
        <w:trPr>
          <w:cantSplit w:val="true"/>
        </w:trPr>
        <w:tc>
          <w:tcPr>
            <w:tcW w:type="dxa" w:w="1173"/>
            <w:tcMar>
              <w:top w:w="50" w:type="dxa"/>
              <w:bottom w:w="50" w:type="dxa"/>
              <w:left w:w="90" w:type="dxa"/>
              <w:right w:w="90" w:type="dxa"/>
            </w:tcMar>
          </w:tcPr>
          <w:p>
            <w:pPr>
              <w:pStyle w:val="BDOITable"/>
            </w:pPr>
            <w:r>
              <w:rPr>
                <w:sz w:val="17"/>
              </w:rPr>
              <w:t>TD-SP-09</w:t>
            </w:r>
          </w:p>
        </w:tc>
        <w:tc>
          <w:tcPr>
            <w:tcW w:type="dxa" w:w="3520"/>
            <w:tcMar>
              <w:top w:w="50" w:type="dxa"/>
              <w:bottom w:w="50" w:type="dxa"/>
              <w:left w:w="90" w:type="dxa"/>
              <w:right w:w="90" w:type="dxa"/>
            </w:tcMar>
          </w:tcPr>
          <w:p>
            <w:pPr>
              <w:pStyle w:val="BDOITable"/>
            </w:pPr>
            <w:r>
              <w:rPr>
                <w:sz w:val="17"/>
              </w:rPr>
              <w:t>Renewal candidates</w:t>
            </w:r>
          </w:p>
        </w:tc>
        <w:tc>
          <w:tcPr>
            <w:tcW w:type="dxa" w:w="5279"/>
            <w:tcMar>
              <w:top w:w="50" w:type="dxa"/>
              <w:bottom w:w="50" w:type="dxa"/>
              <w:left w:w="90" w:type="dxa"/>
              <w:right w:w="90" w:type="dxa"/>
            </w:tcMar>
          </w:tcPr>
          <w:p>
            <w:pPr>
              <w:pStyle w:val="BDOITable"/>
            </w:pPr>
            <w:r>
              <w:rPr>
                <w:sz w:val="17"/>
              </w:rPr>
              <w:t>Planned demo seeds V1971-V1972; expiry dates set by the test lead</w:t>
            </w:r>
          </w:p>
        </w:tc>
      </w:tr>
      <w:tr>
        <w:trPr>
          <w:cantSplit w:val="true"/>
        </w:trPr>
        <w:tc>
          <w:tcPr>
            <w:tcW w:type="dxa" w:w="1173"/>
            <w:tcMar>
              <w:top w:w="50" w:type="dxa"/>
              <w:bottom w:w="50" w:type="dxa"/>
              <w:left w:w="90" w:type="dxa"/>
              <w:right w:w="90" w:type="dxa"/>
            </w:tcMar>
            <w:shd w:val="clear" w:color="auto" w:fill="E5F5FF"/>
          </w:tcPr>
          <w:p>
            <w:pPr>
              <w:pStyle w:val="BDOITable"/>
            </w:pPr>
            <w:r>
              <w:rPr>
                <w:sz w:val="17"/>
              </w:rPr>
              <w:t>TD-SP-10</w:t>
            </w:r>
          </w:p>
        </w:tc>
        <w:tc>
          <w:tcPr>
            <w:tcW w:type="dxa" w:w="3520"/>
            <w:tcMar>
              <w:top w:w="50" w:type="dxa"/>
              <w:bottom w:w="50" w:type="dxa"/>
              <w:left w:w="90" w:type="dxa"/>
              <w:right w:w="90" w:type="dxa"/>
            </w:tcMar>
            <w:shd w:val="clear" w:color="auto" w:fill="E5F5FF"/>
          </w:tcPr>
          <w:p>
            <w:pPr>
              <w:pStyle w:val="BDOITable"/>
            </w:pPr>
            <w:r>
              <w:rPr>
                <w:sz w:val="17"/>
              </w:rPr>
              <w:t>Parameters and jobs as delivered</w:t>
            </w:r>
          </w:p>
        </w:tc>
        <w:tc>
          <w:tcPr>
            <w:tcW w:type="dxa" w:w="5279"/>
            <w:tcMar>
              <w:top w:w="50" w:type="dxa"/>
              <w:bottom w:w="50" w:type="dxa"/>
              <w:left w:w="90" w:type="dxa"/>
              <w:right w:w="90" w:type="dxa"/>
            </w:tcMar>
            <w:shd w:val="clear" w:color="auto" w:fill="E5F5FF"/>
          </w:tcPr>
          <w:p>
            <w:pPr>
              <w:pStyle w:val="BDOITable"/>
            </w:pPr>
            <w:r>
              <w:rPr>
                <w:sz w:val="17"/>
              </w:rPr>
              <w:t>Configuration delivered with the build (FRS section 9.1)</w:t>
            </w:r>
          </w:p>
        </w:tc>
      </w:tr>
    </w:tbl>
    <w:p>
      <w:pPr>
        <w:pStyle w:val="BDOISpacer"/>
      </w:pPr>
    </w:p>
    <w:p>
      <w:r>
        <w:rPr/>
        <w:t>Processing runs and hand-offs change the status of many records. The test lead reloads the masterlist seed between cycles, or testers run a scenario on records uploaded fresh with the TD-SP-02 files.</w:t>
      </w:r>
    </w:p>
    <w:p>
      <w:pPr>
        <w:pStyle w:val="Heading1"/>
        <w:pBdr>
          <w:bottom w:val="single" w:sz="4" w:space="4" w:color="99C1E7"/>
        </w:pBdr>
      </w:pPr>
      <w:bookmarkStart w:id="116" w:name="_Toc000116"/>
      <w:r>
        <w:rPr/>
        <w:t>5 Roles and responsibilities</w:t>
      </w:r>
      <w:bookmarkEnd w:id="116"/>
    </w:p>
    <w:p>
      <w:pPr>
        <w:pStyle w:val="Caption"/>
        <w:keepNext/>
        <w:spacing w:after="60"/>
      </w:pPr>
      <w:r>
        <w:rPr>
          <w:b/>
          <w:i w:val="0"/>
        </w:rPr>
        <w:t xml:space="preserve">Table 8: </w:t>
      </w:r>
      <w:r>
        <w:rPr/>
        <w:t>Test roles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70"/>
        <w:gridCol w:w="3739"/>
        <w:gridCol w:w="3462"/>
      </w:tblGrid>
      <w:tr>
        <w:trPr>
          <w:tblHeader w:val="true"/>
          <w:cantSplit w:val="true"/>
        </w:trPr>
        <w:tc>
          <w:tcPr>
            <w:tcW w:type="dxa" w:w="277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3739"/>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3462"/>
            <w:shd w:val="clear" w:color="auto" w:fill="004EA8"/>
            <w:tcMar>
              <w:top w:w="50" w:type="dxa"/>
              <w:bottom w:w="50" w:type="dxa"/>
              <w:left w:w="90" w:type="dxa"/>
              <w:right w:w="90" w:type="dxa"/>
            </w:tcMar>
            <w:vAlign w:val="center"/>
          </w:tcPr>
          <w:p>
            <w:pPr>
              <w:pStyle w:val="BDOITableHeader"/>
            </w:pPr>
            <w:r>
              <w:rPr>
                <w:b/>
                <w:color w:val="FFFFFF"/>
                <w:sz w:val="18"/>
              </w:rPr>
              <w:t>Responsibilities</w:t>
            </w:r>
          </w:p>
        </w:tc>
      </w:tr>
      <w:tr>
        <w:trPr>
          <w:cantSplit w:val="true"/>
        </w:trPr>
        <w:tc>
          <w:tcPr>
            <w:tcW w:type="dxa" w:w="2770"/>
            <w:tcMar>
              <w:top w:w="50" w:type="dxa"/>
              <w:bottom w:w="50" w:type="dxa"/>
              <w:left w:w="90" w:type="dxa"/>
              <w:right w:w="90" w:type="dxa"/>
            </w:tcMar>
          </w:tcPr>
          <w:p>
            <w:pPr>
              <w:pStyle w:val="BDOITable"/>
            </w:pPr>
            <w:r>
              <w:rPr>
                <w:sz w:val="18"/>
              </w:rPr>
              <w:t>Test lead</w:t>
            </w:r>
          </w:p>
        </w:tc>
        <w:tc>
          <w:tcPr>
            <w:tcW w:type="dxa" w:w="3739"/>
            <w:tcMar>
              <w:top w:w="50" w:type="dxa"/>
              <w:bottom w:w="50" w:type="dxa"/>
              <w:left w:w="90" w:type="dxa"/>
              <w:right w:w="90" w:type="dxa"/>
            </w:tcMar>
          </w:tcPr>
          <w:p>
            <w:pPr>
              <w:pStyle w:val="BDOITable"/>
            </w:pPr>
            <w:r>
              <w:rPr>
                <w:sz w:val="18"/>
              </w:rPr>
              <w:t>iorta TechNXT QA</w:t>
            </w:r>
          </w:p>
        </w:tc>
        <w:tc>
          <w:tcPr>
            <w:tcW w:type="dxa" w:w="3462"/>
            <w:tcMar>
              <w:top w:w="50" w:type="dxa"/>
              <w:bottom w:w="50" w:type="dxa"/>
              <w:left w:w="90" w:type="dxa"/>
              <w:right w:w="90" w:type="dxa"/>
            </w:tcMar>
          </w:tcPr>
          <w:p>
            <w:pPr>
              <w:pStyle w:val="BDOITable"/>
            </w:pPr>
            <w:r>
              <w:rPr>
                <w:sz w:val="18"/>
              </w:rPr>
              <w:t>Owns this plan and the workbook; prepares environments, masked files and user scopes; runs the daily defect triage; reports progress</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System testers</w:t>
            </w:r>
          </w:p>
        </w:tc>
        <w:tc>
          <w:tcPr>
            <w:tcW w:type="dxa" w:w="3739"/>
            <w:tcMar>
              <w:top w:w="50" w:type="dxa"/>
              <w:bottom w:w="50" w:type="dxa"/>
              <w:left w:w="90" w:type="dxa"/>
              <w:right w:w="90" w:type="dxa"/>
            </w:tcMar>
            <w:shd w:val="clear" w:color="auto" w:fill="E5F5FF"/>
          </w:tcPr>
          <w:p>
            <w:pPr>
              <w:pStyle w:val="BDOITable"/>
            </w:pPr>
            <w:r>
              <w:rPr>
                <w:sz w:val="18"/>
              </w:rPr>
              <w:t>iorta TechNXT QA</w:t>
            </w:r>
          </w:p>
        </w:tc>
        <w:tc>
          <w:tcPr>
            <w:tcW w:type="dxa" w:w="3462"/>
            <w:tcMar>
              <w:top w:w="50" w:type="dxa"/>
              <w:bottom w:w="50" w:type="dxa"/>
              <w:left w:w="90" w:type="dxa"/>
              <w:right w:w="90" w:type="dxa"/>
            </w:tcMar>
            <w:shd w:val="clear" w:color="auto" w:fill="E5F5FF"/>
          </w:tcPr>
          <w:p>
            <w:pPr>
              <w:pStyle w:val="BDOITable"/>
            </w:pPr>
            <w:r>
              <w:rPr>
                <w:sz w:val="18"/>
              </w:rPr>
              <w:t>Run the system test and the persona end-to-end scenarios; raise defects with evidence</w:t>
            </w:r>
          </w:p>
        </w:tc>
      </w:tr>
      <w:tr>
        <w:trPr>
          <w:cantSplit w:val="true"/>
        </w:trPr>
        <w:tc>
          <w:tcPr>
            <w:tcW w:type="dxa" w:w="2770"/>
            <w:tcMar>
              <w:top w:w="50" w:type="dxa"/>
              <w:bottom w:w="50" w:type="dxa"/>
              <w:left w:w="90" w:type="dxa"/>
              <w:right w:w="90" w:type="dxa"/>
            </w:tcMar>
          </w:tcPr>
          <w:p>
            <w:pPr>
              <w:pStyle w:val="BDOITable"/>
            </w:pPr>
            <w:r>
              <w:rPr>
                <w:sz w:val="18"/>
              </w:rPr>
              <w:t>Developers</w:t>
            </w:r>
          </w:p>
        </w:tc>
        <w:tc>
          <w:tcPr>
            <w:tcW w:type="dxa" w:w="3739"/>
            <w:tcMar>
              <w:top w:w="50" w:type="dxa"/>
              <w:bottom w:w="50" w:type="dxa"/>
              <w:left w:w="90" w:type="dxa"/>
              <w:right w:w="90" w:type="dxa"/>
            </w:tcMar>
          </w:tcPr>
          <w:p>
            <w:pPr>
              <w:pStyle w:val="BDOITable"/>
            </w:pPr>
            <w:r>
              <w:rPr>
                <w:sz w:val="18"/>
              </w:rPr>
              <w:t>iorta TechNXT</w:t>
            </w:r>
          </w:p>
        </w:tc>
        <w:tc>
          <w:tcPr>
            <w:tcW w:type="dxa" w:w="3462"/>
            <w:tcMar>
              <w:top w:w="50" w:type="dxa"/>
              <w:bottom w:w="50" w:type="dxa"/>
              <w:left w:w="90" w:type="dxa"/>
              <w:right w:w="90" w:type="dxa"/>
            </w:tcMar>
          </w:tcPr>
          <w:p>
            <w:pPr>
              <w:pStyle w:val="BDOITable"/>
            </w:pPr>
            <w:r>
              <w:rPr>
                <w:sz w:val="18"/>
              </w:rPr>
              <w:t>Write and keep the automated tests green; fix defects; support triage</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BDOI department testers</w:t>
            </w:r>
          </w:p>
        </w:tc>
        <w:tc>
          <w:tcPr>
            <w:tcW w:type="dxa" w:w="3739"/>
            <w:tcMar>
              <w:top w:w="50" w:type="dxa"/>
              <w:bottom w:w="50" w:type="dxa"/>
              <w:left w:w="90" w:type="dxa"/>
              <w:right w:w="90" w:type="dxa"/>
            </w:tcMar>
            <w:shd w:val="clear" w:color="auto" w:fill="E5F5FF"/>
          </w:tcPr>
          <w:p>
            <w:pPr>
              <w:pStyle w:val="BDOITable"/>
            </w:pPr>
            <w:r>
              <w:rPr>
                <w:sz w:val="18"/>
              </w:rPr>
              <w:t>CBG Admin / Marketing (handlers, sanitation handlers, Team Leads); Non-CBG Corporate policy reviewers; Admin Team UPP handlers; NB Team Leads; TSU</w:t>
            </w:r>
          </w:p>
        </w:tc>
        <w:tc>
          <w:tcPr>
            <w:tcW w:type="dxa" w:w="3462"/>
            <w:tcMar>
              <w:top w:w="50" w:type="dxa"/>
              <w:bottom w:w="50" w:type="dxa"/>
              <w:left w:w="90" w:type="dxa"/>
              <w:right w:w="90" w:type="dxa"/>
            </w:tcMar>
            <w:shd w:val="clear" w:color="auto" w:fill="E5F5FF"/>
          </w:tcPr>
          <w:p>
            <w:pPr>
              <w:pStyle w:val="BDOITable"/>
            </w:pPr>
            <w:r>
              <w:rPr>
                <w:sz w:val="18"/>
              </w:rPr>
              <w:t>Run the UAT scenarios of their role; confirm the expected results match the business rules; raise defects</w:t>
            </w:r>
          </w:p>
        </w:tc>
      </w:tr>
      <w:tr>
        <w:trPr>
          <w:cantSplit w:val="true"/>
        </w:trPr>
        <w:tc>
          <w:tcPr>
            <w:tcW w:type="dxa" w:w="2770"/>
            <w:tcMar>
              <w:top w:w="50" w:type="dxa"/>
              <w:bottom w:w="50" w:type="dxa"/>
              <w:left w:w="90" w:type="dxa"/>
              <w:right w:w="90" w:type="dxa"/>
            </w:tcMar>
          </w:tcPr>
          <w:p>
            <w:pPr>
              <w:pStyle w:val="BDOITable"/>
            </w:pPr>
            <w:r>
              <w:rPr>
                <w:sz w:val="18"/>
              </w:rPr>
              <w:t>BDOI process owner</w:t>
            </w:r>
          </w:p>
        </w:tc>
        <w:tc>
          <w:tcPr>
            <w:tcW w:type="dxa" w:w="3739"/>
            <w:tcMar>
              <w:top w:w="50" w:type="dxa"/>
              <w:bottom w:w="50" w:type="dxa"/>
              <w:left w:w="90" w:type="dxa"/>
              <w:right w:w="90" w:type="dxa"/>
            </w:tcMar>
          </w:tcPr>
          <w:p>
            <w:pPr>
              <w:pStyle w:val="BDOITable"/>
            </w:pPr>
            <w:r>
              <w:rPr>
                <w:sz w:val="18"/>
              </w:rPr>
              <w:t>Product Owner, Submitted Policies</w:t>
            </w:r>
          </w:p>
        </w:tc>
        <w:tc>
          <w:tcPr>
            <w:tcW w:type="dxa" w:w="3462"/>
            <w:tcMar>
              <w:top w:w="50" w:type="dxa"/>
              <w:bottom w:w="50" w:type="dxa"/>
              <w:left w:w="90" w:type="dxa"/>
              <w:right w:w="90" w:type="dxa"/>
            </w:tcMar>
          </w:tcPr>
          <w:p>
            <w:pPr>
              <w:pStyle w:val="BDOITable"/>
            </w:pPr>
            <w:r>
              <w:rPr>
                <w:sz w:val="18"/>
              </w:rPr>
              <w:t>Decides on disputed expected results and accepted defects; signs off UAT</w:t>
            </w:r>
          </w:p>
        </w:tc>
      </w:tr>
      <w:tr>
        <w:trPr>
          <w:cantSplit w:val="true"/>
        </w:trPr>
        <w:tc>
          <w:tcPr>
            <w:tcW w:type="dxa" w:w="2770"/>
            <w:tcMar>
              <w:top w:w="50" w:type="dxa"/>
              <w:bottom w:w="50" w:type="dxa"/>
              <w:left w:w="90" w:type="dxa"/>
              <w:right w:w="90" w:type="dxa"/>
            </w:tcMar>
            <w:shd w:val="clear" w:color="auto" w:fill="E5F5FF"/>
          </w:tcPr>
          <w:p>
            <w:pPr>
              <w:pStyle w:val="BDOITable"/>
            </w:pPr>
            <w:r>
              <w:rPr>
                <w:sz w:val="18"/>
              </w:rPr>
              <w:t>UAT coordinator</w:t>
            </w:r>
          </w:p>
        </w:tc>
        <w:tc>
          <w:tcPr>
            <w:tcW w:type="dxa" w:w="3739"/>
            <w:tcMar>
              <w:top w:w="50" w:type="dxa"/>
              <w:bottom w:w="50" w:type="dxa"/>
              <w:left w:w="90" w:type="dxa"/>
              <w:right w:w="90" w:type="dxa"/>
            </w:tcMar>
            <w:shd w:val="clear" w:color="auto" w:fill="E5F5FF"/>
          </w:tcPr>
          <w:p>
            <w:pPr>
              <w:pStyle w:val="BDOITable"/>
            </w:pPr>
            <w:r>
              <w:rPr>
                <w:sz w:val="18"/>
              </w:rPr>
              <w:t>Business Project Services, BDO Unibank ESG</w:t>
            </w:r>
          </w:p>
        </w:tc>
        <w:tc>
          <w:tcPr>
            <w:tcW w:type="dxa" w:w="3462"/>
            <w:tcMar>
              <w:top w:w="50" w:type="dxa"/>
              <w:bottom w:w="50" w:type="dxa"/>
              <w:left w:w="90" w:type="dxa"/>
              <w:right w:w="90" w:type="dxa"/>
            </w:tcMar>
            <w:shd w:val="clear" w:color="auto" w:fill="E5F5FF"/>
          </w:tcPr>
          <w:p>
            <w:pPr>
              <w:pStyle w:val="BDOITable"/>
            </w:pPr>
            <w:r>
              <w:rPr>
                <w:sz w:val="18"/>
              </w:rPr>
              <w:t>Plans the UAT sessions; checks traceability to the BRD</w:t>
            </w:r>
          </w:p>
        </w:tc>
      </w:tr>
    </w:tbl>
    <w:p>
      <w:pPr>
        <w:pStyle w:val="BDOISpacer"/>
      </w:pPr>
    </w:p>
    <w:p>
      <w:r>
        <w:rPr/>
        <w:t>Handlers run the intake and masterlist scenarios (SC-SP-01, 02); sanitation handlers the processing and renewal scenarios (SC-SP-03, 07); policy reviewers and NB Team Leads the IAAF scenario (SC-SP-05); AOs and TSU the TOR scenario (SC-SP-06); the Admin Team the handling-fee scenario (SC-SP-08); Team Leads the monitoring scenario (SC-SP-09). The personas are:</w:t>
      </w:r>
    </w:p>
    <w:p>
      <w:pPr>
        <w:pStyle w:val="Caption"/>
        <w:keepNext/>
        <w:spacing w:after="60"/>
      </w:pPr>
      <w:r>
        <w:rPr>
          <w:b/>
          <w:i w:val="0"/>
        </w:rPr>
        <w:t xml:space="preserve">Table 9: </w:t>
      </w:r>
      <w:r>
        <w:rPr/>
        <w:t>Personas used by the cases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301"/>
        <w:gridCol w:w="6648"/>
        <w:gridCol w:w="1022"/>
      </w:tblGrid>
      <w:tr>
        <w:trPr>
          <w:tblHeader w:val="true"/>
          <w:cantSplit w:val="true"/>
        </w:trPr>
        <w:tc>
          <w:tcPr>
            <w:tcW w:type="dxa" w:w="2301"/>
            <w:shd w:val="clear" w:color="auto" w:fill="004EA8"/>
            <w:tcMar>
              <w:top w:w="50" w:type="dxa"/>
              <w:bottom w:w="50" w:type="dxa"/>
              <w:left w:w="90" w:type="dxa"/>
              <w:right w:w="90" w:type="dxa"/>
            </w:tcMar>
            <w:vAlign w:val="center"/>
          </w:tcPr>
          <w:p>
            <w:pPr>
              <w:pStyle w:val="BDOITableHeader"/>
            </w:pPr>
            <w:r>
              <w:rPr>
                <w:b/>
                <w:color w:val="FFFFFF"/>
                <w:sz w:val="17"/>
              </w:rPr>
              <w:t>Role</w:t>
            </w:r>
          </w:p>
        </w:tc>
        <w:tc>
          <w:tcPr>
            <w:tcW w:type="dxa" w:w="6648"/>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1023"/>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2301"/>
            <w:tcMar>
              <w:top w:w="50" w:type="dxa"/>
              <w:bottom w:w="50" w:type="dxa"/>
              <w:left w:w="90" w:type="dxa"/>
              <w:right w:w="90" w:type="dxa"/>
            </w:tcMar>
          </w:tcPr>
          <w:p>
            <w:pPr>
              <w:pStyle w:val="BDOITable"/>
            </w:pPr>
            <w:r>
              <w:rPr>
                <w:sz w:val="17"/>
              </w:rPr>
              <w:t>SBM_HANDLER</w:t>
            </w:r>
          </w:p>
        </w:tc>
        <w:tc>
          <w:tcPr>
            <w:tcW w:type="dxa" w:w="6648"/>
            <w:tcMar>
              <w:top w:w="50" w:type="dxa"/>
              <w:bottom w:w="50" w:type="dxa"/>
              <w:left w:w="90" w:type="dxa"/>
              <w:right w:w="90" w:type="dxa"/>
            </w:tcMar>
          </w:tcPr>
          <w:p>
            <w:pPr>
              <w:pStyle w:val="BDOITable"/>
            </w:pPr>
            <w:r>
              <w:rPr>
                <w:sz w:val="17"/>
              </w:rPr>
              <w:t>Submitted Handler (CBG)</w:t>
            </w:r>
          </w:p>
        </w:tc>
        <w:tc>
          <w:tcPr>
            <w:tcW w:type="dxa" w:w="1023"/>
            <w:tcMar>
              <w:top w:w="50" w:type="dxa"/>
              <w:bottom w:w="50" w:type="dxa"/>
              <w:left w:w="90" w:type="dxa"/>
              <w:right w:w="90" w:type="dxa"/>
            </w:tcMar>
          </w:tcPr>
          <w:p>
            <w:pPr>
              <w:pStyle w:val="BDOITable"/>
            </w:pPr>
            <w:r>
              <w:rPr>
                <w:sz w:val="17"/>
              </w:rPr>
              <w:t>26</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SBM_CHECKER</w:t>
            </w:r>
          </w:p>
        </w:tc>
        <w:tc>
          <w:tcPr>
            <w:tcW w:type="dxa" w:w="6648"/>
            <w:tcMar>
              <w:top w:w="50" w:type="dxa"/>
              <w:bottom w:w="50" w:type="dxa"/>
              <w:left w:w="90" w:type="dxa"/>
              <w:right w:w="90" w:type="dxa"/>
            </w:tcMar>
            <w:shd w:val="clear" w:color="auto" w:fill="E5F5FF"/>
          </w:tcPr>
          <w:p>
            <w:pPr>
              <w:pStyle w:val="BDOITable"/>
            </w:pPr>
            <w:r>
              <w:rPr>
                <w:sz w:val="17"/>
              </w:rPr>
              <w:t>Submitted Checker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SBM_SANITATION</w:t>
            </w:r>
          </w:p>
        </w:tc>
        <w:tc>
          <w:tcPr>
            <w:tcW w:type="dxa" w:w="6648"/>
            <w:tcMar>
              <w:top w:w="50" w:type="dxa"/>
              <w:bottom w:w="50" w:type="dxa"/>
              <w:left w:w="90" w:type="dxa"/>
              <w:right w:w="90" w:type="dxa"/>
            </w:tcMar>
          </w:tcPr>
          <w:p>
            <w:pPr>
              <w:pStyle w:val="BDOITable"/>
            </w:pPr>
            <w:r>
              <w:rPr>
                <w:sz w:val="17"/>
              </w:rPr>
              <w:t>Sanitation Handler</w:t>
            </w:r>
          </w:p>
        </w:tc>
        <w:tc>
          <w:tcPr>
            <w:tcW w:type="dxa" w:w="1023"/>
            <w:tcMar>
              <w:top w:w="50" w:type="dxa"/>
              <w:bottom w:w="50" w:type="dxa"/>
              <w:left w:w="90" w:type="dxa"/>
              <w:right w:w="90" w:type="dxa"/>
            </w:tcMar>
          </w:tcPr>
          <w:p>
            <w:pPr>
              <w:pStyle w:val="BDOITable"/>
            </w:pPr>
            <w:r>
              <w:rPr>
                <w:sz w:val="17"/>
              </w:rPr>
              <w:t>21</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SBM_TL</w:t>
            </w:r>
          </w:p>
        </w:tc>
        <w:tc>
          <w:tcPr>
            <w:tcW w:type="dxa" w:w="6648"/>
            <w:tcMar>
              <w:top w:w="50" w:type="dxa"/>
              <w:bottom w:w="50" w:type="dxa"/>
              <w:left w:w="90" w:type="dxa"/>
              <w:right w:w="90" w:type="dxa"/>
            </w:tcMar>
            <w:shd w:val="clear" w:color="auto" w:fill="E5F5FF"/>
          </w:tcPr>
          <w:p>
            <w:pPr>
              <w:pStyle w:val="BDOITable"/>
            </w:pPr>
            <w:r>
              <w:rPr>
                <w:sz w:val="17"/>
              </w:rPr>
              <w:t>Team Lead (Submitted Policies)</w:t>
            </w:r>
          </w:p>
        </w:tc>
        <w:tc>
          <w:tcPr>
            <w:tcW w:type="dxa" w:w="1023"/>
            <w:tcMar>
              <w:top w:w="50" w:type="dxa"/>
              <w:bottom w:w="50" w:type="dxa"/>
              <w:left w:w="90" w:type="dxa"/>
              <w:right w:w="90" w:type="dxa"/>
            </w:tcMar>
            <w:shd w:val="clear" w:color="auto" w:fill="E5F5FF"/>
          </w:tcPr>
          <w:p>
            <w:pPr>
              <w:pStyle w:val="BDOITable"/>
            </w:pPr>
            <w:r>
              <w:rPr>
                <w:sz w:val="17"/>
              </w:rPr>
              <w:t>11</w:t>
            </w:r>
          </w:p>
        </w:tc>
      </w:tr>
      <w:tr>
        <w:trPr>
          <w:cantSplit w:val="true"/>
        </w:trPr>
        <w:tc>
          <w:tcPr>
            <w:tcW w:type="dxa" w:w="2301"/>
            <w:tcMar>
              <w:top w:w="50" w:type="dxa"/>
              <w:bottom w:w="50" w:type="dxa"/>
              <w:left w:w="90" w:type="dxa"/>
              <w:right w:w="90" w:type="dxa"/>
            </w:tcMar>
          </w:tcPr>
          <w:p>
            <w:pPr>
              <w:pStyle w:val="BDOITable"/>
            </w:pPr>
            <w:r>
              <w:rPr>
                <w:sz w:val="17"/>
              </w:rPr>
              <w:t>SBM_POLICY_REVIEWER</w:t>
            </w:r>
          </w:p>
        </w:tc>
        <w:tc>
          <w:tcPr>
            <w:tcW w:type="dxa" w:w="6648"/>
            <w:tcMar>
              <w:top w:w="50" w:type="dxa"/>
              <w:bottom w:w="50" w:type="dxa"/>
              <w:left w:w="90" w:type="dxa"/>
              <w:right w:w="90" w:type="dxa"/>
            </w:tcMar>
          </w:tcPr>
          <w:p>
            <w:pPr>
              <w:pStyle w:val="BDOITable"/>
            </w:pPr>
            <w:r>
              <w:rPr>
                <w:sz w:val="17"/>
              </w:rPr>
              <w:t>Policy Review Officer (Non-CBG Corporate)</w:t>
            </w:r>
          </w:p>
        </w:tc>
        <w:tc>
          <w:tcPr>
            <w:tcW w:type="dxa" w:w="1023"/>
            <w:tcMar>
              <w:top w:w="50" w:type="dxa"/>
              <w:bottom w:w="50" w:type="dxa"/>
              <w:left w:w="90" w:type="dxa"/>
              <w:right w:w="90" w:type="dxa"/>
            </w:tcMar>
          </w:tcPr>
          <w:p>
            <w:pPr>
              <w:pStyle w:val="BDOITable"/>
            </w:pPr>
            <w:r>
              <w:rPr>
                <w:sz w:val="17"/>
              </w:rPr>
              <w:t>12</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SBM_RULE_ADMIN</w:t>
            </w:r>
          </w:p>
        </w:tc>
        <w:tc>
          <w:tcPr>
            <w:tcW w:type="dxa" w:w="6648"/>
            <w:tcMar>
              <w:top w:w="50" w:type="dxa"/>
              <w:bottom w:w="50" w:type="dxa"/>
              <w:left w:w="90" w:type="dxa"/>
              <w:right w:w="90" w:type="dxa"/>
            </w:tcMar>
            <w:shd w:val="clear" w:color="auto" w:fill="E5F5FF"/>
          </w:tcPr>
          <w:p>
            <w:pPr>
              <w:pStyle w:val="BDOITable"/>
            </w:pPr>
            <w:r>
              <w:rPr>
                <w:sz w:val="17"/>
              </w:rPr>
              <w:t>Rule administrator</w:t>
            </w:r>
          </w:p>
        </w:tc>
        <w:tc>
          <w:tcPr>
            <w:tcW w:type="dxa" w:w="1023"/>
            <w:tcMar>
              <w:top w:w="50" w:type="dxa"/>
              <w:bottom w:w="50" w:type="dxa"/>
              <w:left w:w="90" w:type="dxa"/>
              <w:right w:w="90" w:type="dxa"/>
            </w:tcMar>
            <w:shd w:val="clear" w:color="auto" w:fill="E5F5FF"/>
          </w:tcPr>
          <w:p>
            <w:pPr>
              <w:pStyle w:val="BDOITable"/>
            </w:pPr>
            <w:r>
              <w:rPr>
                <w:sz w:val="17"/>
              </w:rPr>
              <w:t>3</w:t>
            </w:r>
          </w:p>
        </w:tc>
      </w:tr>
      <w:tr>
        <w:trPr>
          <w:cantSplit w:val="true"/>
        </w:trPr>
        <w:tc>
          <w:tcPr>
            <w:tcW w:type="dxa" w:w="2301"/>
            <w:tcMar>
              <w:top w:w="50" w:type="dxa"/>
              <w:bottom w:w="50" w:type="dxa"/>
              <w:left w:w="90" w:type="dxa"/>
              <w:right w:w="90" w:type="dxa"/>
            </w:tcMar>
          </w:tcPr>
          <w:p>
            <w:pPr>
              <w:pStyle w:val="BDOITable"/>
            </w:pPr>
            <w:r>
              <w:rPr>
                <w:sz w:val="17"/>
              </w:rPr>
              <w:t>SBM_UPP_HANDLER</w:t>
            </w:r>
          </w:p>
        </w:tc>
        <w:tc>
          <w:tcPr>
            <w:tcW w:type="dxa" w:w="6648"/>
            <w:tcMar>
              <w:top w:w="50" w:type="dxa"/>
              <w:bottom w:w="50" w:type="dxa"/>
              <w:left w:w="90" w:type="dxa"/>
              <w:right w:w="90" w:type="dxa"/>
            </w:tcMar>
          </w:tcPr>
          <w:p>
            <w:pPr>
              <w:pStyle w:val="BDOITable"/>
            </w:pPr>
            <w:r>
              <w:rPr>
                <w:sz w:val="17"/>
              </w:rPr>
              <w:t>Admin Team UPP handler</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MKT_AO</w:t>
            </w:r>
          </w:p>
        </w:tc>
        <w:tc>
          <w:tcPr>
            <w:tcW w:type="dxa" w:w="6648"/>
            <w:tcMar>
              <w:top w:w="50" w:type="dxa"/>
              <w:bottom w:w="50" w:type="dxa"/>
              <w:left w:w="90" w:type="dxa"/>
              <w:right w:w="90" w:type="dxa"/>
            </w:tcMar>
            <w:shd w:val="clear" w:color="auto" w:fill="E5F5FF"/>
          </w:tcPr>
          <w:p>
            <w:pPr>
              <w:pStyle w:val="BDOITable"/>
            </w:pPr>
            <w:r>
              <w:rPr>
                <w:sz w:val="17"/>
              </w:rPr>
              <w:t>Marketing AO / MAO</w:t>
            </w:r>
          </w:p>
        </w:tc>
        <w:tc>
          <w:tcPr>
            <w:tcW w:type="dxa" w:w="1023"/>
            <w:tcMar>
              <w:top w:w="50" w:type="dxa"/>
              <w:bottom w:w="50" w:type="dxa"/>
              <w:left w:w="90" w:type="dxa"/>
              <w:right w:w="90" w:type="dxa"/>
            </w:tcMar>
            <w:shd w:val="clear" w:color="auto" w:fill="E5F5FF"/>
          </w:tcPr>
          <w:p>
            <w:pPr>
              <w:pStyle w:val="BDOITable"/>
            </w:pPr>
            <w:r>
              <w:rPr>
                <w:sz w:val="17"/>
              </w:rPr>
              <w:t>8</w:t>
            </w:r>
          </w:p>
        </w:tc>
      </w:tr>
      <w:tr>
        <w:trPr>
          <w:cantSplit w:val="true"/>
        </w:trPr>
        <w:tc>
          <w:tcPr>
            <w:tcW w:type="dxa" w:w="2301"/>
            <w:tcMar>
              <w:top w:w="50" w:type="dxa"/>
              <w:bottom w:w="50" w:type="dxa"/>
              <w:left w:w="90" w:type="dxa"/>
              <w:right w:w="90" w:type="dxa"/>
            </w:tcMar>
          </w:tcPr>
          <w:p>
            <w:pPr>
              <w:pStyle w:val="BDOITable"/>
            </w:pPr>
            <w:r>
              <w:rPr>
                <w:sz w:val="17"/>
              </w:rPr>
              <w:t>MKT_TL</w:t>
            </w:r>
          </w:p>
        </w:tc>
        <w:tc>
          <w:tcPr>
            <w:tcW w:type="dxa" w:w="6648"/>
            <w:tcMar>
              <w:top w:w="50" w:type="dxa"/>
              <w:bottom w:w="50" w:type="dxa"/>
              <w:left w:w="90" w:type="dxa"/>
              <w:right w:w="90" w:type="dxa"/>
            </w:tcMar>
          </w:tcPr>
          <w:p>
            <w:pPr>
              <w:pStyle w:val="BDOITable"/>
            </w:pPr>
            <w:r>
              <w:rPr>
                <w:sz w:val="17"/>
              </w:rPr>
              <w:t>NB Team Lead</w:t>
            </w:r>
          </w:p>
        </w:tc>
        <w:tc>
          <w:tcPr>
            <w:tcW w:type="dxa" w:w="1023"/>
            <w:tcMar>
              <w:top w:w="50" w:type="dxa"/>
              <w:bottom w:w="50" w:type="dxa"/>
              <w:left w:w="90" w:type="dxa"/>
              <w:right w:w="90" w:type="dxa"/>
            </w:tcMar>
          </w:tcPr>
          <w:p>
            <w:pPr>
              <w:pStyle w:val="BDOITable"/>
            </w:pPr>
            <w:r>
              <w:rPr>
                <w:sz w:val="17"/>
              </w:rPr>
              <w:t>3</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TSU</w:t>
            </w:r>
          </w:p>
        </w:tc>
        <w:tc>
          <w:tcPr>
            <w:tcW w:type="dxa" w:w="6648"/>
            <w:tcMar>
              <w:top w:w="50" w:type="dxa"/>
              <w:bottom w:w="50" w:type="dxa"/>
              <w:left w:w="90" w:type="dxa"/>
              <w:right w:w="90" w:type="dxa"/>
            </w:tcMar>
            <w:shd w:val="clear" w:color="auto" w:fill="E5F5FF"/>
          </w:tcPr>
          <w:p>
            <w:pPr>
              <w:pStyle w:val="BDOITable"/>
            </w:pPr>
            <w:r>
              <w:rPr>
                <w:sz w:val="17"/>
              </w:rPr>
              <w:t>TSU approver</w:t>
            </w:r>
          </w:p>
        </w:tc>
        <w:tc>
          <w:tcPr>
            <w:tcW w:type="dxa" w:w="1023"/>
            <w:tcMar>
              <w:top w:w="50" w:type="dxa"/>
              <w:bottom w:w="50" w:type="dxa"/>
              <w:left w:w="90" w:type="dxa"/>
              <w:right w:w="90" w:type="dxa"/>
            </w:tcMar>
            <w:shd w:val="clear" w:color="auto" w:fill="E5F5FF"/>
          </w:tcPr>
          <w:p>
            <w:pPr>
              <w:pStyle w:val="BDOITable"/>
            </w:pPr>
            <w:r>
              <w:rPr>
                <w:sz w:val="17"/>
              </w:rPr>
              <w:t>2</w:t>
            </w:r>
          </w:p>
        </w:tc>
      </w:tr>
      <w:tr>
        <w:trPr>
          <w:cantSplit w:val="true"/>
        </w:trPr>
        <w:tc>
          <w:tcPr>
            <w:tcW w:type="dxa" w:w="2301"/>
            <w:tcMar>
              <w:top w:w="50" w:type="dxa"/>
              <w:bottom w:w="50" w:type="dxa"/>
              <w:left w:w="90" w:type="dxa"/>
              <w:right w:w="90" w:type="dxa"/>
            </w:tcMar>
          </w:tcPr>
          <w:p>
            <w:pPr>
              <w:pStyle w:val="BDOITable"/>
            </w:pPr>
            <w:r>
              <w:rPr>
                <w:sz w:val="17"/>
              </w:rPr>
              <w:t>PROCESSOR</w:t>
            </w:r>
          </w:p>
        </w:tc>
        <w:tc>
          <w:tcPr>
            <w:tcW w:type="dxa" w:w="6648"/>
            <w:tcMar>
              <w:top w:w="50" w:type="dxa"/>
              <w:bottom w:w="50" w:type="dxa"/>
              <w:left w:w="90" w:type="dxa"/>
              <w:right w:w="90" w:type="dxa"/>
            </w:tcMar>
          </w:tcPr>
          <w:p>
            <w:pPr>
              <w:pStyle w:val="BDOITable"/>
            </w:pPr>
            <w:r>
              <w:rPr>
                <w:sz w:val="17"/>
              </w:rPr>
              <w:t>Placement and Booking user</w:t>
            </w:r>
          </w:p>
        </w:tc>
        <w:tc>
          <w:tcPr>
            <w:tcW w:type="dxa" w:w="1023"/>
            <w:tcMar>
              <w:top w:w="50" w:type="dxa"/>
              <w:bottom w:w="50" w:type="dxa"/>
              <w:left w:w="90" w:type="dxa"/>
              <w:right w:w="90" w:type="dxa"/>
            </w:tcMar>
          </w:tcPr>
          <w:p>
            <w:pPr>
              <w:pStyle w:val="BDOITable"/>
            </w:pPr>
            <w:r>
              <w:rPr>
                <w:sz w:val="17"/>
              </w:rPr>
              <w:t>4</w:t>
            </w:r>
          </w:p>
        </w:tc>
      </w:tr>
      <w:tr>
        <w:trPr>
          <w:cantSplit w:val="true"/>
        </w:trPr>
        <w:tc>
          <w:tcPr>
            <w:tcW w:type="dxa" w:w="2301"/>
            <w:tcMar>
              <w:top w:w="50" w:type="dxa"/>
              <w:bottom w:w="50" w:type="dxa"/>
              <w:left w:w="90" w:type="dxa"/>
              <w:right w:w="90" w:type="dxa"/>
            </w:tcMar>
            <w:shd w:val="clear" w:color="auto" w:fill="E5F5FF"/>
          </w:tcPr>
          <w:p>
            <w:pPr>
              <w:pStyle w:val="BDOITable"/>
            </w:pPr>
            <w:r>
              <w:rPr>
                <w:sz w:val="17"/>
              </w:rPr>
              <w:t>SYSTEM</w:t>
            </w:r>
          </w:p>
        </w:tc>
        <w:tc>
          <w:tcPr>
            <w:tcW w:type="dxa" w:w="6648"/>
            <w:tcMar>
              <w:top w:w="50" w:type="dxa"/>
              <w:bottom w:w="50" w:type="dxa"/>
              <w:left w:w="90" w:type="dxa"/>
              <w:right w:w="90" w:type="dxa"/>
            </w:tcMar>
            <w:shd w:val="clear" w:color="auto" w:fill="E5F5FF"/>
          </w:tcPr>
          <w:p>
            <w:pPr>
              <w:pStyle w:val="BDOITable"/>
            </w:pPr>
            <w:r>
              <w:rPr>
                <w:sz w:val="17"/>
              </w:rPr>
              <w:t>BIBS scheduled job or event</w:t>
            </w:r>
          </w:p>
        </w:tc>
        <w:tc>
          <w:tcPr>
            <w:tcW w:type="dxa" w:w="1023"/>
            <w:tcMar>
              <w:top w:w="50" w:type="dxa"/>
              <w:bottom w:w="50" w:type="dxa"/>
              <w:left w:w="90" w:type="dxa"/>
              <w:right w:w="90" w:type="dxa"/>
            </w:tcMar>
            <w:shd w:val="clear" w:color="auto" w:fill="E5F5FF"/>
          </w:tcPr>
          <w:p>
            <w:pPr>
              <w:pStyle w:val="BDOITable"/>
            </w:pPr>
            <w:r>
              <w:rPr>
                <w:sz w:val="17"/>
              </w:rPr>
              <w:t>26</w:t>
            </w:r>
          </w:p>
        </w:tc>
      </w:tr>
    </w:tbl>
    <w:p>
      <w:pPr>
        <w:pStyle w:val="BDOISpacer"/>
      </w:pPr>
    </w:p>
    <w:p>
      <w:pPr>
        <w:pStyle w:val="Heading1"/>
        <w:pBdr>
          <w:bottom w:val="single" w:sz="4" w:space="4" w:color="99C1E7"/>
        </w:pBdr>
      </w:pPr>
      <w:bookmarkStart w:id="117" w:name="_Toc000117"/>
      <w:r>
        <w:rPr/>
        <w:t>6 Defect management</w:t>
      </w:r>
      <w:bookmarkEnd w:id="117"/>
    </w:p>
    <w:p>
      <w:pPr>
        <w:pStyle w:val="Heading2"/>
      </w:pPr>
      <w:bookmarkStart w:id="118" w:name="_Toc000118"/>
      <w:r>
        <w:rPr/>
        <w:t>6.1 Severity</w:t>
      </w:r>
      <w:bookmarkEnd w:id="118"/>
    </w:p>
    <w:p>
      <w:pPr>
        <w:pStyle w:val="Caption"/>
        <w:keepNext/>
        <w:spacing w:after="60"/>
      </w:pPr>
      <w:r>
        <w:rPr>
          <w:b/>
          <w:i w:val="0"/>
        </w:rPr>
        <w:t xml:space="preserve">Table 10: </w:t>
      </w:r>
      <w:r>
        <w:rPr/>
        <w:t>Defect severity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406"/>
        <w:gridCol w:w="5370"/>
        <w:gridCol w:w="3196"/>
      </w:tblGrid>
      <w:tr>
        <w:trPr>
          <w:tblHeader w:val="true"/>
          <w:cantSplit w:val="true"/>
        </w:trPr>
        <w:tc>
          <w:tcPr>
            <w:tcW w:type="dxa" w:w="1406"/>
            <w:shd w:val="clear" w:color="auto" w:fill="004EA8"/>
            <w:tcMar>
              <w:top w:w="50" w:type="dxa"/>
              <w:bottom w:w="50" w:type="dxa"/>
              <w:left w:w="90" w:type="dxa"/>
              <w:right w:w="90" w:type="dxa"/>
            </w:tcMar>
            <w:vAlign w:val="center"/>
          </w:tcPr>
          <w:p>
            <w:pPr>
              <w:pStyle w:val="BDOITableHeader"/>
            </w:pPr>
            <w:r>
              <w:rPr>
                <w:b/>
                <w:color w:val="FFFFFF"/>
                <w:sz w:val="18"/>
              </w:rPr>
              <w:t>Severity</w:t>
            </w:r>
          </w:p>
        </w:tc>
        <w:tc>
          <w:tcPr>
            <w:tcW w:type="dxa" w:w="5370"/>
            <w:shd w:val="clear" w:color="auto" w:fill="004EA8"/>
            <w:tcMar>
              <w:top w:w="50" w:type="dxa"/>
              <w:bottom w:w="50" w:type="dxa"/>
              <w:left w:w="90" w:type="dxa"/>
              <w:right w:w="90" w:type="dxa"/>
            </w:tcMar>
            <w:vAlign w:val="center"/>
          </w:tcPr>
          <w:p>
            <w:pPr>
              <w:pStyle w:val="BDOITableHeader"/>
            </w:pPr>
            <w:r>
              <w:rPr>
                <w:b/>
                <w:color w:val="FFFFFF"/>
                <w:sz w:val="18"/>
              </w:rPr>
              <w:t>Definition</w:t>
            </w:r>
          </w:p>
        </w:tc>
        <w:tc>
          <w:tcPr>
            <w:tcW w:type="dxa" w:w="3196"/>
            <w:shd w:val="clear" w:color="auto" w:fill="004EA8"/>
            <w:tcMar>
              <w:top w:w="50" w:type="dxa"/>
              <w:bottom w:w="50" w:type="dxa"/>
              <w:left w:w="90" w:type="dxa"/>
              <w:right w:w="90" w:type="dxa"/>
            </w:tcMar>
            <w:vAlign w:val="center"/>
          </w:tcPr>
          <w:p>
            <w:pPr>
              <w:pStyle w:val="BDOITableHeader"/>
            </w:pPr>
            <w:r>
              <w:rPr>
                <w:b/>
                <w:color w:val="FFFFFF"/>
                <w:sz w:val="18"/>
              </w:rPr>
              <w:t>Example in Submitted Policies</w:t>
            </w:r>
          </w:p>
        </w:tc>
      </w:tr>
      <w:tr>
        <w:trPr>
          <w:cantSplit w:val="true"/>
        </w:trPr>
        <w:tc>
          <w:tcPr>
            <w:tcW w:type="dxa" w:w="1406"/>
            <w:tcMar>
              <w:top w:w="50" w:type="dxa"/>
              <w:bottom w:w="50" w:type="dxa"/>
              <w:left w:w="90" w:type="dxa"/>
              <w:right w:w="90" w:type="dxa"/>
            </w:tcMar>
          </w:tcPr>
          <w:p>
            <w:pPr>
              <w:pStyle w:val="BDOITable"/>
            </w:pPr>
            <w:r>
              <w:rPr>
                <w:sz w:val="18"/>
              </w:rPr>
              <w:t>Critical</w:t>
            </w:r>
          </w:p>
        </w:tc>
        <w:tc>
          <w:tcPr>
            <w:tcW w:type="dxa" w:w="5370"/>
            <w:tcMar>
              <w:top w:w="50" w:type="dxa"/>
              <w:bottom w:w="50" w:type="dxa"/>
              <w:left w:w="90" w:type="dxa"/>
              <w:right w:w="90" w:type="dxa"/>
            </w:tcMar>
          </w:tcPr>
          <w:p>
            <w:pPr>
              <w:pStyle w:val="BDOITable"/>
            </w:pPr>
            <w:r>
              <w:rPr>
                <w:sz w:val="18"/>
              </w:rPr>
              <w:t>A main flow cannot be completed, data is lost or wrong in a way that reaches a client, bank counterpart or insurer, or a security rule is broken</w:t>
            </w:r>
          </w:p>
        </w:tc>
        <w:tc>
          <w:tcPr>
            <w:tcW w:type="dxa" w:w="3196"/>
            <w:tcMar>
              <w:top w:w="50" w:type="dxa"/>
              <w:bottom w:w="50" w:type="dxa"/>
              <w:left w:w="90" w:type="dxa"/>
              <w:right w:w="90" w:type="dxa"/>
            </w:tcMar>
          </w:tcPr>
          <w:p>
            <w:pPr>
              <w:pStyle w:val="BDOITable"/>
            </w:pPr>
            <w:r>
              <w:rPr>
                <w:sz w:val="18"/>
              </w:rPr>
              <w:t>An excluded account is handed to renewal; a user sees records outside the own scope; a preparer approves the own IAAF</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High</w:t>
            </w:r>
          </w:p>
        </w:tc>
        <w:tc>
          <w:tcPr>
            <w:tcW w:type="dxa" w:w="5370"/>
            <w:tcMar>
              <w:top w:w="50" w:type="dxa"/>
              <w:bottom w:w="50" w:type="dxa"/>
              <w:left w:w="90" w:type="dxa"/>
              <w:right w:w="90" w:type="dxa"/>
            </w:tcMar>
            <w:shd w:val="clear" w:color="auto" w:fill="E5F5FF"/>
          </w:tcPr>
          <w:p>
            <w:pPr>
              <w:pStyle w:val="BDOITable"/>
            </w:pPr>
            <w:r>
              <w:rPr>
                <w:sz w:val="18"/>
              </w:rPr>
              <w:t>A function does not work as the FRS states and there is no workaround acceptable to the business</w:t>
            </w:r>
          </w:p>
        </w:tc>
        <w:tc>
          <w:tcPr>
            <w:tcW w:type="dxa" w:w="3196"/>
            <w:tcMar>
              <w:top w:w="50" w:type="dxa"/>
              <w:bottom w:w="50" w:type="dxa"/>
              <w:left w:w="90" w:type="dxa"/>
              <w:right w:w="90" w:type="dxa"/>
            </w:tcMar>
            <w:shd w:val="clear" w:color="auto" w:fill="E5F5FF"/>
          </w:tcPr>
          <w:p>
            <w:pPr>
              <w:pStyle w:val="BDOITable"/>
            </w:pPr>
            <w:r>
              <w:rPr>
                <w:sz w:val="18"/>
              </w:rPr>
              <w:t>A file loaded twice creates duplicates; the expiry scan misses records within the lead days</w:t>
            </w:r>
          </w:p>
        </w:tc>
      </w:tr>
      <w:tr>
        <w:trPr>
          <w:cantSplit w:val="true"/>
        </w:trPr>
        <w:tc>
          <w:tcPr>
            <w:tcW w:type="dxa" w:w="1406"/>
            <w:tcMar>
              <w:top w:w="50" w:type="dxa"/>
              <w:bottom w:w="50" w:type="dxa"/>
              <w:left w:w="90" w:type="dxa"/>
              <w:right w:w="90" w:type="dxa"/>
            </w:tcMar>
          </w:tcPr>
          <w:p>
            <w:pPr>
              <w:pStyle w:val="BDOITable"/>
            </w:pPr>
            <w:r>
              <w:rPr>
                <w:sz w:val="18"/>
              </w:rPr>
              <w:t>Medium</w:t>
            </w:r>
          </w:p>
        </w:tc>
        <w:tc>
          <w:tcPr>
            <w:tcW w:type="dxa" w:w="5370"/>
            <w:tcMar>
              <w:top w:w="50" w:type="dxa"/>
              <w:bottom w:w="50" w:type="dxa"/>
              <w:left w:w="90" w:type="dxa"/>
              <w:right w:w="90" w:type="dxa"/>
            </w:tcMar>
          </w:tcPr>
          <w:p>
            <w:pPr>
              <w:pStyle w:val="BDOITable"/>
            </w:pPr>
            <w:r>
              <w:rPr>
                <w:sz w:val="18"/>
              </w:rPr>
              <w:t>A function works with a workaround, or a message, label or report column is wrong but the data is right</w:t>
            </w:r>
          </w:p>
        </w:tc>
        <w:tc>
          <w:tcPr>
            <w:tcW w:type="dxa" w:w="3196"/>
            <w:tcMar>
              <w:top w:w="50" w:type="dxa"/>
              <w:bottom w:w="50" w:type="dxa"/>
              <w:left w:w="90" w:type="dxa"/>
              <w:right w:w="90" w:type="dxa"/>
            </w:tcMar>
          </w:tcPr>
          <w:p>
            <w:pPr>
              <w:pStyle w:val="BDOITable"/>
            </w:pPr>
            <w:r>
              <w:rPr>
                <w:sz w:val="18"/>
              </w:rPr>
              <w:t>A fallout reason code is missing on the report; a filter is ignored</w:t>
            </w:r>
          </w:p>
        </w:tc>
      </w:tr>
      <w:tr>
        <w:trPr>
          <w:cantSplit w:val="true"/>
        </w:trPr>
        <w:tc>
          <w:tcPr>
            <w:tcW w:type="dxa" w:w="1406"/>
            <w:tcMar>
              <w:top w:w="50" w:type="dxa"/>
              <w:bottom w:w="50" w:type="dxa"/>
              <w:left w:w="90" w:type="dxa"/>
              <w:right w:w="90" w:type="dxa"/>
            </w:tcMar>
            <w:shd w:val="clear" w:color="auto" w:fill="E5F5FF"/>
          </w:tcPr>
          <w:p>
            <w:pPr>
              <w:pStyle w:val="BDOITable"/>
            </w:pPr>
            <w:r>
              <w:rPr>
                <w:sz w:val="18"/>
              </w:rPr>
              <w:t>Low</w:t>
            </w:r>
          </w:p>
        </w:tc>
        <w:tc>
          <w:tcPr>
            <w:tcW w:type="dxa" w:w="5370"/>
            <w:tcMar>
              <w:top w:w="50" w:type="dxa"/>
              <w:bottom w:w="50" w:type="dxa"/>
              <w:left w:w="90" w:type="dxa"/>
              <w:right w:w="90" w:type="dxa"/>
            </w:tcMar>
            <w:shd w:val="clear" w:color="auto" w:fill="E5F5FF"/>
          </w:tcPr>
          <w:p>
            <w:pPr>
              <w:pStyle w:val="BDOITable"/>
            </w:pPr>
            <w:r>
              <w:rPr>
                <w:sz w:val="18"/>
              </w:rPr>
              <w:t>Cosmetic issues that do not affect use</w:t>
            </w:r>
          </w:p>
        </w:tc>
        <w:tc>
          <w:tcPr>
            <w:tcW w:type="dxa" w:w="3196"/>
            <w:tcMar>
              <w:top w:w="50" w:type="dxa"/>
              <w:bottom w:w="50" w:type="dxa"/>
              <w:left w:w="90" w:type="dxa"/>
              <w:right w:w="90" w:type="dxa"/>
            </w:tcMar>
            <w:shd w:val="clear" w:color="auto" w:fill="E5F5FF"/>
          </w:tcPr>
          <w:p>
            <w:pPr>
              <w:pStyle w:val="BDOITable"/>
            </w:pPr>
            <w:r>
              <w:rPr>
                <w:sz w:val="18"/>
              </w:rPr>
              <w:t>Alignment, spelling, colour</w:t>
            </w:r>
          </w:p>
        </w:tc>
      </w:tr>
    </w:tbl>
    <w:p>
      <w:pPr>
        <w:pStyle w:val="BDOISpacer"/>
      </w:pPr>
    </w:p>
    <w:p>
      <w:pPr>
        <w:pStyle w:val="Heading2"/>
      </w:pPr>
      <w:bookmarkStart w:id="119" w:name="_Toc000119"/>
      <w:r>
        <w:rPr/>
        <w:t>6.2 Triage and fixing</w:t>
      </w:r>
      <w:bookmarkEnd w:id="119"/>
    </w:p>
    <w:p>
      <w:pPr>
        <w:tabs>
          <w:tab w:pos="312" w:val="left"/>
        </w:tabs>
        <w:spacing w:after="40"/>
        <w:ind w:left="312" w:hanging="283"/>
      </w:pPr>
      <w:r>
        <w:rPr>
          <w:color w:val="004EA8"/>
        </w:rPr>
        <w:t>•</w:t>
        <w:tab/>
      </w:r>
      <w:r>
        <w:rPr/>
        <w:t>Testers raise a defect for each failed case, with the case ID, steps, actual result, screenshot and the SBM, run, IAAF or TOR number.</w:t>
      </w:r>
    </w:p>
    <w:p>
      <w:pPr>
        <w:tabs>
          <w:tab w:pos="312" w:val="left"/>
        </w:tabs>
        <w:spacing w:after="40"/>
        <w:ind w:left="312" w:hanging="283"/>
      </w:pPr>
      <w:r>
        <w:rPr>
          <w:color w:val="004EA8"/>
        </w:rPr>
        <w:t>•</w:t>
        <w:tab/>
      </w:r>
      <w:r>
        <w:rPr/>
        <w:t>The test lead triages new defects daily with the development lead and, during UAT, the BDOI process owner. Triage confirms the severity, links duplicates and decides whether the FRS or the build is wrong. A disputed expected result goes to the BDOI process owner; an FRS change goes to the FRS owner (see section 9).</w:t>
      </w:r>
    </w:p>
    <w:p>
      <w:pPr>
        <w:tabs>
          <w:tab w:pos="312" w:val="left"/>
        </w:tabs>
        <w:spacing w:after="40"/>
        <w:ind w:left="312" w:hanging="283"/>
      </w:pPr>
      <w:r>
        <w:rPr>
          <w:color w:val="004EA8"/>
        </w:rPr>
        <w:t>•</w:t>
        <w:tab/>
      </w:r>
      <w:r>
        <w:rPr/>
        <w:t>Target fix times on the test environments: Critical within 1 working day, High within 3 working days, Medium within the cycle, Low by agreement.</w:t>
      </w:r>
    </w:p>
    <w:p>
      <w:pPr>
        <w:tabs>
          <w:tab w:pos="312" w:val="left"/>
        </w:tabs>
        <w:spacing w:after="120"/>
        <w:ind w:left="312" w:hanging="283"/>
      </w:pPr>
      <w:r>
        <w:rPr>
          <w:color w:val="004EA8"/>
        </w:rPr>
        <w:t>•</w:t>
        <w:tab/>
      </w:r>
      <w:r>
        <w:rPr/>
        <w:t>A fixed defect is retested with its case and the cases of the same condition; the automated tests of the FR must also pass.</w:t>
      </w:r>
    </w:p>
    <w:p>
      <w:pPr>
        <w:pStyle w:val="Heading1"/>
        <w:pBdr>
          <w:bottom w:val="single" w:sz="4" w:space="4" w:color="99C1E7"/>
        </w:pBdr>
      </w:pPr>
      <w:bookmarkStart w:id="120" w:name="_Toc000120"/>
      <w:r>
        <w:rPr/>
        <w:t>7 Coverage summary</w:t>
      </w:r>
      <w:bookmarkEnd w:id="120"/>
    </w:p>
    <w:p>
      <w:pPr>
        <w:pStyle w:val="Heading2"/>
      </w:pPr>
      <w:bookmarkStart w:id="121" w:name="_Toc000121"/>
      <w:r>
        <w:rPr/>
        <w:t>7.1 Totals</w:t>
      </w:r>
      <w:bookmarkEnd w:id="121"/>
    </w:p>
    <w:p>
      <w:pPr>
        <w:pStyle w:val="Caption"/>
        <w:keepNext/>
        <w:spacing w:after="60"/>
      </w:pPr>
      <w:r>
        <w:rPr>
          <w:b/>
          <w:i w:val="0"/>
        </w:rPr>
        <w:t xml:space="preserve">Table 11: </w:t>
      </w:r>
      <w:r>
        <w:rPr/>
        <w:t>Test plan in numbers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6648"/>
        <w:gridCol w:w="3324"/>
      </w:tblGrid>
      <w:tr>
        <w:trPr>
          <w:tblHeader w:val="true"/>
          <w:cantSplit w:val="true"/>
        </w:trPr>
        <w:tc>
          <w:tcPr>
            <w:tcW w:type="dxa" w:w="6648"/>
            <w:shd w:val="clear" w:color="auto" w:fill="004EA8"/>
            <w:tcMar>
              <w:top w:w="50" w:type="dxa"/>
              <w:bottom w:w="50" w:type="dxa"/>
              <w:left w:w="90" w:type="dxa"/>
              <w:right w:w="90" w:type="dxa"/>
            </w:tcMar>
            <w:vAlign w:val="center"/>
          </w:tcPr>
          <w:p>
            <w:pPr>
              <w:pStyle w:val="BDOITableHeader"/>
            </w:pPr>
            <w:r>
              <w:rPr>
                <w:b/>
                <w:color w:val="FFFFFF"/>
                <w:sz w:val="18"/>
              </w:rPr>
              <w:t>Item</w:t>
            </w:r>
          </w:p>
        </w:tc>
        <w:tc>
          <w:tcPr>
            <w:tcW w:type="dxa" w:w="3324"/>
            <w:shd w:val="clear" w:color="auto" w:fill="004EA8"/>
            <w:tcMar>
              <w:top w:w="50" w:type="dxa"/>
              <w:bottom w:w="50" w:type="dxa"/>
              <w:left w:w="90" w:type="dxa"/>
              <w:right w:w="90" w:type="dxa"/>
            </w:tcMar>
            <w:vAlign w:val="center"/>
          </w:tcPr>
          <w:p>
            <w:pPr>
              <w:pStyle w:val="BDOITableHeader"/>
            </w:pPr>
            <w:r>
              <w:rPr>
                <w:b/>
                <w:color w:val="FFFFFF"/>
                <w:sz w:val="18"/>
              </w:rPr>
              <w:t>Count</w:t>
            </w:r>
          </w:p>
        </w:tc>
      </w:tr>
      <w:tr>
        <w:trPr>
          <w:cantSplit w:val="true"/>
        </w:trPr>
        <w:tc>
          <w:tcPr>
            <w:tcW w:type="dxa" w:w="6648"/>
            <w:tcMar>
              <w:top w:w="50" w:type="dxa"/>
              <w:bottom w:w="50" w:type="dxa"/>
              <w:left w:w="90" w:type="dxa"/>
              <w:right w:w="90" w:type="dxa"/>
            </w:tcMar>
          </w:tcPr>
          <w:p>
            <w:pPr>
              <w:pStyle w:val="BDOITable"/>
            </w:pPr>
            <w:r>
              <w:rPr>
                <w:sz w:val="18"/>
              </w:rPr>
              <w:t>Functional requirements (FR) covered</w:t>
            </w:r>
          </w:p>
        </w:tc>
        <w:tc>
          <w:tcPr>
            <w:tcW w:type="dxa" w:w="3324"/>
            <w:tcMar>
              <w:top w:w="50" w:type="dxa"/>
              <w:bottom w:w="50" w:type="dxa"/>
              <w:left w:w="90" w:type="dxa"/>
              <w:right w:w="90" w:type="dxa"/>
            </w:tcMar>
          </w:tcPr>
          <w:p>
            <w:pPr>
              <w:pStyle w:val="BDOITable"/>
            </w:pPr>
            <w:r>
              <w:rPr>
                <w:sz w:val="18"/>
              </w:rPr>
              <w:t>31 of 31</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BRD IDs covered</w:t>
            </w:r>
          </w:p>
        </w:tc>
        <w:tc>
          <w:tcPr>
            <w:tcW w:type="dxa" w:w="3324"/>
            <w:tcMar>
              <w:top w:w="50" w:type="dxa"/>
              <w:bottom w:w="50" w:type="dxa"/>
              <w:left w:w="90" w:type="dxa"/>
              <w:right w:w="90" w:type="dxa"/>
            </w:tcMar>
            <w:shd w:val="clear" w:color="auto" w:fill="E5F5FF"/>
          </w:tcPr>
          <w:p>
            <w:pPr>
              <w:pStyle w:val="BDOITable"/>
            </w:pPr>
            <w:r>
              <w:rPr>
                <w:sz w:val="18"/>
              </w:rPr>
              <w:t>33 of 33</w:t>
            </w:r>
          </w:p>
        </w:tc>
      </w:tr>
      <w:tr>
        <w:trPr>
          <w:cantSplit w:val="true"/>
        </w:trPr>
        <w:tc>
          <w:tcPr>
            <w:tcW w:type="dxa" w:w="6648"/>
            <w:tcMar>
              <w:top w:w="50" w:type="dxa"/>
              <w:bottom w:w="50" w:type="dxa"/>
              <w:left w:w="90" w:type="dxa"/>
              <w:right w:w="90" w:type="dxa"/>
            </w:tcMar>
          </w:tcPr>
          <w:p>
            <w:pPr>
              <w:pStyle w:val="BDOITable"/>
            </w:pPr>
            <w:r>
              <w:rPr>
                <w:sz w:val="18"/>
              </w:rPr>
              <w:t>Test conditions</w:t>
            </w:r>
          </w:p>
        </w:tc>
        <w:tc>
          <w:tcPr>
            <w:tcW w:type="dxa" w:w="3324"/>
            <w:tcMar>
              <w:top w:w="50" w:type="dxa"/>
              <w:bottom w:w="50" w:type="dxa"/>
              <w:left w:w="90" w:type="dxa"/>
              <w:right w:w="90" w:type="dxa"/>
            </w:tcMar>
          </w:tcPr>
          <w:p>
            <w:pPr>
              <w:pStyle w:val="BDOITable"/>
            </w:pPr>
            <w:r>
              <w:rPr>
                <w:sz w:val="18"/>
              </w:rPr>
              <w:t>94</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Business scenarios</w:t>
            </w:r>
          </w:p>
        </w:tc>
        <w:tc>
          <w:tcPr>
            <w:tcW w:type="dxa" w:w="3324"/>
            <w:tcMar>
              <w:top w:w="50" w:type="dxa"/>
              <w:bottom w:w="50" w:type="dxa"/>
              <w:left w:w="90" w:type="dxa"/>
              <w:right w:w="90" w:type="dxa"/>
            </w:tcMar>
            <w:shd w:val="clear" w:color="auto" w:fill="E5F5FF"/>
          </w:tcPr>
          <w:p>
            <w:pPr>
              <w:pStyle w:val="BDOITable"/>
            </w:pPr>
            <w:r>
              <w:rPr>
                <w:sz w:val="18"/>
              </w:rPr>
              <w:t>9</w:t>
            </w:r>
          </w:p>
        </w:tc>
      </w:tr>
      <w:tr>
        <w:trPr>
          <w:cantSplit w:val="true"/>
        </w:trPr>
        <w:tc>
          <w:tcPr>
            <w:tcW w:type="dxa" w:w="6648"/>
            <w:tcMar>
              <w:top w:w="50" w:type="dxa"/>
              <w:bottom w:w="50" w:type="dxa"/>
              <w:left w:w="90" w:type="dxa"/>
              <w:right w:w="90" w:type="dxa"/>
            </w:tcMar>
          </w:tcPr>
          <w:p>
            <w:pPr>
              <w:pStyle w:val="BDOITable"/>
            </w:pPr>
            <w:r>
              <w:rPr>
                <w:sz w:val="18"/>
              </w:rPr>
              <w:t>Test cases</w:t>
            </w:r>
          </w:p>
        </w:tc>
        <w:tc>
          <w:tcPr>
            <w:tcW w:type="dxa" w:w="3324"/>
            <w:tcMar>
              <w:top w:w="50" w:type="dxa"/>
              <w:bottom w:w="50" w:type="dxa"/>
              <w:left w:w="90" w:type="dxa"/>
              <w:right w:w="90" w:type="dxa"/>
            </w:tcMar>
          </w:tcPr>
          <w:p>
            <w:pPr>
              <w:pStyle w:val="BDOITable"/>
            </w:pPr>
            <w:r>
              <w:rPr>
                <w:sz w:val="18"/>
              </w:rPr>
              <w:t>122</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which positive / negative</w:t>
            </w:r>
          </w:p>
        </w:tc>
        <w:tc>
          <w:tcPr>
            <w:tcW w:type="dxa" w:w="3324"/>
            <w:tcMar>
              <w:top w:w="50" w:type="dxa"/>
              <w:bottom w:w="50" w:type="dxa"/>
              <w:left w:w="90" w:type="dxa"/>
              <w:right w:w="90" w:type="dxa"/>
            </w:tcMar>
            <w:shd w:val="clear" w:color="auto" w:fill="E5F5FF"/>
          </w:tcPr>
          <w:p>
            <w:pPr>
              <w:pStyle w:val="BDOITable"/>
            </w:pPr>
            <w:r>
              <w:rPr>
                <w:sz w:val="18"/>
              </w:rPr>
              <w:t>58 / 64</w:t>
            </w:r>
          </w:p>
        </w:tc>
      </w:tr>
      <w:tr>
        <w:trPr>
          <w:cantSplit w:val="true"/>
        </w:trPr>
        <w:tc>
          <w:tcPr>
            <w:tcW w:type="dxa" w:w="6648"/>
            <w:tcMar>
              <w:top w:w="50" w:type="dxa"/>
              <w:bottom w:w="50" w:type="dxa"/>
              <w:left w:w="90" w:type="dxa"/>
              <w:right w:w="90" w:type="dxa"/>
            </w:tcMar>
          </w:tcPr>
          <w:p>
            <w:pPr>
              <w:pStyle w:val="BDOITable"/>
            </w:pPr>
            <w:r>
              <w:rPr>
                <w:sz w:val="18"/>
              </w:rPr>
              <w:t>of type Positive</w:t>
            </w:r>
          </w:p>
        </w:tc>
        <w:tc>
          <w:tcPr>
            <w:tcW w:type="dxa" w:w="3324"/>
            <w:tcMar>
              <w:top w:w="50" w:type="dxa"/>
              <w:bottom w:w="50" w:type="dxa"/>
              <w:left w:w="90" w:type="dxa"/>
              <w:right w:w="90" w:type="dxa"/>
            </w:tcMar>
          </w:tcPr>
          <w:p>
            <w:pPr>
              <w:pStyle w:val="BDOITable"/>
            </w:pPr>
            <w:r>
              <w:rPr>
                <w:sz w:val="18"/>
              </w:rPr>
              <w:t>25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Negative</w:t>
            </w:r>
          </w:p>
        </w:tc>
        <w:tc>
          <w:tcPr>
            <w:tcW w:type="dxa" w:w="3324"/>
            <w:tcMar>
              <w:top w:w="50" w:type="dxa"/>
              <w:bottom w:w="50" w:type="dxa"/>
              <w:left w:w="90" w:type="dxa"/>
              <w:right w:w="90" w:type="dxa"/>
            </w:tcMar>
            <w:shd w:val="clear" w:color="auto" w:fill="E5F5FF"/>
          </w:tcPr>
          <w:p>
            <w:pPr>
              <w:pStyle w:val="BDOITable"/>
            </w:pPr>
            <w:r>
              <w:rPr>
                <w:sz w:val="18"/>
              </w:rPr>
              <w:t>52</w:t>
            </w:r>
          </w:p>
        </w:tc>
      </w:tr>
      <w:tr>
        <w:trPr>
          <w:cantSplit w:val="true"/>
        </w:trPr>
        <w:tc>
          <w:tcPr>
            <w:tcW w:type="dxa" w:w="6648"/>
            <w:tcMar>
              <w:top w:w="50" w:type="dxa"/>
              <w:bottom w:w="50" w:type="dxa"/>
              <w:left w:w="90" w:type="dxa"/>
              <w:right w:w="90" w:type="dxa"/>
            </w:tcMar>
          </w:tcPr>
          <w:p>
            <w:pPr>
              <w:pStyle w:val="BDOITable"/>
            </w:pPr>
            <w:r>
              <w:rPr>
                <w:sz w:val="18"/>
              </w:rPr>
              <w:t>of type Boundary</w:t>
            </w:r>
          </w:p>
        </w:tc>
        <w:tc>
          <w:tcPr>
            <w:tcW w:type="dxa" w:w="3324"/>
            <w:tcMar>
              <w:top w:w="50" w:type="dxa"/>
              <w:bottom w:w="50" w:type="dxa"/>
              <w:left w:w="90" w:type="dxa"/>
              <w:right w:w="90" w:type="dxa"/>
            </w:tcMar>
          </w:tcPr>
          <w:p>
            <w:pPr>
              <w:pStyle w:val="BDOITable"/>
            </w:pPr>
            <w:r>
              <w:rPr>
                <w:sz w:val="18"/>
              </w:rPr>
              <w:t>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Security-access</w:t>
            </w:r>
          </w:p>
        </w:tc>
        <w:tc>
          <w:tcPr>
            <w:tcW w:type="dxa" w:w="3324"/>
            <w:tcMar>
              <w:top w:w="50" w:type="dxa"/>
              <w:bottom w:w="50" w:type="dxa"/>
              <w:left w:w="90" w:type="dxa"/>
              <w:right w:w="90" w:type="dxa"/>
            </w:tcMar>
            <w:shd w:val="clear" w:color="auto" w:fill="E5F5FF"/>
          </w:tcPr>
          <w:p>
            <w:pPr>
              <w:pStyle w:val="BDOITable"/>
            </w:pPr>
            <w:r>
              <w:rPr>
                <w:sz w:val="18"/>
              </w:rPr>
              <w:t>10</w:t>
            </w:r>
          </w:p>
        </w:tc>
      </w:tr>
      <w:tr>
        <w:trPr>
          <w:cantSplit w:val="true"/>
        </w:trPr>
        <w:tc>
          <w:tcPr>
            <w:tcW w:type="dxa" w:w="6648"/>
            <w:tcMar>
              <w:top w:w="50" w:type="dxa"/>
              <w:bottom w:w="50" w:type="dxa"/>
              <w:left w:w="90" w:type="dxa"/>
              <w:right w:w="90" w:type="dxa"/>
            </w:tcMar>
          </w:tcPr>
          <w:p>
            <w:pPr>
              <w:pStyle w:val="BDOITable"/>
            </w:pPr>
            <w:r>
              <w:rPr>
                <w:sz w:val="18"/>
              </w:rPr>
              <w:t>of type Workflow</w:t>
            </w:r>
          </w:p>
        </w:tc>
        <w:tc>
          <w:tcPr>
            <w:tcW w:type="dxa" w:w="3324"/>
            <w:tcMar>
              <w:top w:w="50" w:type="dxa"/>
              <w:bottom w:w="50" w:type="dxa"/>
              <w:left w:w="90" w:type="dxa"/>
              <w:right w:w="90" w:type="dxa"/>
            </w:tcMar>
          </w:tcPr>
          <w:p>
            <w:pPr>
              <w:pStyle w:val="BDOITable"/>
            </w:pPr>
            <w:r>
              <w:rPr>
                <w:sz w:val="18"/>
              </w:rPr>
              <w:t>17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of type Report-output</w:t>
            </w:r>
          </w:p>
        </w:tc>
        <w:tc>
          <w:tcPr>
            <w:tcW w:type="dxa" w:w="3324"/>
            <w:tcMar>
              <w:top w:w="50" w:type="dxa"/>
              <w:bottom w:w="50" w:type="dxa"/>
              <w:left w:w="90" w:type="dxa"/>
              <w:right w:w="90" w:type="dxa"/>
            </w:tcMar>
            <w:shd w:val="clear" w:color="auto" w:fill="E5F5FF"/>
          </w:tcPr>
          <w:p>
            <w:pPr>
              <w:pStyle w:val="BDOITable"/>
            </w:pPr>
            <w:r>
              <w:rPr>
                <w:sz w:val="18"/>
              </w:rPr>
              <w:t>8</w:t>
            </w:r>
          </w:p>
        </w:tc>
      </w:tr>
      <w:tr>
        <w:trPr>
          <w:cantSplit w:val="true"/>
        </w:trPr>
        <w:tc>
          <w:tcPr>
            <w:tcW w:type="dxa" w:w="6648"/>
            <w:tcMar>
              <w:top w:w="50" w:type="dxa"/>
              <w:bottom w:w="50" w:type="dxa"/>
              <w:left w:w="90" w:type="dxa"/>
              <w:right w:w="90" w:type="dxa"/>
            </w:tcMar>
          </w:tcPr>
          <w:p>
            <w:pPr>
              <w:pStyle w:val="BDOITable"/>
            </w:pPr>
            <w:r>
              <w:rPr>
                <w:sz w:val="18"/>
              </w:rPr>
              <w:t>of type Upload-download</w:t>
            </w:r>
          </w:p>
        </w:tc>
        <w:tc>
          <w:tcPr>
            <w:tcW w:type="dxa" w:w="3324"/>
            <w:tcMar>
              <w:top w:w="50" w:type="dxa"/>
              <w:bottom w:w="50" w:type="dxa"/>
              <w:left w:w="90" w:type="dxa"/>
              <w:right w:w="90" w:type="dxa"/>
            </w:tcMar>
          </w:tcPr>
          <w:p>
            <w:pPr>
              <w:pStyle w:val="BDOITable"/>
            </w:pPr>
            <w:r>
              <w:rPr>
                <w:sz w:val="18"/>
              </w:rPr>
              <w:t>5</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Test cases with an automation reference</w:t>
            </w:r>
          </w:p>
        </w:tc>
        <w:tc>
          <w:tcPr>
            <w:tcW w:type="dxa" w:w="3324"/>
            <w:tcMar>
              <w:top w:w="50" w:type="dxa"/>
              <w:bottom w:w="50" w:type="dxa"/>
              <w:left w:w="90" w:type="dxa"/>
              <w:right w:w="90" w:type="dxa"/>
            </w:tcMar>
            <w:shd w:val="clear" w:color="auto" w:fill="E5F5FF"/>
          </w:tcPr>
          <w:p>
            <w:pPr>
              <w:pStyle w:val="BDOITable"/>
            </w:pPr>
            <w:r>
              <w:rPr>
                <w:sz w:val="18"/>
              </w:rPr>
              <w:t>0</w:t>
            </w:r>
          </w:p>
        </w:tc>
      </w:tr>
      <w:tr>
        <w:trPr>
          <w:cantSplit w:val="true"/>
        </w:trPr>
        <w:tc>
          <w:tcPr>
            <w:tcW w:type="dxa" w:w="6648"/>
            <w:tcMar>
              <w:top w:w="50" w:type="dxa"/>
              <w:bottom w:w="50" w:type="dxa"/>
              <w:left w:w="90" w:type="dxa"/>
              <w:right w:w="90" w:type="dxa"/>
            </w:tcMar>
          </w:tcPr>
          <w:p>
            <w:pPr>
              <w:pStyle w:val="BDOITable"/>
            </w:pPr>
            <w:r>
              <w:rPr>
                <w:sz w:val="18"/>
              </w:rPr>
              <w:t>Roles-and-access checks (action x role)</w:t>
            </w:r>
          </w:p>
        </w:tc>
        <w:tc>
          <w:tcPr>
            <w:tcW w:type="dxa" w:w="3324"/>
            <w:tcMar>
              <w:top w:w="50" w:type="dxa"/>
              <w:bottom w:w="50" w:type="dxa"/>
              <w:left w:w="90" w:type="dxa"/>
              <w:right w:w="90" w:type="dxa"/>
            </w:tcMar>
          </w:tcPr>
          <w:p>
            <w:pPr>
              <w:pStyle w:val="BDOITable"/>
            </w:pPr>
            <w:r>
              <w:rPr>
                <w:sz w:val="18"/>
              </w:rPr>
              <w:t>77</w:t>
            </w:r>
          </w:p>
        </w:tc>
      </w:tr>
      <w:tr>
        <w:trPr>
          <w:cantSplit w:val="true"/>
        </w:trPr>
        <w:tc>
          <w:tcPr>
            <w:tcW w:type="dxa" w:w="6648"/>
            <w:tcMar>
              <w:top w:w="50" w:type="dxa"/>
              <w:bottom w:w="50" w:type="dxa"/>
              <w:left w:w="90" w:type="dxa"/>
              <w:right w:w="90" w:type="dxa"/>
            </w:tcMar>
            <w:shd w:val="clear" w:color="auto" w:fill="E5F5FF"/>
          </w:tcPr>
          <w:p>
            <w:pPr>
              <w:pStyle w:val="BDOITable"/>
            </w:pPr>
            <w:r>
              <w:rPr>
                <w:sz w:val="18"/>
              </w:rPr>
              <w:t>Named test data sets</w:t>
            </w:r>
          </w:p>
        </w:tc>
        <w:tc>
          <w:tcPr>
            <w:tcW w:type="dxa" w:w="3324"/>
            <w:tcMar>
              <w:top w:w="50" w:type="dxa"/>
              <w:bottom w:w="50" w:type="dxa"/>
              <w:left w:w="90" w:type="dxa"/>
              <w:right w:w="90" w:type="dxa"/>
            </w:tcMar>
            <w:shd w:val="clear" w:color="auto" w:fill="E5F5FF"/>
          </w:tcPr>
          <w:p>
            <w:pPr>
              <w:pStyle w:val="BDOITable"/>
            </w:pPr>
            <w:r>
              <w:rPr>
                <w:sz w:val="18"/>
              </w:rPr>
              <w:t>10</w:t>
            </w:r>
          </w:p>
        </w:tc>
      </w:tr>
    </w:tbl>
    <w:p>
      <w:pPr>
        <w:pStyle w:val="BDOISpacer"/>
      </w:pPr>
    </w:p>
    <w:p>
      <w:r>
        <w:rPr/>
        <w:t>Every FR has at least one positive and one negative case, and every BRD ID is covered. The builder of the workbook checks this each time the plan is built and refuses to produce a plan with a gap.</w:t>
      </w:r>
    </w:p>
    <w:p>
      <w:pPr>
        <w:pStyle w:val="Heading2"/>
      </w:pPr>
      <w:bookmarkStart w:id="122" w:name="_Toc000122"/>
      <w:r>
        <w:rPr/>
        <w:t>7.2 Coverage by FR</w:t>
      </w:r>
      <w:bookmarkEnd w:id="122"/>
    </w:p>
    <w:p>
      <w:pPr>
        <w:pStyle w:val="Caption"/>
        <w:keepNext/>
        <w:spacing w:after="60"/>
      </w:pPr>
      <w:r>
        <w:rPr>
          <w:b/>
          <w:i w:val="0"/>
        </w:rPr>
        <w:t xml:space="preserve">Table 12: </w:t>
      </w:r>
      <w:r>
        <w:rPr/>
        <w:t>Coverage by FR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188"/>
        <w:gridCol w:w="3307"/>
        <w:gridCol w:w="1653"/>
        <w:gridCol w:w="775"/>
        <w:gridCol w:w="775"/>
        <w:gridCol w:w="775"/>
        <w:gridCol w:w="671"/>
        <w:gridCol w:w="826"/>
      </w:tblGrid>
      <w:tr>
        <w:trPr>
          <w:tblHeader w:val="true"/>
          <w:cantSplit w:val="true"/>
        </w:trPr>
        <w:tc>
          <w:tcPr>
            <w:tcW w:type="dxa" w:w="1188"/>
            <w:shd w:val="clear" w:color="auto" w:fill="004EA8"/>
            <w:tcMar>
              <w:top w:w="50" w:type="dxa"/>
              <w:bottom w:w="50" w:type="dxa"/>
              <w:left w:w="90" w:type="dxa"/>
              <w:right w:w="90" w:type="dxa"/>
            </w:tcMar>
            <w:vAlign w:val="center"/>
          </w:tcPr>
          <w:p>
            <w:pPr>
              <w:pStyle w:val="BDOITableHeader"/>
            </w:pPr>
            <w:r>
              <w:rPr>
                <w:b/>
                <w:color w:val="FFFFFF"/>
                <w:sz w:val="16"/>
              </w:rPr>
              <w:t>FR</w:t>
            </w:r>
          </w:p>
        </w:tc>
        <w:tc>
          <w:tcPr>
            <w:tcW w:type="dxa" w:w="3307"/>
            <w:shd w:val="clear" w:color="auto" w:fill="004EA8"/>
            <w:tcMar>
              <w:top w:w="50" w:type="dxa"/>
              <w:bottom w:w="50" w:type="dxa"/>
              <w:left w:w="90" w:type="dxa"/>
              <w:right w:w="90" w:type="dxa"/>
            </w:tcMar>
            <w:vAlign w:val="center"/>
          </w:tcPr>
          <w:p>
            <w:pPr>
              <w:pStyle w:val="BDOITableHeader"/>
            </w:pPr>
            <w:r>
              <w:rPr>
                <w:b/>
                <w:color w:val="FFFFFF"/>
                <w:sz w:val="16"/>
              </w:rPr>
              <w:t>Title</w:t>
            </w:r>
          </w:p>
        </w:tc>
        <w:tc>
          <w:tcPr>
            <w:tcW w:type="dxa" w:w="1653"/>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Cond.</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Pos.</w:t>
            </w:r>
          </w:p>
        </w:tc>
        <w:tc>
          <w:tcPr>
            <w:tcW w:type="dxa" w:w="775"/>
            <w:shd w:val="clear" w:color="auto" w:fill="004EA8"/>
            <w:tcMar>
              <w:top w:w="50" w:type="dxa"/>
              <w:bottom w:w="50" w:type="dxa"/>
              <w:left w:w="90" w:type="dxa"/>
              <w:right w:w="90" w:type="dxa"/>
            </w:tcMar>
            <w:vAlign w:val="center"/>
          </w:tcPr>
          <w:p>
            <w:pPr>
              <w:pStyle w:val="BDOITableHeader"/>
            </w:pPr>
            <w:r>
              <w:rPr>
                <w:b/>
                <w:color w:val="FFFFFF"/>
                <w:sz w:val="16"/>
              </w:rPr>
              <w:t>Neg.</w:t>
            </w:r>
          </w:p>
        </w:tc>
        <w:tc>
          <w:tcPr>
            <w:tcW w:type="dxa" w:w="672"/>
            <w:shd w:val="clear" w:color="auto" w:fill="004EA8"/>
            <w:tcMar>
              <w:top w:w="50" w:type="dxa"/>
              <w:bottom w:w="50" w:type="dxa"/>
              <w:left w:w="90" w:type="dxa"/>
              <w:right w:w="90" w:type="dxa"/>
            </w:tcMar>
            <w:vAlign w:val="center"/>
          </w:tcPr>
          <w:p>
            <w:pPr>
              <w:pStyle w:val="BDOITableHeader"/>
            </w:pPr>
            <w:r>
              <w:rPr>
                <w:b/>
                <w:color w:val="FFFFFF"/>
                <w:sz w:val="16"/>
              </w:rPr>
              <w:t>Total</w:t>
            </w:r>
          </w:p>
        </w:tc>
        <w:tc>
          <w:tcPr>
            <w:tcW w:type="dxa" w:w="827"/>
            <w:shd w:val="clear" w:color="auto" w:fill="004EA8"/>
            <w:tcMar>
              <w:top w:w="50" w:type="dxa"/>
              <w:bottom w:w="50" w:type="dxa"/>
              <w:left w:w="90" w:type="dxa"/>
              <w:right w:w="90" w:type="dxa"/>
            </w:tcMar>
            <w:vAlign w:val="center"/>
          </w:tcPr>
          <w:p>
            <w:pPr>
              <w:pStyle w:val="BDOITableHeader"/>
            </w:pPr>
            <w:r>
              <w:rPr>
                <w:b/>
                <w:color w:val="FFFFFF"/>
                <w:sz w:val="16"/>
              </w:rPr>
              <w:t>Auto.</w:t>
            </w:r>
          </w:p>
        </w:tc>
      </w:tr>
      <w:tr>
        <w:trPr>
          <w:cantSplit w:val="true"/>
        </w:trPr>
        <w:tc>
          <w:tcPr>
            <w:tcW w:type="dxa" w:w="1188"/>
            <w:tcMar>
              <w:top w:w="50" w:type="dxa"/>
              <w:bottom w:w="50" w:type="dxa"/>
              <w:left w:w="90" w:type="dxa"/>
              <w:right w:w="90" w:type="dxa"/>
            </w:tcMar>
          </w:tcPr>
          <w:p>
            <w:pPr>
              <w:pStyle w:val="BDOITable"/>
            </w:pPr>
            <w:r>
              <w:rPr>
                <w:sz w:val="16"/>
              </w:rPr>
              <w:t>FR-SP-001</w:t>
            </w:r>
          </w:p>
        </w:tc>
        <w:tc>
          <w:tcPr>
            <w:tcW w:type="dxa" w:w="3307"/>
            <w:tcMar>
              <w:top w:w="50" w:type="dxa"/>
              <w:bottom w:w="50" w:type="dxa"/>
              <w:left w:w="90" w:type="dxa"/>
              <w:right w:w="90" w:type="dxa"/>
            </w:tcMar>
          </w:tcPr>
          <w:p>
            <w:pPr>
              <w:pStyle w:val="BDOITable"/>
            </w:pPr>
            <w:r>
              <w:rPr>
                <w:sz w:val="16"/>
              </w:rPr>
              <w:t>Receive submitted policy details from the approved sources</w:t>
            </w:r>
          </w:p>
        </w:tc>
        <w:tc>
          <w:tcPr>
            <w:tcW w:type="dxa" w:w="1653"/>
            <w:tcMar>
              <w:top w:w="50" w:type="dxa"/>
              <w:bottom w:w="50" w:type="dxa"/>
              <w:left w:w="90" w:type="dxa"/>
              <w:right w:w="90" w:type="dxa"/>
            </w:tcMar>
          </w:tcPr>
          <w:p>
            <w:pPr>
              <w:pStyle w:val="BDOITable"/>
            </w:pPr>
            <w:r>
              <w:rPr>
                <w:sz w:val="16"/>
              </w:rPr>
              <w:t>BRIDSP-01</w:t>
            </w:r>
          </w:p>
        </w:tc>
        <w:tc>
          <w:tcPr>
            <w:tcW w:type="dxa" w:w="775"/>
            <w:tcMar>
              <w:top w:w="50" w:type="dxa"/>
              <w:bottom w:w="50" w:type="dxa"/>
              <w:left w:w="90" w:type="dxa"/>
              <w:right w:w="90" w:type="dxa"/>
            </w:tcMar>
          </w:tcPr>
          <w:p>
            <w:pPr>
              <w:pStyle w:val="BDOITable"/>
            </w:pPr>
            <w:r>
              <w:rPr>
                <w:sz w:val="16"/>
              </w:rPr>
              <w:t>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4</w:t>
            </w:r>
          </w:p>
        </w:tc>
        <w:tc>
          <w:tcPr>
            <w:tcW w:type="dxa" w:w="672"/>
            <w:tcMar>
              <w:top w:w="50" w:type="dxa"/>
              <w:bottom w:w="50" w:type="dxa"/>
              <w:left w:w="90" w:type="dxa"/>
              <w:right w:w="90" w:type="dxa"/>
            </w:tcMar>
          </w:tcPr>
          <w:p>
            <w:pPr>
              <w:pStyle w:val="BDOITable"/>
            </w:pPr>
            <w:r>
              <w:rPr>
                <w:sz w:val="16"/>
              </w:rPr>
              <w:t>7</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FR-SP-002</w:t>
            </w:r>
          </w:p>
        </w:tc>
        <w:tc>
          <w:tcPr>
            <w:tcW w:type="dxa" w:w="3307"/>
            <w:tcMar>
              <w:top w:w="50" w:type="dxa"/>
              <w:bottom w:w="50" w:type="dxa"/>
              <w:left w:w="90" w:type="dxa"/>
              <w:right w:w="90" w:type="dxa"/>
            </w:tcMar>
            <w:shd w:val="clear" w:color="auto" w:fill="E5F5FF"/>
          </w:tcPr>
          <w:p>
            <w:pPr>
              <w:pStyle w:val="BDOITable"/>
            </w:pPr>
            <w:r>
              <w:rPr>
                <w:sz w:val="16"/>
              </w:rPr>
              <w:t>Extract policy details from documents and save them after confirmation</w:t>
            </w:r>
          </w:p>
        </w:tc>
        <w:tc>
          <w:tcPr>
            <w:tcW w:type="dxa" w:w="1653"/>
            <w:tcMar>
              <w:top w:w="50" w:type="dxa"/>
              <w:bottom w:w="50" w:type="dxa"/>
              <w:left w:w="90" w:type="dxa"/>
              <w:right w:w="90" w:type="dxa"/>
            </w:tcMar>
            <w:shd w:val="clear" w:color="auto" w:fill="E5F5FF"/>
          </w:tcPr>
          <w:p>
            <w:pPr>
              <w:pStyle w:val="BDOITable"/>
            </w:pPr>
            <w:r>
              <w:rPr>
                <w:sz w:val="16"/>
              </w:rPr>
              <w:t>BRIDSP-02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FR-SP-003</w:t>
            </w:r>
          </w:p>
        </w:tc>
        <w:tc>
          <w:tcPr>
            <w:tcW w:type="dxa" w:w="3307"/>
            <w:tcMar>
              <w:top w:w="50" w:type="dxa"/>
              <w:bottom w:w="50" w:type="dxa"/>
              <w:left w:w="90" w:type="dxa"/>
              <w:right w:w="90" w:type="dxa"/>
            </w:tcMar>
          </w:tcPr>
          <w:p>
            <w:pPr>
              <w:pStyle w:val="BDOITable"/>
            </w:pPr>
            <w:r>
              <w:rPr>
                <w:sz w:val="16"/>
              </w:rPr>
              <w:t>Create or update a policy manually and tag its renewal opportunity</w:t>
            </w:r>
          </w:p>
        </w:tc>
        <w:tc>
          <w:tcPr>
            <w:tcW w:type="dxa" w:w="1653"/>
            <w:tcMar>
              <w:top w:w="50" w:type="dxa"/>
              <w:bottom w:w="50" w:type="dxa"/>
              <w:left w:w="90" w:type="dxa"/>
              <w:right w:w="90" w:type="dxa"/>
            </w:tcMar>
          </w:tcPr>
          <w:p>
            <w:pPr>
              <w:pStyle w:val="BDOITable"/>
            </w:pPr>
            <w:r>
              <w:rPr>
                <w:sz w:val="16"/>
              </w:rPr>
              <w:t>BRIDSP-03</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6</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FR-SP-004</w:t>
            </w:r>
          </w:p>
        </w:tc>
        <w:tc>
          <w:tcPr>
            <w:tcW w:type="dxa" w:w="3307"/>
            <w:tcMar>
              <w:top w:w="50" w:type="dxa"/>
              <w:bottom w:w="50" w:type="dxa"/>
              <w:left w:w="90" w:type="dxa"/>
              <w:right w:w="90" w:type="dxa"/>
            </w:tcMar>
            <w:shd w:val="clear" w:color="auto" w:fill="E5F5FF"/>
          </w:tcPr>
          <w:p>
            <w:pPr>
              <w:pStyle w:val="BDOITable"/>
            </w:pPr>
            <w:r>
              <w:rPr>
                <w:sz w:val="16"/>
              </w:rPr>
              <w:t>Migrate the existing Excel masterlists</w:t>
            </w:r>
          </w:p>
        </w:tc>
        <w:tc>
          <w:tcPr>
            <w:tcW w:type="dxa" w:w="1653"/>
            <w:tcMar>
              <w:top w:w="50" w:type="dxa"/>
              <w:bottom w:w="50" w:type="dxa"/>
              <w:left w:w="90" w:type="dxa"/>
              <w:right w:w="90" w:type="dxa"/>
            </w:tcMar>
            <w:shd w:val="clear" w:color="auto" w:fill="E5F5FF"/>
          </w:tcPr>
          <w:p>
            <w:pPr>
              <w:pStyle w:val="BDOITable"/>
            </w:pPr>
            <w:r>
              <w:rPr>
                <w:sz w:val="16"/>
              </w:rPr>
              <w:t>BRIDSP-33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FR-SP-010</w:t>
            </w:r>
          </w:p>
        </w:tc>
        <w:tc>
          <w:tcPr>
            <w:tcW w:type="dxa" w:w="3307"/>
            <w:tcMar>
              <w:top w:w="50" w:type="dxa"/>
              <w:bottom w:w="50" w:type="dxa"/>
              <w:left w:w="90" w:type="dxa"/>
              <w:right w:w="90" w:type="dxa"/>
            </w:tcMar>
          </w:tcPr>
          <w:p>
            <w:pPr>
              <w:pStyle w:val="BDOITable"/>
            </w:pPr>
            <w:r>
              <w:rPr>
                <w:sz w:val="16"/>
              </w:rPr>
              <w:t>Keep one Submitted Masterlist</w:t>
            </w:r>
          </w:p>
        </w:tc>
        <w:tc>
          <w:tcPr>
            <w:tcW w:type="dxa" w:w="1653"/>
            <w:tcMar>
              <w:top w:w="50" w:type="dxa"/>
              <w:bottom w:w="50" w:type="dxa"/>
              <w:left w:w="90" w:type="dxa"/>
              <w:right w:w="90" w:type="dxa"/>
            </w:tcMar>
          </w:tcPr>
          <w:p>
            <w:pPr>
              <w:pStyle w:val="BDOITable"/>
            </w:pPr>
            <w:r>
              <w:rPr>
                <w:sz w:val="16"/>
              </w:rPr>
              <w:t>BRIDSP-04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FR-SP-011</w:t>
            </w:r>
          </w:p>
        </w:tc>
        <w:tc>
          <w:tcPr>
            <w:tcW w:type="dxa" w:w="3307"/>
            <w:tcMar>
              <w:top w:w="50" w:type="dxa"/>
              <w:bottom w:w="50" w:type="dxa"/>
              <w:left w:w="90" w:type="dxa"/>
              <w:right w:w="90" w:type="dxa"/>
            </w:tcMar>
            <w:shd w:val="clear" w:color="auto" w:fill="E5F5FF"/>
          </w:tcPr>
          <w:p>
            <w:pPr>
              <w:pStyle w:val="BDOITable"/>
            </w:pPr>
            <w:r>
              <w:rPr>
                <w:sz w:val="16"/>
              </w:rPr>
              <w:t>View and extract the masterlist by role</w:t>
            </w:r>
          </w:p>
        </w:tc>
        <w:tc>
          <w:tcPr>
            <w:tcW w:type="dxa" w:w="1653"/>
            <w:tcMar>
              <w:top w:w="50" w:type="dxa"/>
              <w:bottom w:w="50" w:type="dxa"/>
              <w:left w:w="90" w:type="dxa"/>
              <w:right w:w="90" w:type="dxa"/>
            </w:tcMar>
            <w:shd w:val="clear" w:color="auto" w:fill="E5F5FF"/>
          </w:tcPr>
          <w:p>
            <w:pPr>
              <w:pStyle w:val="BDOITable"/>
            </w:pPr>
            <w:r>
              <w:rPr>
                <w:sz w:val="16"/>
              </w:rPr>
              <w:t>BRIDSP-28</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FR-SP-012</w:t>
            </w:r>
          </w:p>
        </w:tc>
        <w:tc>
          <w:tcPr>
            <w:tcW w:type="dxa" w:w="3307"/>
            <w:tcMar>
              <w:top w:w="50" w:type="dxa"/>
              <w:bottom w:w="50" w:type="dxa"/>
              <w:left w:w="90" w:type="dxa"/>
              <w:right w:w="90" w:type="dxa"/>
            </w:tcMar>
          </w:tcPr>
          <w:p>
            <w:pPr>
              <w:pStyle w:val="BDOITable"/>
            </w:pPr>
            <w:r>
              <w:rPr>
                <w:sz w:val="16"/>
              </w:rPr>
              <w:t>Monitor handler, conversion status and remarks</w:t>
            </w:r>
          </w:p>
        </w:tc>
        <w:tc>
          <w:tcPr>
            <w:tcW w:type="dxa" w:w="1653"/>
            <w:tcMar>
              <w:top w:w="50" w:type="dxa"/>
              <w:bottom w:w="50" w:type="dxa"/>
              <w:left w:w="90" w:type="dxa"/>
              <w:right w:w="90" w:type="dxa"/>
            </w:tcMar>
          </w:tcPr>
          <w:p>
            <w:pPr>
              <w:pStyle w:val="BDOITable"/>
            </w:pPr>
            <w:r>
              <w:rPr>
                <w:sz w:val="16"/>
              </w:rPr>
              <w:t>BRIDSP-29</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FR-SP-020</w:t>
            </w:r>
          </w:p>
        </w:tc>
        <w:tc>
          <w:tcPr>
            <w:tcW w:type="dxa" w:w="3307"/>
            <w:tcMar>
              <w:top w:w="50" w:type="dxa"/>
              <w:bottom w:w="50" w:type="dxa"/>
              <w:left w:w="90" w:type="dxa"/>
              <w:right w:w="90" w:type="dxa"/>
            </w:tcMar>
            <w:shd w:val="clear" w:color="auto" w:fill="E5F5FF"/>
          </w:tcPr>
          <w:p>
            <w:pPr>
              <w:pStyle w:val="BDOITable"/>
            </w:pPr>
            <w:r>
              <w:rPr>
                <w:sz w:val="16"/>
              </w:rPr>
              <w:t>Define sanitation, matching, classification and disposition criteria</w:t>
            </w:r>
          </w:p>
        </w:tc>
        <w:tc>
          <w:tcPr>
            <w:tcW w:type="dxa" w:w="1653"/>
            <w:tcMar>
              <w:top w:w="50" w:type="dxa"/>
              <w:bottom w:w="50" w:type="dxa"/>
              <w:left w:w="90" w:type="dxa"/>
              <w:right w:w="90" w:type="dxa"/>
            </w:tcMar>
            <w:shd w:val="clear" w:color="auto" w:fill="E5F5FF"/>
          </w:tcPr>
          <w:p>
            <w:pPr>
              <w:pStyle w:val="BDOITable"/>
            </w:pPr>
            <w:r>
              <w:rPr>
                <w:sz w:val="16"/>
              </w:rPr>
              <w:t>BRIDSP-08</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7</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FR-SP-021</w:t>
            </w:r>
          </w:p>
        </w:tc>
        <w:tc>
          <w:tcPr>
            <w:tcW w:type="dxa" w:w="3307"/>
            <w:tcMar>
              <w:top w:w="50" w:type="dxa"/>
              <w:bottom w:w="50" w:type="dxa"/>
              <w:left w:w="90" w:type="dxa"/>
              <w:right w:w="90" w:type="dxa"/>
            </w:tcMar>
          </w:tcPr>
          <w:p>
            <w:pPr>
              <w:pStyle w:val="BDOITable"/>
            </w:pPr>
            <w:r>
              <w:rPr>
                <w:sz w:val="16"/>
              </w:rPr>
              <w:t>Run processing automatically after intake</w:t>
            </w:r>
          </w:p>
        </w:tc>
        <w:tc>
          <w:tcPr>
            <w:tcW w:type="dxa" w:w="1653"/>
            <w:tcMar>
              <w:top w:w="50" w:type="dxa"/>
              <w:bottom w:w="50" w:type="dxa"/>
              <w:left w:w="90" w:type="dxa"/>
              <w:right w:w="90" w:type="dxa"/>
            </w:tcMar>
          </w:tcPr>
          <w:p>
            <w:pPr>
              <w:pStyle w:val="BDOITable"/>
            </w:pPr>
            <w:r>
              <w:rPr>
                <w:sz w:val="16"/>
              </w:rPr>
              <w:t>BRIDSP-09</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FR-SP-022</w:t>
            </w:r>
          </w:p>
        </w:tc>
        <w:tc>
          <w:tcPr>
            <w:tcW w:type="dxa" w:w="3307"/>
            <w:tcMar>
              <w:top w:w="50" w:type="dxa"/>
              <w:bottom w:w="50" w:type="dxa"/>
              <w:left w:w="90" w:type="dxa"/>
              <w:right w:w="90" w:type="dxa"/>
            </w:tcMar>
            <w:shd w:val="clear" w:color="auto" w:fill="E5F5FF"/>
          </w:tcPr>
          <w:p>
            <w:pPr>
              <w:pStyle w:val="BDOITable"/>
            </w:pPr>
            <w:r>
              <w:rPr>
                <w:sz w:val="16"/>
              </w:rPr>
              <w:t>Report fallout after processing</w:t>
            </w:r>
          </w:p>
        </w:tc>
        <w:tc>
          <w:tcPr>
            <w:tcW w:type="dxa" w:w="1653"/>
            <w:tcMar>
              <w:top w:w="50" w:type="dxa"/>
              <w:bottom w:w="50" w:type="dxa"/>
              <w:left w:w="90" w:type="dxa"/>
              <w:right w:w="90" w:type="dxa"/>
            </w:tcMar>
            <w:shd w:val="clear" w:color="auto" w:fill="E5F5FF"/>
          </w:tcPr>
          <w:p>
            <w:pPr>
              <w:pStyle w:val="BDOITable"/>
            </w:pPr>
            <w:r>
              <w:rPr>
                <w:sz w:val="16"/>
              </w:rPr>
              <w:t>BRIDSP-10</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FR-SP-030</w:t>
            </w:r>
          </w:p>
        </w:tc>
        <w:tc>
          <w:tcPr>
            <w:tcW w:type="dxa" w:w="3307"/>
            <w:tcMar>
              <w:top w:w="50" w:type="dxa"/>
              <w:bottom w:w="50" w:type="dxa"/>
              <w:left w:w="90" w:type="dxa"/>
              <w:right w:w="90" w:type="dxa"/>
            </w:tcMar>
          </w:tcPr>
          <w:p>
            <w:pPr>
              <w:pStyle w:val="BDOITable"/>
            </w:pPr>
            <w:r>
              <w:rPr>
                <w:sz w:val="16"/>
              </w:rPr>
              <w:t>Classify policies as Inforced or Submitted</w:t>
            </w:r>
          </w:p>
        </w:tc>
        <w:tc>
          <w:tcPr>
            <w:tcW w:type="dxa" w:w="1653"/>
            <w:tcMar>
              <w:top w:w="50" w:type="dxa"/>
              <w:bottom w:w="50" w:type="dxa"/>
              <w:left w:w="90" w:type="dxa"/>
              <w:right w:w="90" w:type="dxa"/>
            </w:tcMar>
          </w:tcPr>
          <w:p>
            <w:pPr>
              <w:pStyle w:val="BDOITable"/>
            </w:pPr>
            <w:r>
              <w:rPr>
                <w:sz w:val="16"/>
              </w:rPr>
              <w:t>BRIDSP-11</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FR-SP-031</w:t>
            </w:r>
          </w:p>
        </w:tc>
        <w:tc>
          <w:tcPr>
            <w:tcW w:type="dxa" w:w="3307"/>
            <w:tcMar>
              <w:top w:w="50" w:type="dxa"/>
              <w:bottom w:w="50" w:type="dxa"/>
              <w:left w:w="90" w:type="dxa"/>
              <w:right w:w="90" w:type="dxa"/>
            </w:tcMar>
            <w:shd w:val="clear" w:color="auto" w:fill="E5F5FF"/>
          </w:tcPr>
          <w:p>
            <w:pPr>
              <w:pStyle w:val="BDOITable"/>
            </w:pPr>
            <w:r>
              <w:rPr>
                <w:sz w:val="16"/>
              </w:rPr>
              <w:t>Group Submitted policies into qualification buckets</w:t>
            </w:r>
          </w:p>
        </w:tc>
        <w:tc>
          <w:tcPr>
            <w:tcW w:type="dxa" w:w="1653"/>
            <w:tcMar>
              <w:top w:w="50" w:type="dxa"/>
              <w:bottom w:w="50" w:type="dxa"/>
              <w:left w:w="90" w:type="dxa"/>
              <w:right w:w="90" w:type="dxa"/>
            </w:tcMar>
            <w:shd w:val="clear" w:color="auto" w:fill="E5F5FF"/>
          </w:tcPr>
          <w:p>
            <w:pPr>
              <w:pStyle w:val="BDOITable"/>
            </w:pPr>
            <w:r>
              <w:rPr>
                <w:sz w:val="16"/>
              </w:rPr>
              <w:t>BRIDSP-12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FR-SP-032</w:t>
            </w:r>
          </w:p>
        </w:tc>
        <w:tc>
          <w:tcPr>
            <w:tcW w:type="dxa" w:w="3307"/>
            <w:tcMar>
              <w:top w:w="50" w:type="dxa"/>
              <w:bottom w:w="50" w:type="dxa"/>
              <w:left w:w="90" w:type="dxa"/>
              <w:right w:w="90" w:type="dxa"/>
            </w:tcMar>
          </w:tcPr>
          <w:p>
            <w:pPr>
              <w:pStyle w:val="BDOITable"/>
            </w:pPr>
            <w:r>
              <w:rPr>
                <w:sz w:val="16"/>
              </w:rPr>
              <w:t>Choose the RA template from the LAMD loan</w:t>
            </w:r>
          </w:p>
        </w:tc>
        <w:tc>
          <w:tcPr>
            <w:tcW w:type="dxa" w:w="1653"/>
            <w:tcMar>
              <w:top w:w="50" w:type="dxa"/>
              <w:bottom w:w="50" w:type="dxa"/>
              <w:left w:w="90" w:type="dxa"/>
              <w:right w:w="90" w:type="dxa"/>
            </w:tcMar>
          </w:tcPr>
          <w:p>
            <w:pPr>
              <w:pStyle w:val="BDOITable"/>
            </w:pPr>
            <w:r>
              <w:rPr>
                <w:sz w:val="16"/>
              </w:rPr>
              <w:t>BRIDSP-13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FR-SP-033</w:t>
            </w:r>
          </w:p>
        </w:tc>
        <w:tc>
          <w:tcPr>
            <w:tcW w:type="dxa" w:w="3307"/>
            <w:tcMar>
              <w:top w:w="50" w:type="dxa"/>
              <w:bottom w:w="50" w:type="dxa"/>
              <w:left w:w="90" w:type="dxa"/>
              <w:right w:w="90" w:type="dxa"/>
            </w:tcMar>
            <w:shd w:val="clear" w:color="auto" w:fill="E5F5FF"/>
          </w:tcPr>
          <w:p>
            <w:pPr>
              <w:pStyle w:val="BDOITable"/>
            </w:pPr>
            <w:r>
              <w:rPr>
                <w:sz w:val="16"/>
              </w:rPr>
              <w:t>Assign policies to non-renewal buckets</w:t>
            </w:r>
          </w:p>
        </w:tc>
        <w:tc>
          <w:tcPr>
            <w:tcW w:type="dxa" w:w="1653"/>
            <w:tcMar>
              <w:top w:w="50" w:type="dxa"/>
              <w:bottom w:w="50" w:type="dxa"/>
              <w:left w:w="90" w:type="dxa"/>
              <w:right w:w="90" w:type="dxa"/>
            </w:tcMar>
            <w:shd w:val="clear" w:color="auto" w:fill="E5F5FF"/>
          </w:tcPr>
          <w:p>
            <w:pPr>
              <w:pStyle w:val="BDOITable"/>
            </w:pPr>
            <w:r>
              <w:rPr>
                <w:sz w:val="16"/>
              </w:rPr>
              <w:t>BRIDSP-14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FR-SP-034</w:t>
            </w:r>
          </w:p>
        </w:tc>
        <w:tc>
          <w:tcPr>
            <w:tcW w:type="dxa" w:w="3307"/>
            <w:tcMar>
              <w:top w:w="50" w:type="dxa"/>
              <w:bottom w:w="50" w:type="dxa"/>
              <w:left w:w="90" w:type="dxa"/>
              <w:right w:w="90" w:type="dxa"/>
            </w:tcMar>
          </w:tcPr>
          <w:p>
            <w:pPr>
              <w:pStyle w:val="BDOITable"/>
            </w:pPr>
            <w:r>
              <w:rPr>
                <w:sz w:val="16"/>
              </w:rPr>
              <w:t>Group Inforced policies and create RAs and proposals</w:t>
            </w:r>
          </w:p>
        </w:tc>
        <w:tc>
          <w:tcPr>
            <w:tcW w:type="dxa" w:w="1653"/>
            <w:tcMar>
              <w:top w:w="50" w:type="dxa"/>
              <w:bottom w:w="50" w:type="dxa"/>
              <w:left w:w="90" w:type="dxa"/>
              <w:right w:w="90" w:type="dxa"/>
            </w:tcMar>
          </w:tcPr>
          <w:p>
            <w:pPr>
              <w:pStyle w:val="BDOITable"/>
            </w:pPr>
            <w:r>
              <w:rPr>
                <w:sz w:val="16"/>
              </w:rPr>
              <w:t>BRIDSP-15</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FR-SP-040</w:t>
            </w:r>
          </w:p>
        </w:tc>
        <w:tc>
          <w:tcPr>
            <w:tcW w:type="dxa" w:w="3307"/>
            <w:tcMar>
              <w:top w:w="50" w:type="dxa"/>
              <w:bottom w:w="50" w:type="dxa"/>
              <w:left w:w="90" w:type="dxa"/>
              <w:right w:w="90" w:type="dxa"/>
            </w:tcMar>
            <w:shd w:val="clear" w:color="auto" w:fill="E5F5FF"/>
          </w:tcPr>
          <w:p>
            <w:pPr>
              <w:pStyle w:val="BDOITable"/>
            </w:pPr>
            <w:r>
              <w:rPr>
                <w:sz w:val="16"/>
              </w:rPr>
              <w:t>Record policy reviews and generate one IAAF per policy</w:t>
            </w:r>
          </w:p>
        </w:tc>
        <w:tc>
          <w:tcPr>
            <w:tcW w:type="dxa" w:w="1653"/>
            <w:tcMar>
              <w:top w:w="50" w:type="dxa"/>
              <w:bottom w:w="50" w:type="dxa"/>
              <w:left w:w="90" w:type="dxa"/>
              <w:right w:w="90" w:type="dxa"/>
            </w:tcMar>
            <w:shd w:val="clear" w:color="auto" w:fill="E5F5FF"/>
          </w:tcPr>
          <w:p>
            <w:pPr>
              <w:pStyle w:val="BDOITable"/>
            </w:pPr>
            <w:r>
              <w:rPr>
                <w:sz w:val="16"/>
              </w:rPr>
              <w:t>BRIDSP-05, BRIDSP-06</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FR-SP-041</w:t>
            </w:r>
          </w:p>
        </w:tc>
        <w:tc>
          <w:tcPr>
            <w:tcW w:type="dxa" w:w="3307"/>
            <w:tcMar>
              <w:top w:w="50" w:type="dxa"/>
              <w:bottom w:w="50" w:type="dxa"/>
              <w:left w:w="90" w:type="dxa"/>
              <w:right w:w="90" w:type="dxa"/>
            </w:tcMar>
          </w:tcPr>
          <w:p>
            <w:pPr>
              <w:pStyle w:val="BDOITable"/>
            </w:pPr>
            <w:r>
              <w:rPr>
                <w:sz w:val="16"/>
              </w:rPr>
              <w:t>Route the IAAF for approval and signature</w:t>
            </w:r>
          </w:p>
        </w:tc>
        <w:tc>
          <w:tcPr>
            <w:tcW w:type="dxa" w:w="1653"/>
            <w:tcMar>
              <w:top w:w="50" w:type="dxa"/>
              <w:bottom w:w="50" w:type="dxa"/>
              <w:left w:w="90" w:type="dxa"/>
              <w:right w:w="90" w:type="dxa"/>
            </w:tcMar>
          </w:tcPr>
          <w:p>
            <w:pPr>
              <w:pStyle w:val="BDOITable"/>
            </w:pPr>
            <w:r>
              <w:rPr>
                <w:sz w:val="16"/>
              </w:rPr>
              <w:t>BRIDSP-07</w:t>
            </w:r>
          </w:p>
        </w:tc>
        <w:tc>
          <w:tcPr>
            <w:tcW w:type="dxa" w:w="775"/>
            <w:tcMar>
              <w:top w:w="50" w:type="dxa"/>
              <w:bottom w:w="50" w:type="dxa"/>
              <w:left w:w="90" w:type="dxa"/>
              <w:right w:w="90" w:type="dxa"/>
            </w:tcMar>
          </w:tcPr>
          <w:p>
            <w:pPr>
              <w:pStyle w:val="BDOITable"/>
            </w:pPr>
            <w:r>
              <w:rPr>
                <w:sz w:val="16"/>
              </w:rPr>
              <w:t>4</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FR-SP-050</w:t>
            </w:r>
          </w:p>
        </w:tc>
        <w:tc>
          <w:tcPr>
            <w:tcW w:type="dxa" w:w="3307"/>
            <w:tcMar>
              <w:top w:w="50" w:type="dxa"/>
              <w:bottom w:w="50" w:type="dxa"/>
              <w:left w:w="90" w:type="dxa"/>
              <w:right w:w="90" w:type="dxa"/>
            </w:tcMar>
            <w:shd w:val="clear" w:color="auto" w:fill="E5F5FF"/>
          </w:tcPr>
          <w:p>
            <w:pPr>
              <w:pStyle w:val="BDOITable"/>
            </w:pPr>
            <w:r>
              <w:rPr>
                <w:sz w:val="16"/>
              </w:rPr>
              <w:t>Detect accounts exceeding acceptance or coverage limits</w:t>
            </w:r>
          </w:p>
        </w:tc>
        <w:tc>
          <w:tcPr>
            <w:tcW w:type="dxa" w:w="1653"/>
            <w:tcMar>
              <w:top w:w="50" w:type="dxa"/>
              <w:bottom w:w="50" w:type="dxa"/>
              <w:left w:w="90" w:type="dxa"/>
              <w:right w:w="90" w:type="dxa"/>
            </w:tcMar>
            <w:shd w:val="clear" w:color="auto" w:fill="E5F5FF"/>
          </w:tcPr>
          <w:p>
            <w:pPr>
              <w:pStyle w:val="BDOITable"/>
            </w:pPr>
            <w:r>
              <w:rPr>
                <w:sz w:val="16"/>
              </w:rPr>
              <w:t>BRIDSP-16</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2</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FR-SP-051</w:t>
            </w:r>
          </w:p>
        </w:tc>
        <w:tc>
          <w:tcPr>
            <w:tcW w:type="dxa" w:w="3307"/>
            <w:tcMar>
              <w:top w:w="50" w:type="dxa"/>
              <w:bottom w:w="50" w:type="dxa"/>
              <w:left w:w="90" w:type="dxa"/>
              <w:right w:w="90" w:type="dxa"/>
            </w:tcMar>
          </w:tcPr>
          <w:p>
            <w:pPr>
              <w:pStyle w:val="BDOITable"/>
            </w:pPr>
            <w:r>
              <w:rPr>
                <w:sz w:val="16"/>
              </w:rPr>
              <w:t>Generate the Terms of Reference</w:t>
            </w:r>
          </w:p>
        </w:tc>
        <w:tc>
          <w:tcPr>
            <w:tcW w:type="dxa" w:w="1653"/>
            <w:tcMar>
              <w:top w:w="50" w:type="dxa"/>
              <w:bottom w:w="50" w:type="dxa"/>
              <w:left w:w="90" w:type="dxa"/>
              <w:right w:w="90" w:type="dxa"/>
            </w:tcMar>
          </w:tcPr>
          <w:p>
            <w:pPr>
              <w:pStyle w:val="BDOITable"/>
            </w:pPr>
            <w:r>
              <w:rPr>
                <w:sz w:val="16"/>
              </w:rPr>
              <w:t>BRIDSP-17</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FR-SP-052</w:t>
            </w:r>
          </w:p>
        </w:tc>
        <w:tc>
          <w:tcPr>
            <w:tcW w:type="dxa" w:w="3307"/>
            <w:tcMar>
              <w:top w:w="50" w:type="dxa"/>
              <w:bottom w:w="50" w:type="dxa"/>
              <w:left w:w="90" w:type="dxa"/>
              <w:right w:w="90" w:type="dxa"/>
            </w:tcMar>
            <w:shd w:val="clear" w:color="auto" w:fill="E5F5FF"/>
          </w:tcPr>
          <w:p>
            <w:pPr>
              <w:pStyle w:val="BDOITable"/>
            </w:pPr>
            <w:r>
              <w:rPr>
                <w:sz w:val="16"/>
              </w:rPr>
              <w:t>Route the TOR for approval per the TSU Approval Matrix</w:t>
            </w:r>
          </w:p>
        </w:tc>
        <w:tc>
          <w:tcPr>
            <w:tcW w:type="dxa" w:w="1653"/>
            <w:tcMar>
              <w:top w:w="50" w:type="dxa"/>
              <w:bottom w:w="50" w:type="dxa"/>
              <w:left w:w="90" w:type="dxa"/>
              <w:right w:w="90" w:type="dxa"/>
            </w:tcMar>
            <w:shd w:val="clear" w:color="auto" w:fill="E5F5FF"/>
          </w:tcPr>
          <w:p>
            <w:pPr>
              <w:pStyle w:val="BDOITable"/>
            </w:pPr>
            <w:r>
              <w:rPr>
                <w:sz w:val="16"/>
              </w:rPr>
              <w:t>BRIDSP-18</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672"/>
            <w:tcMar>
              <w:top w:w="50" w:type="dxa"/>
              <w:bottom w:w="50" w:type="dxa"/>
              <w:left w:w="90" w:type="dxa"/>
              <w:right w:w="90" w:type="dxa"/>
            </w:tcMar>
            <w:shd w:val="clear" w:color="auto" w:fill="E5F5FF"/>
          </w:tcPr>
          <w:p>
            <w:pPr>
              <w:pStyle w:val="BDOITable"/>
            </w:pPr>
            <w:r>
              <w:rPr>
                <w:sz w:val="16"/>
              </w:rPr>
              <w:t>3</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FR-SP-053</w:t>
            </w:r>
          </w:p>
        </w:tc>
        <w:tc>
          <w:tcPr>
            <w:tcW w:type="dxa" w:w="3307"/>
            <w:tcMar>
              <w:top w:w="50" w:type="dxa"/>
              <w:bottom w:w="50" w:type="dxa"/>
              <w:left w:w="90" w:type="dxa"/>
              <w:right w:w="90" w:type="dxa"/>
            </w:tcMar>
          </w:tcPr>
          <w:p>
            <w:pPr>
              <w:pStyle w:val="BDOITable"/>
            </w:pPr>
            <w:r>
              <w:rPr>
                <w:sz w:val="16"/>
              </w:rPr>
              <w:t>Hand the approved TOR over to the Account Officer</w:t>
            </w:r>
          </w:p>
        </w:tc>
        <w:tc>
          <w:tcPr>
            <w:tcW w:type="dxa" w:w="1653"/>
            <w:tcMar>
              <w:top w:w="50" w:type="dxa"/>
              <w:bottom w:w="50" w:type="dxa"/>
              <w:left w:w="90" w:type="dxa"/>
              <w:right w:w="90" w:type="dxa"/>
            </w:tcMar>
          </w:tcPr>
          <w:p>
            <w:pPr>
              <w:pStyle w:val="BDOITable"/>
            </w:pPr>
            <w:r>
              <w:rPr>
                <w:sz w:val="16"/>
              </w:rPr>
              <w:t>BRIDSP-19</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FR-SP-060</w:t>
            </w:r>
          </w:p>
        </w:tc>
        <w:tc>
          <w:tcPr>
            <w:tcW w:type="dxa" w:w="3307"/>
            <w:tcMar>
              <w:top w:w="50" w:type="dxa"/>
              <w:bottom w:w="50" w:type="dxa"/>
              <w:left w:w="90" w:type="dxa"/>
              <w:right w:w="90" w:type="dxa"/>
            </w:tcMar>
            <w:shd w:val="clear" w:color="auto" w:fill="E5F5FF"/>
          </w:tcPr>
          <w:p>
            <w:pPr>
              <w:pStyle w:val="BDOITable"/>
            </w:pPr>
            <w:r>
              <w:rPr>
                <w:sz w:val="16"/>
              </w:rPr>
              <w:t>Detect expiring policies and hand them to Renewal</w:t>
            </w:r>
          </w:p>
        </w:tc>
        <w:tc>
          <w:tcPr>
            <w:tcW w:type="dxa" w:w="1653"/>
            <w:tcMar>
              <w:top w:w="50" w:type="dxa"/>
              <w:bottom w:w="50" w:type="dxa"/>
              <w:left w:w="90" w:type="dxa"/>
              <w:right w:w="90" w:type="dxa"/>
            </w:tcMar>
            <w:shd w:val="clear" w:color="auto" w:fill="E5F5FF"/>
          </w:tcPr>
          <w:p>
            <w:pPr>
              <w:pStyle w:val="BDOITable"/>
            </w:pPr>
            <w:r>
              <w:rPr>
                <w:sz w:val="16"/>
              </w:rPr>
              <w:t>BRIDSP-23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672"/>
            <w:tcMar>
              <w:top w:w="50" w:type="dxa"/>
              <w:bottom w:w="50" w:type="dxa"/>
              <w:left w:w="90" w:type="dxa"/>
              <w:right w:w="90" w:type="dxa"/>
            </w:tcMar>
            <w:shd w:val="clear" w:color="auto" w:fill="E5F5FF"/>
          </w:tcPr>
          <w:p>
            <w:pPr>
              <w:pStyle w:val="BDOITable"/>
            </w:pPr>
            <w:r>
              <w:rPr>
                <w:sz w:val="16"/>
              </w:rPr>
              <w:t>7</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FR-SP-061</w:t>
            </w:r>
          </w:p>
        </w:tc>
        <w:tc>
          <w:tcPr>
            <w:tcW w:type="dxa" w:w="3307"/>
            <w:tcMar>
              <w:top w:w="50" w:type="dxa"/>
              <w:bottom w:w="50" w:type="dxa"/>
              <w:left w:w="90" w:type="dxa"/>
              <w:right w:w="90" w:type="dxa"/>
            </w:tcMar>
          </w:tcPr>
          <w:p>
            <w:pPr>
              <w:pStyle w:val="BDOITable"/>
            </w:pPr>
            <w:r>
              <w:rPr>
                <w:sz w:val="16"/>
              </w:rPr>
              <w:t>List the policies subject for renewal</w:t>
            </w:r>
          </w:p>
        </w:tc>
        <w:tc>
          <w:tcPr>
            <w:tcW w:type="dxa" w:w="1653"/>
            <w:tcMar>
              <w:top w:w="50" w:type="dxa"/>
              <w:bottom w:w="50" w:type="dxa"/>
              <w:left w:w="90" w:type="dxa"/>
              <w:right w:w="90" w:type="dxa"/>
            </w:tcMar>
          </w:tcPr>
          <w:p>
            <w:pPr>
              <w:pStyle w:val="BDOITable"/>
            </w:pPr>
            <w:r>
              <w:rPr>
                <w:sz w:val="16"/>
              </w:rPr>
              <w:t>BRIDSP-25</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3</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FR-SP-062</w:t>
            </w:r>
          </w:p>
        </w:tc>
        <w:tc>
          <w:tcPr>
            <w:tcW w:type="dxa" w:w="3307"/>
            <w:tcMar>
              <w:top w:w="50" w:type="dxa"/>
              <w:bottom w:w="50" w:type="dxa"/>
              <w:left w:w="90" w:type="dxa"/>
              <w:right w:w="90" w:type="dxa"/>
            </w:tcMar>
            <w:shd w:val="clear" w:color="auto" w:fill="E5F5FF"/>
          </w:tcPr>
          <w:p>
            <w:pPr>
              <w:pStyle w:val="BDOITable"/>
            </w:pPr>
            <w:r>
              <w:rPr>
                <w:sz w:val="16"/>
              </w:rPr>
              <w:t>Send letters and proposals when the criteria are met</w:t>
            </w:r>
          </w:p>
        </w:tc>
        <w:tc>
          <w:tcPr>
            <w:tcW w:type="dxa" w:w="1653"/>
            <w:tcMar>
              <w:top w:w="50" w:type="dxa"/>
              <w:bottom w:w="50" w:type="dxa"/>
              <w:left w:w="90" w:type="dxa"/>
              <w:right w:w="90" w:type="dxa"/>
            </w:tcMar>
            <w:shd w:val="clear" w:color="auto" w:fill="E5F5FF"/>
          </w:tcPr>
          <w:p>
            <w:pPr>
              <w:pStyle w:val="BDOITable"/>
            </w:pPr>
            <w:r>
              <w:rPr>
                <w:sz w:val="16"/>
              </w:rPr>
              <w:t>BRIDSP-22</w:t>
            </w:r>
          </w:p>
        </w:tc>
        <w:tc>
          <w:tcPr>
            <w:tcW w:type="dxa" w:w="775"/>
            <w:tcMar>
              <w:top w:w="50" w:type="dxa"/>
              <w:bottom w:w="50" w:type="dxa"/>
              <w:left w:w="90" w:type="dxa"/>
              <w:right w:w="90" w:type="dxa"/>
            </w:tcMar>
            <w:shd w:val="clear" w:color="auto" w:fill="E5F5FF"/>
          </w:tcPr>
          <w:p>
            <w:pPr>
              <w:pStyle w:val="BDOITable"/>
            </w:pPr>
            <w:r>
              <w:rPr>
                <w:sz w:val="16"/>
              </w:rPr>
              <w:t>4</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5</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FR-SP-063</w:t>
            </w:r>
          </w:p>
        </w:tc>
        <w:tc>
          <w:tcPr>
            <w:tcW w:type="dxa" w:w="3307"/>
            <w:tcMar>
              <w:top w:w="50" w:type="dxa"/>
              <w:bottom w:w="50" w:type="dxa"/>
              <w:left w:w="90" w:type="dxa"/>
              <w:right w:w="90" w:type="dxa"/>
            </w:tcMar>
          </w:tcPr>
          <w:p>
            <w:pPr>
              <w:pStyle w:val="BDOITable"/>
            </w:pPr>
            <w:r>
              <w:rPr>
                <w:sz w:val="16"/>
              </w:rPr>
              <w:t>Re-assign the insurer while a hold cover request is open</w:t>
            </w:r>
          </w:p>
        </w:tc>
        <w:tc>
          <w:tcPr>
            <w:tcW w:type="dxa" w:w="1653"/>
            <w:tcMar>
              <w:top w:w="50" w:type="dxa"/>
              <w:bottom w:w="50" w:type="dxa"/>
              <w:left w:w="90" w:type="dxa"/>
              <w:right w:w="90" w:type="dxa"/>
            </w:tcMar>
          </w:tcPr>
          <w:p>
            <w:pPr>
              <w:pStyle w:val="BDOITable"/>
            </w:pPr>
            <w:r>
              <w:rPr>
                <w:sz w:val="16"/>
              </w:rPr>
              <w:t>BRIDSP-32</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3</w:t>
            </w:r>
          </w:p>
        </w:tc>
        <w:tc>
          <w:tcPr>
            <w:tcW w:type="dxa" w:w="672"/>
            <w:tcMar>
              <w:top w:w="50" w:type="dxa"/>
              <w:bottom w:w="50" w:type="dxa"/>
              <w:left w:w="90" w:type="dxa"/>
              <w:right w:w="90" w:type="dxa"/>
            </w:tcMar>
          </w:tcPr>
          <w:p>
            <w:pPr>
              <w:pStyle w:val="BDOITable"/>
            </w:pPr>
            <w:r>
              <w:rPr>
                <w:sz w:val="16"/>
              </w:rPr>
              <w:t>5</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FR-SP-064</w:t>
            </w:r>
          </w:p>
        </w:tc>
        <w:tc>
          <w:tcPr>
            <w:tcW w:type="dxa" w:w="3307"/>
            <w:tcMar>
              <w:top w:w="50" w:type="dxa"/>
              <w:bottom w:w="50" w:type="dxa"/>
              <w:left w:w="90" w:type="dxa"/>
              <w:right w:w="90" w:type="dxa"/>
            </w:tcMar>
            <w:shd w:val="clear" w:color="auto" w:fill="E5F5FF"/>
          </w:tcPr>
          <w:p>
            <w:pPr>
              <w:pStyle w:val="BDOITable"/>
            </w:pPr>
            <w:r>
              <w:rPr>
                <w:sz w:val="16"/>
              </w:rPr>
              <w:t>Process placement of the renewal account</w:t>
            </w:r>
          </w:p>
        </w:tc>
        <w:tc>
          <w:tcPr>
            <w:tcW w:type="dxa" w:w="1653"/>
            <w:tcMar>
              <w:top w:w="50" w:type="dxa"/>
              <w:bottom w:w="50" w:type="dxa"/>
              <w:left w:w="90" w:type="dxa"/>
              <w:right w:w="90" w:type="dxa"/>
            </w:tcMar>
            <w:shd w:val="clear" w:color="auto" w:fill="E5F5FF"/>
          </w:tcPr>
          <w:p>
            <w:pPr>
              <w:pStyle w:val="BDOITable"/>
            </w:pPr>
            <w:r>
              <w:rPr>
                <w:sz w:val="16"/>
              </w:rPr>
              <w:t>BRIDSP-26</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2</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FR-SP-065</w:t>
            </w:r>
          </w:p>
        </w:tc>
        <w:tc>
          <w:tcPr>
            <w:tcW w:type="dxa" w:w="3307"/>
            <w:tcMar>
              <w:top w:w="50" w:type="dxa"/>
              <w:bottom w:w="50" w:type="dxa"/>
              <w:left w:w="90" w:type="dxa"/>
              <w:right w:w="90" w:type="dxa"/>
            </w:tcMar>
          </w:tcPr>
          <w:p>
            <w:pPr>
              <w:pStyle w:val="BDOITable"/>
            </w:pPr>
            <w:r>
              <w:rPr>
                <w:sz w:val="16"/>
              </w:rPr>
              <w:t>Show the booked status in the masterlist</w:t>
            </w:r>
          </w:p>
        </w:tc>
        <w:tc>
          <w:tcPr>
            <w:tcW w:type="dxa" w:w="1653"/>
            <w:tcMar>
              <w:top w:w="50" w:type="dxa"/>
              <w:bottom w:w="50" w:type="dxa"/>
              <w:left w:w="90" w:type="dxa"/>
              <w:right w:w="90" w:type="dxa"/>
            </w:tcMar>
          </w:tcPr>
          <w:p>
            <w:pPr>
              <w:pStyle w:val="BDOITable"/>
            </w:pPr>
            <w:r>
              <w:rPr>
                <w:sz w:val="16"/>
              </w:rPr>
              <w:t>BRIDSP-27</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1</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2</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FR-SP-070</w:t>
            </w:r>
          </w:p>
        </w:tc>
        <w:tc>
          <w:tcPr>
            <w:tcW w:type="dxa" w:w="3307"/>
            <w:tcMar>
              <w:top w:w="50" w:type="dxa"/>
              <w:bottom w:w="50" w:type="dxa"/>
              <w:left w:w="90" w:type="dxa"/>
              <w:right w:w="90" w:type="dxa"/>
            </w:tcMar>
            <w:shd w:val="clear" w:color="auto" w:fill="E5F5FF"/>
          </w:tcPr>
          <w:p>
            <w:pPr>
              <w:pStyle w:val="BDOITable"/>
            </w:pPr>
            <w:r>
              <w:rPr>
                <w:sz w:val="16"/>
              </w:rPr>
              <w:t>Tag handling-fee payments in the Unapplied Payment List</w:t>
            </w:r>
          </w:p>
        </w:tc>
        <w:tc>
          <w:tcPr>
            <w:tcW w:type="dxa" w:w="1653"/>
            <w:tcMar>
              <w:top w:w="50" w:type="dxa"/>
              <w:bottom w:w="50" w:type="dxa"/>
              <w:left w:w="90" w:type="dxa"/>
              <w:right w:w="90" w:type="dxa"/>
            </w:tcMar>
            <w:shd w:val="clear" w:color="auto" w:fill="E5F5FF"/>
          </w:tcPr>
          <w:p>
            <w:pPr>
              <w:pStyle w:val="BDOITable"/>
            </w:pPr>
            <w:r>
              <w:rPr>
                <w:sz w:val="16"/>
              </w:rPr>
              <w:t>BRIDSP-31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3</w:t>
            </w:r>
          </w:p>
        </w:tc>
        <w:tc>
          <w:tcPr>
            <w:tcW w:type="dxa" w:w="672"/>
            <w:tcMar>
              <w:top w:w="50" w:type="dxa"/>
              <w:bottom w:w="50" w:type="dxa"/>
              <w:left w:w="90" w:type="dxa"/>
              <w:right w:w="90" w:type="dxa"/>
            </w:tcMar>
            <w:shd w:val="clear" w:color="auto" w:fill="E5F5FF"/>
          </w:tcPr>
          <w:p>
            <w:pPr>
              <w:pStyle w:val="BDOITable"/>
            </w:pPr>
            <w:r>
              <w:rPr>
                <w:sz w:val="16"/>
              </w:rPr>
              <w:t>4</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FR-SP-080</w:t>
            </w:r>
          </w:p>
        </w:tc>
        <w:tc>
          <w:tcPr>
            <w:tcW w:type="dxa" w:w="3307"/>
            <w:tcMar>
              <w:top w:w="50" w:type="dxa"/>
              <w:bottom w:w="50" w:type="dxa"/>
              <w:left w:w="90" w:type="dxa"/>
              <w:right w:w="90" w:type="dxa"/>
            </w:tcMar>
          </w:tcPr>
          <w:p>
            <w:pPr>
              <w:pStyle w:val="BDOITable"/>
            </w:pPr>
            <w:r>
              <w:rPr>
                <w:sz w:val="16"/>
              </w:rPr>
              <w:t>Generate Submitted Policies reports</w:t>
            </w:r>
          </w:p>
        </w:tc>
        <w:tc>
          <w:tcPr>
            <w:tcW w:type="dxa" w:w="1653"/>
            <w:tcMar>
              <w:top w:w="50" w:type="dxa"/>
              <w:bottom w:w="50" w:type="dxa"/>
              <w:left w:w="90" w:type="dxa"/>
              <w:right w:w="90" w:type="dxa"/>
            </w:tcMar>
          </w:tcPr>
          <w:p>
            <w:pPr>
              <w:pStyle w:val="BDOITable"/>
            </w:pPr>
            <w:r>
              <w:rPr>
                <w:sz w:val="16"/>
              </w:rPr>
              <w:t>BRIDSP-20, BRIDSP-30</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2</w:t>
            </w:r>
          </w:p>
        </w:tc>
        <w:tc>
          <w:tcPr>
            <w:tcW w:type="dxa" w:w="775"/>
            <w:tcMar>
              <w:top w:w="50" w:type="dxa"/>
              <w:bottom w:w="50" w:type="dxa"/>
              <w:left w:w="90" w:type="dxa"/>
              <w:right w:w="90" w:type="dxa"/>
            </w:tcMar>
          </w:tcPr>
          <w:p>
            <w:pPr>
              <w:pStyle w:val="BDOITable"/>
            </w:pPr>
            <w:r>
              <w:rPr>
                <w:sz w:val="16"/>
              </w:rPr>
              <w:t>2</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r>
        <w:trPr>
          <w:cantSplit w:val="true"/>
        </w:trPr>
        <w:tc>
          <w:tcPr>
            <w:tcW w:type="dxa" w:w="1188"/>
            <w:tcMar>
              <w:top w:w="50" w:type="dxa"/>
              <w:bottom w:w="50" w:type="dxa"/>
              <w:left w:w="90" w:type="dxa"/>
              <w:right w:w="90" w:type="dxa"/>
            </w:tcMar>
            <w:shd w:val="clear" w:color="auto" w:fill="E5F5FF"/>
          </w:tcPr>
          <w:p>
            <w:pPr>
              <w:pStyle w:val="BDOITable"/>
            </w:pPr>
            <w:r>
              <w:rPr>
                <w:sz w:val="16"/>
              </w:rPr>
              <w:t>FR-SP-081</w:t>
            </w:r>
          </w:p>
        </w:tc>
        <w:tc>
          <w:tcPr>
            <w:tcW w:type="dxa" w:w="3307"/>
            <w:tcMar>
              <w:top w:w="50" w:type="dxa"/>
              <w:bottom w:w="50" w:type="dxa"/>
              <w:left w:w="90" w:type="dxa"/>
              <w:right w:w="90" w:type="dxa"/>
            </w:tcMar>
            <w:shd w:val="clear" w:color="auto" w:fill="E5F5FF"/>
          </w:tcPr>
          <w:p>
            <w:pPr>
              <w:pStyle w:val="BDOITable"/>
            </w:pPr>
            <w:r>
              <w:rPr>
                <w:sz w:val="16"/>
              </w:rPr>
              <w:t>View, download and print reports in several formats</w:t>
            </w:r>
          </w:p>
        </w:tc>
        <w:tc>
          <w:tcPr>
            <w:tcW w:type="dxa" w:w="1653"/>
            <w:tcMar>
              <w:top w:w="50" w:type="dxa"/>
              <w:bottom w:w="50" w:type="dxa"/>
              <w:left w:w="90" w:type="dxa"/>
              <w:right w:w="90" w:type="dxa"/>
            </w:tcMar>
            <w:shd w:val="clear" w:color="auto" w:fill="E5F5FF"/>
          </w:tcPr>
          <w:p>
            <w:pPr>
              <w:pStyle w:val="BDOITable"/>
            </w:pPr>
            <w:r>
              <w:rPr>
                <w:sz w:val="16"/>
              </w:rPr>
              <w:t>BRIDSP-21</w:t>
            </w:r>
          </w:p>
        </w:tc>
        <w:tc>
          <w:tcPr>
            <w:tcW w:type="dxa" w:w="775"/>
            <w:tcMar>
              <w:top w:w="50" w:type="dxa"/>
              <w:bottom w:w="50" w:type="dxa"/>
              <w:left w:w="90" w:type="dxa"/>
              <w:right w:w="90" w:type="dxa"/>
            </w:tcMar>
            <w:shd w:val="clear" w:color="auto" w:fill="E5F5FF"/>
          </w:tcPr>
          <w:p>
            <w:pPr>
              <w:pStyle w:val="BDOITable"/>
            </w:pPr>
            <w:r>
              <w:rPr>
                <w:sz w:val="16"/>
              </w:rPr>
              <w:t>2</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775"/>
            <w:tcMar>
              <w:top w:w="50" w:type="dxa"/>
              <w:bottom w:w="50" w:type="dxa"/>
              <w:left w:w="90" w:type="dxa"/>
              <w:right w:w="90" w:type="dxa"/>
            </w:tcMar>
            <w:shd w:val="clear" w:color="auto" w:fill="E5F5FF"/>
          </w:tcPr>
          <w:p>
            <w:pPr>
              <w:pStyle w:val="BDOITable"/>
            </w:pPr>
            <w:r>
              <w:rPr>
                <w:sz w:val="16"/>
              </w:rPr>
              <w:t>1</w:t>
            </w:r>
          </w:p>
        </w:tc>
        <w:tc>
          <w:tcPr>
            <w:tcW w:type="dxa" w:w="672"/>
            <w:tcMar>
              <w:top w:w="50" w:type="dxa"/>
              <w:bottom w:w="50" w:type="dxa"/>
              <w:left w:w="90" w:type="dxa"/>
              <w:right w:w="90" w:type="dxa"/>
            </w:tcMar>
            <w:shd w:val="clear" w:color="auto" w:fill="E5F5FF"/>
          </w:tcPr>
          <w:p>
            <w:pPr>
              <w:pStyle w:val="BDOITable"/>
            </w:pPr>
            <w:r>
              <w:rPr>
                <w:sz w:val="16"/>
              </w:rPr>
              <w:t>2</w:t>
            </w:r>
          </w:p>
        </w:tc>
        <w:tc>
          <w:tcPr>
            <w:tcW w:type="dxa" w:w="827"/>
            <w:tcMar>
              <w:top w:w="50" w:type="dxa"/>
              <w:bottom w:w="50" w:type="dxa"/>
              <w:left w:w="90" w:type="dxa"/>
              <w:right w:w="90" w:type="dxa"/>
            </w:tcMar>
            <w:shd w:val="clear" w:color="auto" w:fill="E5F5FF"/>
          </w:tcPr>
          <w:p>
            <w:pPr>
              <w:pStyle w:val="BDOITable"/>
            </w:pPr>
            <w:r>
              <w:rPr>
                <w:sz w:val="16"/>
              </w:rPr>
              <w:t>0</w:t>
            </w:r>
          </w:p>
        </w:tc>
      </w:tr>
      <w:tr>
        <w:trPr>
          <w:cantSplit w:val="true"/>
        </w:trPr>
        <w:tc>
          <w:tcPr>
            <w:tcW w:type="dxa" w:w="1188"/>
            <w:tcMar>
              <w:top w:w="50" w:type="dxa"/>
              <w:bottom w:w="50" w:type="dxa"/>
              <w:left w:w="90" w:type="dxa"/>
              <w:right w:w="90" w:type="dxa"/>
            </w:tcMar>
          </w:tcPr>
          <w:p>
            <w:pPr>
              <w:pStyle w:val="BDOITable"/>
            </w:pPr>
            <w:r>
              <w:rPr>
                <w:sz w:val="16"/>
              </w:rPr>
              <w:t>FR-SP-082</w:t>
            </w:r>
          </w:p>
        </w:tc>
        <w:tc>
          <w:tcPr>
            <w:tcW w:type="dxa" w:w="3307"/>
            <w:tcMar>
              <w:top w:w="50" w:type="dxa"/>
              <w:bottom w:w="50" w:type="dxa"/>
              <w:left w:w="90" w:type="dxa"/>
              <w:right w:w="90" w:type="dxa"/>
            </w:tcMar>
          </w:tcPr>
          <w:p>
            <w:pPr>
              <w:pStyle w:val="BDOITable"/>
            </w:pPr>
            <w:r>
              <w:rPr>
                <w:sz w:val="16"/>
              </w:rPr>
              <w:t>Send notifications and alerts for key events</w:t>
            </w:r>
          </w:p>
        </w:tc>
        <w:tc>
          <w:tcPr>
            <w:tcW w:type="dxa" w:w="1653"/>
            <w:tcMar>
              <w:top w:w="50" w:type="dxa"/>
              <w:bottom w:w="50" w:type="dxa"/>
              <w:left w:w="90" w:type="dxa"/>
              <w:right w:w="90" w:type="dxa"/>
            </w:tcMar>
          </w:tcPr>
          <w:p>
            <w:pPr>
              <w:pStyle w:val="BDOITable"/>
            </w:pPr>
            <w:r>
              <w:rPr>
                <w:sz w:val="16"/>
              </w:rPr>
              <w:t>BRIDSP-24</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3</w:t>
            </w:r>
          </w:p>
        </w:tc>
        <w:tc>
          <w:tcPr>
            <w:tcW w:type="dxa" w:w="775"/>
            <w:tcMar>
              <w:top w:w="50" w:type="dxa"/>
              <w:bottom w:w="50" w:type="dxa"/>
              <w:left w:w="90" w:type="dxa"/>
              <w:right w:w="90" w:type="dxa"/>
            </w:tcMar>
          </w:tcPr>
          <w:p>
            <w:pPr>
              <w:pStyle w:val="BDOITable"/>
            </w:pPr>
            <w:r>
              <w:rPr>
                <w:sz w:val="16"/>
              </w:rPr>
              <w:t>1</w:t>
            </w:r>
          </w:p>
        </w:tc>
        <w:tc>
          <w:tcPr>
            <w:tcW w:type="dxa" w:w="672"/>
            <w:tcMar>
              <w:top w:w="50" w:type="dxa"/>
              <w:bottom w:w="50" w:type="dxa"/>
              <w:left w:w="90" w:type="dxa"/>
              <w:right w:w="90" w:type="dxa"/>
            </w:tcMar>
          </w:tcPr>
          <w:p>
            <w:pPr>
              <w:pStyle w:val="BDOITable"/>
            </w:pPr>
            <w:r>
              <w:rPr>
                <w:sz w:val="16"/>
              </w:rPr>
              <w:t>4</w:t>
            </w:r>
          </w:p>
        </w:tc>
        <w:tc>
          <w:tcPr>
            <w:tcW w:type="dxa" w:w="827"/>
            <w:tcMar>
              <w:top w:w="50" w:type="dxa"/>
              <w:bottom w:w="50" w:type="dxa"/>
              <w:left w:w="90" w:type="dxa"/>
              <w:right w:w="90" w:type="dxa"/>
            </w:tcMar>
          </w:tcPr>
          <w:p>
            <w:pPr>
              <w:pStyle w:val="BDOITable"/>
            </w:pPr>
            <w:r>
              <w:rPr>
                <w:sz w:val="16"/>
              </w:rPr>
              <w:t>0</w:t>
            </w:r>
          </w:p>
        </w:tc>
      </w:tr>
    </w:tbl>
    <w:p>
      <w:pPr>
        <w:pStyle w:val="BDOISpacer"/>
      </w:pPr>
    </w:p>
    <w:p>
      <w:pPr>
        <w:pStyle w:val="Heading2"/>
      </w:pPr>
      <w:bookmarkStart w:id="123" w:name="_Toc000123"/>
      <w:r>
        <w:rPr/>
        <w:t>7.3 Coverage by BRD ID</w:t>
      </w:r>
      <w:bookmarkEnd w:id="123"/>
    </w:p>
    <w:p>
      <w:pPr>
        <w:pStyle w:val="Caption"/>
        <w:keepNext/>
        <w:spacing w:after="60"/>
      </w:pPr>
      <w:r>
        <w:rPr>
          <w:b/>
          <w:i w:val="0"/>
        </w:rPr>
        <w:t xml:space="preserve">Table 13: </w:t>
      </w:r>
      <w:r>
        <w:rPr/>
        <w:t>Coverage by BRD ID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07"/>
        <w:gridCol w:w="4638"/>
        <w:gridCol w:w="1043"/>
        <w:gridCol w:w="927"/>
        <w:gridCol w:w="927"/>
        <w:gridCol w:w="927"/>
      </w:tblGrid>
      <w:tr>
        <w:trPr>
          <w:tblHeader w:val="true"/>
          <w:cantSplit w:val="true"/>
        </w:trPr>
        <w:tc>
          <w:tcPr>
            <w:tcW w:type="dxa" w:w="1507"/>
            <w:shd w:val="clear" w:color="auto" w:fill="004EA8"/>
            <w:tcMar>
              <w:top w:w="50" w:type="dxa"/>
              <w:bottom w:w="50" w:type="dxa"/>
              <w:left w:w="90" w:type="dxa"/>
              <w:right w:w="90" w:type="dxa"/>
            </w:tcMar>
            <w:vAlign w:val="center"/>
          </w:tcPr>
          <w:p>
            <w:pPr>
              <w:pStyle w:val="BDOITableHeader"/>
            </w:pPr>
            <w:r>
              <w:rPr>
                <w:b/>
                <w:color w:val="FFFFFF"/>
                <w:sz w:val="16"/>
              </w:rPr>
              <w:t>BRD ID</w:t>
            </w:r>
          </w:p>
        </w:tc>
        <w:tc>
          <w:tcPr>
            <w:tcW w:type="dxa" w:w="4638"/>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1044"/>
            <w:shd w:val="clear" w:color="auto" w:fill="004EA8"/>
            <w:tcMar>
              <w:top w:w="50" w:type="dxa"/>
              <w:bottom w:w="50" w:type="dxa"/>
              <w:left w:w="90" w:type="dxa"/>
              <w:right w:w="90" w:type="dxa"/>
            </w:tcMar>
            <w:vAlign w:val="center"/>
          </w:tcPr>
          <w:p>
            <w:pPr>
              <w:pStyle w:val="BDOITableHeader"/>
            </w:pPr>
            <w:r>
              <w:rPr>
                <w:b/>
                <w:color w:val="FFFFFF"/>
                <w:sz w:val="16"/>
              </w:rPr>
              <w:t>Conditions</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Positive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Negative</w:t>
            </w:r>
          </w:p>
        </w:tc>
        <w:tc>
          <w:tcPr>
            <w:tcW w:type="dxa" w:w="928"/>
            <w:shd w:val="clear" w:color="auto" w:fill="004EA8"/>
            <w:tcMar>
              <w:top w:w="50" w:type="dxa"/>
              <w:bottom w:w="50" w:type="dxa"/>
              <w:left w:w="90" w:type="dxa"/>
              <w:right w:w="90" w:type="dxa"/>
            </w:tcMar>
            <w:vAlign w:val="center"/>
          </w:tcPr>
          <w:p>
            <w:pPr>
              <w:pStyle w:val="BDOITableHeader"/>
            </w:pPr>
            <w:r>
              <w:rPr>
                <w:b/>
                <w:color w:val="FFFFFF"/>
                <w:sz w:val="16"/>
              </w:rPr>
              <w:t>Total</w:t>
            </w:r>
          </w:p>
        </w:tc>
      </w:tr>
      <w:tr>
        <w:trPr>
          <w:cantSplit w:val="true"/>
        </w:trPr>
        <w:tc>
          <w:tcPr>
            <w:tcW w:type="dxa" w:w="1507"/>
            <w:tcMar>
              <w:top w:w="50" w:type="dxa"/>
              <w:bottom w:w="50" w:type="dxa"/>
              <w:left w:w="90" w:type="dxa"/>
              <w:right w:w="90" w:type="dxa"/>
            </w:tcMar>
          </w:tcPr>
          <w:p>
            <w:pPr>
              <w:pStyle w:val="BDOITable"/>
            </w:pPr>
            <w:r>
              <w:rPr>
                <w:sz w:val="16"/>
              </w:rPr>
              <w:t>BRIDSP-01</w:t>
            </w:r>
          </w:p>
        </w:tc>
        <w:tc>
          <w:tcPr>
            <w:tcW w:type="dxa" w:w="4638"/>
            <w:tcMar>
              <w:top w:w="50" w:type="dxa"/>
              <w:bottom w:w="50" w:type="dxa"/>
              <w:left w:w="90" w:type="dxa"/>
              <w:right w:w="90" w:type="dxa"/>
            </w:tcMar>
          </w:tcPr>
          <w:p>
            <w:pPr>
              <w:pStyle w:val="BDOITable"/>
            </w:pPr>
            <w:r>
              <w:rPr>
                <w:sz w:val="16"/>
              </w:rPr>
              <w:t>FR-SP-001</w:t>
            </w:r>
          </w:p>
        </w:tc>
        <w:tc>
          <w:tcPr>
            <w:tcW w:type="dxa" w:w="1044"/>
            <w:tcMar>
              <w:top w:w="50" w:type="dxa"/>
              <w:bottom w:w="50" w:type="dxa"/>
              <w:left w:w="90" w:type="dxa"/>
              <w:right w:w="90" w:type="dxa"/>
            </w:tcMar>
          </w:tcPr>
          <w:p>
            <w:pPr>
              <w:pStyle w:val="BDOITable"/>
            </w:pPr>
            <w:r>
              <w:rPr>
                <w:sz w:val="16"/>
              </w:rPr>
              <w:t>5</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BRIDSP-02</w:t>
            </w:r>
          </w:p>
        </w:tc>
        <w:tc>
          <w:tcPr>
            <w:tcW w:type="dxa" w:w="4638"/>
            <w:tcMar>
              <w:top w:w="50" w:type="dxa"/>
              <w:bottom w:w="50" w:type="dxa"/>
              <w:left w:w="90" w:type="dxa"/>
              <w:right w:w="90" w:type="dxa"/>
            </w:tcMar>
            <w:shd w:val="clear" w:color="auto" w:fill="E5F5FF"/>
          </w:tcPr>
          <w:p>
            <w:pPr>
              <w:pStyle w:val="BDOITable"/>
            </w:pPr>
            <w:r>
              <w:rPr>
                <w:sz w:val="16"/>
              </w:rPr>
              <w:t>FR-SP-002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BRIDSP-03</w:t>
            </w:r>
          </w:p>
        </w:tc>
        <w:tc>
          <w:tcPr>
            <w:tcW w:type="dxa" w:w="4638"/>
            <w:tcMar>
              <w:top w:w="50" w:type="dxa"/>
              <w:bottom w:w="50" w:type="dxa"/>
              <w:left w:w="90" w:type="dxa"/>
              <w:right w:w="90" w:type="dxa"/>
            </w:tcMar>
          </w:tcPr>
          <w:p>
            <w:pPr>
              <w:pStyle w:val="BDOITable"/>
            </w:pPr>
            <w:r>
              <w:rPr>
                <w:sz w:val="16"/>
              </w:rPr>
              <w:t>FR-SP-003</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6</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BRIDSP-04</w:t>
            </w:r>
          </w:p>
        </w:tc>
        <w:tc>
          <w:tcPr>
            <w:tcW w:type="dxa" w:w="4638"/>
            <w:tcMar>
              <w:top w:w="50" w:type="dxa"/>
              <w:bottom w:w="50" w:type="dxa"/>
              <w:left w:w="90" w:type="dxa"/>
              <w:right w:w="90" w:type="dxa"/>
            </w:tcMar>
            <w:shd w:val="clear" w:color="auto" w:fill="E5F5FF"/>
          </w:tcPr>
          <w:p>
            <w:pPr>
              <w:pStyle w:val="BDOITable"/>
            </w:pPr>
            <w:r>
              <w:rPr>
                <w:sz w:val="16"/>
              </w:rPr>
              <w:t>FR-SP-010</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BRIDSP-05</w:t>
            </w:r>
          </w:p>
        </w:tc>
        <w:tc>
          <w:tcPr>
            <w:tcW w:type="dxa" w:w="4638"/>
            <w:tcMar>
              <w:top w:w="50" w:type="dxa"/>
              <w:bottom w:w="50" w:type="dxa"/>
              <w:left w:w="90" w:type="dxa"/>
              <w:right w:w="90" w:type="dxa"/>
            </w:tcMar>
          </w:tcPr>
          <w:p>
            <w:pPr>
              <w:pStyle w:val="BDOITable"/>
            </w:pPr>
            <w:r>
              <w:rPr>
                <w:sz w:val="16"/>
              </w:rPr>
              <w:t>FR-SP-040</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BRIDSP-06</w:t>
            </w:r>
          </w:p>
        </w:tc>
        <w:tc>
          <w:tcPr>
            <w:tcW w:type="dxa" w:w="4638"/>
            <w:tcMar>
              <w:top w:w="50" w:type="dxa"/>
              <w:bottom w:w="50" w:type="dxa"/>
              <w:left w:w="90" w:type="dxa"/>
              <w:right w:w="90" w:type="dxa"/>
            </w:tcMar>
            <w:shd w:val="clear" w:color="auto" w:fill="E5F5FF"/>
          </w:tcPr>
          <w:p>
            <w:pPr>
              <w:pStyle w:val="BDOITable"/>
            </w:pPr>
            <w:r>
              <w:rPr>
                <w:sz w:val="16"/>
              </w:rPr>
              <w:t>FR-SP-040</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BRIDSP-07</w:t>
            </w:r>
          </w:p>
        </w:tc>
        <w:tc>
          <w:tcPr>
            <w:tcW w:type="dxa" w:w="4638"/>
            <w:tcMar>
              <w:top w:w="50" w:type="dxa"/>
              <w:bottom w:w="50" w:type="dxa"/>
              <w:left w:w="90" w:type="dxa"/>
              <w:right w:w="90" w:type="dxa"/>
            </w:tcMar>
          </w:tcPr>
          <w:p>
            <w:pPr>
              <w:pStyle w:val="BDOITable"/>
            </w:pPr>
            <w:r>
              <w:rPr>
                <w:sz w:val="16"/>
              </w:rPr>
              <w:t>FR-SP-041</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5</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BRIDSP-08</w:t>
            </w:r>
          </w:p>
        </w:tc>
        <w:tc>
          <w:tcPr>
            <w:tcW w:type="dxa" w:w="4638"/>
            <w:tcMar>
              <w:top w:w="50" w:type="dxa"/>
              <w:bottom w:w="50" w:type="dxa"/>
              <w:left w:w="90" w:type="dxa"/>
              <w:right w:w="90" w:type="dxa"/>
            </w:tcMar>
            <w:shd w:val="clear" w:color="auto" w:fill="E5F5FF"/>
          </w:tcPr>
          <w:p>
            <w:pPr>
              <w:pStyle w:val="BDOITable"/>
            </w:pPr>
            <w:r>
              <w:rPr>
                <w:sz w:val="16"/>
              </w:rPr>
              <w:t>FR-SP-020</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7</w:t>
            </w:r>
          </w:p>
        </w:tc>
      </w:tr>
      <w:tr>
        <w:trPr>
          <w:cantSplit w:val="true"/>
        </w:trPr>
        <w:tc>
          <w:tcPr>
            <w:tcW w:type="dxa" w:w="1507"/>
            <w:tcMar>
              <w:top w:w="50" w:type="dxa"/>
              <w:bottom w:w="50" w:type="dxa"/>
              <w:left w:w="90" w:type="dxa"/>
              <w:right w:w="90" w:type="dxa"/>
            </w:tcMar>
          </w:tcPr>
          <w:p>
            <w:pPr>
              <w:pStyle w:val="BDOITable"/>
            </w:pPr>
            <w:r>
              <w:rPr>
                <w:sz w:val="16"/>
              </w:rPr>
              <w:t>BRIDSP-09</w:t>
            </w:r>
          </w:p>
        </w:tc>
        <w:tc>
          <w:tcPr>
            <w:tcW w:type="dxa" w:w="4638"/>
            <w:tcMar>
              <w:top w:w="50" w:type="dxa"/>
              <w:bottom w:w="50" w:type="dxa"/>
              <w:left w:w="90" w:type="dxa"/>
              <w:right w:w="90" w:type="dxa"/>
            </w:tcMar>
          </w:tcPr>
          <w:p>
            <w:pPr>
              <w:pStyle w:val="BDOITable"/>
            </w:pPr>
            <w:r>
              <w:rPr>
                <w:sz w:val="16"/>
              </w:rPr>
              <w:t>FR-SP-021</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BRIDSP-10</w:t>
            </w:r>
          </w:p>
        </w:tc>
        <w:tc>
          <w:tcPr>
            <w:tcW w:type="dxa" w:w="4638"/>
            <w:tcMar>
              <w:top w:w="50" w:type="dxa"/>
              <w:bottom w:w="50" w:type="dxa"/>
              <w:left w:w="90" w:type="dxa"/>
              <w:right w:w="90" w:type="dxa"/>
            </w:tcMar>
            <w:shd w:val="clear" w:color="auto" w:fill="E5F5FF"/>
          </w:tcPr>
          <w:p>
            <w:pPr>
              <w:pStyle w:val="BDOITable"/>
            </w:pPr>
            <w:r>
              <w:rPr>
                <w:sz w:val="16"/>
              </w:rPr>
              <w:t>FR-SP-022</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BRIDSP-11</w:t>
            </w:r>
          </w:p>
        </w:tc>
        <w:tc>
          <w:tcPr>
            <w:tcW w:type="dxa" w:w="4638"/>
            <w:tcMar>
              <w:top w:w="50" w:type="dxa"/>
              <w:bottom w:w="50" w:type="dxa"/>
              <w:left w:w="90" w:type="dxa"/>
              <w:right w:w="90" w:type="dxa"/>
            </w:tcMar>
          </w:tcPr>
          <w:p>
            <w:pPr>
              <w:pStyle w:val="BDOITable"/>
            </w:pPr>
            <w:r>
              <w:rPr>
                <w:sz w:val="16"/>
              </w:rPr>
              <w:t>FR-SP-030</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BRIDSP-12</w:t>
            </w:r>
          </w:p>
        </w:tc>
        <w:tc>
          <w:tcPr>
            <w:tcW w:type="dxa" w:w="4638"/>
            <w:tcMar>
              <w:top w:w="50" w:type="dxa"/>
              <w:bottom w:w="50" w:type="dxa"/>
              <w:left w:w="90" w:type="dxa"/>
              <w:right w:w="90" w:type="dxa"/>
            </w:tcMar>
            <w:shd w:val="clear" w:color="auto" w:fill="E5F5FF"/>
          </w:tcPr>
          <w:p>
            <w:pPr>
              <w:pStyle w:val="BDOITable"/>
            </w:pPr>
            <w:r>
              <w:rPr>
                <w:sz w:val="16"/>
              </w:rPr>
              <w:t>FR-SP-031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BRIDSP-13</w:t>
            </w:r>
          </w:p>
        </w:tc>
        <w:tc>
          <w:tcPr>
            <w:tcW w:type="dxa" w:w="4638"/>
            <w:tcMar>
              <w:top w:w="50" w:type="dxa"/>
              <w:bottom w:w="50" w:type="dxa"/>
              <w:left w:w="90" w:type="dxa"/>
              <w:right w:w="90" w:type="dxa"/>
            </w:tcMar>
          </w:tcPr>
          <w:p>
            <w:pPr>
              <w:pStyle w:val="BDOITable"/>
            </w:pPr>
            <w:r>
              <w:rPr>
                <w:sz w:val="16"/>
              </w:rPr>
              <w:t>FR-SP-032</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BRIDSP-14</w:t>
            </w:r>
          </w:p>
        </w:tc>
        <w:tc>
          <w:tcPr>
            <w:tcW w:type="dxa" w:w="4638"/>
            <w:tcMar>
              <w:top w:w="50" w:type="dxa"/>
              <w:bottom w:w="50" w:type="dxa"/>
              <w:left w:w="90" w:type="dxa"/>
              <w:right w:w="90" w:type="dxa"/>
            </w:tcMar>
            <w:shd w:val="clear" w:color="auto" w:fill="E5F5FF"/>
          </w:tcPr>
          <w:p>
            <w:pPr>
              <w:pStyle w:val="BDOITable"/>
            </w:pPr>
            <w:r>
              <w:rPr>
                <w:sz w:val="16"/>
              </w:rPr>
              <w:t>FR-SP-033</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BRIDSP-15</w:t>
            </w:r>
          </w:p>
        </w:tc>
        <w:tc>
          <w:tcPr>
            <w:tcW w:type="dxa" w:w="4638"/>
            <w:tcMar>
              <w:top w:w="50" w:type="dxa"/>
              <w:bottom w:w="50" w:type="dxa"/>
              <w:left w:w="90" w:type="dxa"/>
              <w:right w:w="90" w:type="dxa"/>
            </w:tcMar>
          </w:tcPr>
          <w:p>
            <w:pPr>
              <w:pStyle w:val="BDOITable"/>
            </w:pPr>
            <w:r>
              <w:rPr>
                <w:sz w:val="16"/>
              </w:rPr>
              <w:t>FR-SP-034</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BRIDSP-16</w:t>
            </w:r>
          </w:p>
        </w:tc>
        <w:tc>
          <w:tcPr>
            <w:tcW w:type="dxa" w:w="4638"/>
            <w:tcMar>
              <w:top w:w="50" w:type="dxa"/>
              <w:bottom w:w="50" w:type="dxa"/>
              <w:left w:w="90" w:type="dxa"/>
              <w:right w:w="90" w:type="dxa"/>
            </w:tcMar>
            <w:shd w:val="clear" w:color="auto" w:fill="E5F5FF"/>
          </w:tcPr>
          <w:p>
            <w:pPr>
              <w:pStyle w:val="BDOITable"/>
            </w:pPr>
            <w:r>
              <w:rPr>
                <w:sz w:val="16"/>
              </w:rPr>
              <w:t>FR-SP-050</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507"/>
            <w:tcMar>
              <w:top w:w="50" w:type="dxa"/>
              <w:bottom w:w="50" w:type="dxa"/>
              <w:left w:w="90" w:type="dxa"/>
              <w:right w:w="90" w:type="dxa"/>
            </w:tcMar>
          </w:tcPr>
          <w:p>
            <w:pPr>
              <w:pStyle w:val="BDOITable"/>
            </w:pPr>
            <w:r>
              <w:rPr>
                <w:sz w:val="16"/>
              </w:rPr>
              <w:t>BRIDSP-17</w:t>
            </w:r>
          </w:p>
        </w:tc>
        <w:tc>
          <w:tcPr>
            <w:tcW w:type="dxa" w:w="4638"/>
            <w:tcMar>
              <w:top w:w="50" w:type="dxa"/>
              <w:bottom w:w="50" w:type="dxa"/>
              <w:left w:w="90" w:type="dxa"/>
              <w:right w:w="90" w:type="dxa"/>
            </w:tcMar>
          </w:tcPr>
          <w:p>
            <w:pPr>
              <w:pStyle w:val="BDOITable"/>
            </w:pPr>
            <w:r>
              <w:rPr>
                <w:sz w:val="16"/>
              </w:rPr>
              <w:t>FR-SP-051</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BRIDSP-18</w:t>
            </w:r>
          </w:p>
        </w:tc>
        <w:tc>
          <w:tcPr>
            <w:tcW w:type="dxa" w:w="4638"/>
            <w:tcMar>
              <w:top w:w="50" w:type="dxa"/>
              <w:bottom w:w="50" w:type="dxa"/>
              <w:left w:w="90" w:type="dxa"/>
              <w:right w:w="90" w:type="dxa"/>
            </w:tcMar>
            <w:shd w:val="clear" w:color="auto" w:fill="E5F5FF"/>
          </w:tcPr>
          <w:p>
            <w:pPr>
              <w:pStyle w:val="BDOITable"/>
            </w:pPr>
            <w:r>
              <w:rPr>
                <w:sz w:val="16"/>
              </w:rPr>
              <w:t>FR-SP-052</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r>
      <w:tr>
        <w:trPr>
          <w:cantSplit w:val="true"/>
        </w:trPr>
        <w:tc>
          <w:tcPr>
            <w:tcW w:type="dxa" w:w="1507"/>
            <w:tcMar>
              <w:top w:w="50" w:type="dxa"/>
              <w:bottom w:w="50" w:type="dxa"/>
              <w:left w:w="90" w:type="dxa"/>
              <w:right w:w="90" w:type="dxa"/>
            </w:tcMar>
          </w:tcPr>
          <w:p>
            <w:pPr>
              <w:pStyle w:val="BDOITable"/>
            </w:pPr>
            <w:r>
              <w:rPr>
                <w:sz w:val="16"/>
              </w:rPr>
              <w:t>BRIDSP-19</w:t>
            </w:r>
          </w:p>
        </w:tc>
        <w:tc>
          <w:tcPr>
            <w:tcW w:type="dxa" w:w="4638"/>
            <w:tcMar>
              <w:top w:w="50" w:type="dxa"/>
              <w:bottom w:w="50" w:type="dxa"/>
              <w:left w:w="90" w:type="dxa"/>
              <w:right w:w="90" w:type="dxa"/>
            </w:tcMar>
          </w:tcPr>
          <w:p>
            <w:pPr>
              <w:pStyle w:val="BDOITable"/>
            </w:pPr>
            <w:r>
              <w:rPr>
                <w:sz w:val="16"/>
              </w:rPr>
              <w:t>FR-SP-053</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BRIDSP-20</w:t>
            </w:r>
          </w:p>
        </w:tc>
        <w:tc>
          <w:tcPr>
            <w:tcW w:type="dxa" w:w="4638"/>
            <w:tcMar>
              <w:top w:w="50" w:type="dxa"/>
              <w:bottom w:w="50" w:type="dxa"/>
              <w:left w:w="90" w:type="dxa"/>
              <w:right w:w="90" w:type="dxa"/>
            </w:tcMar>
            <w:shd w:val="clear" w:color="auto" w:fill="E5F5FF"/>
          </w:tcPr>
          <w:p>
            <w:pPr>
              <w:pStyle w:val="BDOITable"/>
            </w:pPr>
            <w:r>
              <w:rPr>
                <w:sz w:val="16"/>
              </w:rPr>
              <w:t>FR-SP-080</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BRIDSP-21</w:t>
            </w:r>
          </w:p>
        </w:tc>
        <w:tc>
          <w:tcPr>
            <w:tcW w:type="dxa" w:w="4638"/>
            <w:tcMar>
              <w:top w:w="50" w:type="dxa"/>
              <w:bottom w:w="50" w:type="dxa"/>
              <w:left w:w="90" w:type="dxa"/>
              <w:right w:w="90" w:type="dxa"/>
            </w:tcMar>
          </w:tcPr>
          <w:p>
            <w:pPr>
              <w:pStyle w:val="BDOITable"/>
            </w:pPr>
            <w:r>
              <w:rPr>
                <w:sz w:val="16"/>
              </w:rPr>
              <w:t>FR-SP-081</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BRIDSP-22</w:t>
            </w:r>
          </w:p>
        </w:tc>
        <w:tc>
          <w:tcPr>
            <w:tcW w:type="dxa" w:w="4638"/>
            <w:tcMar>
              <w:top w:w="50" w:type="dxa"/>
              <w:bottom w:w="50" w:type="dxa"/>
              <w:left w:w="90" w:type="dxa"/>
              <w:right w:w="90" w:type="dxa"/>
            </w:tcMar>
            <w:shd w:val="clear" w:color="auto" w:fill="E5F5FF"/>
          </w:tcPr>
          <w:p>
            <w:pPr>
              <w:pStyle w:val="BDOITable"/>
            </w:pPr>
            <w:r>
              <w:rPr>
                <w:sz w:val="16"/>
              </w:rPr>
              <w:t>FR-SP-062</w:t>
            </w:r>
          </w:p>
        </w:tc>
        <w:tc>
          <w:tcPr>
            <w:tcW w:type="dxa" w:w="1044"/>
            <w:tcMar>
              <w:top w:w="50" w:type="dxa"/>
              <w:bottom w:w="50" w:type="dxa"/>
              <w:left w:w="90" w:type="dxa"/>
              <w:right w:w="90" w:type="dxa"/>
            </w:tcMar>
            <w:shd w:val="clear" w:color="auto" w:fill="E5F5FF"/>
          </w:tcPr>
          <w:p>
            <w:pPr>
              <w:pStyle w:val="BDOITable"/>
            </w:pPr>
            <w:r>
              <w:rPr>
                <w:sz w:val="16"/>
              </w:rPr>
              <w:t>4</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BRIDSP-23</w:t>
            </w:r>
          </w:p>
        </w:tc>
        <w:tc>
          <w:tcPr>
            <w:tcW w:type="dxa" w:w="4638"/>
            <w:tcMar>
              <w:top w:w="50" w:type="dxa"/>
              <w:bottom w:w="50" w:type="dxa"/>
              <w:left w:w="90" w:type="dxa"/>
              <w:right w:w="90" w:type="dxa"/>
            </w:tcMar>
          </w:tcPr>
          <w:p>
            <w:pPr>
              <w:pStyle w:val="BDOITable"/>
            </w:pPr>
            <w:r>
              <w:rPr>
                <w:sz w:val="16"/>
              </w:rPr>
              <w:t>FR-SP-060</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7</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BRIDSP-24</w:t>
            </w:r>
          </w:p>
        </w:tc>
        <w:tc>
          <w:tcPr>
            <w:tcW w:type="dxa" w:w="4638"/>
            <w:tcMar>
              <w:top w:w="50" w:type="dxa"/>
              <w:bottom w:w="50" w:type="dxa"/>
              <w:left w:w="90" w:type="dxa"/>
              <w:right w:w="90" w:type="dxa"/>
            </w:tcMar>
            <w:shd w:val="clear" w:color="auto" w:fill="E5F5FF"/>
          </w:tcPr>
          <w:p>
            <w:pPr>
              <w:pStyle w:val="BDOITable"/>
            </w:pPr>
            <w:r>
              <w:rPr>
                <w:sz w:val="16"/>
              </w:rPr>
              <w:t>FR-SP-082</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BRIDSP-25</w:t>
            </w:r>
          </w:p>
        </w:tc>
        <w:tc>
          <w:tcPr>
            <w:tcW w:type="dxa" w:w="4638"/>
            <w:tcMar>
              <w:top w:w="50" w:type="dxa"/>
              <w:bottom w:w="50" w:type="dxa"/>
              <w:left w:w="90" w:type="dxa"/>
              <w:right w:w="90" w:type="dxa"/>
            </w:tcMar>
          </w:tcPr>
          <w:p>
            <w:pPr>
              <w:pStyle w:val="BDOITable"/>
            </w:pPr>
            <w:r>
              <w:rPr>
                <w:sz w:val="16"/>
              </w:rPr>
              <w:t>FR-SP-061</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BRIDSP-26</w:t>
            </w:r>
          </w:p>
        </w:tc>
        <w:tc>
          <w:tcPr>
            <w:tcW w:type="dxa" w:w="4638"/>
            <w:tcMar>
              <w:top w:w="50" w:type="dxa"/>
              <w:bottom w:w="50" w:type="dxa"/>
              <w:left w:w="90" w:type="dxa"/>
              <w:right w:w="90" w:type="dxa"/>
            </w:tcMar>
            <w:shd w:val="clear" w:color="auto" w:fill="E5F5FF"/>
          </w:tcPr>
          <w:p>
            <w:pPr>
              <w:pStyle w:val="BDOITable"/>
            </w:pPr>
            <w:r>
              <w:rPr>
                <w:sz w:val="16"/>
              </w:rPr>
              <w:t>FR-SP-064</w:t>
            </w:r>
          </w:p>
        </w:tc>
        <w:tc>
          <w:tcPr>
            <w:tcW w:type="dxa" w:w="1044"/>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2</w:t>
            </w:r>
          </w:p>
        </w:tc>
      </w:tr>
      <w:tr>
        <w:trPr>
          <w:cantSplit w:val="true"/>
        </w:trPr>
        <w:tc>
          <w:tcPr>
            <w:tcW w:type="dxa" w:w="1507"/>
            <w:tcMar>
              <w:top w:w="50" w:type="dxa"/>
              <w:bottom w:w="50" w:type="dxa"/>
              <w:left w:w="90" w:type="dxa"/>
              <w:right w:w="90" w:type="dxa"/>
            </w:tcMar>
          </w:tcPr>
          <w:p>
            <w:pPr>
              <w:pStyle w:val="BDOITable"/>
            </w:pPr>
            <w:r>
              <w:rPr>
                <w:sz w:val="16"/>
              </w:rPr>
              <w:t>BRIDSP-27</w:t>
            </w:r>
          </w:p>
        </w:tc>
        <w:tc>
          <w:tcPr>
            <w:tcW w:type="dxa" w:w="4638"/>
            <w:tcMar>
              <w:top w:w="50" w:type="dxa"/>
              <w:bottom w:w="50" w:type="dxa"/>
              <w:left w:w="90" w:type="dxa"/>
              <w:right w:w="90" w:type="dxa"/>
            </w:tcMar>
          </w:tcPr>
          <w:p>
            <w:pPr>
              <w:pStyle w:val="BDOITable"/>
            </w:pPr>
            <w:r>
              <w:rPr>
                <w:sz w:val="16"/>
              </w:rPr>
              <w:t>FR-SP-065</w:t>
            </w:r>
          </w:p>
        </w:tc>
        <w:tc>
          <w:tcPr>
            <w:tcW w:type="dxa" w:w="1044"/>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2</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BRIDSP-28</w:t>
            </w:r>
          </w:p>
        </w:tc>
        <w:tc>
          <w:tcPr>
            <w:tcW w:type="dxa" w:w="4638"/>
            <w:tcMar>
              <w:top w:w="50" w:type="dxa"/>
              <w:bottom w:w="50" w:type="dxa"/>
              <w:left w:w="90" w:type="dxa"/>
              <w:right w:w="90" w:type="dxa"/>
            </w:tcMar>
            <w:shd w:val="clear" w:color="auto" w:fill="E5F5FF"/>
          </w:tcPr>
          <w:p>
            <w:pPr>
              <w:pStyle w:val="BDOITable"/>
            </w:pPr>
            <w:r>
              <w:rPr>
                <w:sz w:val="16"/>
              </w:rPr>
              <w:t>FR-SP-011</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1</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BRIDSP-29</w:t>
            </w:r>
          </w:p>
        </w:tc>
        <w:tc>
          <w:tcPr>
            <w:tcW w:type="dxa" w:w="4638"/>
            <w:tcMar>
              <w:top w:w="50" w:type="dxa"/>
              <w:bottom w:w="50" w:type="dxa"/>
              <w:left w:w="90" w:type="dxa"/>
              <w:right w:w="90" w:type="dxa"/>
            </w:tcMar>
          </w:tcPr>
          <w:p>
            <w:pPr>
              <w:pStyle w:val="BDOITable"/>
            </w:pPr>
            <w:r>
              <w:rPr>
                <w:sz w:val="16"/>
              </w:rPr>
              <w:t>FR-SP-012</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BRIDSP-30</w:t>
            </w:r>
          </w:p>
        </w:tc>
        <w:tc>
          <w:tcPr>
            <w:tcW w:type="dxa" w:w="4638"/>
            <w:tcMar>
              <w:top w:w="50" w:type="dxa"/>
              <w:bottom w:w="50" w:type="dxa"/>
              <w:left w:w="90" w:type="dxa"/>
              <w:right w:w="90" w:type="dxa"/>
            </w:tcMar>
            <w:shd w:val="clear" w:color="auto" w:fill="E5F5FF"/>
          </w:tcPr>
          <w:p>
            <w:pPr>
              <w:pStyle w:val="BDOITable"/>
            </w:pPr>
            <w:r>
              <w:rPr>
                <w:sz w:val="16"/>
              </w:rPr>
              <w:t>FR-SP-080</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4</w:t>
            </w:r>
          </w:p>
        </w:tc>
      </w:tr>
      <w:tr>
        <w:trPr>
          <w:cantSplit w:val="true"/>
        </w:trPr>
        <w:tc>
          <w:tcPr>
            <w:tcW w:type="dxa" w:w="1507"/>
            <w:tcMar>
              <w:top w:w="50" w:type="dxa"/>
              <w:bottom w:w="50" w:type="dxa"/>
              <w:left w:w="90" w:type="dxa"/>
              <w:right w:w="90" w:type="dxa"/>
            </w:tcMar>
          </w:tcPr>
          <w:p>
            <w:pPr>
              <w:pStyle w:val="BDOITable"/>
            </w:pPr>
            <w:r>
              <w:rPr>
                <w:sz w:val="16"/>
              </w:rPr>
              <w:t>BRIDSP-31</w:t>
            </w:r>
          </w:p>
        </w:tc>
        <w:tc>
          <w:tcPr>
            <w:tcW w:type="dxa" w:w="4638"/>
            <w:tcMar>
              <w:top w:w="50" w:type="dxa"/>
              <w:bottom w:w="50" w:type="dxa"/>
              <w:left w:w="90" w:type="dxa"/>
              <w:right w:w="90" w:type="dxa"/>
            </w:tcMar>
          </w:tcPr>
          <w:p>
            <w:pPr>
              <w:pStyle w:val="BDOITable"/>
            </w:pPr>
            <w:r>
              <w:rPr>
                <w:sz w:val="16"/>
              </w:rPr>
              <w:t>FR-SP-070</w:t>
            </w:r>
          </w:p>
        </w:tc>
        <w:tc>
          <w:tcPr>
            <w:tcW w:type="dxa" w:w="1044"/>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1</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4</w:t>
            </w:r>
          </w:p>
        </w:tc>
      </w:tr>
      <w:tr>
        <w:trPr>
          <w:cantSplit w:val="true"/>
        </w:trPr>
        <w:tc>
          <w:tcPr>
            <w:tcW w:type="dxa" w:w="1507"/>
            <w:tcMar>
              <w:top w:w="50" w:type="dxa"/>
              <w:bottom w:w="50" w:type="dxa"/>
              <w:left w:w="90" w:type="dxa"/>
              <w:right w:w="90" w:type="dxa"/>
            </w:tcMar>
            <w:shd w:val="clear" w:color="auto" w:fill="E5F5FF"/>
          </w:tcPr>
          <w:p>
            <w:pPr>
              <w:pStyle w:val="BDOITable"/>
            </w:pPr>
            <w:r>
              <w:rPr>
                <w:sz w:val="16"/>
              </w:rPr>
              <w:t>BRIDSP-32</w:t>
            </w:r>
          </w:p>
        </w:tc>
        <w:tc>
          <w:tcPr>
            <w:tcW w:type="dxa" w:w="4638"/>
            <w:tcMar>
              <w:top w:w="50" w:type="dxa"/>
              <w:bottom w:w="50" w:type="dxa"/>
              <w:left w:w="90" w:type="dxa"/>
              <w:right w:w="90" w:type="dxa"/>
            </w:tcMar>
            <w:shd w:val="clear" w:color="auto" w:fill="E5F5FF"/>
          </w:tcPr>
          <w:p>
            <w:pPr>
              <w:pStyle w:val="BDOITable"/>
            </w:pPr>
            <w:r>
              <w:rPr>
                <w:sz w:val="16"/>
              </w:rPr>
              <w:t>FR-SP-063</w:t>
            </w:r>
          </w:p>
        </w:tc>
        <w:tc>
          <w:tcPr>
            <w:tcW w:type="dxa" w:w="1044"/>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2</w:t>
            </w:r>
          </w:p>
        </w:tc>
        <w:tc>
          <w:tcPr>
            <w:tcW w:type="dxa" w:w="928"/>
            <w:tcMar>
              <w:top w:w="50" w:type="dxa"/>
              <w:bottom w:w="50" w:type="dxa"/>
              <w:left w:w="90" w:type="dxa"/>
              <w:right w:w="90" w:type="dxa"/>
            </w:tcMar>
            <w:shd w:val="clear" w:color="auto" w:fill="E5F5FF"/>
          </w:tcPr>
          <w:p>
            <w:pPr>
              <w:pStyle w:val="BDOITable"/>
            </w:pPr>
            <w:r>
              <w:rPr>
                <w:sz w:val="16"/>
              </w:rPr>
              <w:t>3</w:t>
            </w:r>
          </w:p>
        </w:tc>
        <w:tc>
          <w:tcPr>
            <w:tcW w:type="dxa" w:w="928"/>
            <w:tcMar>
              <w:top w:w="50" w:type="dxa"/>
              <w:bottom w:w="50" w:type="dxa"/>
              <w:left w:w="90" w:type="dxa"/>
              <w:right w:w="90" w:type="dxa"/>
            </w:tcMar>
            <w:shd w:val="clear" w:color="auto" w:fill="E5F5FF"/>
          </w:tcPr>
          <w:p>
            <w:pPr>
              <w:pStyle w:val="BDOITable"/>
            </w:pPr>
            <w:r>
              <w:rPr>
                <w:sz w:val="16"/>
              </w:rPr>
              <w:t>5</w:t>
            </w:r>
          </w:p>
        </w:tc>
      </w:tr>
      <w:tr>
        <w:trPr>
          <w:cantSplit w:val="true"/>
        </w:trPr>
        <w:tc>
          <w:tcPr>
            <w:tcW w:type="dxa" w:w="1507"/>
            <w:tcMar>
              <w:top w:w="50" w:type="dxa"/>
              <w:bottom w:w="50" w:type="dxa"/>
              <w:left w:w="90" w:type="dxa"/>
              <w:right w:w="90" w:type="dxa"/>
            </w:tcMar>
          </w:tcPr>
          <w:p>
            <w:pPr>
              <w:pStyle w:val="BDOITable"/>
            </w:pPr>
            <w:r>
              <w:rPr>
                <w:sz w:val="16"/>
              </w:rPr>
              <w:t>BRIDSP-33</w:t>
            </w:r>
          </w:p>
        </w:tc>
        <w:tc>
          <w:tcPr>
            <w:tcW w:type="dxa" w:w="4638"/>
            <w:tcMar>
              <w:top w:w="50" w:type="dxa"/>
              <w:bottom w:w="50" w:type="dxa"/>
              <w:left w:w="90" w:type="dxa"/>
              <w:right w:w="90" w:type="dxa"/>
            </w:tcMar>
          </w:tcPr>
          <w:p>
            <w:pPr>
              <w:pStyle w:val="BDOITable"/>
            </w:pPr>
            <w:r>
              <w:rPr>
                <w:sz w:val="16"/>
              </w:rPr>
              <w:t>FR-SP-004</w:t>
            </w:r>
          </w:p>
        </w:tc>
        <w:tc>
          <w:tcPr>
            <w:tcW w:type="dxa" w:w="1044"/>
            <w:tcMar>
              <w:top w:w="50" w:type="dxa"/>
              <w:bottom w:w="50" w:type="dxa"/>
              <w:left w:w="90" w:type="dxa"/>
              <w:right w:w="90" w:type="dxa"/>
            </w:tcMar>
          </w:tcPr>
          <w:p>
            <w:pPr>
              <w:pStyle w:val="BDOITable"/>
            </w:pPr>
            <w:r>
              <w:rPr>
                <w:sz w:val="16"/>
              </w:rPr>
              <w:t>4</w:t>
            </w:r>
          </w:p>
        </w:tc>
        <w:tc>
          <w:tcPr>
            <w:tcW w:type="dxa" w:w="928"/>
            <w:tcMar>
              <w:top w:w="50" w:type="dxa"/>
              <w:bottom w:w="50" w:type="dxa"/>
              <w:left w:w="90" w:type="dxa"/>
              <w:right w:w="90" w:type="dxa"/>
            </w:tcMar>
          </w:tcPr>
          <w:p>
            <w:pPr>
              <w:pStyle w:val="BDOITable"/>
            </w:pPr>
            <w:r>
              <w:rPr>
                <w:sz w:val="16"/>
              </w:rPr>
              <w:t>2</w:t>
            </w:r>
          </w:p>
        </w:tc>
        <w:tc>
          <w:tcPr>
            <w:tcW w:type="dxa" w:w="928"/>
            <w:tcMar>
              <w:top w:w="50" w:type="dxa"/>
              <w:bottom w:w="50" w:type="dxa"/>
              <w:left w:w="90" w:type="dxa"/>
              <w:right w:w="90" w:type="dxa"/>
            </w:tcMar>
          </w:tcPr>
          <w:p>
            <w:pPr>
              <w:pStyle w:val="BDOITable"/>
            </w:pPr>
            <w:r>
              <w:rPr>
                <w:sz w:val="16"/>
              </w:rPr>
              <w:t>3</w:t>
            </w:r>
          </w:p>
        </w:tc>
        <w:tc>
          <w:tcPr>
            <w:tcW w:type="dxa" w:w="928"/>
            <w:tcMar>
              <w:top w:w="50" w:type="dxa"/>
              <w:bottom w:w="50" w:type="dxa"/>
              <w:left w:w="90" w:type="dxa"/>
              <w:right w:w="90" w:type="dxa"/>
            </w:tcMar>
          </w:tcPr>
          <w:p>
            <w:pPr>
              <w:pStyle w:val="BDOITable"/>
            </w:pPr>
            <w:r>
              <w:rPr>
                <w:sz w:val="16"/>
              </w:rPr>
              <w:t>5</w:t>
            </w:r>
          </w:p>
        </w:tc>
      </w:tr>
    </w:tbl>
    <w:p>
      <w:pPr>
        <w:pStyle w:val="BDOISpacer"/>
      </w:pPr>
    </w:p>
    <w:p>
      <w:pPr>
        <w:pStyle w:val="Heading2"/>
      </w:pPr>
      <w:bookmarkStart w:id="124" w:name="_Toc000124"/>
      <w:r>
        <w:rPr/>
        <w:t>7.4 Scenarios</w:t>
      </w:r>
      <w:bookmarkEnd w:id="124"/>
    </w:p>
    <w:p>
      <w:pPr>
        <w:pStyle w:val="Caption"/>
        <w:keepNext/>
        <w:spacing w:after="60"/>
      </w:pPr>
      <w:r>
        <w:rPr>
          <w:b/>
          <w:i w:val="0"/>
        </w:rPr>
        <w:t xml:space="preserve">Table 14: </w:t>
      </w:r>
      <w:r>
        <w:rPr/>
        <w:t>Business scenarios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2463"/>
        <w:gridCol w:w="5631"/>
        <w:gridCol w:w="821"/>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2464"/>
            <w:shd w:val="clear" w:color="auto" w:fill="004EA8"/>
            <w:tcMar>
              <w:top w:w="50" w:type="dxa"/>
              <w:bottom w:w="50" w:type="dxa"/>
              <w:left w:w="90" w:type="dxa"/>
              <w:right w:w="90" w:type="dxa"/>
            </w:tcMar>
            <w:vAlign w:val="center"/>
          </w:tcPr>
          <w:p>
            <w:pPr>
              <w:pStyle w:val="BDOITableHeader"/>
            </w:pPr>
            <w:r>
              <w:rPr>
                <w:b/>
                <w:color w:val="FFFFFF"/>
                <w:sz w:val="17"/>
              </w:rPr>
              <w:t>Persona</w:t>
            </w:r>
          </w:p>
        </w:tc>
        <w:tc>
          <w:tcPr>
            <w:tcW w:type="dxa" w:w="5631"/>
            <w:shd w:val="clear" w:color="auto" w:fill="004EA8"/>
            <w:tcMar>
              <w:top w:w="50" w:type="dxa"/>
              <w:bottom w:w="50" w:type="dxa"/>
              <w:left w:w="90" w:type="dxa"/>
              <w:right w:w="90" w:type="dxa"/>
            </w:tcMar>
            <w:vAlign w:val="center"/>
          </w:tcPr>
          <w:p>
            <w:pPr>
              <w:pStyle w:val="BDOITableHeader"/>
            </w:pPr>
            <w:r>
              <w:rPr>
                <w:b/>
                <w:color w:val="FFFFFF"/>
                <w:sz w:val="17"/>
              </w:rPr>
              <w:t>Scenario</w:t>
            </w:r>
          </w:p>
        </w:tc>
        <w:tc>
          <w:tcPr>
            <w:tcW w:type="dxa" w:w="821"/>
            <w:shd w:val="clear" w:color="auto" w:fill="004EA8"/>
            <w:tcMar>
              <w:top w:w="50" w:type="dxa"/>
              <w:bottom w:w="50" w:type="dxa"/>
              <w:left w:w="90" w:type="dxa"/>
              <w:right w:w="90" w:type="dxa"/>
            </w:tcMar>
            <w:vAlign w:val="center"/>
          </w:tcPr>
          <w:p>
            <w:pPr>
              <w:pStyle w:val="BDOITableHeader"/>
            </w:pPr>
            <w:r>
              <w:rPr>
                <w:b/>
                <w:color w:val="FFFFFF"/>
                <w:sz w:val="17"/>
              </w:rPr>
              <w:t>Cases</w:t>
            </w:r>
          </w:p>
        </w:tc>
      </w:tr>
      <w:tr>
        <w:trPr>
          <w:cantSplit w:val="true"/>
        </w:trPr>
        <w:tc>
          <w:tcPr>
            <w:tcW w:type="dxa" w:w="1056"/>
            <w:tcMar>
              <w:top w:w="50" w:type="dxa"/>
              <w:bottom w:w="50" w:type="dxa"/>
              <w:left w:w="90" w:type="dxa"/>
              <w:right w:w="90" w:type="dxa"/>
            </w:tcMar>
          </w:tcPr>
          <w:p>
            <w:pPr>
              <w:pStyle w:val="BDOITable"/>
            </w:pPr>
            <w:r>
              <w:rPr>
                <w:sz w:val="17"/>
              </w:rPr>
              <w:t>SC-SP-01</w:t>
            </w:r>
          </w:p>
        </w:tc>
        <w:tc>
          <w:tcPr>
            <w:tcW w:type="dxa" w:w="2464"/>
            <w:tcMar>
              <w:top w:w="50" w:type="dxa"/>
              <w:bottom w:w="50" w:type="dxa"/>
              <w:left w:w="90" w:type="dxa"/>
              <w:right w:w="90" w:type="dxa"/>
            </w:tcMar>
          </w:tcPr>
          <w:p>
            <w:pPr>
              <w:pStyle w:val="BDOITable"/>
            </w:pPr>
            <w:r>
              <w:rPr>
                <w:sz w:val="17"/>
              </w:rPr>
              <w:t>SBM_HANDLER – Submitted Handler</w:t>
            </w:r>
          </w:p>
        </w:tc>
        <w:tc>
          <w:tcPr>
            <w:tcW w:type="dxa" w:w="5631"/>
            <w:tcMar>
              <w:top w:w="50" w:type="dxa"/>
              <w:bottom w:w="50" w:type="dxa"/>
              <w:left w:w="90" w:type="dxa"/>
              <w:right w:w="90" w:type="dxa"/>
            </w:tcMar>
          </w:tcPr>
          <w:p>
            <w:pPr>
              <w:pStyle w:val="BDOITable"/>
            </w:pPr>
            <w:r>
              <w:rPr>
                <w:sz w:val="17"/>
              </w:rPr>
              <w:t>Intake. Handlers upload source files, confirm extracted policy details, create records by hand and migrate the Excel masterlists.</w:t>
            </w:r>
          </w:p>
        </w:tc>
        <w:tc>
          <w:tcPr>
            <w:tcW w:type="dxa" w:w="821"/>
            <w:tcMar>
              <w:top w:w="50" w:type="dxa"/>
              <w:bottom w:w="50" w:type="dxa"/>
              <w:left w:w="90" w:type="dxa"/>
              <w:right w:w="90" w:type="dxa"/>
            </w:tcMar>
          </w:tcPr>
          <w:p>
            <w:pPr>
              <w:pStyle w:val="BDOITable"/>
            </w:pPr>
            <w:r>
              <w:rPr>
                <w:sz w:val="17"/>
              </w:rPr>
              <w:t>23</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SC-SP-02</w:t>
            </w:r>
          </w:p>
        </w:tc>
        <w:tc>
          <w:tcPr>
            <w:tcW w:type="dxa" w:w="2464"/>
            <w:tcMar>
              <w:top w:w="50" w:type="dxa"/>
              <w:bottom w:w="50" w:type="dxa"/>
              <w:left w:w="90" w:type="dxa"/>
              <w:right w:w="90" w:type="dxa"/>
            </w:tcMar>
            <w:shd w:val="clear" w:color="auto" w:fill="E5F5FF"/>
          </w:tcPr>
          <w:p>
            <w:pPr>
              <w:pStyle w:val="BDOITable"/>
            </w:pPr>
            <w:r>
              <w:rPr>
                <w:sz w:val="17"/>
              </w:rPr>
              <w:t>SBM_HANDLER – Submitted Handler</w:t>
            </w:r>
          </w:p>
        </w:tc>
        <w:tc>
          <w:tcPr>
            <w:tcW w:type="dxa" w:w="5631"/>
            <w:tcMar>
              <w:top w:w="50" w:type="dxa"/>
              <w:bottom w:w="50" w:type="dxa"/>
              <w:left w:w="90" w:type="dxa"/>
              <w:right w:w="90" w:type="dxa"/>
            </w:tcMar>
            <w:shd w:val="clear" w:color="auto" w:fill="E5F5FF"/>
          </w:tcPr>
          <w:p>
            <w:pPr>
              <w:pStyle w:val="BDOITable"/>
            </w:pPr>
            <w:r>
              <w:rPr>
                <w:sz w:val="17"/>
              </w:rPr>
              <w:t>Masterlist. One masterlist with history, handler, conversion status and remarks; each user sees and extracts only the records of the own scope.</w:t>
            </w:r>
          </w:p>
        </w:tc>
        <w:tc>
          <w:tcPr>
            <w:tcW w:type="dxa" w:w="821"/>
            <w:tcMar>
              <w:top w:w="50" w:type="dxa"/>
              <w:bottom w:w="50" w:type="dxa"/>
              <w:left w:w="90" w:type="dxa"/>
              <w:right w:w="90" w:type="dxa"/>
            </w:tcMar>
            <w:shd w:val="clear" w:color="auto" w:fill="E5F5FF"/>
          </w:tcPr>
          <w:p>
            <w:pPr>
              <w:pStyle w:val="BDOITable"/>
            </w:pPr>
            <w:r>
              <w:rPr>
                <w:sz w:val="17"/>
              </w:rPr>
              <w:t>12</w:t>
            </w:r>
          </w:p>
        </w:tc>
      </w:tr>
      <w:tr>
        <w:trPr>
          <w:cantSplit w:val="true"/>
        </w:trPr>
        <w:tc>
          <w:tcPr>
            <w:tcW w:type="dxa" w:w="1056"/>
            <w:tcMar>
              <w:top w:w="50" w:type="dxa"/>
              <w:bottom w:w="50" w:type="dxa"/>
              <w:left w:w="90" w:type="dxa"/>
              <w:right w:w="90" w:type="dxa"/>
            </w:tcMar>
          </w:tcPr>
          <w:p>
            <w:pPr>
              <w:pStyle w:val="BDOITable"/>
            </w:pPr>
            <w:r>
              <w:rPr>
                <w:sz w:val="17"/>
              </w:rPr>
              <w:t>SC-SP-03</w:t>
            </w:r>
          </w:p>
        </w:tc>
        <w:tc>
          <w:tcPr>
            <w:tcW w:type="dxa" w:w="2464"/>
            <w:tcMar>
              <w:top w:w="50" w:type="dxa"/>
              <w:bottom w:w="50" w:type="dxa"/>
              <w:left w:w="90" w:type="dxa"/>
              <w:right w:w="90" w:type="dxa"/>
            </w:tcMar>
          </w:tcPr>
          <w:p>
            <w:pPr>
              <w:pStyle w:val="BDOITable"/>
            </w:pPr>
            <w:r>
              <w:rPr>
                <w:sz w:val="17"/>
              </w:rPr>
              <w:t>SBM_SANITATION – Sanitation Handler</w:t>
            </w:r>
          </w:p>
        </w:tc>
        <w:tc>
          <w:tcPr>
            <w:tcW w:type="dxa" w:w="5631"/>
            <w:tcMar>
              <w:top w:w="50" w:type="dxa"/>
              <w:bottom w:w="50" w:type="dxa"/>
              <w:left w:w="90" w:type="dxa"/>
              <w:right w:w="90" w:type="dxa"/>
            </w:tcMar>
          </w:tcPr>
          <w:p>
            <w:pPr>
              <w:pStyle w:val="BDOITable"/>
            </w:pPr>
            <w:r>
              <w:rPr>
                <w:sz w:val="17"/>
              </w:rPr>
              <w:t>Rules and processing. Rule sets are approved by a checker; processing runs after intake, on schedule and on demand; fallout is reported and resolved.</w:t>
            </w:r>
          </w:p>
        </w:tc>
        <w:tc>
          <w:tcPr>
            <w:tcW w:type="dxa" w:w="821"/>
            <w:tcMar>
              <w:top w:w="50" w:type="dxa"/>
              <w:bottom w:w="50" w:type="dxa"/>
              <w:left w:w="90" w:type="dxa"/>
              <w:right w:w="90" w:type="dxa"/>
            </w:tcMar>
          </w:tcPr>
          <w:p>
            <w:pPr>
              <w:pStyle w:val="BDOITable"/>
            </w:pPr>
            <w:r>
              <w:rPr>
                <w:sz w:val="17"/>
              </w:rPr>
              <w:t>14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SC-SP-04</w:t>
            </w:r>
          </w:p>
        </w:tc>
        <w:tc>
          <w:tcPr>
            <w:tcW w:type="dxa" w:w="2464"/>
            <w:tcMar>
              <w:top w:w="50" w:type="dxa"/>
              <w:bottom w:w="50" w:type="dxa"/>
              <w:left w:w="90" w:type="dxa"/>
              <w:right w:w="90" w:type="dxa"/>
            </w:tcMar>
            <w:shd w:val="clear" w:color="auto" w:fill="E5F5FF"/>
          </w:tcPr>
          <w:p>
            <w:pPr>
              <w:pStyle w:val="BDOITable"/>
            </w:pPr>
            <w:r>
              <w:rPr>
                <w:sz w:val="17"/>
              </w:rPr>
              <w:t>SYSTEM – BIBS scheduled job or event</w:t>
            </w:r>
          </w:p>
        </w:tc>
        <w:tc>
          <w:tcPr>
            <w:tcW w:type="dxa" w:w="5631"/>
            <w:tcMar>
              <w:top w:w="50" w:type="dxa"/>
              <w:bottom w:w="50" w:type="dxa"/>
              <w:left w:w="90" w:type="dxa"/>
              <w:right w:w="90" w:type="dxa"/>
            </w:tcMar>
            <w:shd w:val="clear" w:color="auto" w:fill="E5F5FF"/>
          </w:tcPr>
          <w:p>
            <w:pPr>
              <w:pStyle w:val="BDOITable"/>
            </w:pPr>
            <w:r>
              <w:rPr>
                <w:sz w:val="17"/>
              </w:rPr>
              <w:t>Classification and buckets. Policies are classified Inforced or Submitted, bucketed, excluded or made ready for renewal with the RA template.</w:t>
            </w:r>
          </w:p>
        </w:tc>
        <w:tc>
          <w:tcPr>
            <w:tcW w:type="dxa" w:w="821"/>
            <w:tcMar>
              <w:top w:w="50" w:type="dxa"/>
              <w:bottom w:w="50" w:type="dxa"/>
              <w:left w:w="90" w:type="dxa"/>
              <w:right w:w="90" w:type="dxa"/>
            </w:tcMar>
            <w:shd w:val="clear" w:color="auto" w:fill="E5F5FF"/>
          </w:tcPr>
          <w:p>
            <w:pPr>
              <w:pStyle w:val="BDOITable"/>
            </w:pPr>
            <w:r>
              <w:rPr>
                <w:sz w:val="17"/>
              </w:rPr>
              <w:t>15</w:t>
            </w:r>
          </w:p>
        </w:tc>
      </w:tr>
      <w:tr>
        <w:trPr>
          <w:cantSplit w:val="true"/>
        </w:trPr>
        <w:tc>
          <w:tcPr>
            <w:tcW w:type="dxa" w:w="1056"/>
            <w:tcMar>
              <w:top w:w="50" w:type="dxa"/>
              <w:bottom w:w="50" w:type="dxa"/>
              <w:left w:w="90" w:type="dxa"/>
              <w:right w:w="90" w:type="dxa"/>
            </w:tcMar>
          </w:tcPr>
          <w:p>
            <w:pPr>
              <w:pStyle w:val="BDOITable"/>
            </w:pPr>
            <w:r>
              <w:rPr>
                <w:sz w:val="17"/>
              </w:rPr>
              <w:t>SC-SP-05</w:t>
            </w:r>
          </w:p>
        </w:tc>
        <w:tc>
          <w:tcPr>
            <w:tcW w:type="dxa" w:w="2464"/>
            <w:tcMar>
              <w:top w:w="50" w:type="dxa"/>
              <w:bottom w:w="50" w:type="dxa"/>
              <w:left w:w="90" w:type="dxa"/>
              <w:right w:w="90" w:type="dxa"/>
            </w:tcMar>
          </w:tcPr>
          <w:p>
            <w:pPr>
              <w:pStyle w:val="BDOITable"/>
            </w:pPr>
            <w:r>
              <w:rPr>
                <w:sz w:val="17"/>
              </w:rPr>
              <w:t>SBM_POLICY_REVIEWER – Policy Review Officer</w:t>
            </w:r>
          </w:p>
        </w:tc>
        <w:tc>
          <w:tcPr>
            <w:tcW w:type="dxa" w:w="5631"/>
            <w:tcMar>
              <w:top w:w="50" w:type="dxa"/>
              <w:bottom w:w="50" w:type="dxa"/>
              <w:left w:w="90" w:type="dxa"/>
              <w:right w:w="90" w:type="dxa"/>
            </w:tcMar>
          </w:tcPr>
          <w:p>
            <w:pPr>
              <w:pStyle w:val="BDOITable"/>
            </w:pPr>
            <w:r>
              <w:rPr>
                <w:sz w:val="17"/>
              </w:rPr>
              <w:t>Policy review and IAAF. The reviewer records reviews, generates one IAAF per policy and routes it through the approval matrix to the bank counterpart.</w:t>
            </w:r>
          </w:p>
        </w:tc>
        <w:tc>
          <w:tcPr>
            <w:tcW w:type="dxa" w:w="821"/>
            <w:tcMar>
              <w:top w:w="50" w:type="dxa"/>
              <w:bottom w:w="50" w:type="dxa"/>
              <w:left w:w="90" w:type="dxa"/>
              <w:right w:w="90" w:type="dxa"/>
            </w:tcMar>
          </w:tcPr>
          <w:p>
            <w:pPr>
              <w:pStyle w:val="BDOITable"/>
            </w:pPr>
            <w:r>
              <w:rPr>
                <w:sz w:val="17"/>
              </w:rPr>
              <w:t>10</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SC-SP-06</w:t>
            </w:r>
          </w:p>
        </w:tc>
        <w:tc>
          <w:tcPr>
            <w:tcW w:type="dxa" w:w="2464"/>
            <w:tcMar>
              <w:top w:w="50" w:type="dxa"/>
              <w:bottom w:w="50" w:type="dxa"/>
              <w:left w:w="90" w:type="dxa"/>
              <w:right w:w="90" w:type="dxa"/>
            </w:tcMar>
            <w:shd w:val="clear" w:color="auto" w:fill="E5F5FF"/>
          </w:tcPr>
          <w:p>
            <w:pPr>
              <w:pStyle w:val="BDOITable"/>
            </w:pPr>
            <w:r>
              <w:rPr>
                <w:sz w:val="17"/>
              </w:rPr>
              <w:t>MKT_AO – Marketing AO / MAO</w:t>
            </w:r>
          </w:p>
        </w:tc>
        <w:tc>
          <w:tcPr>
            <w:tcW w:type="dxa" w:w="5631"/>
            <w:tcMar>
              <w:top w:w="50" w:type="dxa"/>
              <w:bottom w:w="50" w:type="dxa"/>
              <w:left w:w="90" w:type="dxa"/>
              <w:right w:w="90" w:type="dxa"/>
            </w:tcMar>
            <w:shd w:val="clear" w:color="auto" w:fill="E5F5FF"/>
          </w:tcPr>
          <w:p>
            <w:pPr>
              <w:pStyle w:val="BDOITable"/>
            </w:pPr>
            <w:r>
              <w:rPr>
                <w:sz w:val="17"/>
              </w:rPr>
              <w:t>Limits and TOR. A limit breach is flagged, the TOR is prepared, approved by TSU and handed over to the AO.</w:t>
            </w:r>
          </w:p>
        </w:tc>
        <w:tc>
          <w:tcPr>
            <w:tcW w:type="dxa" w:w="821"/>
            <w:tcMar>
              <w:top w:w="50" w:type="dxa"/>
              <w:bottom w:w="50" w:type="dxa"/>
              <w:left w:w="90" w:type="dxa"/>
              <w:right w:w="90" w:type="dxa"/>
            </w:tcMar>
            <w:shd w:val="clear" w:color="auto" w:fill="E5F5FF"/>
          </w:tcPr>
          <w:p>
            <w:pPr>
              <w:pStyle w:val="BDOITable"/>
            </w:pPr>
            <w:r>
              <w:rPr>
                <w:sz w:val="17"/>
              </w:rPr>
              <w:t>10</w:t>
            </w:r>
          </w:p>
        </w:tc>
      </w:tr>
      <w:tr>
        <w:trPr>
          <w:cantSplit w:val="true"/>
        </w:trPr>
        <w:tc>
          <w:tcPr>
            <w:tcW w:type="dxa" w:w="1056"/>
            <w:tcMar>
              <w:top w:w="50" w:type="dxa"/>
              <w:bottom w:w="50" w:type="dxa"/>
              <w:left w:w="90" w:type="dxa"/>
              <w:right w:w="90" w:type="dxa"/>
            </w:tcMar>
          </w:tcPr>
          <w:p>
            <w:pPr>
              <w:pStyle w:val="BDOITable"/>
            </w:pPr>
            <w:r>
              <w:rPr>
                <w:sz w:val="17"/>
              </w:rPr>
              <w:t>SC-SP-07</w:t>
            </w:r>
          </w:p>
        </w:tc>
        <w:tc>
          <w:tcPr>
            <w:tcW w:type="dxa" w:w="2464"/>
            <w:tcMar>
              <w:top w:w="50" w:type="dxa"/>
              <w:bottom w:w="50" w:type="dxa"/>
              <w:left w:w="90" w:type="dxa"/>
              <w:right w:w="90" w:type="dxa"/>
            </w:tcMar>
          </w:tcPr>
          <w:p>
            <w:pPr>
              <w:pStyle w:val="BDOITable"/>
            </w:pPr>
            <w:r>
              <w:rPr>
                <w:sz w:val="17"/>
              </w:rPr>
              <w:t>SBM_SANITATION – Sanitation Handler</w:t>
            </w:r>
          </w:p>
        </w:tc>
        <w:tc>
          <w:tcPr>
            <w:tcW w:type="dxa" w:w="5631"/>
            <w:tcMar>
              <w:top w:w="50" w:type="dxa"/>
              <w:bottom w:w="50" w:type="dxa"/>
              <w:left w:w="90" w:type="dxa"/>
              <w:right w:w="90" w:type="dxa"/>
            </w:tcMar>
          </w:tcPr>
          <w:p>
            <w:pPr>
              <w:pStyle w:val="BDOITable"/>
            </w:pPr>
            <w:r>
              <w:rPr>
                <w:sz w:val="17"/>
              </w:rPr>
              <w:t>Renewal. Expiring policies are handed to Renewal with the assigned insurer; letters are sent; the insurer is re-assigned while a hold cover is open; placement and booking update the masterlist.</w:t>
            </w:r>
          </w:p>
        </w:tc>
        <w:tc>
          <w:tcPr>
            <w:tcW w:type="dxa" w:w="821"/>
            <w:tcMar>
              <w:top w:w="50" w:type="dxa"/>
              <w:bottom w:w="50" w:type="dxa"/>
              <w:left w:w="90" w:type="dxa"/>
              <w:right w:w="90" w:type="dxa"/>
            </w:tcMar>
          </w:tcPr>
          <w:p>
            <w:pPr>
              <w:pStyle w:val="BDOITable"/>
            </w:pPr>
            <w:r>
              <w:rPr>
                <w:sz w:val="17"/>
              </w:rPr>
              <w:t>24</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SC-SP-08</w:t>
            </w:r>
          </w:p>
        </w:tc>
        <w:tc>
          <w:tcPr>
            <w:tcW w:type="dxa" w:w="2464"/>
            <w:tcMar>
              <w:top w:w="50" w:type="dxa"/>
              <w:bottom w:w="50" w:type="dxa"/>
              <w:left w:w="90" w:type="dxa"/>
              <w:right w:w="90" w:type="dxa"/>
            </w:tcMar>
            <w:shd w:val="clear" w:color="auto" w:fill="E5F5FF"/>
          </w:tcPr>
          <w:p>
            <w:pPr>
              <w:pStyle w:val="BDOITable"/>
            </w:pPr>
            <w:r>
              <w:rPr>
                <w:sz w:val="17"/>
              </w:rPr>
              <w:t>SBM_UPP_HANDLER – Admin Team UPP handler</w:t>
            </w:r>
          </w:p>
        </w:tc>
        <w:tc>
          <w:tcPr>
            <w:tcW w:type="dxa" w:w="5631"/>
            <w:tcMar>
              <w:top w:w="50" w:type="dxa"/>
              <w:bottom w:w="50" w:type="dxa"/>
              <w:left w:w="90" w:type="dxa"/>
              <w:right w:w="90" w:type="dxa"/>
            </w:tcMar>
            <w:shd w:val="clear" w:color="auto" w:fill="E5F5FF"/>
          </w:tcPr>
          <w:p>
            <w:pPr>
              <w:pStyle w:val="BDOITable"/>
            </w:pPr>
            <w:r>
              <w:rPr>
                <w:sz w:val="17"/>
              </w:rPr>
              <w:t>Handling fee. Handling-fee payments are tagged in the Unapplied Payment List and applied by Cashiering.</w:t>
            </w:r>
          </w:p>
        </w:tc>
        <w:tc>
          <w:tcPr>
            <w:tcW w:type="dxa" w:w="821"/>
            <w:tcMar>
              <w:top w:w="50" w:type="dxa"/>
              <w:bottom w:w="50" w:type="dxa"/>
              <w:left w:w="90" w:type="dxa"/>
              <w:right w:w="90" w:type="dxa"/>
            </w:tcMar>
            <w:shd w:val="clear" w:color="auto" w:fill="E5F5FF"/>
          </w:tcPr>
          <w:p>
            <w:pPr>
              <w:pStyle w:val="BDOITable"/>
            </w:pPr>
            <w:r>
              <w:rPr>
                <w:sz w:val="17"/>
              </w:rPr>
              <w:t>4</w:t>
            </w:r>
          </w:p>
        </w:tc>
      </w:tr>
      <w:tr>
        <w:trPr>
          <w:cantSplit w:val="true"/>
        </w:trPr>
        <w:tc>
          <w:tcPr>
            <w:tcW w:type="dxa" w:w="1056"/>
            <w:tcMar>
              <w:top w:w="50" w:type="dxa"/>
              <w:bottom w:w="50" w:type="dxa"/>
              <w:left w:w="90" w:type="dxa"/>
              <w:right w:w="90" w:type="dxa"/>
            </w:tcMar>
          </w:tcPr>
          <w:p>
            <w:pPr>
              <w:pStyle w:val="BDOITable"/>
            </w:pPr>
            <w:r>
              <w:rPr>
                <w:sz w:val="17"/>
              </w:rPr>
              <w:t>SC-SP-09</w:t>
            </w:r>
          </w:p>
        </w:tc>
        <w:tc>
          <w:tcPr>
            <w:tcW w:type="dxa" w:w="2464"/>
            <w:tcMar>
              <w:top w:w="50" w:type="dxa"/>
              <w:bottom w:w="50" w:type="dxa"/>
              <w:left w:w="90" w:type="dxa"/>
              <w:right w:w="90" w:type="dxa"/>
            </w:tcMar>
          </w:tcPr>
          <w:p>
            <w:pPr>
              <w:pStyle w:val="BDOITable"/>
            </w:pPr>
            <w:r>
              <w:rPr>
                <w:sz w:val="17"/>
              </w:rPr>
              <w:t>SBM_TL – Team Lead</w:t>
            </w:r>
          </w:p>
        </w:tc>
        <w:tc>
          <w:tcPr>
            <w:tcW w:type="dxa" w:w="5631"/>
            <w:tcMar>
              <w:top w:w="50" w:type="dxa"/>
              <w:bottom w:w="50" w:type="dxa"/>
              <w:left w:w="90" w:type="dxa"/>
              <w:right w:w="90" w:type="dxa"/>
            </w:tcMar>
          </w:tcPr>
          <w:p>
            <w:pPr>
              <w:pStyle w:val="BDOITable"/>
            </w:pPr>
            <w:r>
              <w:rPr>
                <w:sz w:val="17"/>
              </w:rPr>
              <w:t>Monitoring. The home page, the Submitted Policies reports in several formats, and the notifications and alerts of key events.</w:t>
            </w:r>
          </w:p>
        </w:tc>
        <w:tc>
          <w:tcPr>
            <w:tcW w:type="dxa" w:w="821"/>
            <w:tcMar>
              <w:top w:w="50" w:type="dxa"/>
              <w:bottom w:w="50" w:type="dxa"/>
              <w:left w:w="90" w:type="dxa"/>
              <w:right w:w="90" w:type="dxa"/>
            </w:tcMar>
          </w:tcPr>
          <w:p>
            <w:pPr>
              <w:pStyle w:val="BDOITable"/>
            </w:pPr>
            <w:r>
              <w:rPr>
                <w:sz w:val="17"/>
              </w:rPr>
              <w:t>10</w:t>
            </w:r>
          </w:p>
        </w:tc>
      </w:tr>
    </w:tbl>
    <w:p>
      <w:pPr>
        <w:pStyle w:val="BDOISpacer"/>
      </w:pPr>
    </w:p>
    <w:p>
      <w:pPr>
        <w:pStyle w:val="Heading2"/>
      </w:pPr>
      <w:bookmarkStart w:id="125" w:name="_Toc000125"/>
      <w:r>
        <w:rPr/>
        <w:t>7.5 Roles and access</w:t>
      </w:r>
      <w:bookmarkEnd w:id="125"/>
    </w:p>
    <w:p>
      <w:r>
        <w:rPr/>
        <w:t>The table shows the actions checked per role. Each Y and N is one row of the Roles and Access sheet.</w:t>
      </w:r>
    </w:p>
    <w:p>
      <w:pPr>
        <w:pStyle w:val="Caption"/>
        <w:keepNext/>
        <w:spacing w:after="60"/>
      </w:pPr>
      <w:r>
        <w:rPr>
          <w:b/>
          <w:i w:val="0"/>
        </w:rPr>
        <w:t xml:space="preserve">Table 15: </w:t>
      </w:r>
      <w:r>
        <w:rPr/>
        <w:t>Roles-and-access checks (Y = allowed, N = refused, blank = not tested)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56"/>
        <w:gridCol w:w="710"/>
        <w:gridCol w:w="710"/>
        <w:gridCol w:w="710"/>
        <w:gridCol w:w="710"/>
        <w:gridCol w:w="710"/>
        <w:gridCol w:w="710"/>
        <w:gridCol w:w="710"/>
        <w:gridCol w:w="710"/>
        <w:gridCol w:w="710"/>
        <w:gridCol w:w="710"/>
        <w:gridCol w:w="710"/>
      </w:tblGrid>
      <w:tr>
        <w:trPr>
          <w:tblHeader w:val="true"/>
          <w:cantSplit w:val="true"/>
        </w:trPr>
        <w:tc>
          <w:tcPr>
            <w:tcW w:type="dxa" w:w="2156"/>
            <w:shd w:val="clear" w:color="auto" w:fill="004EA8"/>
            <w:tcMar>
              <w:top w:w="50" w:type="dxa"/>
              <w:bottom w:w="50" w:type="dxa"/>
              <w:left w:w="90" w:type="dxa"/>
              <w:right w:w="90" w:type="dxa"/>
            </w:tcMar>
            <w:vAlign w:val="center"/>
          </w:tcPr>
          <w:p>
            <w:pPr>
              <w:pStyle w:val="BDOITableHeader"/>
            </w:pPr>
            <w:r>
              <w:rPr>
                <w:b/>
                <w:color w:val="FFFFFF"/>
                <w:sz w:val="15"/>
              </w:rPr>
              <w:t>Action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SBM Hand.</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SBM Check.</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Sanit.</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SBM TL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Pol. Rev.</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Rule Admin</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UPP</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MKT AO</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MKT TL</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TSU</w:t>
            </w:r>
          </w:p>
        </w:tc>
        <w:tc>
          <w:tcPr>
            <w:tcW w:type="dxa" w:w="711"/>
            <w:shd w:val="clear" w:color="auto" w:fill="004EA8"/>
            <w:tcMar>
              <w:top w:w="50" w:type="dxa"/>
              <w:bottom w:w="50" w:type="dxa"/>
              <w:left w:w="90" w:type="dxa"/>
              <w:right w:w="90" w:type="dxa"/>
            </w:tcMar>
            <w:vAlign w:val="center"/>
          </w:tcPr>
          <w:p>
            <w:pPr>
              <w:pStyle w:val="BDOITableHeader"/>
            </w:pPr>
            <w:r>
              <w:rPr>
                <w:b/>
                <w:color w:val="FFFFFF"/>
                <w:sz w:val="15"/>
              </w:rPr>
              <w:t>Proc.</w:t>
            </w:r>
          </w:p>
        </w:tc>
      </w:tr>
      <w:tr>
        <w:trPr>
          <w:cantSplit w:val="true"/>
        </w:trPr>
        <w:tc>
          <w:tcPr>
            <w:tcW w:type="dxa" w:w="2156"/>
            <w:tcMar>
              <w:top w:w="50" w:type="dxa"/>
              <w:bottom w:w="50" w:type="dxa"/>
              <w:left w:w="90" w:type="dxa"/>
              <w:right w:w="90" w:type="dxa"/>
            </w:tcMar>
          </w:tcPr>
          <w:p>
            <w:pPr>
              <w:pStyle w:val="BDOITable"/>
            </w:pPr>
            <w:r>
              <w:rPr>
                <w:sz w:val="15"/>
              </w:rPr>
              <w:t>View the masterlist and records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Create and edit records, tag renewal, confirm extraction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r>
      <w:tr>
        <w:trPr>
          <w:cantSplit w:val="true"/>
        </w:trPr>
        <w:tc>
          <w:tcPr>
            <w:tcW w:type="dxa" w:w="2156"/>
            <w:tcMar>
              <w:top w:w="50" w:type="dxa"/>
              <w:bottom w:w="50" w:type="dxa"/>
              <w:left w:w="90" w:type="dxa"/>
              <w:right w:w="90" w:type="dxa"/>
            </w:tcMar>
          </w:tcPr>
          <w:p>
            <w:pPr>
              <w:pStyle w:val="BDOITable"/>
            </w:pPr>
            <w:r>
              <w:rPr>
                <w:sz w:val="15"/>
              </w:rPr>
              <w:t>Upload sources and LAMD snapshots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Run processing, resolve fallout, hand off, re-assign insurer</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Maintain rule sets and matrices (maker)</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rule sets</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Prepare reviews and IAAF</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an IAAF level</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Prepare a TOR</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Approve a TOR</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Send and print letters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Handling-fee records and manual tag</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Migrate Excel masterlists</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p>
        </w:tc>
      </w:tr>
      <w:tr>
        <w:trPr>
          <w:cantSplit w:val="true"/>
        </w:trPr>
        <w:tc>
          <w:tcPr>
            <w:tcW w:type="dxa" w:w="2156"/>
            <w:tcMar>
              <w:top w:w="50" w:type="dxa"/>
              <w:bottom w:w="50" w:type="dxa"/>
              <w:left w:w="90" w:type="dxa"/>
              <w:right w:w="90" w:type="dxa"/>
            </w:tcMar>
            <w:shd w:val="clear" w:color="auto" w:fill="E5F5FF"/>
          </w:tcPr>
          <w:p>
            <w:pPr>
              <w:pStyle w:val="BDOITable"/>
            </w:pPr>
            <w:r>
              <w:rPr>
                <w:sz w:val="15"/>
              </w:rPr>
              <w:t>Extract the masterlist</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Y</w:t>
            </w: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r>
              <w:rPr>
                <w:sz w:val="15"/>
              </w:rPr>
              <w:t>N</w:t>
            </w: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c>
          <w:tcPr>
            <w:tcW w:type="dxa" w:w="711"/>
            <w:tcMar>
              <w:top w:w="50" w:type="dxa"/>
              <w:bottom w:w="50" w:type="dxa"/>
              <w:left w:w="90" w:type="dxa"/>
              <w:right w:w="90" w:type="dxa"/>
            </w:tcMar>
            <w:shd w:val="clear" w:color="auto" w:fill="E5F5FF"/>
          </w:tcPr>
          <w:p>
            <w:pPr>
              <w:pStyle w:val="BDOITable"/>
            </w:pPr>
          </w:p>
        </w:tc>
      </w:tr>
      <w:tr>
        <w:trPr>
          <w:cantSplit w:val="true"/>
        </w:trPr>
        <w:tc>
          <w:tcPr>
            <w:tcW w:type="dxa" w:w="2156"/>
            <w:tcMar>
              <w:top w:w="50" w:type="dxa"/>
              <w:bottom w:w="50" w:type="dxa"/>
              <w:left w:w="90" w:type="dxa"/>
              <w:right w:w="90" w:type="dxa"/>
            </w:tcMar>
          </w:tcPr>
          <w:p>
            <w:pPr>
              <w:pStyle w:val="BDOITable"/>
            </w:pPr>
            <w:r>
              <w:rPr>
                <w:sz w:val="15"/>
              </w:rPr>
              <w:t>Run Submitted Policies reports</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r>
              <w:rPr>
                <w:sz w:val="15"/>
              </w:rPr>
              <w:t>Y</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c>
          <w:tcPr>
            <w:tcW w:type="dxa" w:w="711"/>
            <w:tcMar>
              <w:top w:w="50" w:type="dxa"/>
              <w:bottom w:w="50" w:type="dxa"/>
              <w:left w:w="90" w:type="dxa"/>
              <w:right w:w="90" w:type="dxa"/>
            </w:tcMar>
          </w:tcPr>
          <w:p>
            <w:pPr>
              <w:pStyle w:val="BDOITable"/>
            </w:pPr>
            <w:r>
              <w:rPr>
                <w:sz w:val="15"/>
              </w:rPr>
              <w:t>N</w:t>
            </w:r>
          </w:p>
        </w:tc>
        <w:tc>
          <w:tcPr>
            <w:tcW w:type="dxa" w:w="711"/>
            <w:tcMar>
              <w:top w:w="50" w:type="dxa"/>
              <w:bottom w:w="50" w:type="dxa"/>
              <w:left w:w="90" w:type="dxa"/>
              <w:right w:w="90" w:type="dxa"/>
            </w:tcMar>
          </w:tcPr>
          <w:p>
            <w:pPr>
              <w:pStyle w:val="BDOITable"/>
            </w:pPr>
          </w:p>
        </w:tc>
      </w:tr>
    </w:tbl>
    <w:p>
      <w:pPr>
        <w:pStyle w:val="BDOISpacer"/>
      </w:pPr>
    </w:p>
    <w:p>
      <w:pPr>
        <w:pStyle w:val="Heading2"/>
      </w:pPr>
      <w:bookmarkStart w:id="126" w:name="_Toc000126"/>
      <w:r>
        <w:rPr/>
        <w:t>7.6 Automated tests referenced</w:t>
      </w:r>
      <w:bookmarkEnd w:id="126"/>
    </w:p>
    <w:p>
      <w:r>
        <w:rPr/>
        <w:t>No automated test exists yet for this BRD; every case is run manually.</w:t>
      </w:r>
    </w:p>
    <w:p>
      <w:pPr>
        <w:pStyle w:val="Heading1"/>
        <w:pBdr>
          <w:bottom w:val="single" w:sz="4" w:space="4" w:color="99C1E7"/>
        </w:pBdr>
      </w:pPr>
      <w:bookmarkStart w:id="127" w:name="_Toc000127"/>
      <w:r>
        <w:rPr/>
        <w:t>8 Risks</w:t>
      </w:r>
      <w:bookmarkEnd w:id="127"/>
    </w:p>
    <w:p>
      <w:pPr>
        <w:pStyle w:val="Caption"/>
        <w:keepNext/>
        <w:spacing w:after="60"/>
      </w:pPr>
      <w:r>
        <w:rPr>
          <w:b/>
          <w:i w:val="0"/>
        </w:rPr>
        <w:t xml:space="preserve">Table 16: </w:t>
      </w:r>
      <w:r>
        <w:rPr/>
        <w:t>Test risks and mitigations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3688"/>
        <w:gridCol w:w="1366"/>
        <w:gridCol w:w="4918"/>
      </w:tblGrid>
      <w:tr>
        <w:trPr>
          <w:tblHeader w:val="true"/>
          <w:cantSplit w:val="true"/>
        </w:trPr>
        <w:tc>
          <w:tcPr>
            <w:tcW w:type="dxa" w:w="3688"/>
            <w:shd w:val="clear" w:color="auto" w:fill="004EA8"/>
            <w:tcMar>
              <w:top w:w="50" w:type="dxa"/>
              <w:bottom w:w="50" w:type="dxa"/>
              <w:left w:w="90" w:type="dxa"/>
              <w:right w:w="90" w:type="dxa"/>
            </w:tcMar>
            <w:vAlign w:val="center"/>
          </w:tcPr>
          <w:p>
            <w:pPr>
              <w:pStyle w:val="BDOITableHeader"/>
            </w:pPr>
            <w:r>
              <w:rPr>
                <w:b/>
                <w:color w:val="FFFFFF"/>
                <w:sz w:val="18"/>
              </w:rPr>
              <w:t>Risk</w:t>
            </w:r>
          </w:p>
        </w:tc>
        <w:tc>
          <w:tcPr>
            <w:tcW w:type="dxa" w:w="1366"/>
            <w:shd w:val="clear" w:color="auto" w:fill="004EA8"/>
            <w:tcMar>
              <w:top w:w="50" w:type="dxa"/>
              <w:bottom w:w="50" w:type="dxa"/>
              <w:left w:w="90" w:type="dxa"/>
              <w:right w:w="90" w:type="dxa"/>
            </w:tcMar>
            <w:vAlign w:val="center"/>
          </w:tcPr>
          <w:p>
            <w:pPr>
              <w:pStyle w:val="BDOITableHeader"/>
            </w:pPr>
            <w:r>
              <w:rPr>
                <w:b/>
                <w:color w:val="FFFFFF"/>
                <w:sz w:val="18"/>
              </w:rPr>
              <w:t>Impact</w:t>
            </w:r>
          </w:p>
        </w:tc>
        <w:tc>
          <w:tcPr>
            <w:tcW w:type="dxa" w:w="4918"/>
            <w:shd w:val="clear" w:color="auto" w:fill="004EA8"/>
            <w:tcMar>
              <w:top w:w="50" w:type="dxa"/>
              <w:bottom w:w="50" w:type="dxa"/>
              <w:left w:w="90" w:type="dxa"/>
              <w:right w:w="90" w:type="dxa"/>
            </w:tcMar>
            <w:vAlign w:val="center"/>
          </w:tcPr>
          <w:p>
            <w:pPr>
              <w:pStyle w:val="BDOITableHeader"/>
            </w:pPr>
            <w:r>
              <w:rPr>
                <w:b/>
                <w:color w:val="FFFFFF"/>
                <w:sz w:val="18"/>
              </w:rPr>
              <w:t>Mitigation</w:t>
            </w:r>
          </w:p>
        </w:tc>
      </w:tr>
      <w:tr>
        <w:trPr>
          <w:cantSplit w:val="true"/>
        </w:trPr>
        <w:tc>
          <w:tcPr>
            <w:tcW w:type="dxa" w:w="3688"/>
            <w:tcMar>
              <w:top w:w="50" w:type="dxa"/>
              <w:bottom w:w="50" w:type="dxa"/>
              <w:left w:w="90" w:type="dxa"/>
              <w:right w:w="90" w:type="dxa"/>
            </w:tcMar>
          </w:tcPr>
          <w:p>
            <w:pPr>
              <w:pStyle w:val="BDOITable"/>
            </w:pPr>
            <w:r>
              <w:rPr>
                <w:sz w:val="18"/>
              </w:rPr>
              <w:t>The screens, labels or messages differ from the build design when built</w:t>
            </w:r>
          </w:p>
        </w:tc>
        <w:tc>
          <w:tcPr>
            <w:tcW w:type="dxa" w:w="1366"/>
            <w:tcMar>
              <w:top w:w="50" w:type="dxa"/>
              <w:bottom w:w="50" w:type="dxa"/>
              <w:left w:w="90" w:type="dxa"/>
              <w:right w:w="90" w:type="dxa"/>
            </w:tcMar>
          </w:tcPr>
          <w:p>
            <w:pPr>
              <w:pStyle w:val="BDOITable"/>
            </w:pPr>
            <w:r>
              <w:rPr>
                <w:sz w:val="18"/>
              </w:rPr>
              <w:t>Medium</w:t>
            </w:r>
          </w:p>
        </w:tc>
        <w:tc>
          <w:tcPr>
            <w:tcW w:type="dxa" w:w="4918"/>
            <w:tcMar>
              <w:top w:w="50" w:type="dxa"/>
              <w:bottom w:w="50" w:type="dxa"/>
              <w:left w:w="90" w:type="dxa"/>
              <w:right w:w="90" w:type="dxa"/>
            </w:tcMar>
          </w:tcPr>
          <w:p>
            <w:pPr>
              <w:pStyle w:val="BDOITable"/>
            </w:pPr>
            <w:r>
              <w:rPr>
                <w:sz w:val="18"/>
              </w:rPr>
              <w:t>Compare the screens with this plan before the system test; update the workbook to version 1.1 with the built texts and message codes</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BDOI answers to open questions change expected results (SP SQ04 classification, SQ05 bucket precedence, SQ06 RA template, SQ07 IAAF matrix, SQ08 TOR and Released, SQ12 acceptance window)</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values are rule sets, matrices and parameters; the affected cases name them and are re-run after the change without a new build</w:t>
            </w:r>
          </w:p>
        </w:tc>
      </w:tr>
      <w:tr>
        <w:trPr>
          <w:cantSplit w:val="true"/>
        </w:trPr>
        <w:tc>
          <w:tcPr>
            <w:tcW w:type="dxa" w:w="3688"/>
            <w:tcMar>
              <w:top w:w="50" w:type="dxa"/>
              <w:bottom w:w="50" w:type="dxa"/>
              <w:left w:w="90" w:type="dxa"/>
              <w:right w:w="90" w:type="dxa"/>
            </w:tcMar>
          </w:tcPr>
          <w:p>
            <w:pPr>
              <w:pStyle w:val="BDOITable"/>
            </w:pPr>
            <w:r>
              <w:rPr>
                <w:sz w:val="18"/>
              </w:rPr>
              <w:t>The Renewal module is not deployed when Submitted Policies is tested</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Test the hand-off with the pending adapter (TC-SP-060.3-01); re-run the renewal cases of SC-SP-07 when the Renewal adapter is deployed</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Source layouts and legacy masterlist layouts are not supplied (SP SQ01, SQ02)</w:t>
            </w:r>
          </w:p>
        </w:tc>
        <w:tc>
          <w:tcPr>
            <w:tcW w:type="dxa" w:w="1366"/>
            <w:tcMar>
              <w:top w:w="50" w:type="dxa"/>
              <w:bottom w:w="50" w:type="dxa"/>
              <w:left w:w="90" w:type="dxa"/>
              <w:right w:w="90" w:type="dxa"/>
            </w:tcMar>
            <w:shd w:val="clear" w:color="auto" w:fill="E5F5FF"/>
          </w:tcPr>
          <w:p>
            <w:pPr>
              <w:pStyle w:val="BDOITable"/>
            </w:pPr>
            <w:r>
              <w:rPr>
                <w:sz w:val="18"/>
              </w:rPr>
              <w:t>High</w:t>
            </w:r>
          </w:p>
        </w:tc>
        <w:tc>
          <w:tcPr>
            <w:tcW w:type="dxa" w:w="4918"/>
            <w:tcMar>
              <w:top w:w="50" w:type="dxa"/>
              <w:bottom w:w="50" w:type="dxa"/>
              <w:left w:w="90" w:type="dxa"/>
              <w:right w:w="90" w:type="dxa"/>
            </w:tcMar>
            <w:shd w:val="clear" w:color="auto" w:fill="E5F5FF"/>
          </w:tcPr>
          <w:p>
            <w:pPr>
              <w:pStyle w:val="BDOITable"/>
            </w:pPr>
            <w:r>
              <w:rPr>
                <w:sz w:val="18"/>
              </w:rPr>
              <w:t>Test with the draft templates; re-run the intake and migration cases on the BDOI layouts</w:t>
            </w:r>
          </w:p>
        </w:tc>
      </w:tr>
      <w:tr>
        <w:trPr>
          <w:cantSplit w:val="true"/>
        </w:trPr>
        <w:tc>
          <w:tcPr>
            <w:tcW w:type="dxa" w:w="3688"/>
            <w:tcMar>
              <w:top w:w="50" w:type="dxa"/>
              <w:bottom w:w="50" w:type="dxa"/>
              <w:left w:w="90" w:type="dxa"/>
              <w:right w:w="90" w:type="dxa"/>
            </w:tcMar>
          </w:tcPr>
          <w:p>
            <w:pPr>
              <w:pStyle w:val="BDOITable"/>
            </w:pPr>
            <w:r>
              <w:rPr>
                <w:sz w:val="18"/>
              </w:rPr>
              <w:t>Real borrower data reaches a test environment through an unmasked file</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The test lead masks every source file before upload and checks the masterlist after each intake</w:t>
            </w:r>
          </w:p>
        </w:tc>
      </w:tr>
      <w:tr>
        <w:trPr>
          <w:cantSplit w:val="true"/>
        </w:trPr>
        <w:tc>
          <w:tcPr>
            <w:tcW w:type="dxa" w:w="3688"/>
            <w:tcMar>
              <w:top w:w="50" w:type="dxa"/>
              <w:bottom w:w="50" w:type="dxa"/>
              <w:left w:w="90" w:type="dxa"/>
              <w:right w:w="90" w:type="dxa"/>
            </w:tcMar>
            <w:shd w:val="clear" w:color="auto" w:fill="E5F5FF"/>
          </w:tcPr>
          <w:p>
            <w:pPr>
              <w:pStyle w:val="BDOITable"/>
            </w:pPr>
            <w:r>
              <w:rPr>
                <w:sz w:val="18"/>
              </w:rPr>
              <w:t>Date-based cases (lead days, acceptance days, hold cover end) need the clock to pass</w:t>
            </w:r>
          </w:p>
        </w:tc>
        <w:tc>
          <w:tcPr>
            <w:tcW w:type="dxa" w:w="1366"/>
            <w:tcMar>
              <w:top w:w="50" w:type="dxa"/>
              <w:bottom w:w="50" w:type="dxa"/>
              <w:left w:w="90" w:type="dxa"/>
              <w:right w:w="90" w:type="dxa"/>
            </w:tcMar>
            <w:shd w:val="clear" w:color="auto" w:fill="E5F5FF"/>
          </w:tcPr>
          <w:p>
            <w:pPr>
              <w:pStyle w:val="BDOITable"/>
            </w:pPr>
            <w:r>
              <w:rPr>
                <w:sz w:val="18"/>
              </w:rPr>
              <w:t>Medium</w:t>
            </w:r>
          </w:p>
        </w:tc>
        <w:tc>
          <w:tcPr>
            <w:tcW w:type="dxa" w:w="4918"/>
            <w:tcMar>
              <w:top w:w="50" w:type="dxa"/>
              <w:bottom w:w="50" w:type="dxa"/>
              <w:left w:w="90" w:type="dxa"/>
              <w:right w:w="90" w:type="dxa"/>
            </w:tcMar>
            <w:shd w:val="clear" w:color="auto" w:fill="E5F5FF"/>
          </w:tcPr>
          <w:p>
            <w:pPr>
              <w:pStyle w:val="BDOITable"/>
            </w:pPr>
            <w:r>
              <w:rPr>
                <w:sz w:val="18"/>
              </w:rPr>
              <w:t>The test lead sets expiry and request dates in the test database and runs the jobs on demand</w:t>
            </w:r>
          </w:p>
        </w:tc>
      </w:tr>
      <w:tr>
        <w:trPr>
          <w:cantSplit w:val="true"/>
        </w:trPr>
        <w:tc>
          <w:tcPr>
            <w:tcW w:type="dxa" w:w="3688"/>
            <w:tcMar>
              <w:top w:w="50" w:type="dxa"/>
              <w:bottom w:w="50" w:type="dxa"/>
              <w:left w:w="90" w:type="dxa"/>
              <w:right w:w="90" w:type="dxa"/>
            </w:tcMar>
          </w:tcPr>
          <w:p>
            <w:pPr>
              <w:pStyle w:val="BDOITable"/>
            </w:pPr>
            <w:r>
              <w:rPr>
                <w:sz w:val="18"/>
              </w:rPr>
              <w:t>BDOI testers from several teams and segments are not available at the same time</w:t>
            </w:r>
          </w:p>
        </w:tc>
        <w:tc>
          <w:tcPr>
            <w:tcW w:type="dxa" w:w="1366"/>
            <w:tcMar>
              <w:top w:w="50" w:type="dxa"/>
              <w:bottom w:w="50" w:type="dxa"/>
              <w:left w:w="90" w:type="dxa"/>
              <w:right w:w="90" w:type="dxa"/>
            </w:tcMar>
          </w:tcPr>
          <w:p>
            <w:pPr>
              <w:pStyle w:val="BDOITable"/>
            </w:pPr>
            <w:r>
              <w:rPr>
                <w:sz w:val="18"/>
              </w:rPr>
              <w:t>High</w:t>
            </w:r>
          </w:p>
        </w:tc>
        <w:tc>
          <w:tcPr>
            <w:tcW w:type="dxa" w:w="4918"/>
            <w:tcMar>
              <w:top w:w="50" w:type="dxa"/>
              <w:bottom w:w="50" w:type="dxa"/>
              <w:left w:w="90" w:type="dxa"/>
              <w:right w:w="90" w:type="dxa"/>
            </w:tcMar>
          </w:tcPr>
          <w:p>
            <w:pPr>
              <w:pStyle w:val="BDOITable"/>
            </w:pPr>
            <w:r>
              <w:rPr>
                <w:sz w:val="18"/>
              </w:rPr>
              <w:t>Agree named testers per segment and role in the UAT plan (deliverable 30)</w:t>
            </w:r>
          </w:p>
        </w:tc>
      </w:tr>
    </w:tbl>
    <w:p>
      <w:pPr>
        <w:pStyle w:val="BDOISpacer"/>
      </w:pPr>
    </w:p>
    <w:p>
      <w:pPr>
        <w:pStyle w:val="Heading1"/>
        <w:pBdr>
          <w:bottom w:val="single" w:sz="4" w:space="4" w:color="99C1E7"/>
        </w:pBdr>
      </w:pPr>
      <w:bookmarkStart w:id="128" w:name="_Toc000128"/>
      <w:r>
        <w:rPr/>
        <w:t>9 FRS findings</w:t>
      </w:r>
      <w:bookmarkEnd w:id="128"/>
    </w:p>
    <w:p>
      <w:r>
        <w:rPr/>
        <w:t>Writing the cases showed the points below, where the FRS is ambiguous or cannot be tested as written. The cases use the assumption stated in the proposal; the FRS owner decides the correction for FRS v1.1.</w:t>
      </w:r>
    </w:p>
    <w:p>
      <w:pPr>
        <w:pStyle w:val="Caption"/>
        <w:keepNext/>
        <w:spacing w:after="60"/>
      </w:pPr>
      <w:r>
        <w:rPr>
          <w:b/>
          <w:i w:val="0"/>
        </w:rPr>
        <w:t xml:space="preserve">Table 17: </w:t>
      </w:r>
      <w:r>
        <w:rPr/>
        <w:t>FRS findings for the FRS owner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055"/>
        <w:gridCol w:w="1290"/>
        <w:gridCol w:w="4223"/>
        <w:gridCol w:w="3402"/>
      </w:tblGrid>
      <w:tr>
        <w:trPr>
          <w:tblHeader w:val="true"/>
          <w:cantSplit w:val="true"/>
        </w:trPr>
        <w:tc>
          <w:tcPr>
            <w:tcW w:type="dxa" w:w="1056"/>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1290"/>
            <w:shd w:val="clear" w:color="auto" w:fill="004EA8"/>
            <w:tcMar>
              <w:top w:w="50" w:type="dxa"/>
              <w:bottom w:w="50" w:type="dxa"/>
              <w:left w:w="90" w:type="dxa"/>
              <w:right w:w="90" w:type="dxa"/>
            </w:tcMar>
            <w:vAlign w:val="center"/>
          </w:tcPr>
          <w:p>
            <w:pPr>
              <w:pStyle w:val="BDOITableHeader"/>
            </w:pPr>
            <w:r>
              <w:rPr>
                <w:b/>
                <w:color w:val="FFFFFF"/>
                <w:sz w:val="17"/>
              </w:rPr>
              <w:t>FR</w:t>
            </w:r>
          </w:p>
        </w:tc>
        <w:tc>
          <w:tcPr>
            <w:tcW w:type="dxa" w:w="4223"/>
            <w:shd w:val="clear" w:color="auto" w:fill="004EA8"/>
            <w:tcMar>
              <w:top w:w="50" w:type="dxa"/>
              <w:bottom w:w="50" w:type="dxa"/>
              <w:left w:w="90" w:type="dxa"/>
              <w:right w:w="90" w:type="dxa"/>
            </w:tcMar>
            <w:vAlign w:val="center"/>
          </w:tcPr>
          <w:p>
            <w:pPr>
              <w:pStyle w:val="BDOITableHeader"/>
            </w:pPr>
            <w:r>
              <w:rPr>
                <w:b/>
                <w:color w:val="FFFFFF"/>
                <w:sz w:val="17"/>
              </w:rPr>
              <w:t>Finding</w:t>
            </w:r>
          </w:p>
        </w:tc>
        <w:tc>
          <w:tcPr>
            <w:tcW w:type="dxa" w:w="3402"/>
            <w:shd w:val="clear" w:color="auto" w:fill="004EA8"/>
            <w:tcMar>
              <w:top w:w="50" w:type="dxa"/>
              <w:bottom w:w="50" w:type="dxa"/>
              <w:left w:w="90" w:type="dxa"/>
              <w:right w:w="90" w:type="dxa"/>
            </w:tcMar>
            <w:vAlign w:val="center"/>
          </w:tcPr>
          <w:p>
            <w:pPr>
              <w:pStyle w:val="BDOITableHeader"/>
            </w:pPr>
            <w:r>
              <w:rPr>
                <w:b/>
                <w:color w:val="FFFFFF"/>
                <w:sz w:val="17"/>
              </w:rPr>
              <w:t>Proposed resolution</w:t>
            </w:r>
          </w:p>
        </w:tc>
      </w:tr>
      <w:tr>
        <w:trPr>
          <w:cantSplit w:val="true"/>
        </w:trPr>
        <w:tc>
          <w:tcPr>
            <w:tcW w:type="dxa" w:w="1056"/>
            <w:tcMar>
              <w:top w:w="50" w:type="dxa"/>
              <w:bottom w:w="50" w:type="dxa"/>
              <w:left w:w="90" w:type="dxa"/>
              <w:right w:w="90" w:type="dxa"/>
            </w:tcMar>
          </w:tcPr>
          <w:p>
            <w:pPr>
              <w:pStyle w:val="BDOITable"/>
            </w:pPr>
            <w:r>
              <w:rPr>
                <w:sz w:val="17"/>
              </w:rPr>
              <w:t>TF-SP-01</w:t>
            </w:r>
          </w:p>
        </w:tc>
        <w:tc>
          <w:tcPr>
            <w:tcW w:type="dxa" w:w="1290"/>
            <w:tcMar>
              <w:top w:w="50" w:type="dxa"/>
              <w:bottom w:w="50" w:type="dxa"/>
              <w:left w:w="90" w:type="dxa"/>
              <w:right w:w="90" w:type="dxa"/>
            </w:tcMar>
          </w:tcPr>
          <w:p>
            <w:pPr>
              <w:pStyle w:val="BDOITable"/>
            </w:pPr>
            <w:r>
              <w:rPr>
                <w:sz w:val="17"/>
              </w:rPr>
              <w:t>FR-SP-001</w:t>
            </w:r>
          </w:p>
        </w:tc>
        <w:tc>
          <w:tcPr>
            <w:tcW w:type="dxa" w:w="4223"/>
            <w:tcMar>
              <w:top w:w="50" w:type="dxa"/>
              <w:bottom w:w="50" w:type="dxa"/>
              <w:left w:w="90" w:type="dxa"/>
              <w:right w:w="90" w:type="dxa"/>
            </w:tcMar>
          </w:tcPr>
          <w:p>
            <w:pPr>
              <w:pStyle w:val="BDOITable"/>
            </w:pPr>
            <w:r>
              <w:rPr>
                <w:sz w:val="17"/>
              </w:rPr>
              <w:t>The natural key includes the expiry date, so a row for the next term of the same policy creates a new record, while acceptance criterion 3 speaks of "a row updating an existing policy". The FRS does not say which fields may change on an update and which make a new record.</w:t>
            </w:r>
          </w:p>
        </w:tc>
        <w:tc>
          <w:tcPr>
            <w:tcW w:type="dxa" w:w="3402"/>
            <w:tcMar>
              <w:top w:w="50" w:type="dxa"/>
              <w:bottom w:w="50" w:type="dxa"/>
              <w:left w:w="90" w:type="dxa"/>
              <w:right w:w="90" w:type="dxa"/>
            </w:tcMar>
          </w:tcPr>
          <w:p>
            <w:pPr>
              <w:pStyle w:val="BDOITable"/>
            </w:pPr>
            <w:r>
              <w:rPr>
                <w:sz w:val="17"/>
              </w:rPr>
              <w:t>List the fields that update a record and state that a new expiry date makes a new term record linked to the previous one.</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TF-SP-02</w:t>
            </w:r>
          </w:p>
        </w:tc>
        <w:tc>
          <w:tcPr>
            <w:tcW w:type="dxa" w:w="1290"/>
            <w:tcMar>
              <w:top w:w="50" w:type="dxa"/>
              <w:bottom w:w="50" w:type="dxa"/>
              <w:left w:w="90" w:type="dxa"/>
              <w:right w:w="90" w:type="dxa"/>
            </w:tcMar>
            <w:shd w:val="clear" w:color="auto" w:fill="E5F5FF"/>
          </w:tcPr>
          <w:p>
            <w:pPr>
              <w:pStyle w:val="BDOITable"/>
            </w:pPr>
            <w:r>
              <w:rPr>
                <w:sz w:val="17"/>
              </w:rPr>
              <w:t>FR-SP-030</w:t>
            </w:r>
          </w:p>
        </w:tc>
        <w:tc>
          <w:tcPr>
            <w:tcW w:type="dxa" w:w="4223"/>
            <w:tcMar>
              <w:top w:w="50" w:type="dxa"/>
              <w:bottom w:w="50" w:type="dxa"/>
              <w:left w:w="90" w:type="dxa"/>
              <w:right w:w="90" w:type="dxa"/>
            </w:tcMar>
            <w:shd w:val="clear" w:color="auto" w:fill="E5F5FF"/>
          </w:tcPr>
          <w:p>
            <w:pPr>
              <w:pStyle w:val="BDOITable"/>
            </w:pPr>
            <w:r>
              <w:rPr>
                <w:sz w:val="17"/>
              </w:rPr>
              <w:t>The default classification uses "BDOI did not place the policy", which is not a field of the masterlist or LAMD; the definition is open (SP SQ04).</w:t>
            </w:r>
          </w:p>
        </w:tc>
        <w:tc>
          <w:tcPr>
            <w:tcW w:type="dxa" w:w="3402"/>
            <w:tcMar>
              <w:top w:w="50" w:type="dxa"/>
              <w:bottom w:w="50" w:type="dxa"/>
              <w:left w:w="90" w:type="dxa"/>
              <w:right w:w="90" w:type="dxa"/>
            </w:tcMar>
            <w:shd w:val="clear" w:color="auto" w:fill="E5F5FF"/>
          </w:tcPr>
          <w:p>
            <w:pPr>
              <w:pStyle w:val="BDOITable"/>
            </w:pPr>
            <w:r>
              <w:rPr>
                <w:sz w:val="17"/>
              </w:rPr>
              <w:t>Name the data element that tells whether BDOI placed the policy; the cases test the PN match only.</w:t>
            </w:r>
          </w:p>
        </w:tc>
      </w:tr>
      <w:tr>
        <w:trPr>
          <w:cantSplit w:val="true"/>
        </w:trPr>
        <w:tc>
          <w:tcPr>
            <w:tcW w:type="dxa" w:w="1056"/>
            <w:tcMar>
              <w:top w:w="50" w:type="dxa"/>
              <w:bottom w:w="50" w:type="dxa"/>
              <w:left w:w="90" w:type="dxa"/>
              <w:right w:w="90" w:type="dxa"/>
            </w:tcMar>
          </w:tcPr>
          <w:p>
            <w:pPr>
              <w:pStyle w:val="BDOITable"/>
            </w:pPr>
            <w:r>
              <w:rPr>
                <w:sz w:val="17"/>
              </w:rPr>
              <w:t>TF-SP-03</w:t>
            </w:r>
          </w:p>
        </w:tc>
        <w:tc>
          <w:tcPr>
            <w:tcW w:type="dxa" w:w="1290"/>
            <w:tcMar>
              <w:top w:w="50" w:type="dxa"/>
              <w:bottom w:w="50" w:type="dxa"/>
              <w:left w:w="90" w:type="dxa"/>
              <w:right w:w="90" w:type="dxa"/>
            </w:tcMar>
          </w:tcPr>
          <w:p>
            <w:pPr>
              <w:pStyle w:val="BDOITable"/>
            </w:pPr>
            <w:r>
              <w:rPr>
                <w:sz w:val="17"/>
              </w:rPr>
              <w:t>FR-SP-031</w:t>
            </w:r>
          </w:p>
        </w:tc>
        <w:tc>
          <w:tcPr>
            <w:tcW w:type="dxa" w:w="4223"/>
            <w:tcMar>
              <w:top w:w="50" w:type="dxa"/>
              <w:bottom w:w="50" w:type="dxa"/>
              <w:left w:w="90" w:type="dxa"/>
              <w:right w:w="90" w:type="dxa"/>
            </w:tcMar>
          </w:tcPr>
          <w:p>
            <w:pPr>
              <w:pStyle w:val="BDOITable"/>
            </w:pPr>
            <w:r>
              <w:rPr>
                <w:sz w:val="17"/>
              </w:rPr>
              <w:t>Bucket precedence and the RMU / FFY conflicts are open (SP SQ05) and the conflicting rules are seeded inactive, so a record that is both FFY and RMU cannot be tested.</w:t>
            </w:r>
          </w:p>
        </w:tc>
        <w:tc>
          <w:tcPr>
            <w:tcW w:type="dxa" w:w="3402"/>
            <w:tcMar>
              <w:top w:w="50" w:type="dxa"/>
              <w:bottom w:w="50" w:type="dxa"/>
              <w:left w:w="90" w:type="dxa"/>
              <w:right w:w="90" w:type="dxa"/>
            </w:tcMar>
          </w:tcPr>
          <w:p>
            <w:pPr>
              <w:pStyle w:val="BDOITable"/>
            </w:pPr>
            <w:r>
              <w:rPr>
                <w:sz w:val="17"/>
              </w:rPr>
              <w:t>Answer SP SQ05 and add the precedence to the FRS; a case is added then.</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TF-SP-04</w:t>
            </w:r>
          </w:p>
        </w:tc>
        <w:tc>
          <w:tcPr>
            <w:tcW w:type="dxa" w:w="1290"/>
            <w:tcMar>
              <w:top w:w="50" w:type="dxa"/>
              <w:bottom w:w="50" w:type="dxa"/>
              <w:left w:w="90" w:type="dxa"/>
              <w:right w:w="90" w:type="dxa"/>
            </w:tcMar>
            <w:shd w:val="clear" w:color="auto" w:fill="E5F5FF"/>
          </w:tcPr>
          <w:p>
            <w:pPr>
              <w:pStyle w:val="BDOITable"/>
            </w:pPr>
            <w:r>
              <w:rPr>
                <w:sz w:val="17"/>
              </w:rPr>
              <w:t>FR-SP-032</w:t>
            </w:r>
          </w:p>
        </w:tc>
        <w:tc>
          <w:tcPr>
            <w:tcW w:type="dxa" w:w="4223"/>
            <w:tcMar>
              <w:top w:w="50" w:type="dxa"/>
              <w:bottom w:w="50" w:type="dxa"/>
              <w:left w:w="90" w:type="dxa"/>
              <w:right w:w="90" w:type="dxa"/>
            </w:tcMar>
            <w:shd w:val="clear" w:color="auto" w:fill="E5F5FF"/>
          </w:tcPr>
          <w:p>
            <w:pPr>
              <w:pStyle w:val="BDOITable"/>
            </w:pPr>
            <w:r>
              <w:rPr>
                <w:sz w:val="17"/>
              </w:rPr>
              <w:t>The rule that chooses the Generic or the FFY RA is to be confirmed (SP SQ06); the cases follow the demo rule.</w:t>
            </w:r>
          </w:p>
        </w:tc>
        <w:tc>
          <w:tcPr>
            <w:tcW w:type="dxa" w:w="3402"/>
            <w:tcMar>
              <w:top w:w="50" w:type="dxa"/>
              <w:bottom w:w="50" w:type="dxa"/>
              <w:left w:w="90" w:type="dxa"/>
              <w:right w:w="90" w:type="dxa"/>
            </w:tcMar>
            <w:shd w:val="clear" w:color="auto" w:fill="E5F5FF"/>
          </w:tcPr>
          <w:p>
            <w:pPr>
              <w:pStyle w:val="BDOITable"/>
            </w:pPr>
            <w:r>
              <w:rPr>
                <w:sz w:val="17"/>
              </w:rPr>
              <w:t>State the rule in the FRS when SP SQ06 is answered.</w:t>
            </w:r>
          </w:p>
        </w:tc>
      </w:tr>
      <w:tr>
        <w:trPr>
          <w:cantSplit w:val="true"/>
        </w:trPr>
        <w:tc>
          <w:tcPr>
            <w:tcW w:type="dxa" w:w="1056"/>
            <w:tcMar>
              <w:top w:w="50" w:type="dxa"/>
              <w:bottom w:w="50" w:type="dxa"/>
              <w:left w:w="90" w:type="dxa"/>
              <w:right w:w="90" w:type="dxa"/>
            </w:tcMar>
          </w:tcPr>
          <w:p>
            <w:pPr>
              <w:pStyle w:val="BDOITable"/>
            </w:pPr>
            <w:r>
              <w:rPr>
                <w:sz w:val="17"/>
              </w:rPr>
              <w:t>TF-SP-05</w:t>
            </w:r>
          </w:p>
        </w:tc>
        <w:tc>
          <w:tcPr>
            <w:tcW w:type="dxa" w:w="1290"/>
            <w:tcMar>
              <w:top w:w="50" w:type="dxa"/>
              <w:bottom w:w="50" w:type="dxa"/>
              <w:left w:w="90" w:type="dxa"/>
              <w:right w:w="90" w:type="dxa"/>
            </w:tcMar>
          </w:tcPr>
          <w:p>
            <w:pPr>
              <w:pStyle w:val="BDOITable"/>
            </w:pPr>
            <w:r>
              <w:rPr>
                <w:sz w:val="17"/>
              </w:rPr>
              <w:t>FR-SP-040</w:t>
            </w:r>
          </w:p>
        </w:tc>
        <w:tc>
          <w:tcPr>
            <w:tcW w:type="dxa" w:w="4223"/>
            <w:tcMar>
              <w:top w:w="50" w:type="dxa"/>
              <w:bottom w:w="50" w:type="dxa"/>
              <w:left w:w="90" w:type="dxa"/>
              <w:right w:w="90" w:type="dxa"/>
            </w:tcMar>
          </w:tcPr>
          <w:p>
            <w:pPr>
              <w:pStyle w:val="BDOITable"/>
            </w:pPr>
            <w:r>
              <w:rPr>
                <w:sz w:val="17"/>
              </w:rPr>
              <w:t>The FRS keeps one IAAF per policy with links, while the BRD's current process lets one IAAF cover several policies (SP SQ07). The bank counterpart may expect one form.</w:t>
            </w:r>
          </w:p>
        </w:tc>
        <w:tc>
          <w:tcPr>
            <w:tcW w:type="dxa" w:w="3402"/>
            <w:tcMar>
              <w:top w:w="50" w:type="dxa"/>
              <w:bottom w:w="50" w:type="dxa"/>
              <w:left w:w="90" w:type="dxa"/>
              <w:right w:w="90" w:type="dxa"/>
            </w:tcMar>
          </w:tcPr>
          <w:p>
            <w:pPr>
              <w:pStyle w:val="BDOITable"/>
            </w:pPr>
            <w:r>
              <w:rPr>
                <w:sz w:val="17"/>
              </w:rPr>
              <w:t>Confirm with BDOI; the cases test one IAAF per policy.</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TF-SP-06</w:t>
            </w:r>
          </w:p>
        </w:tc>
        <w:tc>
          <w:tcPr>
            <w:tcW w:type="dxa" w:w="1290"/>
            <w:tcMar>
              <w:top w:w="50" w:type="dxa"/>
              <w:bottom w:w="50" w:type="dxa"/>
              <w:left w:w="90" w:type="dxa"/>
              <w:right w:w="90" w:type="dxa"/>
            </w:tcMar>
            <w:shd w:val="clear" w:color="auto" w:fill="E5F5FF"/>
          </w:tcPr>
          <w:p>
            <w:pPr>
              <w:pStyle w:val="BDOITable"/>
            </w:pPr>
            <w:r>
              <w:rPr>
                <w:sz w:val="17"/>
              </w:rPr>
              <w:t>FR-SP-053</w:t>
            </w:r>
          </w:p>
        </w:tc>
        <w:tc>
          <w:tcPr>
            <w:tcW w:type="dxa" w:w="4223"/>
            <w:tcMar>
              <w:top w:w="50" w:type="dxa"/>
              <w:bottom w:w="50" w:type="dxa"/>
              <w:left w:w="90" w:type="dxa"/>
              <w:right w:w="90" w:type="dxa"/>
            </w:tcMar>
            <w:shd w:val="clear" w:color="auto" w:fill="E5F5FF"/>
          </w:tcPr>
          <w:p>
            <w:pPr>
              <w:pStyle w:val="BDOITable"/>
            </w:pPr>
            <w:r>
              <w:rPr>
                <w:sz w:val="17"/>
              </w:rPr>
              <w:t>The meaning of Released is to be confirmed (SP SQ08); the default is the AO's first opening, which a preview by another user could not trigger but a download by the assigned AO does.</w:t>
            </w:r>
          </w:p>
        </w:tc>
        <w:tc>
          <w:tcPr>
            <w:tcW w:type="dxa" w:w="3402"/>
            <w:tcMar>
              <w:top w:w="50" w:type="dxa"/>
              <w:bottom w:w="50" w:type="dxa"/>
              <w:left w:w="90" w:type="dxa"/>
              <w:right w:w="90" w:type="dxa"/>
            </w:tcMar>
            <w:shd w:val="clear" w:color="auto" w:fill="E5F5FF"/>
          </w:tcPr>
          <w:p>
            <w:pPr>
              <w:pStyle w:val="BDOITable"/>
            </w:pPr>
            <w:r>
              <w:rPr>
                <w:sz w:val="17"/>
              </w:rPr>
              <w:t>Define Released (first opening, first download or explicit acknowledgement) in the FRS.</w:t>
            </w:r>
          </w:p>
        </w:tc>
      </w:tr>
      <w:tr>
        <w:trPr>
          <w:cantSplit w:val="true"/>
        </w:trPr>
        <w:tc>
          <w:tcPr>
            <w:tcW w:type="dxa" w:w="1056"/>
            <w:tcMar>
              <w:top w:w="50" w:type="dxa"/>
              <w:bottom w:w="50" w:type="dxa"/>
              <w:left w:w="90" w:type="dxa"/>
              <w:right w:w="90" w:type="dxa"/>
            </w:tcMar>
          </w:tcPr>
          <w:p>
            <w:pPr>
              <w:pStyle w:val="BDOITable"/>
            </w:pPr>
            <w:r>
              <w:rPr>
                <w:sz w:val="17"/>
              </w:rPr>
              <w:t>TF-SP-07</w:t>
            </w:r>
          </w:p>
        </w:tc>
        <w:tc>
          <w:tcPr>
            <w:tcW w:type="dxa" w:w="1290"/>
            <w:tcMar>
              <w:top w:w="50" w:type="dxa"/>
              <w:bottom w:w="50" w:type="dxa"/>
              <w:left w:w="90" w:type="dxa"/>
              <w:right w:w="90" w:type="dxa"/>
            </w:tcMar>
          </w:tcPr>
          <w:p>
            <w:pPr>
              <w:pStyle w:val="BDOITable"/>
            </w:pPr>
            <w:r>
              <w:rPr>
                <w:sz w:val="17"/>
              </w:rPr>
              <w:t>FR-SP-062</w:t>
            </w:r>
          </w:p>
        </w:tc>
        <w:tc>
          <w:tcPr>
            <w:tcW w:type="dxa" w:w="4223"/>
            <w:tcMar>
              <w:top w:w="50" w:type="dxa"/>
              <w:bottom w:w="50" w:type="dxa"/>
              <w:left w:w="90" w:type="dxa"/>
              <w:right w:w="90" w:type="dxa"/>
            </w:tcMar>
          </w:tcPr>
          <w:p>
            <w:pPr>
              <w:pStyle w:val="BDOITable"/>
            </w:pPr>
            <w:r>
              <w:rPr>
                <w:sz w:val="17"/>
              </w:rPr>
              <w:t>The owner of the renewal notice and renewal proposal letters is not confirmed (XQ03); the cases may move to the BRD-6 plan.</w:t>
            </w:r>
          </w:p>
        </w:tc>
        <w:tc>
          <w:tcPr>
            <w:tcW w:type="dxa" w:w="3402"/>
            <w:tcMar>
              <w:top w:w="50" w:type="dxa"/>
              <w:bottom w:w="50" w:type="dxa"/>
              <w:left w:w="90" w:type="dxa"/>
              <w:right w:w="90" w:type="dxa"/>
            </w:tcMar>
          </w:tcPr>
          <w:p>
            <w:pPr>
              <w:pStyle w:val="BDOITable"/>
            </w:pPr>
            <w:r>
              <w:rPr>
                <w:sz w:val="17"/>
              </w:rPr>
              <w:t>Record the owner after XQ03; the cases here test the reminder letter and the print batch.</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TF-SP-08</w:t>
            </w:r>
          </w:p>
        </w:tc>
        <w:tc>
          <w:tcPr>
            <w:tcW w:type="dxa" w:w="1290"/>
            <w:tcMar>
              <w:top w:w="50" w:type="dxa"/>
              <w:bottom w:w="50" w:type="dxa"/>
              <w:left w:w="90" w:type="dxa"/>
              <w:right w:w="90" w:type="dxa"/>
            </w:tcMar>
            <w:shd w:val="clear" w:color="auto" w:fill="E5F5FF"/>
          </w:tcPr>
          <w:p>
            <w:pPr>
              <w:pStyle w:val="BDOITable"/>
            </w:pPr>
            <w:r>
              <w:rPr>
                <w:sz w:val="17"/>
              </w:rPr>
              <w:t>FR-SP-063</w:t>
            </w:r>
          </w:p>
        </w:tc>
        <w:tc>
          <w:tcPr>
            <w:tcW w:type="dxa" w:w="4223"/>
            <w:tcMar>
              <w:top w:w="50" w:type="dxa"/>
              <w:bottom w:w="50" w:type="dxa"/>
              <w:left w:w="90" w:type="dxa"/>
              <w:right w:w="90" w:type="dxa"/>
            </w:tcMar>
            <w:shd w:val="clear" w:color="auto" w:fill="E5F5FF"/>
          </w:tcPr>
          <w:p>
            <w:pPr>
              <w:pStyle w:val="BDOITable"/>
            </w:pPr>
            <w:r>
              <w:rPr>
                <w:sz w:val="17"/>
              </w:rPr>
              <w:t>The BRD gives an acceptance window of 3-5 days; the FRS default is 5 (SP SQ12). The FRS does not say whether days are calendar or working days.</w:t>
            </w:r>
          </w:p>
        </w:tc>
        <w:tc>
          <w:tcPr>
            <w:tcW w:type="dxa" w:w="3402"/>
            <w:tcMar>
              <w:top w:w="50" w:type="dxa"/>
              <w:bottom w:w="50" w:type="dxa"/>
              <w:left w:w="90" w:type="dxa"/>
              <w:right w:w="90" w:type="dxa"/>
            </w:tcMar>
            <w:shd w:val="clear" w:color="auto" w:fill="E5F5FF"/>
          </w:tcPr>
          <w:p>
            <w:pPr>
              <w:pStyle w:val="BDOITable"/>
            </w:pPr>
            <w:r>
              <w:rPr>
                <w:sz w:val="17"/>
              </w:rPr>
              <w:t>State calendar or working days; the boundary cases use calendar days.</w:t>
            </w:r>
          </w:p>
        </w:tc>
      </w:tr>
      <w:tr>
        <w:trPr>
          <w:cantSplit w:val="true"/>
        </w:trPr>
        <w:tc>
          <w:tcPr>
            <w:tcW w:type="dxa" w:w="1056"/>
            <w:tcMar>
              <w:top w:w="50" w:type="dxa"/>
              <w:bottom w:w="50" w:type="dxa"/>
              <w:left w:w="90" w:type="dxa"/>
              <w:right w:w="90" w:type="dxa"/>
            </w:tcMar>
          </w:tcPr>
          <w:p>
            <w:pPr>
              <w:pStyle w:val="BDOITable"/>
            </w:pPr>
            <w:r>
              <w:rPr>
                <w:sz w:val="17"/>
              </w:rPr>
              <w:t>TF-SP-09</w:t>
            </w:r>
          </w:p>
        </w:tc>
        <w:tc>
          <w:tcPr>
            <w:tcW w:type="dxa" w:w="1290"/>
            <w:tcMar>
              <w:top w:w="50" w:type="dxa"/>
              <w:bottom w:w="50" w:type="dxa"/>
              <w:left w:w="90" w:type="dxa"/>
              <w:right w:w="90" w:type="dxa"/>
            </w:tcMar>
          </w:tcPr>
          <w:p>
            <w:pPr>
              <w:pStyle w:val="BDOITable"/>
            </w:pPr>
            <w:r>
              <w:rPr>
                <w:sz w:val="17"/>
              </w:rPr>
              <w:t>FR-SP-070</w:t>
            </w:r>
          </w:p>
        </w:tc>
        <w:tc>
          <w:tcPr>
            <w:tcW w:type="dxa" w:w="4223"/>
            <w:tcMar>
              <w:top w:w="50" w:type="dxa"/>
              <w:bottom w:w="50" w:type="dxa"/>
              <w:left w:w="90" w:type="dxa"/>
              <w:right w:w="90" w:type="dxa"/>
            </w:tcMar>
          </w:tcPr>
          <w:p>
            <w:pPr>
              <w:pStyle w:val="BDOITable"/>
            </w:pPr>
            <w:r>
              <w:rPr>
                <w:sz w:val="17"/>
              </w:rPr>
              <w:t>Amount, VAT, OR and GL account of the handling fee are to be confirmed (SP SQ13), so the accounting of the applied payment cannot be checked.</w:t>
            </w:r>
          </w:p>
        </w:tc>
        <w:tc>
          <w:tcPr>
            <w:tcW w:type="dxa" w:w="3402"/>
            <w:tcMar>
              <w:top w:w="50" w:type="dxa"/>
              <w:bottom w:w="50" w:type="dxa"/>
              <w:left w:w="90" w:type="dxa"/>
              <w:right w:w="90" w:type="dxa"/>
            </w:tcMar>
          </w:tcPr>
          <w:p>
            <w:pPr>
              <w:pStyle w:val="BDOITable"/>
            </w:pPr>
            <w:r>
              <w:rPr>
                <w:sz w:val="17"/>
              </w:rPr>
              <w:t>Add the accounting entry to the FRS after SP SQ13; the cases check tagging and the OR only.</w:t>
            </w:r>
          </w:p>
        </w:tc>
      </w:tr>
      <w:tr>
        <w:trPr>
          <w:cantSplit w:val="true"/>
        </w:trPr>
        <w:tc>
          <w:tcPr>
            <w:tcW w:type="dxa" w:w="1056"/>
            <w:tcMar>
              <w:top w:w="50" w:type="dxa"/>
              <w:bottom w:w="50" w:type="dxa"/>
              <w:left w:w="90" w:type="dxa"/>
              <w:right w:w="90" w:type="dxa"/>
            </w:tcMar>
            <w:shd w:val="clear" w:color="auto" w:fill="E5F5FF"/>
          </w:tcPr>
          <w:p>
            <w:pPr>
              <w:pStyle w:val="BDOITable"/>
            </w:pPr>
            <w:r>
              <w:rPr>
                <w:sz w:val="17"/>
              </w:rPr>
              <w:t>TF-SP-10</w:t>
            </w:r>
          </w:p>
        </w:tc>
        <w:tc>
          <w:tcPr>
            <w:tcW w:type="dxa" w:w="1290"/>
            <w:tcMar>
              <w:top w:w="50" w:type="dxa"/>
              <w:bottom w:w="50" w:type="dxa"/>
              <w:left w:w="90" w:type="dxa"/>
              <w:right w:w="90" w:type="dxa"/>
            </w:tcMar>
            <w:shd w:val="clear" w:color="auto" w:fill="E5F5FF"/>
          </w:tcPr>
          <w:p>
            <w:pPr>
              <w:pStyle w:val="BDOITable"/>
            </w:pPr>
            <w:r>
              <w:rPr>
                <w:sz w:val="17"/>
              </w:rPr>
              <w:t>FR-SP-080</w:t>
            </w:r>
          </w:p>
        </w:tc>
        <w:tc>
          <w:tcPr>
            <w:tcW w:type="dxa" w:w="4223"/>
            <w:tcMar>
              <w:top w:w="50" w:type="dxa"/>
              <w:bottom w:w="50" w:type="dxa"/>
              <w:left w:w="90" w:type="dxa"/>
              <w:right w:w="90" w:type="dxa"/>
            </w:tcMar>
            <w:shd w:val="clear" w:color="auto" w:fill="E5F5FF"/>
          </w:tcPr>
          <w:p>
            <w:pPr>
              <w:pStyle w:val="BDOITable"/>
            </w:pPr>
            <w:r>
              <w:rPr>
                <w:sz w:val="17"/>
              </w:rPr>
              <w:t>BRIDSP-30 repeats BRIDSP-20 word for word; the FRS traces both to one FR, which inflates the BRD ID count.</w:t>
            </w:r>
          </w:p>
        </w:tc>
        <w:tc>
          <w:tcPr>
            <w:tcW w:type="dxa" w:w="3402"/>
            <w:tcMar>
              <w:top w:w="50" w:type="dxa"/>
              <w:bottom w:w="50" w:type="dxa"/>
              <w:left w:w="90" w:type="dxa"/>
              <w:right w:w="90" w:type="dxa"/>
            </w:tcMar>
            <w:shd w:val="clear" w:color="auto" w:fill="E5F5FF"/>
          </w:tcPr>
          <w:p>
            <w:pPr>
              <w:pStyle w:val="BDOITable"/>
            </w:pPr>
            <w:r>
              <w:rPr>
                <w:sz w:val="17"/>
              </w:rPr>
              <w:t>Ask the BRD owner to confirm that BRIDSP-30 is a duplicate and mark it so in the traceability.</w:t>
            </w:r>
          </w:p>
        </w:tc>
      </w:tr>
    </w:tbl>
    <w:p>
      <w:pPr>
        <w:pStyle w:val="BDOISpacer"/>
      </w:pPr>
    </w:p>
    <w:p>
      <w:pPr>
        <w:spacing w:after="0"/>
      </w:pPr>
      <w:r>
        <w:br w:type="page"/>
      </w:r>
    </w:p>
    <w:p>
      <w:pPr>
        <w:pStyle w:val="Heading1"/>
        <w:pBdr>
          <w:bottom w:val="single" w:sz="4" w:space="4" w:color="99C1E7"/>
        </w:pBdr>
      </w:pPr>
      <w:bookmarkStart w:id="129" w:name="_Toc000129"/>
      <w:r>
        <w:rPr/>
        <w:t>10 Sign-off</w:t>
      </w:r>
      <w:bookmarkEnd w:id="129"/>
    </w:p>
    <w:p>
      <w:r>
        <w:rPr/>
        <w:t>By signing, BDOI confirms that this test plan and its workbook cover the Submitted Policies requirements it expects to test, and accepts the entry and exit criteria of section 3.</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Product Owner, Submitted Policies</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Unit Head, Combank and Corbank</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Retail Marketing</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UAT coordinator,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Test Lead</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1.0</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Test Plan BRD-12 Submitted Policies</w:t>
    </w:r>
    <w:r>
      <w:rPr>
        <w:color w:val="656565"/>
        <w:sz w:val="16"/>
      </w:rPr>
      <w:t xml:space="preserve">   Test Plan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bdo-insure.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Submitted Policies Test Plan</dc:title>
  <dc:subject>BIBS – BDOI Broker System</dc:subject>
  <dc:creator>iorta TechNXT</dc:creator>
  <cp:keywords>TestPlan, BRD-12, BIBS, BDOI</cp:keywords>
  <dc:description>Version 1.0. Confidential.</dc:description>
  <cp:lastModifiedBy>iorta TechNXT</cp:lastModifiedBy>
  <cp:revision>1</cp:revision>
  <dcterms:created xsi:type="dcterms:W3CDTF">2013-12-23T23:15:00Z</dcterms:created>
  <dcterms:modified xsi:type="dcterms:W3CDTF">2013-12-23T23:15:00Z</dcterms:modified>
  <cp:category/>
</cp:coreProperties>
</file>