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Submitted Policies</w:t>
      </w:r>
    </w:p>
    <w:p>
      <w:pPr>
        <w:spacing w:after="40"/>
      </w:pPr>
      <w:r>
        <w:rPr>
          <w:color w:val="2E2E2E"/>
          <w:sz w:val="28"/>
        </w:rPr>
        <w:t>BRD-12 BDOI Submitted Policies, issue received on 08-Oct-2026 (with the Submitted Policies rows of the Report List of 13-May-2026)</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BRD-12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cross-BRD decisions D1 and D2</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Re-based on Business Requirements Document (BRD) Template - Submitted Policies (BRIDSP-01 to 36, signed 22-Apr to 12-May-2026) and the Report List of 13-May-2026; traceability renumbered; FR-SP-035, 066, 067 and 083 added; FR-SP-002 deferred to Release 2; report layouts from the Report List; user-story view and storyboard index added.</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Submitted Policies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Unit Head, Combank and Corbank</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Head, Retail Marketing</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Corporate and Retail Marketing</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CBG Admin / Marketing (Submitted Handlers, Sanitation Handlers, Team Leads)</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intake, processing and renewal hand-off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Non-CBG Corporate Policy Review Officers</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policy review, IAAF and TOR</w:t>
            </w:r>
          </w:p>
        </w:tc>
      </w:tr>
      <w:tr>
        <w:trPr>
          <w:cantSplit w:val="true"/>
        </w:trPr>
        <w:tc>
          <w:tcPr>
            <w:tcW w:type="dxa" w:w="2606"/>
            <w:tcMar>
              <w:top w:w="50" w:type="dxa"/>
              <w:bottom w:w="50" w:type="dxa"/>
              <w:left w:w="90" w:type="dxa"/>
              <w:right w:w="90" w:type="dxa"/>
            </w:tcMar>
          </w:tcPr>
          <w:p>
            <w:pPr>
              <w:pStyle w:val="BDOITable"/>
            </w:pPr>
            <w:r>
              <w:rPr>
                <w:sz w:val="18"/>
              </w:rPr>
              <w:t>Admin Team (UPP handlers), NB Team Leads</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handling-fee tagging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1.3 References</w:t>
        </w:r>
        <w:r>
          <w:t xml:space="preserve">	</w:t>
        </w:r>
        <w:r>
          <w:t xml:space="preserve">6</w:t>
        </w:r>
      </w:hyperlink>
    </w:p>
    <w:p>
      <w:pPr>
        <w:pStyle w:val="toc2"/>
      </w:pPr>
      <w:hyperlink w:anchor="_Toc000105" w:history="1">
        <w:r>
          <w:t xml:space="preserve">1.4 Definitions and acronyms</w:t>
        </w:r>
        <w:r>
          <w:t xml:space="preserve">	</w:t>
        </w:r>
        <w:r>
          <w:t xml:space="preserve">7</w:t>
        </w:r>
      </w:hyperlink>
    </w:p>
    <w:p>
      <w:pPr>
        <w:pStyle w:val="toc2"/>
      </w:pPr>
      <w:hyperlink w:anchor="_Toc000106" w:history="1">
        <w:r>
          <w:t xml:space="preserve">1.5 How to read the functional requirements</w:t>
        </w:r>
        <w:r>
          <w:t xml:space="preserve">	</w:t>
        </w:r>
        <w:r>
          <w:t xml:space="preserve">8</w:t>
        </w:r>
      </w:hyperlink>
    </w:p>
    <w:p>
      <w:pPr>
        <w:pStyle w:val="toc1"/>
      </w:pPr>
      <w:hyperlink w:anchor="_Toc000107" w:history="1">
        <w:r>
          <w:t xml:space="preserve">2 Business context and process overview</w:t>
        </w:r>
        <w:r>
          <w:t xml:space="preserve">	</w:t>
        </w:r>
        <w:r>
          <w:t xml:space="preserve">9</w:t>
        </w:r>
      </w:hyperlink>
    </w:p>
    <w:p>
      <w:pPr>
        <w:pStyle w:val="toc2"/>
      </w:pPr>
      <w:hyperlink w:anchor="_Toc000108" w:history="1">
        <w:r>
          <w:t xml:space="preserve">2.1 Business context</w:t>
        </w:r>
        <w:r>
          <w:t xml:space="preserve">	</w:t>
        </w:r>
        <w:r>
          <w:t xml:space="preserve">9</w:t>
        </w:r>
      </w:hyperlink>
    </w:p>
    <w:p>
      <w:pPr>
        <w:pStyle w:val="toc2"/>
      </w:pPr>
      <w:hyperlink w:anchor="_Toc000109" w:history="1">
        <w:r>
          <w:t xml:space="preserve">2.2 Process overview</w:t>
        </w:r>
        <w:r>
          <w:t xml:space="preserve">	</w:t>
        </w:r>
        <w:r>
          <w:t xml:space="preserve">9</w:t>
        </w:r>
      </w:hyperlink>
    </w:p>
    <w:p>
      <w:pPr>
        <w:pStyle w:val="toc2"/>
      </w:pPr>
      <w:hyperlink w:anchor="_Toc000110" w:history="1">
        <w:r>
          <w:t xml:space="preserve">2.3 Segments and business types</w:t>
        </w:r>
        <w:r>
          <w:t xml:space="preserve">	</w:t>
        </w:r>
        <w:r>
          <w:t xml:space="preserve">11</w:t>
        </w:r>
      </w:hyperlink>
    </w:p>
    <w:p>
      <w:pPr>
        <w:pStyle w:val="toc1"/>
      </w:pPr>
      <w:hyperlink w:anchor="_Toc000111" w:history="1">
        <w:r>
          <w:t xml:space="preserve">3 Personas and roles</w:t>
        </w:r>
        <w:r>
          <w:t xml:space="preserve">	</w:t>
        </w:r>
        <w:r>
          <w:t xml:space="preserve">12</w:t>
        </w:r>
      </w:hyperlink>
    </w:p>
    <w:p>
      <w:pPr>
        <w:pStyle w:val="toc2"/>
      </w:pPr>
      <w:hyperlink w:anchor="_Toc000112" w:history="1">
        <w:r>
          <w:t xml:space="preserve">3.1 Personas</w:t>
        </w:r>
        <w:r>
          <w:t xml:space="preserve">	</w:t>
        </w:r>
        <w:r>
          <w:t xml:space="preserve">12</w:t>
        </w:r>
      </w:hyperlink>
    </w:p>
    <w:p>
      <w:pPr>
        <w:pStyle w:val="toc2"/>
      </w:pPr>
      <w:hyperlink w:anchor="_Toc000113" w:history="1">
        <w:r>
          <w:t xml:space="preserve">3.2 Permissions</w:t>
        </w:r>
        <w:r>
          <w:t xml:space="preserve">	</w:t>
        </w:r>
        <w:r>
          <w:t xml:space="preserve">12</w:t>
        </w:r>
      </w:hyperlink>
    </w:p>
    <w:p>
      <w:pPr>
        <w:pStyle w:val="toc2"/>
      </w:pPr>
      <w:hyperlink w:anchor="_Toc000114" w:history="1">
        <w:r>
          <w:t xml:space="preserve">3.3 Permissions matrix</w:t>
        </w:r>
        <w:r>
          <w:t xml:space="preserve">	</w:t>
        </w:r>
        <w:r>
          <w:t xml:space="preserve">13</w:t>
        </w:r>
      </w:hyperlink>
    </w:p>
    <w:p>
      <w:pPr>
        <w:pStyle w:val="toc1"/>
      </w:pPr>
      <w:hyperlink w:anchor="_Toc000115" w:history="1">
        <w:r>
          <w:t xml:space="preserve">4 Functional requirements</w:t>
        </w:r>
        <w:r>
          <w:t xml:space="preserve">	</w:t>
        </w:r>
        <w:r>
          <w:t xml:space="preserve">15</w:t>
        </w:r>
      </w:hyperlink>
    </w:p>
    <w:p>
      <w:pPr>
        <w:pStyle w:val="toc2"/>
      </w:pPr>
      <w:hyperlink w:anchor="_Toc000116" w:history="1">
        <w:r>
          <w:t xml:space="preserve">4.1 Intake of submissions</w:t>
        </w:r>
        <w:r>
          <w:t xml:space="preserve">	</w:t>
        </w:r>
        <w:r>
          <w:t xml:space="preserve">15</w:t>
        </w:r>
      </w:hyperlink>
    </w:p>
    <w:p>
      <w:pPr>
        <w:pStyle w:val="toc3"/>
      </w:pPr>
      <w:hyperlink w:anchor="_Toc000117" w:history="1">
        <w:r>
          <w:t xml:space="preserve">FR-SP-001 Upload submitted policies</w:t>
        </w:r>
        <w:r>
          <w:t xml:space="preserve">	</w:t>
        </w:r>
        <w:r>
          <w:t xml:space="preserve">15</w:t>
        </w:r>
      </w:hyperlink>
    </w:p>
    <w:p>
      <w:pPr>
        <w:pStyle w:val="toc3"/>
      </w:pPr>
      <w:hyperlink w:anchor="_Toc000118" w:history="1">
        <w:r>
          <w:t xml:space="preserve">FR-SP-002 Extract policy details from documents and save them after confirmation (Release 2)</w:t>
        </w:r>
        <w:r>
          <w:t xml:space="preserve">	</w:t>
        </w:r>
        <w:r>
          <w:t xml:space="preserve">16</w:t>
        </w:r>
      </w:hyperlink>
    </w:p>
    <w:p>
      <w:pPr>
        <w:pStyle w:val="toc3"/>
      </w:pPr>
      <w:hyperlink w:anchor="_Toc000119" w:history="1">
        <w:r>
          <w:t xml:space="preserve">FR-SP-003 Create or update a policy manually and tag its renewal opportunity</w:t>
        </w:r>
        <w:r>
          <w:t xml:space="preserve">	</w:t>
        </w:r>
        <w:r>
          <w:t xml:space="preserve">18</w:t>
        </w:r>
      </w:hyperlink>
    </w:p>
    <w:p>
      <w:pPr>
        <w:pStyle w:val="toc3"/>
      </w:pPr>
      <w:hyperlink w:anchor="_Toc000120" w:history="1">
        <w:r>
          <w:t xml:space="preserve">FR-SP-004 Migrate the existing Excel masterlists</w:t>
        </w:r>
        <w:r>
          <w:t xml:space="preserve">	</w:t>
        </w:r>
        <w:r>
          <w:t xml:space="preserve">19</w:t>
        </w:r>
      </w:hyperlink>
    </w:p>
    <w:p>
      <w:pPr>
        <w:pStyle w:val="toc2"/>
      </w:pPr>
      <w:hyperlink w:anchor="_Toc000121" w:history="1">
        <w:r>
          <w:t xml:space="preserve">4.2 Masterlist and access</w:t>
        </w:r>
        <w:r>
          <w:t xml:space="preserve">	</w:t>
        </w:r>
        <w:r>
          <w:t xml:space="preserve">21</w:t>
        </w:r>
      </w:hyperlink>
    </w:p>
    <w:p>
      <w:pPr>
        <w:pStyle w:val="toc3"/>
      </w:pPr>
      <w:hyperlink w:anchor="_Toc000122" w:history="1">
        <w:r>
          <w:t xml:space="preserve">FR-SP-010 Keep one Submitted Masterlist</w:t>
        </w:r>
        <w:r>
          <w:t xml:space="preserve">	</w:t>
        </w:r>
        <w:r>
          <w:t xml:space="preserve">21</w:t>
        </w:r>
      </w:hyperlink>
    </w:p>
    <w:p>
      <w:pPr>
        <w:pStyle w:val="toc3"/>
      </w:pPr>
      <w:hyperlink w:anchor="_Toc000123" w:history="1">
        <w:r>
          <w:t xml:space="preserve">FR-SP-011 View and extract the masterlist by role</w:t>
        </w:r>
        <w:r>
          <w:t xml:space="preserve">	</w:t>
        </w:r>
        <w:r>
          <w:t xml:space="preserve">21</w:t>
        </w:r>
      </w:hyperlink>
    </w:p>
    <w:p>
      <w:pPr>
        <w:pStyle w:val="toc3"/>
      </w:pPr>
      <w:hyperlink w:anchor="_Toc000124" w:history="1">
        <w:r>
          <w:t xml:space="preserve">FR-SP-012 Monitor handler, conversion status and remarks</w:t>
        </w:r>
        <w:r>
          <w:t xml:space="preserve">	</w:t>
        </w:r>
        <w:r>
          <w:t xml:space="preserve">22</w:t>
        </w:r>
      </w:hyperlink>
    </w:p>
    <w:p>
      <w:pPr>
        <w:pStyle w:val="toc2"/>
      </w:pPr>
      <w:hyperlink w:anchor="_Toc000125" w:history="1">
        <w:r>
          <w:t xml:space="preserve">4.3 Rules and processing</w:t>
        </w:r>
        <w:r>
          <w:t xml:space="preserve">	</w:t>
        </w:r>
        <w:r>
          <w:t xml:space="preserve">23</w:t>
        </w:r>
      </w:hyperlink>
    </w:p>
    <w:p>
      <w:pPr>
        <w:pStyle w:val="toc3"/>
      </w:pPr>
      <w:hyperlink w:anchor="_Toc000126" w:history="1">
        <w:r>
          <w:t xml:space="preserve">FR-SP-020 Define sanitation, matching, classification and disposition criteria</w:t>
        </w:r>
        <w:r>
          <w:t xml:space="preserve">	</w:t>
        </w:r>
        <w:r>
          <w:t xml:space="preserve">23</w:t>
        </w:r>
      </w:hyperlink>
    </w:p>
    <w:p>
      <w:pPr>
        <w:pStyle w:val="toc3"/>
      </w:pPr>
      <w:hyperlink w:anchor="_Toc000127" w:history="1">
        <w:r>
          <w:t xml:space="preserve">FR-SP-021 Run processing automatically after intake</w:t>
        </w:r>
        <w:r>
          <w:t xml:space="preserve">	</w:t>
        </w:r>
        <w:r>
          <w:t xml:space="preserve">25</w:t>
        </w:r>
      </w:hyperlink>
    </w:p>
    <w:p>
      <w:pPr>
        <w:pStyle w:val="toc3"/>
      </w:pPr>
      <w:hyperlink w:anchor="_Toc000128" w:history="1">
        <w:r>
          <w:t xml:space="preserve">FR-SP-022 Report fallout after processing</w:t>
        </w:r>
        <w:r>
          <w:t xml:space="preserve">	</w:t>
        </w:r>
        <w:r>
          <w:t xml:space="preserve">26</w:t>
        </w:r>
      </w:hyperlink>
    </w:p>
    <w:p>
      <w:pPr>
        <w:pStyle w:val="toc2"/>
      </w:pPr>
      <w:hyperlink w:anchor="_Toc000129" w:history="1">
        <w:r>
          <w:t xml:space="preserve">4.4 Classification and buckets</w:t>
        </w:r>
        <w:r>
          <w:t xml:space="preserve">	</w:t>
        </w:r>
        <w:r>
          <w:t xml:space="preserve">26</w:t>
        </w:r>
      </w:hyperlink>
    </w:p>
    <w:p>
      <w:pPr>
        <w:pStyle w:val="toc3"/>
      </w:pPr>
      <w:hyperlink w:anchor="_Toc000130" w:history="1">
        <w:r>
          <w:t xml:space="preserve">FR-SP-030 Classify policies as Inforced or Submitted</w:t>
        </w:r>
        <w:r>
          <w:t xml:space="preserve">	</w:t>
        </w:r>
        <w:r>
          <w:t xml:space="preserve">26</w:t>
        </w:r>
      </w:hyperlink>
    </w:p>
    <w:p>
      <w:pPr>
        <w:pStyle w:val="toc3"/>
      </w:pPr>
      <w:hyperlink w:anchor="_Toc000131" w:history="1">
        <w:r>
          <w:t xml:space="preserve">FR-SP-031 Group Submitted policies into qualification buckets</w:t>
        </w:r>
        <w:r>
          <w:t xml:space="preserve">	</w:t>
        </w:r>
        <w:r>
          <w:t xml:space="preserve">27</w:t>
        </w:r>
      </w:hyperlink>
    </w:p>
    <w:p>
      <w:pPr>
        <w:pStyle w:val="toc3"/>
      </w:pPr>
      <w:hyperlink w:anchor="_Toc000132" w:history="1">
        <w:r>
          <w:t xml:space="preserve">FR-SP-032 Choose the RA template from the active loan of the loan reports</w:t>
        </w:r>
        <w:r>
          <w:t xml:space="preserve">	</w:t>
        </w:r>
        <w:r>
          <w:t xml:space="preserve">28</w:t>
        </w:r>
      </w:hyperlink>
    </w:p>
    <w:p>
      <w:pPr>
        <w:pStyle w:val="toc3"/>
      </w:pPr>
      <w:hyperlink w:anchor="_Toc000133" w:history="1">
        <w:r>
          <w:t xml:space="preserve">FR-SP-033 Assign policies to non-renewal buckets</w:t>
        </w:r>
        <w:r>
          <w:t xml:space="preserve">	</w:t>
        </w:r>
        <w:r>
          <w:t xml:space="preserve">29</w:t>
        </w:r>
      </w:hyperlink>
    </w:p>
    <w:p>
      <w:pPr>
        <w:pStyle w:val="toc3"/>
      </w:pPr>
      <w:hyperlink w:anchor="_Toc000134" w:history="1">
        <w:r>
          <w:t xml:space="preserve">FR-SP-034 Group Inforced policies and create RAs and proposals</w:t>
        </w:r>
        <w:r>
          <w:t xml:space="preserve">	</w:t>
        </w:r>
        <w:r>
          <w:t xml:space="preserve">30</w:t>
        </w:r>
      </w:hyperlink>
    </w:p>
    <w:p>
      <w:pPr>
        <w:pStyle w:val="toc3"/>
      </w:pPr>
      <w:hyperlink w:anchor="_Toc000135" w:history="1">
        <w:r>
          <w:t xml:space="preserve">FR-SP-035 Receive loan files and match them to the submitted policies automatically</w:t>
        </w:r>
        <w:r>
          <w:t xml:space="preserve">	</w:t>
        </w:r>
        <w:r>
          <w:t xml:space="preserve">30</w:t>
        </w:r>
      </w:hyperlink>
    </w:p>
    <w:p>
      <w:pPr>
        <w:pStyle w:val="toc2"/>
      </w:pPr>
      <w:hyperlink w:anchor="_Toc000136" w:history="1">
        <w:r>
          <w:t xml:space="preserve">4.5 Policy review and IAAF</w:t>
        </w:r>
        <w:r>
          <w:t xml:space="preserve">	</w:t>
        </w:r>
        <w:r>
          <w:t xml:space="preserve">32</w:t>
        </w:r>
      </w:hyperlink>
    </w:p>
    <w:p>
      <w:pPr>
        <w:pStyle w:val="toc3"/>
      </w:pPr>
      <w:hyperlink w:anchor="_Toc000137" w:history="1">
        <w:r>
          <w:t xml:space="preserve">FR-SP-040 Record policy reviews and generate one IAAF per policy</w:t>
        </w:r>
        <w:r>
          <w:t xml:space="preserve">	</w:t>
        </w:r>
        <w:r>
          <w:t xml:space="preserve">32</w:t>
        </w:r>
      </w:hyperlink>
    </w:p>
    <w:p>
      <w:pPr>
        <w:pStyle w:val="toc3"/>
      </w:pPr>
      <w:hyperlink w:anchor="_Toc000138" w:history="1">
        <w:r>
          <w:t xml:space="preserve">FR-SP-041 Route the IAAF for approval and signature</w:t>
        </w:r>
        <w:r>
          <w:t xml:space="preserve">	</w:t>
        </w:r>
        <w:r>
          <w:t xml:space="preserve">34</w:t>
        </w:r>
      </w:hyperlink>
    </w:p>
    <w:p>
      <w:pPr>
        <w:pStyle w:val="toc2"/>
      </w:pPr>
      <w:hyperlink w:anchor="_Toc000139" w:history="1">
        <w:r>
          <w:t xml:space="preserve">4.6 Limits and TOR</w:t>
        </w:r>
        <w:r>
          <w:t xml:space="preserve">	</w:t>
        </w:r>
        <w:r>
          <w:t xml:space="preserve">35</w:t>
        </w:r>
      </w:hyperlink>
    </w:p>
    <w:p>
      <w:pPr>
        <w:pStyle w:val="toc3"/>
      </w:pPr>
      <w:hyperlink w:anchor="_Toc000140" w:history="1">
        <w:r>
          <w:t xml:space="preserve">FR-SP-050 Detect accounts exceeding acceptance or coverage limits</w:t>
        </w:r>
        <w:r>
          <w:t xml:space="preserve">	</w:t>
        </w:r>
        <w:r>
          <w:t xml:space="preserve">35</w:t>
        </w:r>
      </w:hyperlink>
    </w:p>
    <w:p>
      <w:pPr>
        <w:pStyle w:val="toc3"/>
      </w:pPr>
      <w:hyperlink w:anchor="_Toc000141" w:history="1">
        <w:r>
          <w:t xml:space="preserve">FR-SP-051 Generate the Terms of Reference</w:t>
        </w:r>
        <w:r>
          <w:t xml:space="preserve">	</w:t>
        </w:r>
        <w:r>
          <w:t xml:space="preserve">35</w:t>
        </w:r>
      </w:hyperlink>
    </w:p>
    <w:p>
      <w:pPr>
        <w:pStyle w:val="toc3"/>
      </w:pPr>
      <w:hyperlink w:anchor="_Toc000142" w:history="1">
        <w:r>
          <w:t xml:space="preserve">FR-SP-052 Route the TOR for approval per the TSU Approval Matrix</w:t>
        </w:r>
        <w:r>
          <w:t xml:space="preserve">	</w:t>
        </w:r>
        <w:r>
          <w:t xml:space="preserve">36</w:t>
        </w:r>
      </w:hyperlink>
    </w:p>
    <w:p>
      <w:pPr>
        <w:pStyle w:val="toc3"/>
      </w:pPr>
      <w:hyperlink w:anchor="_Toc000143" w:history="1">
        <w:r>
          <w:t xml:space="preserve">FR-SP-053 Hand the approved TOR over to the Account Officer</w:t>
        </w:r>
        <w:r>
          <w:t xml:space="preserve">	</w:t>
        </w:r>
        <w:r>
          <w:t xml:space="preserve">37</w:t>
        </w:r>
      </w:hyperlink>
    </w:p>
    <w:p>
      <w:pPr>
        <w:pStyle w:val="toc2"/>
      </w:pPr>
      <w:hyperlink w:anchor="_Toc000144" w:history="1">
        <w:r>
          <w:t xml:space="preserve">4.7 Renewal hand-off</w:t>
        </w:r>
        <w:r>
          <w:t xml:space="preserve">	</w:t>
        </w:r>
        <w:r>
          <w:t xml:space="preserve">38</w:t>
        </w:r>
      </w:hyperlink>
    </w:p>
    <w:p>
      <w:pPr>
        <w:pStyle w:val="toc3"/>
      </w:pPr>
      <w:hyperlink w:anchor="_Toc000145" w:history="1">
        <w:r>
          <w:t xml:space="preserve">FR-SP-060 Detect expiring policies and hand them to Renewal</w:t>
        </w:r>
        <w:r>
          <w:t xml:space="preserve">	</w:t>
        </w:r>
        <w:r>
          <w:t xml:space="preserve">38</w:t>
        </w:r>
      </w:hyperlink>
    </w:p>
    <w:p>
      <w:pPr>
        <w:pStyle w:val="toc3"/>
      </w:pPr>
      <w:hyperlink w:anchor="_Toc000146" w:history="1">
        <w:r>
          <w:t xml:space="preserve">FR-SP-061 List the policies subject for renewal</w:t>
        </w:r>
        <w:r>
          <w:t xml:space="preserve">	</w:t>
        </w:r>
        <w:r>
          <w:t xml:space="preserve">39</w:t>
        </w:r>
      </w:hyperlink>
    </w:p>
    <w:p>
      <w:pPr>
        <w:pStyle w:val="toc3"/>
      </w:pPr>
      <w:hyperlink w:anchor="_Toc000147" w:history="1">
        <w:r>
          <w:t xml:space="preserve">FR-SP-062 Send letters and proposals when the criteria are met</w:t>
        </w:r>
        <w:r>
          <w:t xml:space="preserve">	</w:t>
        </w:r>
        <w:r>
          <w:t xml:space="preserve">40</w:t>
        </w:r>
      </w:hyperlink>
    </w:p>
    <w:p>
      <w:pPr>
        <w:pStyle w:val="toc3"/>
      </w:pPr>
      <w:hyperlink w:anchor="_Toc000148" w:history="1">
        <w:r>
          <w:t xml:space="preserve">FR-SP-063 Re-assign the insurer while a hold cover request is open</w:t>
        </w:r>
        <w:r>
          <w:t xml:space="preserve">	</w:t>
        </w:r>
        <w:r>
          <w:t xml:space="preserve">41</w:t>
        </w:r>
      </w:hyperlink>
    </w:p>
    <w:p>
      <w:pPr>
        <w:pStyle w:val="toc3"/>
      </w:pPr>
      <w:hyperlink w:anchor="_Toc000149" w:history="1">
        <w:r>
          <w:t xml:space="preserve">FR-SP-064 Process placement of the renewal account</w:t>
        </w:r>
        <w:r>
          <w:t xml:space="preserve">	</w:t>
        </w:r>
        <w:r>
          <w:t xml:space="preserve">42</w:t>
        </w:r>
      </w:hyperlink>
    </w:p>
    <w:p>
      <w:pPr>
        <w:pStyle w:val="toc3"/>
      </w:pPr>
      <w:hyperlink w:anchor="_Toc000150" w:history="1">
        <w:r>
          <w:t xml:space="preserve">FR-SP-065 Show the booked status in the masterlist</w:t>
        </w:r>
        <w:r>
          <w:t xml:space="preserve">	</w:t>
        </w:r>
        <w:r>
          <w:t xml:space="preserve">43</w:t>
        </w:r>
      </w:hyperlink>
    </w:p>
    <w:p>
      <w:pPr>
        <w:pStyle w:val="toc2"/>
      </w:pPr>
      <w:hyperlink w:anchor="_Toc000151" w:history="1">
        <w:r>
          <w:t xml:space="preserve">4.8 Proposals with nominated rates</w:t>
        </w:r>
        <w:r>
          <w:t xml:space="preserve">	</w:t>
        </w:r>
        <w:r>
          <w:t xml:space="preserve">44</w:t>
        </w:r>
      </w:hyperlink>
    </w:p>
    <w:p>
      <w:pPr>
        <w:pStyle w:val="toc3"/>
      </w:pPr>
      <w:hyperlink w:anchor="_Toc000152" w:history="1">
        <w:r>
          <w:t xml:space="preserve">FR-SP-066 Create individual or batch proposals with nominated package rates</w:t>
        </w:r>
        <w:r>
          <w:t xml:space="preserve">	</w:t>
        </w:r>
        <w:r>
          <w:t xml:space="preserve">44</w:t>
        </w:r>
      </w:hyperlink>
    </w:p>
    <w:p>
      <w:pPr>
        <w:pStyle w:val="toc3"/>
      </w:pPr>
      <w:hyperlink w:anchor="_Toc000153" w:history="1">
        <w:r>
          <w:t xml:space="preserve">FR-SP-067 Assign proposals to a preferred accredited insurer</w:t>
        </w:r>
        <w:r>
          <w:t xml:space="preserve">	</w:t>
        </w:r>
        <w:r>
          <w:t xml:space="preserve">46</w:t>
        </w:r>
      </w:hyperlink>
    </w:p>
    <w:p>
      <w:pPr>
        <w:pStyle w:val="toc2"/>
      </w:pPr>
      <w:hyperlink w:anchor="_Toc000154" w:history="1">
        <w:r>
          <w:t xml:space="preserve">4.9 Handling fee</w:t>
        </w:r>
        <w:r>
          <w:t xml:space="preserve">	</w:t>
        </w:r>
        <w:r>
          <w:t xml:space="preserve">47</w:t>
        </w:r>
      </w:hyperlink>
    </w:p>
    <w:p>
      <w:pPr>
        <w:pStyle w:val="toc3"/>
      </w:pPr>
      <w:hyperlink w:anchor="_Toc000155" w:history="1">
        <w:r>
          <w:t xml:space="preserve">FR-SP-070 Tag handling-fee payments in the Unapplied Payment List</w:t>
        </w:r>
        <w:r>
          <w:t xml:space="preserve">	</w:t>
        </w:r>
        <w:r>
          <w:t xml:space="preserve">47</w:t>
        </w:r>
      </w:hyperlink>
    </w:p>
    <w:p>
      <w:pPr>
        <w:pStyle w:val="toc2"/>
      </w:pPr>
      <w:hyperlink w:anchor="_Toc000156" w:history="1">
        <w:r>
          <w:t xml:space="preserve">4.10 Monitoring, reports and notifications</w:t>
        </w:r>
        <w:r>
          <w:t xml:space="preserve">	</w:t>
        </w:r>
        <w:r>
          <w:t xml:space="preserve">48</w:t>
        </w:r>
      </w:hyperlink>
    </w:p>
    <w:p>
      <w:pPr>
        <w:pStyle w:val="toc3"/>
      </w:pPr>
      <w:hyperlink w:anchor="_Toc000157" w:history="1">
        <w:r>
          <w:t xml:space="preserve">FR-SP-080 Generate Submitted Policies reports</w:t>
        </w:r>
        <w:r>
          <w:t xml:space="preserve">	</w:t>
        </w:r>
        <w:r>
          <w:t xml:space="preserve">48</w:t>
        </w:r>
      </w:hyperlink>
    </w:p>
    <w:p>
      <w:pPr>
        <w:pStyle w:val="toc3"/>
      </w:pPr>
      <w:hyperlink w:anchor="_Toc000158" w:history="1">
        <w:r>
          <w:t xml:space="preserve">FR-SP-081 View, download and print reports in several formats</w:t>
        </w:r>
        <w:r>
          <w:t xml:space="preserve">	</w:t>
        </w:r>
        <w:r>
          <w:t xml:space="preserve">49</w:t>
        </w:r>
      </w:hyperlink>
    </w:p>
    <w:p>
      <w:pPr>
        <w:pStyle w:val="toc3"/>
      </w:pPr>
      <w:hyperlink w:anchor="_Toc000159" w:history="1">
        <w:r>
          <w:t xml:space="preserve">FR-SP-082 Send notifications and alerts for key events</w:t>
        </w:r>
        <w:r>
          <w:t xml:space="preserve">	</w:t>
        </w:r>
        <w:r>
          <w:t xml:space="preserve">50</w:t>
        </w:r>
      </w:hyperlink>
    </w:p>
    <w:p>
      <w:pPr>
        <w:pStyle w:val="toc3"/>
      </w:pPr>
      <w:hyperlink w:anchor="_Toc000160" w:history="1">
        <w:r>
          <w:t xml:space="preserve">FR-SP-083 Report the expiring accounts of a month and the active loans without an active policy</w:t>
        </w:r>
        <w:r>
          <w:t xml:space="preserve">	</w:t>
        </w:r>
        <w:r>
          <w:t xml:space="preserve">51</w:t>
        </w:r>
      </w:hyperlink>
    </w:p>
    <w:p>
      <w:pPr>
        <w:pStyle w:val="toc1"/>
      </w:pPr>
      <w:hyperlink w:anchor="_Toc000161" w:history="1">
        <w:r>
          <w:t xml:space="preserve">5 Workflow and status model</w:t>
        </w:r>
        <w:r>
          <w:t xml:space="preserve">	</w:t>
        </w:r>
        <w:r>
          <w:t xml:space="preserve">53</w:t>
        </w:r>
      </w:hyperlink>
    </w:p>
    <w:p>
      <w:pPr>
        <w:pStyle w:val="toc2"/>
      </w:pPr>
      <w:hyperlink w:anchor="_Toc000162" w:history="1">
        <w:r>
          <w:t xml:space="preserve">5.1 Masterlist record (SBM_POLICY)</w:t>
        </w:r>
        <w:r>
          <w:t xml:space="preserve">	</w:t>
        </w:r>
        <w:r>
          <w:t xml:space="preserve">53</w:t>
        </w:r>
      </w:hyperlink>
    </w:p>
    <w:p>
      <w:pPr>
        <w:pStyle w:val="toc2"/>
      </w:pPr>
      <w:hyperlink w:anchor="_Toc000163" w:history="1">
        <w:r>
          <w:t xml:space="preserve">5.2 Processing run</w:t>
        </w:r>
        <w:r>
          <w:t xml:space="preserve">	</w:t>
        </w:r>
        <w:r>
          <w:t xml:space="preserve">54</w:t>
        </w:r>
      </w:hyperlink>
    </w:p>
    <w:p>
      <w:pPr>
        <w:pStyle w:val="toc2"/>
      </w:pPr>
      <w:hyperlink w:anchor="_Toc000164" w:history="1">
        <w:r>
          <w:t xml:space="preserve">5.3 IAAF approval (SBM_IAAF)</w:t>
        </w:r>
        <w:r>
          <w:t xml:space="preserve">	</w:t>
        </w:r>
        <w:r>
          <w:t xml:space="preserve">56</w:t>
        </w:r>
      </w:hyperlink>
    </w:p>
    <w:p>
      <w:pPr>
        <w:pStyle w:val="toc2"/>
      </w:pPr>
      <w:hyperlink w:anchor="_Toc000165" w:history="1">
        <w:r>
          <w:t xml:space="preserve">5.4 TOR approval (SBM_TOR)</w:t>
        </w:r>
        <w:r>
          <w:t xml:space="preserve">	</w:t>
        </w:r>
        <w:r>
          <w:t xml:space="preserve">56</w:t>
        </w:r>
      </w:hyperlink>
    </w:p>
    <w:p>
      <w:pPr>
        <w:pStyle w:val="toc2"/>
      </w:pPr>
      <w:hyperlink w:anchor="_Toc000166" w:history="1">
        <w:r>
          <w:t xml:space="preserve">5.5 Handling-fee tagging</w:t>
        </w:r>
        <w:r>
          <w:t xml:space="preserve">	</w:t>
        </w:r>
        <w:r>
          <w:t xml:space="preserve">57</w:t>
        </w:r>
      </w:hyperlink>
    </w:p>
    <w:p>
      <w:pPr>
        <w:pStyle w:val="toc2"/>
      </w:pPr>
      <w:hyperlink w:anchor="_Toc000167" w:history="1">
        <w:r>
          <w:t xml:space="preserve">5.6 Notifications and alerts</w:t>
        </w:r>
        <w:r>
          <w:t xml:space="preserve">	</w:t>
        </w:r>
        <w:r>
          <w:t xml:space="preserve">57</w:t>
        </w:r>
      </w:hyperlink>
    </w:p>
    <w:p>
      <w:pPr>
        <w:pStyle w:val="toc1"/>
      </w:pPr>
      <w:hyperlink w:anchor="_Toc000168" w:history="1">
        <w:r>
          <w:t xml:space="preserve">6 Reports and documents</w:t>
        </w:r>
        <w:r>
          <w:t xml:space="preserve">	</w:t>
        </w:r>
        <w:r>
          <w:t xml:space="preserve">59</w:t>
        </w:r>
      </w:hyperlink>
    </w:p>
    <w:p>
      <w:pPr>
        <w:pStyle w:val="toc2"/>
      </w:pPr>
      <w:hyperlink w:anchor="_Toc000169" w:history="1">
        <w:r>
          <w:t xml:space="preserve">6.1 Reports</w:t>
        </w:r>
        <w:r>
          <w:t xml:space="preserve">	</w:t>
        </w:r>
        <w:r>
          <w:t xml:space="preserve">59</w:t>
        </w:r>
      </w:hyperlink>
    </w:p>
    <w:p>
      <w:pPr>
        <w:pStyle w:val="toc2"/>
      </w:pPr>
      <w:hyperlink w:anchor="_Toc000170" w:history="1">
        <w:r>
          <w:t xml:space="preserve">6.2 Report layouts</w:t>
        </w:r>
        <w:r>
          <w:t xml:space="preserve">	</w:t>
        </w:r>
        <w:r>
          <w:t xml:space="preserve">61</w:t>
        </w:r>
      </w:hyperlink>
    </w:p>
    <w:p>
      <w:pPr>
        <w:pStyle w:val="toc2"/>
      </w:pPr>
      <w:hyperlink w:anchor="_Toc000171" w:history="1">
        <w:r>
          <w:t xml:space="preserve">6.3 Documents</w:t>
        </w:r>
        <w:r>
          <w:t xml:space="preserve">	</w:t>
        </w:r>
        <w:r>
          <w:t xml:space="preserve">61</w:t>
        </w:r>
      </w:hyperlink>
    </w:p>
    <w:p>
      <w:pPr>
        <w:pStyle w:val="toc1"/>
      </w:pPr>
      <w:hyperlink w:anchor="_Toc000172" w:history="1">
        <w:r>
          <w:t xml:space="preserve">7 Interfaces and integration</w:t>
        </w:r>
        <w:r>
          <w:t xml:space="preserve">	</w:t>
        </w:r>
        <w:r>
          <w:t xml:space="preserve">63</w:t>
        </w:r>
      </w:hyperlink>
    </w:p>
    <w:p>
      <w:pPr>
        <w:pStyle w:val="toc1"/>
      </w:pPr>
      <w:hyperlink w:anchor="_Toc000173" w:history="1">
        <w:r>
          <w:t xml:space="preserve">8 Non-functional requirements</w:t>
        </w:r>
        <w:r>
          <w:t xml:space="preserve">	</w:t>
        </w:r>
        <w:r>
          <w:t xml:space="preserve">64</w:t>
        </w:r>
      </w:hyperlink>
    </w:p>
    <w:p>
      <w:pPr>
        <w:pStyle w:val="toc1"/>
      </w:pPr>
      <w:hyperlink w:anchor="_Toc000174" w:history="1">
        <w:r>
          <w:t xml:space="preserve">9 Configuration items owned by the business and the System Administrator</w:t>
        </w:r>
        <w:r>
          <w:t xml:space="preserve">	</w:t>
        </w:r>
        <w:r>
          <w:t xml:space="preserve">65</w:t>
        </w:r>
      </w:hyperlink>
    </w:p>
    <w:p>
      <w:pPr>
        <w:pStyle w:val="toc2"/>
      </w:pPr>
      <w:hyperlink w:anchor="_Toc000175" w:history="1">
        <w:r>
          <w:t xml:space="preserve">9.1 Parameters</w:t>
        </w:r>
        <w:r>
          <w:t xml:space="preserve">	</w:t>
        </w:r>
        <w:r>
          <w:t xml:space="preserve">65</w:t>
        </w:r>
      </w:hyperlink>
    </w:p>
    <w:p>
      <w:pPr>
        <w:pStyle w:val="toc2"/>
      </w:pPr>
      <w:hyperlink w:anchor="_Toc000176" w:history="1">
        <w:r>
          <w:t xml:space="preserve">9.2 Lists of values</w:t>
        </w:r>
        <w:r>
          <w:t xml:space="preserve">	</w:t>
        </w:r>
        <w:r>
          <w:t xml:space="preserve">65</w:t>
        </w:r>
      </w:hyperlink>
    </w:p>
    <w:p>
      <w:pPr>
        <w:pStyle w:val="toc2"/>
      </w:pPr>
      <w:hyperlink w:anchor="_Toc000177" w:history="1">
        <w:r>
          <w:t xml:space="preserve">9.3 Masters and rules maintained by the business</w:t>
        </w:r>
        <w:r>
          <w:t xml:space="preserve">	</w:t>
        </w:r>
        <w:r>
          <w:t xml:space="preserve">66</w:t>
        </w:r>
      </w:hyperlink>
    </w:p>
    <w:p>
      <w:pPr>
        <w:pStyle w:val="toc1"/>
      </w:pPr>
      <w:hyperlink w:anchor="_Toc000178" w:history="1">
        <w:r>
          <w:t xml:space="preserve">10 Assumptions, dependencies and open questions</w:t>
        </w:r>
        <w:r>
          <w:t xml:space="preserve">	</w:t>
        </w:r>
        <w:r>
          <w:t xml:space="preserve">67</w:t>
        </w:r>
      </w:hyperlink>
    </w:p>
    <w:p>
      <w:pPr>
        <w:pStyle w:val="toc2"/>
      </w:pPr>
      <w:hyperlink w:anchor="_Toc000179" w:history="1">
        <w:r>
          <w:t xml:space="preserve">10.1 Assumptions</w:t>
        </w:r>
        <w:r>
          <w:t xml:space="preserve">	</w:t>
        </w:r>
        <w:r>
          <w:t xml:space="preserve">67</w:t>
        </w:r>
      </w:hyperlink>
    </w:p>
    <w:p>
      <w:pPr>
        <w:pStyle w:val="toc2"/>
      </w:pPr>
      <w:hyperlink w:anchor="_Toc000180" w:history="1">
        <w:r>
          <w:t xml:space="preserve">10.2 Dependencies</w:t>
        </w:r>
        <w:r>
          <w:t xml:space="preserve">	</w:t>
        </w:r>
        <w:r>
          <w:t xml:space="preserve">67</w:t>
        </w:r>
      </w:hyperlink>
    </w:p>
    <w:p>
      <w:pPr>
        <w:pStyle w:val="toc2"/>
      </w:pPr>
      <w:hyperlink w:anchor="_Toc000181" w:history="1">
        <w:r>
          <w:t xml:space="preserve">10.3 Open questions</w:t>
        </w:r>
        <w:r>
          <w:t xml:space="preserve">	</w:t>
        </w:r>
        <w:r>
          <w:t xml:space="preserve">67</w:t>
        </w:r>
      </w:hyperlink>
    </w:p>
    <w:p>
      <w:pPr>
        <w:pStyle w:val="toc1"/>
      </w:pPr>
      <w:hyperlink w:anchor="_Toc000182" w:history="1">
        <w:r>
          <w:t xml:space="preserve">11 Traceability</w:t>
        </w:r>
        <w:r>
          <w:t xml:space="preserve">	</w:t>
        </w:r>
        <w:r>
          <w:t xml:space="preserve">69</w:t>
        </w:r>
      </w:hyperlink>
    </w:p>
    <w:p>
      <w:pPr>
        <w:pStyle w:val="toc1"/>
      </w:pPr>
      <w:hyperlink w:anchor="_Toc000183" w:history="1">
        <w:r>
          <w:t xml:space="preserve">12 Proposed business rules and clarifications for confirmation</w:t>
        </w:r>
        <w:r>
          <w:t xml:space="preserve">	</w:t>
        </w:r>
        <w:r>
          <w:t xml:space="preserve">71</w:t>
        </w:r>
      </w:hyperlink>
    </w:p>
    <w:p>
      <w:pPr>
        <w:pStyle w:val="toc1"/>
      </w:pPr>
      <w:hyperlink w:anchor="_Toc000184" w:history="1">
        <w:r>
          <w:t xml:space="preserve">13 Sign-off</w:t>
        </w:r>
        <w:r>
          <w:t xml:space="preserve">	</w:t>
        </w:r>
        <w:r>
          <w:t xml:space="preserve">73</w:t>
        </w:r>
      </w:hyperlink>
    </w:p>
    <w:p>
      <w:pPr>
        <w:pStyle w:val="toc1"/>
      </w:pPr>
      <w:hyperlink w:anchor="_Toc000185" w:history="1">
        <w:r>
          <w:t xml:space="preserve">14 Appendix: User-story view</w:t>
        </w:r>
        <w:r>
          <w:t xml:space="preserve">	</w:t>
        </w:r>
        <w:r>
          <w:t xml:space="preserve">74</w:t>
        </w:r>
      </w:hyperlink>
    </w:p>
    <w:p>
      <w:pPr>
        <w:pStyle w:val="toc1"/>
      </w:pPr>
      <w:hyperlink w:anchor="_Toc000186" w:history="1">
        <w:r>
          <w:t xml:space="preserve">15 Appendix: Storyboard index</w:t>
        </w:r>
        <w:r>
          <w:t xml:space="preserve">	</w:t>
        </w:r>
        <w:r>
          <w:t xml:space="preserve">77</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Submitted Policies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will behave as the business expects. The project team uses it to deliver and test the Submitted Policies functions and to prepare user acceptance testing (UAT). Every functional requirement (FR) cites the BRD requirements it meets and their BRD pages.</w:t>
      </w:r>
    </w:p>
    <w:p>
      <w:r>
        <w:rPr/>
        <w:t>The FRs describe the proposed behaviour of the Submitted Policies screens. Where the proposed rule or screen differs from the BRD text, or needs a decision of BDOI, chapter 12 lists each such point for confirmation. Messages are given with their text; a code is quoted where it is confirmed, and "To be confirmed" marks the others.</w:t>
      </w:r>
    </w:p>
    <w:p>
      <w:pPr>
        <w:pStyle w:val="Heading2"/>
      </w:pPr>
      <w:bookmarkStart w:id="103" w:name="_Toc000103"/>
      <w:r>
        <w:rPr/>
        <w:t>1.2 Scope</w:t>
      </w:r>
      <w:bookmarkEnd w:id="103"/>
    </w:p>
    <w:p>
      <w:r>
        <w:rPr/>
        <w:t xml:space="preserve">A </w:t>
      </w:r>
      <w:r>
        <w:rPr>
          <w:b/>
        </w:rPr>
        <w:t>submitted policy</w:t>
      </w:r>
      <w:r>
        <w:rPr/>
        <w:t xml:space="preserve"> is a policy that a bank borrower bought elsewhere and submitted to the bank to insure the collateral of an auto, housing, leasing or corporate loan. The BRD defines them as insurance policy documents provided by clients with existing mortgage accounts in BDO, where the cover is obtained from providers outside BDOI (p.2). BDOI did not place it and earns nothing on it, but it has two interests in it (BRD p.2-5): the adequacy of the collateral cover, which a Policy Reviewer checks and certifies with an IAAF, and the renewal, which BDOI tries to win when the policy expires.</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Intake</w:t>
            </w:r>
          </w:p>
        </w:tc>
        <w:tc>
          <w:tcPr>
            <w:tcW w:type="dxa" w:w="5279"/>
            <w:tcMar>
              <w:top w:w="50" w:type="dxa"/>
              <w:bottom w:w="50" w:type="dxa"/>
              <w:left w:w="90" w:type="dxa"/>
              <w:right w:w="90" w:type="dxa"/>
            </w:tcMar>
          </w:tcPr>
          <w:p>
            <w:pPr>
              <w:pStyle w:val="BDOITable"/>
            </w:pPr>
            <w:r>
              <w:rPr>
                <w:sz w:val="18"/>
              </w:rPr>
              <w:t>Upload of submitted policies (Excel, CSV, ODS, PDF), manual entry and tagging, migration of the Excel masterlists; document extraction with confirmation in Release 2</w:t>
            </w:r>
          </w:p>
        </w:tc>
        <w:tc>
          <w:tcPr>
            <w:tcW w:type="dxa" w:w="2346"/>
            <w:tcMar>
              <w:top w:w="50" w:type="dxa"/>
              <w:bottom w:w="50" w:type="dxa"/>
              <w:left w:w="90" w:type="dxa"/>
              <w:right w:w="90" w:type="dxa"/>
            </w:tcMar>
          </w:tcPr>
          <w:p>
            <w:pPr>
              <w:pStyle w:val="BDOITable"/>
            </w:pPr>
            <w:r>
              <w:rPr>
                <w:sz w:val="18"/>
              </w:rPr>
              <w:t>BRIDSP-01, 04, 05, 36</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Loan files and matching</w:t>
            </w:r>
          </w:p>
        </w:tc>
        <w:tc>
          <w:tcPr>
            <w:tcW w:type="dxa" w:w="5279"/>
            <w:tcMar>
              <w:top w:w="50" w:type="dxa"/>
              <w:bottom w:w="50" w:type="dxa"/>
              <w:left w:w="90" w:type="dxa"/>
              <w:right w:w="90" w:type="dxa"/>
            </w:tcMar>
            <w:shd w:val="clear" w:color="auto" w:fill="E5F5FF"/>
          </w:tcPr>
          <w:p>
            <w:pPr>
              <w:pStyle w:val="BDOITable"/>
            </w:pPr>
            <w:r>
              <w:rPr>
                <w:sz w:val="18"/>
              </w:rPr>
              <w:t>Loan files (LAMD, LMS, LAD) received and matched to the submitted policies automatically, unmatched records flagged, processing log</w:t>
            </w:r>
          </w:p>
        </w:tc>
        <w:tc>
          <w:tcPr>
            <w:tcW w:type="dxa" w:w="2346"/>
            <w:tcMar>
              <w:top w:w="50" w:type="dxa"/>
              <w:bottom w:w="50" w:type="dxa"/>
              <w:left w:w="90" w:type="dxa"/>
              <w:right w:w="90" w:type="dxa"/>
            </w:tcMar>
            <w:shd w:val="clear" w:color="auto" w:fill="E5F5FF"/>
          </w:tcPr>
          <w:p>
            <w:pPr>
              <w:pStyle w:val="BDOITable"/>
            </w:pPr>
            <w:r>
              <w:rPr>
                <w:sz w:val="18"/>
              </w:rPr>
              <w:t>BRIDSP-02</w:t>
            </w:r>
          </w:p>
        </w:tc>
      </w:tr>
      <w:tr>
        <w:trPr>
          <w:cantSplit w:val="true"/>
        </w:trPr>
        <w:tc>
          <w:tcPr>
            <w:tcW w:type="dxa" w:w="2346"/>
            <w:tcMar>
              <w:top w:w="50" w:type="dxa"/>
              <w:bottom w:w="50" w:type="dxa"/>
              <w:left w:w="90" w:type="dxa"/>
              <w:right w:w="90" w:type="dxa"/>
            </w:tcMar>
          </w:tcPr>
          <w:p>
            <w:pPr>
              <w:pStyle w:val="BDOITable"/>
            </w:pPr>
            <w:r>
              <w:rPr>
                <w:sz w:val="18"/>
              </w:rPr>
              <w:t>Masterlist and access</w:t>
            </w:r>
          </w:p>
        </w:tc>
        <w:tc>
          <w:tcPr>
            <w:tcW w:type="dxa" w:w="5279"/>
            <w:tcMar>
              <w:top w:w="50" w:type="dxa"/>
              <w:bottom w:w="50" w:type="dxa"/>
              <w:left w:w="90" w:type="dxa"/>
              <w:right w:w="90" w:type="dxa"/>
            </w:tcMar>
          </w:tcPr>
          <w:p>
            <w:pPr>
              <w:pStyle w:val="BDOITable"/>
            </w:pPr>
            <w:r>
              <w:rPr>
                <w:sz w:val="18"/>
              </w:rPr>
              <w:t>One Submitted Masterlist with history; role-based view and extract; handler, conversion status and remarks</w:t>
            </w:r>
          </w:p>
        </w:tc>
        <w:tc>
          <w:tcPr>
            <w:tcW w:type="dxa" w:w="2346"/>
            <w:tcMar>
              <w:top w:w="50" w:type="dxa"/>
              <w:bottom w:w="50" w:type="dxa"/>
              <w:left w:w="90" w:type="dxa"/>
              <w:right w:w="90" w:type="dxa"/>
            </w:tcMar>
          </w:tcPr>
          <w:p>
            <w:pPr>
              <w:pStyle w:val="BDOITable"/>
            </w:pPr>
            <w:r>
              <w:rPr>
                <w:sz w:val="18"/>
              </w:rPr>
              <w:t>BRIDSP-06, 32, 33</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Rules and processing</w:t>
            </w:r>
          </w:p>
        </w:tc>
        <w:tc>
          <w:tcPr>
            <w:tcW w:type="dxa" w:w="5279"/>
            <w:tcMar>
              <w:top w:w="50" w:type="dxa"/>
              <w:bottom w:w="50" w:type="dxa"/>
              <w:left w:w="90" w:type="dxa"/>
              <w:right w:w="90" w:type="dxa"/>
            </w:tcMar>
            <w:shd w:val="clear" w:color="auto" w:fill="E5F5FF"/>
          </w:tcPr>
          <w:p>
            <w:pPr>
              <w:pStyle w:val="BDOITable"/>
            </w:pPr>
            <w:r>
              <w:rPr>
                <w:sz w:val="18"/>
              </w:rPr>
              <w:t>Configurable sanitation, matching, classification and disposition criteria; automatic processing runs; fallout reports</w:t>
            </w:r>
          </w:p>
        </w:tc>
        <w:tc>
          <w:tcPr>
            <w:tcW w:type="dxa" w:w="2346"/>
            <w:tcMar>
              <w:top w:w="50" w:type="dxa"/>
              <w:bottom w:w="50" w:type="dxa"/>
              <w:left w:w="90" w:type="dxa"/>
              <w:right w:w="90" w:type="dxa"/>
            </w:tcMar>
            <w:shd w:val="clear" w:color="auto" w:fill="E5F5FF"/>
          </w:tcPr>
          <w:p>
            <w:pPr>
              <w:pStyle w:val="BDOITable"/>
            </w:pPr>
            <w:r>
              <w:rPr>
                <w:sz w:val="18"/>
              </w:rPr>
              <w:t>BRIDSP-10 to 12</w:t>
            </w:r>
          </w:p>
        </w:tc>
      </w:tr>
      <w:tr>
        <w:trPr>
          <w:cantSplit w:val="true"/>
        </w:trPr>
        <w:tc>
          <w:tcPr>
            <w:tcW w:type="dxa" w:w="2346"/>
            <w:tcMar>
              <w:top w:w="50" w:type="dxa"/>
              <w:bottom w:w="50" w:type="dxa"/>
              <w:left w:w="90" w:type="dxa"/>
              <w:right w:w="90" w:type="dxa"/>
            </w:tcMar>
          </w:tcPr>
          <w:p>
            <w:pPr>
              <w:pStyle w:val="BDOITable"/>
            </w:pPr>
            <w:r>
              <w:rPr>
                <w:sz w:val="18"/>
              </w:rPr>
              <w:t>Classification</w:t>
            </w:r>
          </w:p>
        </w:tc>
        <w:tc>
          <w:tcPr>
            <w:tcW w:type="dxa" w:w="5279"/>
            <w:tcMar>
              <w:top w:w="50" w:type="dxa"/>
              <w:bottom w:w="50" w:type="dxa"/>
              <w:left w:w="90" w:type="dxa"/>
              <w:right w:w="90" w:type="dxa"/>
            </w:tcMar>
          </w:tcPr>
          <w:p>
            <w:pPr>
              <w:pStyle w:val="BDOITable"/>
            </w:pPr>
            <w:r>
              <w:rPr>
                <w:sz w:val="18"/>
              </w:rPr>
              <w:t>Inforced / Submitted; qualification, non-renewal and inforced buckets; RA template choice</w:t>
            </w:r>
          </w:p>
        </w:tc>
        <w:tc>
          <w:tcPr>
            <w:tcW w:type="dxa" w:w="2346"/>
            <w:tcMar>
              <w:top w:w="50" w:type="dxa"/>
              <w:bottom w:w="50" w:type="dxa"/>
              <w:left w:w="90" w:type="dxa"/>
              <w:right w:w="90" w:type="dxa"/>
            </w:tcMar>
          </w:tcPr>
          <w:p>
            <w:pPr>
              <w:pStyle w:val="BDOITable"/>
            </w:pPr>
            <w:r>
              <w:rPr>
                <w:sz w:val="18"/>
              </w:rPr>
              <w:t>BRIDSP-13 to 17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Policy review</w:t>
            </w:r>
          </w:p>
        </w:tc>
        <w:tc>
          <w:tcPr>
            <w:tcW w:type="dxa" w:w="5279"/>
            <w:tcMar>
              <w:top w:w="50" w:type="dxa"/>
              <w:bottom w:w="50" w:type="dxa"/>
              <w:left w:w="90" w:type="dxa"/>
              <w:right w:w="90" w:type="dxa"/>
            </w:tcMar>
            <w:shd w:val="clear" w:color="auto" w:fill="E5F5FF"/>
          </w:tcPr>
          <w:p>
            <w:pPr>
              <w:pStyle w:val="BDOITable"/>
            </w:pPr>
            <w:r>
              <w:rPr>
                <w:sz w:val="18"/>
              </w:rPr>
              <w:t>IAAF per policy with reviews, approval matrix and signature</w:t>
            </w:r>
          </w:p>
        </w:tc>
        <w:tc>
          <w:tcPr>
            <w:tcW w:type="dxa" w:w="2346"/>
            <w:tcMar>
              <w:top w:w="50" w:type="dxa"/>
              <w:bottom w:w="50" w:type="dxa"/>
              <w:left w:w="90" w:type="dxa"/>
              <w:right w:w="90" w:type="dxa"/>
            </w:tcMar>
            <w:shd w:val="clear" w:color="auto" w:fill="E5F5FF"/>
          </w:tcPr>
          <w:p>
            <w:pPr>
              <w:pStyle w:val="BDOITable"/>
            </w:pPr>
            <w:r>
              <w:rPr>
                <w:sz w:val="18"/>
              </w:rPr>
              <w:t>BRIDSP-07 to 09</w:t>
            </w:r>
          </w:p>
        </w:tc>
      </w:tr>
      <w:tr>
        <w:trPr>
          <w:cantSplit w:val="true"/>
        </w:trPr>
        <w:tc>
          <w:tcPr>
            <w:tcW w:type="dxa" w:w="2346"/>
            <w:tcMar>
              <w:top w:w="50" w:type="dxa"/>
              <w:bottom w:w="50" w:type="dxa"/>
              <w:left w:w="90" w:type="dxa"/>
              <w:right w:w="90" w:type="dxa"/>
            </w:tcMar>
          </w:tcPr>
          <w:p>
            <w:pPr>
              <w:pStyle w:val="BDOITable"/>
            </w:pPr>
            <w:r>
              <w:rPr>
                <w:sz w:val="18"/>
              </w:rPr>
              <w:t>Limits and TOR</w:t>
            </w:r>
          </w:p>
        </w:tc>
        <w:tc>
          <w:tcPr>
            <w:tcW w:type="dxa" w:w="5279"/>
            <w:tcMar>
              <w:top w:w="50" w:type="dxa"/>
              <w:bottom w:w="50" w:type="dxa"/>
              <w:left w:w="90" w:type="dxa"/>
              <w:right w:w="90" w:type="dxa"/>
            </w:tcMar>
          </w:tcPr>
          <w:p>
            <w:pPr>
              <w:pStyle w:val="BDOITable"/>
            </w:pPr>
            <w:r>
              <w:rPr>
                <w:sz w:val="18"/>
              </w:rPr>
              <w:t>Limit breaches, Terms of Reference, TSU approval, hand-over to the AO</w:t>
            </w:r>
          </w:p>
        </w:tc>
        <w:tc>
          <w:tcPr>
            <w:tcW w:type="dxa" w:w="2346"/>
            <w:tcMar>
              <w:top w:w="50" w:type="dxa"/>
              <w:bottom w:w="50" w:type="dxa"/>
              <w:left w:w="90" w:type="dxa"/>
              <w:right w:w="90" w:type="dxa"/>
            </w:tcMar>
          </w:tcPr>
          <w:p>
            <w:pPr>
              <w:pStyle w:val="BDOITable"/>
            </w:pPr>
            <w:r>
              <w:rPr>
                <w:sz w:val="18"/>
              </w:rPr>
              <w:t>BRIDSP-20 to 23</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Renewal hand-off</w:t>
            </w:r>
          </w:p>
        </w:tc>
        <w:tc>
          <w:tcPr>
            <w:tcW w:type="dxa" w:w="5279"/>
            <w:tcMar>
              <w:top w:w="50" w:type="dxa"/>
              <w:bottom w:w="50" w:type="dxa"/>
              <w:left w:w="90" w:type="dxa"/>
              <w:right w:w="90" w:type="dxa"/>
            </w:tcMar>
            <w:shd w:val="clear" w:color="auto" w:fill="E5F5FF"/>
          </w:tcPr>
          <w:p>
            <w:pPr>
              <w:pStyle w:val="BDOITable"/>
            </w:pPr>
            <w:r>
              <w:rPr>
                <w:sz w:val="18"/>
              </w:rPr>
              <w:t>Expiry detection, list of renewable policies, hand-off to Renewal, letters and proposals, hold cover re-assignment, placement and booking status</w:t>
            </w:r>
          </w:p>
        </w:tc>
        <w:tc>
          <w:tcPr>
            <w:tcW w:type="dxa" w:w="2346"/>
            <w:tcMar>
              <w:top w:w="50" w:type="dxa"/>
              <w:bottom w:w="50" w:type="dxa"/>
              <w:left w:w="90" w:type="dxa"/>
              <w:right w:w="90" w:type="dxa"/>
            </w:tcMar>
            <w:shd w:val="clear" w:color="auto" w:fill="E5F5FF"/>
          </w:tcPr>
          <w:p>
            <w:pPr>
              <w:pStyle w:val="BDOITable"/>
            </w:pPr>
            <w:r>
              <w:rPr>
                <w:sz w:val="18"/>
              </w:rPr>
              <w:t>BRIDSP-26, 27, 29 to 31, 35</w:t>
            </w:r>
          </w:p>
        </w:tc>
      </w:tr>
      <w:tr>
        <w:trPr>
          <w:cantSplit w:val="true"/>
        </w:trPr>
        <w:tc>
          <w:tcPr>
            <w:tcW w:type="dxa" w:w="2346"/>
            <w:tcMar>
              <w:top w:w="50" w:type="dxa"/>
              <w:bottom w:w="50" w:type="dxa"/>
              <w:left w:w="90" w:type="dxa"/>
              <w:right w:w="90" w:type="dxa"/>
            </w:tcMar>
          </w:tcPr>
          <w:p>
            <w:pPr>
              <w:pStyle w:val="BDOITable"/>
            </w:pPr>
            <w:r>
              <w:rPr>
                <w:sz w:val="18"/>
              </w:rPr>
              <w:t>Proposals</w:t>
            </w:r>
          </w:p>
        </w:tc>
        <w:tc>
          <w:tcPr>
            <w:tcW w:type="dxa" w:w="5279"/>
            <w:tcMar>
              <w:top w:w="50" w:type="dxa"/>
              <w:bottom w:w="50" w:type="dxa"/>
              <w:left w:w="90" w:type="dxa"/>
              <w:right w:w="90" w:type="dxa"/>
            </w:tcMar>
          </w:tcPr>
          <w:p>
            <w:pPr>
              <w:pStyle w:val="BDOITable"/>
            </w:pPr>
            <w:r>
              <w:rPr>
                <w:sz w:val="18"/>
              </w:rPr>
              <w:t>Individual and batch proposals with nominated package rates; assignment to a preferred accredited insurer</w:t>
            </w:r>
          </w:p>
        </w:tc>
        <w:tc>
          <w:tcPr>
            <w:tcW w:type="dxa" w:w="2346"/>
            <w:tcMar>
              <w:top w:w="50" w:type="dxa"/>
              <w:bottom w:w="50" w:type="dxa"/>
              <w:left w:w="90" w:type="dxa"/>
              <w:right w:w="90" w:type="dxa"/>
            </w:tcMar>
          </w:tcPr>
          <w:p>
            <w:pPr>
              <w:pStyle w:val="BDOITable"/>
            </w:pPr>
            <w:r>
              <w:rPr>
                <w:sz w:val="18"/>
              </w:rPr>
              <w:t>BRIDSP-18, 19</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Handling fee</w:t>
            </w:r>
          </w:p>
        </w:tc>
        <w:tc>
          <w:tcPr>
            <w:tcW w:type="dxa" w:w="5279"/>
            <w:tcMar>
              <w:top w:w="50" w:type="dxa"/>
              <w:bottom w:w="50" w:type="dxa"/>
              <w:left w:w="90" w:type="dxa"/>
              <w:right w:w="90" w:type="dxa"/>
            </w:tcMar>
            <w:shd w:val="clear" w:color="auto" w:fill="E5F5FF"/>
          </w:tcPr>
          <w:p>
            <w:pPr>
              <w:pStyle w:val="BDOITable"/>
            </w:pPr>
            <w:r>
              <w:rPr>
                <w:sz w:val="18"/>
              </w:rPr>
              <w:t>Tagging of handling-fee payments in the Unapplied Payment List</w:t>
            </w:r>
          </w:p>
        </w:tc>
        <w:tc>
          <w:tcPr>
            <w:tcW w:type="dxa" w:w="2346"/>
            <w:tcMar>
              <w:top w:w="50" w:type="dxa"/>
              <w:bottom w:w="50" w:type="dxa"/>
              <w:left w:w="90" w:type="dxa"/>
              <w:right w:w="90" w:type="dxa"/>
            </w:tcMar>
            <w:shd w:val="clear" w:color="auto" w:fill="E5F5FF"/>
          </w:tcPr>
          <w:p>
            <w:pPr>
              <w:pStyle w:val="BDOITable"/>
            </w:pPr>
            <w:r>
              <w:rPr>
                <w:sz w:val="18"/>
              </w:rPr>
              <w:t>BRIDSP-34</w:t>
            </w:r>
          </w:p>
        </w:tc>
      </w:tr>
      <w:tr>
        <w:trPr>
          <w:cantSplit w:val="true"/>
        </w:trPr>
        <w:tc>
          <w:tcPr>
            <w:tcW w:type="dxa" w:w="2346"/>
            <w:tcMar>
              <w:top w:w="50" w:type="dxa"/>
              <w:bottom w:w="50" w:type="dxa"/>
              <w:left w:w="90" w:type="dxa"/>
              <w:right w:w="90" w:type="dxa"/>
            </w:tcMar>
          </w:tcPr>
          <w:p>
            <w:pPr>
              <w:pStyle w:val="BDOITable"/>
            </w:pPr>
            <w:r>
              <w:rPr>
                <w:sz w:val="18"/>
              </w:rPr>
              <w:t>Monitoring</w:t>
            </w:r>
          </w:p>
        </w:tc>
        <w:tc>
          <w:tcPr>
            <w:tcW w:type="dxa" w:w="5279"/>
            <w:tcMar>
              <w:top w:w="50" w:type="dxa"/>
              <w:bottom w:w="50" w:type="dxa"/>
              <w:left w:w="90" w:type="dxa"/>
              <w:right w:w="90" w:type="dxa"/>
            </w:tcMar>
          </w:tcPr>
          <w:p>
            <w:pPr>
              <w:pStyle w:val="BDOITable"/>
            </w:pPr>
            <w:r>
              <w:rPr>
                <w:sz w:val="18"/>
              </w:rPr>
              <w:t>Reports in several formats, including the monthly report of expiring accounts and active loans without an active policy; notifications and alerts with definable recipients</w:t>
            </w:r>
          </w:p>
        </w:tc>
        <w:tc>
          <w:tcPr>
            <w:tcW w:type="dxa" w:w="2346"/>
            <w:tcMar>
              <w:top w:w="50" w:type="dxa"/>
              <w:bottom w:w="50" w:type="dxa"/>
              <w:left w:w="90" w:type="dxa"/>
              <w:right w:w="90" w:type="dxa"/>
            </w:tcMar>
          </w:tcPr>
          <w:p>
            <w:pPr>
              <w:pStyle w:val="BDOITable"/>
            </w:pPr>
            <w:r>
              <w:rPr>
                <w:sz w:val="18"/>
              </w:rPr>
              <w:t>BRIDSP-03, 24, 25, 28</w:t>
            </w:r>
          </w:p>
        </w:tc>
      </w:tr>
    </w:tbl>
    <w:p>
      <w:pPr>
        <w:pStyle w:val="BDOISpacer"/>
      </w:pPr>
    </w:p>
    <w:p>
      <w:r>
        <w:rPr>
          <w:b/>
        </w:rPr>
        <w:t>Out of scope for this phase:</w:t>
      </w:r>
    </w:p>
    <w:p>
      <w:pPr>
        <w:tabs>
          <w:tab w:pos="312" w:val="left"/>
        </w:tabs>
        <w:spacing w:after="40"/>
        <w:ind w:left="312" w:hanging="283"/>
      </w:pPr>
      <w:r>
        <w:rPr>
          <w:color w:val="004EA8"/>
        </w:rPr>
        <w:t>•</w:t>
        <w:tab/>
      </w:r>
      <w:r>
        <w:rPr/>
        <w:t>The renewal process itself after the hand-off: renewal account, hold cover request, RA, NRNS, NAL and SFU letters. It belongs to BRD-6 Renewal, which takes the hand-off (cross-BRD decision D2, R5). This document specifies what Submitted Policies does before and around the hand-off.</w:t>
      </w:r>
    </w:p>
    <w:p>
      <w:pPr>
        <w:tabs>
          <w:tab w:pos="312" w:val="left"/>
        </w:tabs>
        <w:spacing w:after="40"/>
        <w:ind w:left="312" w:hanging="283"/>
      </w:pPr>
      <w:r>
        <w:rPr>
          <w:color w:val="004EA8"/>
        </w:rPr>
        <w:t>•</w:t>
        <w:tab/>
      </w:r>
      <w:r>
        <w:rPr/>
        <w:t>Extraction of policy details from uploaded documents (BRIDSP-04), which the BRD now marks Must Have (Release 2). FR-SP-002 keeps its specification for Release 2; in Release 1 an uploaded policy document is attached to the record and its details are keyed in (FR-SP-003).</w:t>
      </w:r>
    </w:p>
    <w:p>
      <w:pPr>
        <w:tabs>
          <w:tab w:pos="312" w:val="left"/>
        </w:tabs>
        <w:spacing w:after="40"/>
        <w:ind w:left="312" w:hanging="283"/>
      </w:pPr>
      <w:r>
        <w:rPr>
          <w:color w:val="004EA8"/>
        </w:rPr>
        <w:t>•</w:t>
        <w:tab/>
      </w:r>
      <w:r>
        <w:rPr/>
        <w:t>Direct feeds from the bank systems, OCR of scanned documents, a qualified electronic signature and the mail-house (COG) transport. The BRD asks for uploads (BRIDSP-01, 02); a file transfer is added when BDOI names one. Until then an upload, manual entry, a stamped signature or a print batch is used.</w:t>
      </w:r>
    </w:p>
    <w:p>
      <w:pPr>
        <w:tabs>
          <w:tab w:pos="312" w:val="left"/>
        </w:tabs>
        <w:spacing w:after="120"/>
        <w:ind w:left="312" w:hanging="283"/>
      </w:pPr>
      <w:r>
        <w:rPr>
          <w:color w:val="004EA8"/>
        </w:rPr>
        <w:t>•</w:t>
        <w:tab/>
      </w:r>
      <w:r>
        <w:rPr/>
        <w:t>The ISYS reference and the ARF of the current process. The BIBS ARN replaces them (SP SQ20).</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Business Requirements Document (BRD) Template - Submitted Policies (16 pages; BRIDSP-01 to 36 on p.8-12; approval sheet p.15-16), received on 08-Oct-2026</w:t>
            </w:r>
          </w:p>
        </w:tc>
        <w:tc>
          <w:tcPr>
            <w:tcW w:type="dxa" w:w="2216"/>
            <w:tcMar>
              <w:top w:w="50" w:type="dxa"/>
              <w:bottom w:w="50" w:type="dxa"/>
              <w:left w:w="90" w:type="dxa"/>
              <w:right w:w="90" w:type="dxa"/>
            </w:tcMar>
          </w:tcPr>
          <w:p>
            <w:pPr>
              <w:pStyle w:val="BDOITable"/>
            </w:pPr>
            <w:r>
              <w:rPr>
                <w:sz w:val="18"/>
              </w:rPr>
              <w:t>Revision log v1.3, 20-Apr-2026; signed 22-Apr to 12-May-2026 (Product Owner 22-Apr, Unit Head Combank and Corbank 24-Apr, Program Manager 28-Apr, Head Retail Marketing 06-May, Head Corporate and Retail Marketing 12-May-2026)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BDOI - CoreModernization Report List 05132026 (Submitted Policies reports p.21-26)</w:t>
            </w:r>
          </w:p>
        </w:tc>
        <w:tc>
          <w:tcPr>
            <w:tcW w:type="dxa" w:w="2216"/>
            <w:tcMar>
              <w:top w:w="50" w:type="dxa"/>
              <w:bottom w:w="50" w:type="dxa"/>
              <w:left w:w="90" w:type="dxa"/>
              <w:right w:w="90" w:type="dxa"/>
            </w:tcMar>
            <w:shd w:val="clear" w:color="auto" w:fill="E5F5FF"/>
          </w:tcPr>
          <w:p>
            <w:pPr>
              <w:pStyle w:val="BDOITable"/>
            </w:pPr>
            <w:r>
              <w:rPr>
                <w:sz w:val="18"/>
              </w:rPr>
              <w:t>13-May-2026</w:t>
            </w:r>
          </w:p>
        </w:tc>
      </w:tr>
      <w:tr>
        <w:trPr>
          <w:cantSplit w:val="true"/>
        </w:trPr>
        <w:tc>
          <w:tcPr>
            <w:tcW w:type="dxa" w:w="739"/>
            <w:tcMar>
              <w:top w:w="50" w:type="dxa"/>
              <w:bottom w:w="50" w:type="dxa"/>
              <w:left w:w="90" w:type="dxa"/>
              <w:right w:w="90" w:type="dxa"/>
            </w:tcMar>
          </w:tcPr>
          <w:p>
            <w:pPr>
              <w:pStyle w:val="BDOITable"/>
            </w:pPr>
            <w:r>
              <w:rPr>
                <w:sz w:val="18"/>
              </w:rPr>
              <w:t>R4</w:t>
            </w:r>
          </w:p>
        </w:tc>
        <w:tc>
          <w:tcPr>
            <w:tcW w:type="dxa" w:w="7017"/>
            <w:tcMar>
              <w:top w:w="50" w:type="dxa"/>
              <w:bottom w:w="50" w:type="dxa"/>
              <w:left w:w="90" w:type="dxa"/>
              <w:right w:w="90" w:type="dxa"/>
            </w:tcMar>
          </w:tcPr>
          <w:p>
            <w:pPr>
              <w:pStyle w:val="BDOITable"/>
            </w:pPr>
            <w:r>
              <w:rPr>
                <w:sz w:val="18"/>
              </w:rPr>
              <w:t>BDOI Submitted Policies (BRD-12) requirements baseline</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R5</w:t>
            </w:r>
          </w:p>
        </w:tc>
        <w:tc>
          <w:tcPr>
            <w:tcW w:type="dxa" w:w="7017"/>
            <w:tcMar>
              <w:top w:w="50" w:type="dxa"/>
              <w:bottom w:w="50" w:type="dxa"/>
              <w:left w:w="90" w:type="dxa"/>
              <w:right w:w="90" w:type="dxa"/>
            </w:tcMar>
            <w:shd w:val="clear" w:color="auto" w:fill="E5F5FF"/>
          </w:tcPr>
          <w:p>
            <w:pPr>
              <w:pStyle w:val="BDOITable"/>
            </w:pPr>
            <w:r>
              <w:rPr>
                <w:sz w:val="18"/>
              </w:rPr>
              <w:t>Cross-BRD decisions and answered questions (BRD-6 to BRD-12)</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R7</w:t>
            </w:r>
          </w:p>
        </w:tc>
        <w:tc>
          <w:tcPr>
            <w:tcW w:type="dxa" w:w="7017"/>
            <w:tcMar>
              <w:top w:w="50" w:type="dxa"/>
              <w:bottom w:w="50" w:type="dxa"/>
              <w:left w:w="90" w:type="dxa"/>
              <w:right w:w="90" w:type="dxa"/>
            </w:tcMar>
          </w:tcPr>
          <w:p>
            <w:pPr>
              <w:pStyle w:val="BDOITable"/>
            </w:pPr>
            <w:r>
              <w:rPr>
                <w:sz w:val="18"/>
              </w:rPr>
              <w:t>BDO UX guidelines (brand, screen patterns)</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R8</w:t>
            </w:r>
          </w:p>
        </w:tc>
        <w:tc>
          <w:tcPr>
            <w:tcW w:type="dxa" w:w="7017"/>
            <w:tcMar>
              <w:top w:w="50" w:type="dxa"/>
              <w:bottom w:w="50" w:type="dxa"/>
              <w:left w:w="90" w:type="dxa"/>
              <w:right w:w="90" w:type="dxa"/>
            </w:tcMar>
            <w:shd w:val="clear" w:color="auto" w:fill="E5F5FF"/>
          </w:tcPr>
          <w:p>
            <w:pPr>
              <w:pStyle w:val="BDOITable"/>
            </w:pPr>
            <w:r>
              <w:rPr>
                <w:sz w:val="18"/>
              </w:rPr>
              <w:t>BRD-1 New Business requirements baseline (shared platform capabilities)</w:t>
            </w:r>
          </w:p>
        </w:tc>
        <w:tc>
          <w:tcPr>
            <w:tcW w:type="dxa" w:w="2216"/>
            <w:tcMar>
              <w:top w:w="50" w:type="dxa"/>
              <w:bottom w:w="50" w:type="dxa"/>
              <w:left w:w="90" w:type="dxa"/>
              <w:right w:w="90" w:type="dxa"/>
            </w:tcMar>
            <w:shd w:val="clear" w:color="auto" w:fill="E5F5FF"/>
          </w:tcPr>
          <w:p>
            <w:pPr>
              <w:pStyle w:val="BDOITable"/>
            </w:pPr>
            <w:r>
              <w:rPr>
                <w:sz w:val="18"/>
              </w:rPr>
              <w:t>current</w:t>
            </w:r>
          </w:p>
        </w:tc>
      </w:tr>
    </w:tbl>
    <w:p>
      <w:pPr>
        <w:pStyle w:val="BDOISpacer"/>
      </w:pPr>
    </w:p>
    <w:p>
      <w:r>
        <w:rPr/>
        <w:t>Page references in this document ("p.9") are pages of the BRD PDF (R1); "RL p.nn" is a page of the Report List (R2), which no longer numbers its rows. The issue of 8-Oct-2026 renumbers the requirements: version 1.0 of this FRS cited the e-signed copy of 24-Apr-2026 (BRIDSP-01 to 33); this version cites BRIDSP-01 to 36. Old BRIDSP-02 to 15 are now 04 to 17, old 16 to 29 are now 20 to 33, old 31 to 33 are now 34 to 36; BRIDSP-02, 03, 18 and 19 are new; old BRIDSP-30, a repeat of old BRIDSP-20 (now 24), was removed. The question prefix SQ is shared by two BRDs; this document writes the Submitted Policies questions as SP SQnn (cross-BRD question XQ07).</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 MAO in the BRD process pages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of a BIBS account (BRD-1)</w:t>
            </w:r>
          </w:p>
        </w:tc>
      </w:tr>
      <w:tr>
        <w:trPr>
          <w:cantSplit w:val="true"/>
        </w:trPr>
        <w:tc>
          <w:tcPr>
            <w:tcW w:type="dxa" w:w="2040"/>
            <w:tcMar>
              <w:top w:w="50" w:type="dxa"/>
              <w:bottom w:w="50" w:type="dxa"/>
              <w:left w:w="90" w:type="dxa"/>
              <w:right w:w="90" w:type="dxa"/>
            </w:tcMar>
          </w:tcPr>
          <w:p>
            <w:pPr>
              <w:pStyle w:val="BDOITable"/>
            </w:pPr>
            <w:r>
              <w:rPr>
                <w:b/>
                <w:sz w:val="18"/>
              </w:rPr>
              <w:t>BRIDSP</w:t>
            </w:r>
          </w:p>
        </w:tc>
        <w:tc>
          <w:tcPr>
            <w:tcW w:type="dxa" w:w="7932"/>
            <w:tcMar>
              <w:top w:w="50" w:type="dxa"/>
              <w:bottom w:w="50" w:type="dxa"/>
              <w:left w:w="90" w:type="dxa"/>
              <w:right w:w="90" w:type="dxa"/>
            </w:tcMar>
          </w:tcPr>
          <w:p>
            <w:pPr>
              <w:pStyle w:val="BDOITable"/>
            </w:pPr>
            <w:r>
              <w:rPr>
                <w:sz w:val="18"/>
              </w:rPr>
              <w:t>Requirement ID prefix of this BRD (BRIDSP-01 to BRIDSP-36)</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Bucket</w:t>
            </w:r>
          </w:p>
        </w:tc>
        <w:tc>
          <w:tcPr>
            <w:tcW w:type="dxa" w:w="7932"/>
            <w:tcMar>
              <w:top w:w="50" w:type="dxa"/>
              <w:bottom w:w="50" w:type="dxa"/>
              <w:left w:w="90" w:type="dxa"/>
              <w:right w:w="90" w:type="dxa"/>
            </w:tcMar>
            <w:shd w:val="clear" w:color="auto" w:fill="E5F5FF"/>
          </w:tcPr>
          <w:p>
            <w:pPr>
              <w:pStyle w:val="BDOITable"/>
            </w:pPr>
            <w:r>
              <w:rPr>
                <w:sz w:val="18"/>
              </w:rPr>
              <w:t>Qualification group of a policy after classification, which decides its next action (BRIDSP-14, 16, 17)</w:t>
            </w:r>
          </w:p>
        </w:tc>
      </w:tr>
      <w:tr>
        <w:trPr>
          <w:cantSplit w:val="true"/>
        </w:trPr>
        <w:tc>
          <w:tcPr>
            <w:tcW w:type="dxa" w:w="2040"/>
            <w:tcMar>
              <w:top w:w="50" w:type="dxa"/>
              <w:bottom w:w="50" w:type="dxa"/>
              <w:left w:w="90" w:type="dxa"/>
              <w:right w:w="90" w:type="dxa"/>
            </w:tcMar>
          </w:tcPr>
          <w:p>
            <w:pPr>
              <w:pStyle w:val="BDOITable"/>
            </w:pPr>
            <w:r>
              <w:rPr>
                <w:b/>
                <w:sz w:val="18"/>
              </w:rPr>
              <w:t>CBG</w:t>
            </w:r>
          </w:p>
        </w:tc>
        <w:tc>
          <w:tcPr>
            <w:tcW w:type="dxa" w:w="7932"/>
            <w:tcMar>
              <w:top w:w="50" w:type="dxa"/>
              <w:bottom w:w="50" w:type="dxa"/>
              <w:left w:w="90" w:type="dxa"/>
              <w:right w:w="90" w:type="dxa"/>
            </w:tcMar>
          </w:tcPr>
          <w:p>
            <w:pPr>
              <w:pStyle w:val="BDOITable"/>
            </w:pPr>
            <w:r>
              <w:rPr>
                <w:sz w:val="18"/>
              </w:rPr>
              <w:t>Consumer Banking Group segment (CBG Motor, CBG Fire)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CIU</w:t>
            </w:r>
          </w:p>
        </w:tc>
        <w:tc>
          <w:tcPr>
            <w:tcW w:type="dxa" w:w="7932"/>
            <w:tcMar>
              <w:top w:w="50" w:type="dxa"/>
              <w:bottom w:w="50" w:type="dxa"/>
              <w:left w:w="90" w:type="dxa"/>
              <w:right w:w="90" w:type="dxa"/>
            </w:tcMar>
            <w:shd w:val="clear" w:color="auto" w:fill="E5F5FF"/>
          </w:tcPr>
          <w:p>
            <w:pPr>
              <w:pStyle w:val="BDOITable"/>
            </w:pPr>
            <w:r>
              <w:rPr>
                <w:sz w:val="18"/>
              </w:rPr>
              <w:t>Source report of CBG Motor policy details (not expanded in the BRD, SP SQ19)</w:t>
            </w:r>
          </w:p>
        </w:tc>
      </w:tr>
      <w:tr>
        <w:trPr>
          <w:cantSplit w:val="true"/>
        </w:trPr>
        <w:tc>
          <w:tcPr>
            <w:tcW w:type="dxa" w:w="2040"/>
            <w:tcMar>
              <w:top w:w="50" w:type="dxa"/>
              <w:bottom w:w="50" w:type="dxa"/>
              <w:left w:w="90" w:type="dxa"/>
              <w:right w:w="90" w:type="dxa"/>
            </w:tcMar>
          </w:tcPr>
          <w:p>
            <w:pPr>
              <w:pStyle w:val="BDOITable"/>
            </w:pPr>
            <w:r>
              <w:rPr>
                <w:b/>
                <w:sz w:val="18"/>
              </w:rPr>
              <w:t>CLPC</w:t>
            </w:r>
          </w:p>
        </w:tc>
        <w:tc>
          <w:tcPr>
            <w:tcW w:type="dxa" w:w="7932"/>
            <w:tcMar>
              <w:top w:w="50" w:type="dxa"/>
              <w:bottom w:w="50" w:type="dxa"/>
              <w:left w:w="90" w:type="dxa"/>
              <w:right w:w="90" w:type="dxa"/>
            </w:tcMar>
          </w:tcPr>
          <w:p>
            <w:pPr>
              <w:pStyle w:val="BDOITable"/>
            </w:pPr>
            <w:r>
              <w:rPr>
                <w:sz w:val="18"/>
              </w:rPr>
              <w:t>Payment channel whose payments carry the PN number (BRIDSP-34)</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COG</w:t>
            </w:r>
          </w:p>
        </w:tc>
        <w:tc>
          <w:tcPr>
            <w:tcW w:type="dxa" w:w="7932"/>
            <w:tcMar>
              <w:top w:w="50" w:type="dxa"/>
              <w:bottom w:w="50" w:type="dxa"/>
              <w:left w:w="90" w:type="dxa"/>
              <w:right w:w="90" w:type="dxa"/>
            </w:tcMar>
            <w:shd w:val="clear" w:color="auto" w:fill="E5F5FF"/>
          </w:tcPr>
          <w:p>
            <w:pPr>
              <w:pStyle w:val="BDOITable"/>
            </w:pPr>
            <w:r>
              <w:rPr>
                <w:sz w:val="18"/>
              </w:rPr>
              <w:t>Unit that prints and mails letters today (mail house)</w:t>
            </w:r>
          </w:p>
        </w:tc>
      </w:tr>
      <w:tr>
        <w:trPr>
          <w:cantSplit w:val="true"/>
        </w:trPr>
        <w:tc>
          <w:tcPr>
            <w:tcW w:type="dxa" w:w="2040"/>
            <w:tcMar>
              <w:top w:w="50" w:type="dxa"/>
              <w:bottom w:w="50" w:type="dxa"/>
              <w:left w:w="90" w:type="dxa"/>
              <w:right w:w="90" w:type="dxa"/>
            </w:tcMar>
          </w:tcPr>
          <w:p>
            <w:pPr>
              <w:pStyle w:val="BDOITable"/>
            </w:pPr>
            <w:r>
              <w:rPr>
                <w:b/>
                <w:sz w:val="18"/>
              </w:rPr>
              <w:t>FFY</w:t>
            </w:r>
          </w:p>
        </w:tc>
        <w:tc>
          <w:tcPr>
            <w:tcW w:type="dxa" w:w="7932"/>
            <w:tcMar>
              <w:top w:w="50" w:type="dxa"/>
              <w:bottom w:w="50" w:type="dxa"/>
              <w:left w:w="90" w:type="dxa"/>
              <w:right w:w="90" w:type="dxa"/>
            </w:tcMar>
          </w:tcPr>
          <w:p>
            <w:pPr>
              <w:pStyle w:val="BDOITable"/>
            </w:pPr>
            <w:r>
              <w:rPr>
                <w:sz w:val="18"/>
              </w:rPr>
              <w:t>Free First Year promotion of auto loans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HLS</w:t>
            </w:r>
          </w:p>
        </w:tc>
        <w:tc>
          <w:tcPr>
            <w:tcW w:type="dxa" w:w="7932"/>
            <w:tcMar>
              <w:top w:w="50" w:type="dxa"/>
              <w:bottom w:w="50" w:type="dxa"/>
              <w:left w:w="90" w:type="dxa"/>
              <w:right w:w="90" w:type="dxa"/>
            </w:tcMar>
            <w:shd w:val="clear" w:color="auto" w:fill="E5F5FF"/>
          </w:tcPr>
          <w:p>
            <w:pPr>
              <w:pStyle w:val="BDOITable"/>
            </w:pPr>
            <w:r>
              <w:rPr>
                <w:sz w:val="18"/>
              </w:rPr>
              <w:t>Home loan system; source of the daily insurance report (CBG Fire)</w:t>
            </w:r>
          </w:p>
        </w:tc>
      </w:tr>
      <w:tr>
        <w:trPr>
          <w:cantSplit w:val="true"/>
        </w:trPr>
        <w:tc>
          <w:tcPr>
            <w:tcW w:type="dxa" w:w="2040"/>
            <w:tcMar>
              <w:top w:w="50" w:type="dxa"/>
              <w:bottom w:w="50" w:type="dxa"/>
              <w:left w:w="90" w:type="dxa"/>
              <w:right w:w="90" w:type="dxa"/>
            </w:tcMar>
          </w:tcPr>
          <w:p>
            <w:pPr>
              <w:pStyle w:val="BDOITable"/>
            </w:pPr>
            <w:r>
              <w:rPr>
                <w:b/>
                <w:sz w:val="18"/>
              </w:rPr>
              <w:t>IAAF</w:t>
            </w:r>
          </w:p>
        </w:tc>
        <w:tc>
          <w:tcPr>
            <w:tcW w:type="dxa" w:w="7932"/>
            <w:tcMar>
              <w:top w:w="50" w:type="dxa"/>
              <w:bottom w:w="50" w:type="dxa"/>
              <w:left w:w="90" w:type="dxa"/>
              <w:right w:w="90" w:type="dxa"/>
            </w:tcMar>
          </w:tcPr>
          <w:p>
            <w:pPr>
              <w:pStyle w:val="BDOITable"/>
            </w:pPr>
            <w:r>
              <w:rPr>
                <w:sz w:val="18"/>
              </w:rPr>
              <w:t>Insurance Adequacy Assessment Form, issued to the bank counterpart after a policy review</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Inforced</w:t>
            </w:r>
          </w:p>
        </w:tc>
        <w:tc>
          <w:tcPr>
            <w:tcW w:type="dxa" w:w="7932"/>
            <w:tcMar>
              <w:top w:w="50" w:type="dxa"/>
              <w:bottom w:w="50" w:type="dxa"/>
              <w:left w:w="90" w:type="dxa"/>
              <w:right w:w="90" w:type="dxa"/>
            </w:tcMar>
            <w:shd w:val="clear" w:color="auto" w:fill="E5F5FF"/>
          </w:tcPr>
          <w:p>
            <w:pPr>
              <w:pStyle w:val="BDOITable"/>
            </w:pPr>
            <w:r>
              <w:rPr>
                <w:sz w:val="18"/>
              </w:rPr>
              <w:t>Policy whose PN does not match an active loan of the loan reports (LAMD, LMS, LAD) (BRIDSP-17; definition SP SQ04)</w:t>
            </w:r>
          </w:p>
        </w:tc>
      </w:tr>
      <w:tr>
        <w:trPr>
          <w:cantSplit w:val="true"/>
        </w:trPr>
        <w:tc>
          <w:tcPr>
            <w:tcW w:type="dxa" w:w="2040"/>
            <w:tcMar>
              <w:top w:w="50" w:type="dxa"/>
              <w:bottom w:w="50" w:type="dxa"/>
              <w:left w:w="90" w:type="dxa"/>
              <w:right w:w="90" w:type="dxa"/>
            </w:tcMar>
          </w:tcPr>
          <w:p>
            <w:pPr>
              <w:pStyle w:val="BDOITable"/>
            </w:pPr>
            <w:r>
              <w:rPr>
                <w:b/>
                <w:sz w:val="18"/>
              </w:rPr>
              <w:t>LAD</w:t>
            </w:r>
          </w:p>
        </w:tc>
        <w:tc>
          <w:tcPr>
            <w:tcW w:type="dxa" w:w="7932"/>
            <w:tcMar>
              <w:top w:w="50" w:type="dxa"/>
              <w:bottom w:w="50" w:type="dxa"/>
              <w:left w:w="90" w:type="dxa"/>
              <w:right w:w="90" w:type="dxa"/>
            </w:tcMar>
          </w:tcPr>
          <w:p>
            <w:pPr>
              <w:pStyle w:val="BDOITable"/>
            </w:pPr>
            <w:r>
              <w:rPr>
                <w:sz w:val="18"/>
              </w:rPr>
              <w:t>Loan report of the bank named with LAMD and LMS among the loan reports (not expanded in the BRD, SP SQ27)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LAMD</w:t>
            </w:r>
          </w:p>
        </w:tc>
        <w:tc>
          <w:tcPr>
            <w:tcW w:type="dxa" w:w="7932"/>
            <w:tcMar>
              <w:top w:w="50" w:type="dxa"/>
              <w:bottom w:w="50" w:type="dxa"/>
              <w:left w:w="90" w:type="dxa"/>
              <w:right w:w="90" w:type="dxa"/>
            </w:tcMar>
            <w:shd w:val="clear" w:color="auto" w:fill="E5F5FF"/>
          </w:tcPr>
          <w:p>
            <w:pPr>
              <w:pStyle w:val="BDOITable"/>
            </w:pPr>
            <w:r>
              <w:rPr>
                <w:sz w:val="18"/>
              </w:rPr>
              <w:t>Bank loan unit whose loan report is matched by PN (not expanded in the BRD)</w:t>
            </w:r>
          </w:p>
        </w:tc>
      </w:tr>
      <w:tr>
        <w:trPr>
          <w:cantSplit w:val="true"/>
        </w:trPr>
        <w:tc>
          <w:tcPr>
            <w:tcW w:type="dxa" w:w="2040"/>
            <w:tcMar>
              <w:top w:w="50" w:type="dxa"/>
              <w:bottom w:w="50" w:type="dxa"/>
              <w:left w:w="90" w:type="dxa"/>
              <w:right w:w="90" w:type="dxa"/>
            </w:tcMar>
          </w:tcPr>
          <w:p>
            <w:pPr>
              <w:pStyle w:val="BDOITable"/>
            </w:pPr>
            <w:r>
              <w:rPr>
                <w:b/>
                <w:sz w:val="18"/>
              </w:rPr>
              <w:t>LFS</w:t>
            </w:r>
          </w:p>
        </w:tc>
        <w:tc>
          <w:tcPr>
            <w:tcW w:type="dxa" w:w="7932"/>
            <w:tcMar>
              <w:top w:w="50" w:type="dxa"/>
              <w:bottom w:w="50" w:type="dxa"/>
              <w:left w:w="90" w:type="dxa"/>
              <w:right w:w="90" w:type="dxa"/>
            </w:tcMar>
          </w:tcPr>
          <w:p>
            <w:pPr>
              <w:pStyle w:val="BDOITable"/>
            </w:pPr>
            <w:r>
              <w:rPr>
                <w:sz w:val="18"/>
              </w:rPr>
              <w:t>Loan system of the auto loans; source of the insurance report (CBG Motor)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LMS</w:t>
            </w:r>
          </w:p>
        </w:tc>
        <w:tc>
          <w:tcPr>
            <w:tcW w:type="dxa" w:w="7932"/>
            <w:tcMar>
              <w:top w:w="50" w:type="dxa"/>
              <w:bottom w:w="50" w:type="dxa"/>
              <w:left w:w="90" w:type="dxa"/>
              <w:right w:w="90" w:type="dxa"/>
            </w:tcMar>
            <w:shd w:val="clear" w:color="auto" w:fill="E5F5FF"/>
          </w:tcPr>
          <w:p>
            <w:pPr>
              <w:pStyle w:val="BDOITable"/>
            </w:pPr>
            <w:r>
              <w:rPr>
                <w:sz w:val="18"/>
              </w:rPr>
              <w:t>Loan management system report of the bank, a loan file matched by PN or loan application number (not expanded in the BRD, SP SQ27)</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by the business administrator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NAL</w:t>
            </w:r>
          </w:p>
        </w:tc>
        <w:tc>
          <w:tcPr>
            <w:tcW w:type="dxa" w:w="7932"/>
            <w:tcMar>
              <w:top w:w="50" w:type="dxa"/>
              <w:bottom w:w="50" w:type="dxa"/>
              <w:left w:w="90" w:type="dxa"/>
              <w:right w:w="90" w:type="dxa"/>
            </w:tcMar>
            <w:shd w:val="clear" w:color="auto" w:fill="E5F5FF"/>
          </w:tcPr>
          <w:p>
            <w:pPr>
              <w:pStyle w:val="BDOITable"/>
            </w:pPr>
            <w:r>
              <w:rPr>
                <w:sz w:val="18"/>
              </w:rPr>
              <w:t>No Advice Letter</w:t>
            </w:r>
          </w:p>
        </w:tc>
      </w:tr>
      <w:tr>
        <w:trPr>
          <w:cantSplit w:val="true"/>
        </w:trPr>
        <w:tc>
          <w:tcPr>
            <w:tcW w:type="dxa" w:w="2040"/>
            <w:tcMar>
              <w:top w:w="50" w:type="dxa"/>
              <w:bottom w:w="50" w:type="dxa"/>
              <w:left w:w="90" w:type="dxa"/>
              <w:right w:w="90" w:type="dxa"/>
            </w:tcMar>
          </w:tcPr>
          <w:p>
            <w:pPr>
              <w:pStyle w:val="BDOITable"/>
            </w:pPr>
            <w:r>
              <w:rPr>
                <w:b/>
                <w:sz w:val="18"/>
              </w:rPr>
              <w:t>No Touch</w:t>
            </w:r>
          </w:p>
        </w:tc>
        <w:tc>
          <w:tcPr>
            <w:tcW w:type="dxa" w:w="7932"/>
            <w:tcMar>
              <w:top w:w="50" w:type="dxa"/>
              <w:bottom w:w="50" w:type="dxa"/>
              <w:left w:w="90" w:type="dxa"/>
              <w:right w:w="90" w:type="dxa"/>
            </w:tcMar>
          </w:tcPr>
          <w:p>
            <w:pPr>
              <w:pStyle w:val="BDOITable"/>
            </w:pPr>
            <w:r>
              <w:rPr>
                <w:sz w:val="18"/>
              </w:rPr>
              <w:t>Submitted CBG Motor accounts that BDOI sends to the insurer for validation and billing (Report List p.26)</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Nominated rate</w:t>
            </w:r>
          </w:p>
        </w:tc>
        <w:tc>
          <w:tcPr>
            <w:tcW w:type="dxa" w:w="7932"/>
            <w:tcMar>
              <w:top w:w="50" w:type="dxa"/>
              <w:bottom w:w="50" w:type="dxa"/>
              <w:left w:w="90" w:type="dxa"/>
              <w:right w:w="90" w:type="dxa"/>
            </w:tcMar>
            <w:shd w:val="clear" w:color="auto" w:fill="E5F5FF"/>
          </w:tcPr>
          <w:p>
            <w:pPr>
              <w:pStyle w:val="BDOITable"/>
            </w:pPr>
            <w:r>
              <w:rPr>
                <w:sz w:val="18"/>
              </w:rPr>
              <w:t>Package rate of an insurer and vehicle classification, nominated for submitted-policy proposals (BRIDSP-18)</w:t>
            </w:r>
          </w:p>
        </w:tc>
      </w:tr>
      <w:tr>
        <w:trPr>
          <w:cantSplit w:val="true"/>
        </w:trPr>
        <w:tc>
          <w:tcPr>
            <w:tcW w:type="dxa" w:w="2040"/>
            <w:tcMar>
              <w:top w:w="50" w:type="dxa"/>
              <w:bottom w:w="50" w:type="dxa"/>
              <w:left w:w="90" w:type="dxa"/>
              <w:right w:w="90" w:type="dxa"/>
            </w:tcMar>
          </w:tcPr>
          <w:p>
            <w:pPr>
              <w:pStyle w:val="BDOITable"/>
            </w:pPr>
            <w:r>
              <w:rPr>
                <w:b/>
                <w:sz w:val="18"/>
              </w:rPr>
              <w:t>NRNS</w:t>
            </w:r>
          </w:p>
        </w:tc>
        <w:tc>
          <w:tcPr>
            <w:tcW w:type="dxa" w:w="7932"/>
            <w:tcMar>
              <w:top w:w="50" w:type="dxa"/>
              <w:bottom w:w="50" w:type="dxa"/>
              <w:left w:w="90" w:type="dxa"/>
              <w:right w:w="90" w:type="dxa"/>
            </w:tcMar>
          </w:tcPr>
          <w:p>
            <w:pPr>
              <w:pStyle w:val="BDOITable"/>
            </w:pPr>
            <w:r>
              <w:rPr>
                <w:sz w:val="18"/>
              </w:rPr>
              <w:t>No Renew / No Submit letter or notification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OTC</w:t>
            </w:r>
          </w:p>
        </w:tc>
        <w:tc>
          <w:tcPr>
            <w:tcW w:type="dxa" w:w="7932"/>
            <w:tcMar>
              <w:top w:w="50" w:type="dxa"/>
              <w:bottom w:w="50" w:type="dxa"/>
              <w:left w:w="90" w:type="dxa"/>
              <w:right w:w="90" w:type="dxa"/>
            </w:tcMar>
            <w:shd w:val="clear" w:color="auto" w:fill="E5F5FF"/>
          </w:tcPr>
          <w:p>
            <w:pPr>
              <w:pStyle w:val="BDOITable"/>
            </w:pPr>
            <w:r>
              <w:rPr>
                <w:sz w:val="18"/>
              </w:rPr>
              <w:t>Over-the-counter payment channel; payments carry a location reference number</w:t>
            </w:r>
          </w:p>
        </w:tc>
      </w:tr>
      <w:tr>
        <w:trPr>
          <w:cantSplit w:val="true"/>
        </w:trPr>
        <w:tc>
          <w:tcPr>
            <w:tcW w:type="dxa" w:w="2040"/>
            <w:tcMar>
              <w:top w:w="50" w:type="dxa"/>
              <w:bottom w:w="50" w:type="dxa"/>
              <w:left w:w="90" w:type="dxa"/>
              <w:right w:w="90" w:type="dxa"/>
            </w:tcMar>
          </w:tcPr>
          <w:p>
            <w:pPr>
              <w:pStyle w:val="BDOITable"/>
            </w:pPr>
            <w:r>
              <w:rPr>
                <w:b/>
                <w:sz w:val="18"/>
              </w:rPr>
              <w:t>PN</w:t>
            </w:r>
          </w:p>
        </w:tc>
        <w:tc>
          <w:tcPr>
            <w:tcW w:type="dxa" w:w="7932"/>
            <w:tcMar>
              <w:top w:w="50" w:type="dxa"/>
              <w:bottom w:w="50" w:type="dxa"/>
              <w:left w:w="90" w:type="dxa"/>
              <w:right w:w="90" w:type="dxa"/>
            </w:tcMar>
          </w:tcPr>
          <w:p>
            <w:pPr>
              <w:pStyle w:val="BDOITable"/>
            </w:pPr>
            <w:r>
              <w:rPr>
                <w:sz w:val="18"/>
              </w:rPr>
              <w:t>Promissory note number of the bank loan; the first key of loan matching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RA</w:t>
            </w:r>
          </w:p>
        </w:tc>
        <w:tc>
          <w:tcPr>
            <w:tcW w:type="dxa" w:w="7932"/>
            <w:tcMar>
              <w:top w:w="50" w:type="dxa"/>
              <w:bottom w:w="50" w:type="dxa"/>
              <w:left w:w="90" w:type="dxa"/>
              <w:right w:w="90" w:type="dxa"/>
            </w:tcMar>
            <w:shd w:val="clear" w:color="auto" w:fill="E5F5FF"/>
          </w:tcPr>
          <w:p>
            <w:pPr>
              <w:pStyle w:val="BDOITable"/>
            </w:pPr>
            <w:r>
              <w:rPr>
                <w:sz w:val="18"/>
              </w:rPr>
              <w:t>Renewal Advice letter (generic or FFY template)</w:t>
            </w:r>
          </w:p>
        </w:tc>
      </w:tr>
      <w:tr>
        <w:trPr>
          <w:cantSplit w:val="true"/>
        </w:trPr>
        <w:tc>
          <w:tcPr>
            <w:tcW w:type="dxa" w:w="2040"/>
            <w:tcMar>
              <w:top w:w="50" w:type="dxa"/>
              <w:bottom w:w="50" w:type="dxa"/>
              <w:left w:w="90" w:type="dxa"/>
              <w:right w:w="90" w:type="dxa"/>
            </w:tcMar>
          </w:tcPr>
          <w:p>
            <w:pPr>
              <w:pStyle w:val="BDOITable"/>
            </w:pPr>
            <w:r>
              <w:rPr>
                <w:b/>
                <w:sz w:val="18"/>
              </w:rPr>
              <w:t>RMU</w:t>
            </w:r>
          </w:p>
        </w:tc>
        <w:tc>
          <w:tcPr>
            <w:tcW w:type="dxa" w:w="7932"/>
            <w:tcMar>
              <w:top w:w="50" w:type="dxa"/>
              <w:bottom w:w="50" w:type="dxa"/>
              <w:left w:w="90" w:type="dxa"/>
              <w:right w:w="90" w:type="dxa"/>
            </w:tcMar>
          </w:tcPr>
          <w:p>
            <w:pPr>
              <w:pStyle w:val="BDOITable"/>
            </w:pPr>
            <w:r>
              <w:rPr>
                <w:sz w:val="18"/>
              </w:rPr>
              <w:t>Remedial Management Unit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SBM</w:t>
            </w:r>
          </w:p>
        </w:tc>
        <w:tc>
          <w:tcPr>
            <w:tcW w:type="dxa" w:w="7932"/>
            <w:tcMar>
              <w:top w:w="50" w:type="dxa"/>
              <w:bottom w:w="50" w:type="dxa"/>
              <w:left w:w="90" w:type="dxa"/>
              <w:right w:w="90" w:type="dxa"/>
            </w:tcMar>
            <w:shd w:val="clear" w:color="auto" w:fill="E5F5FF"/>
          </w:tcPr>
          <w:p>
            <w:pPr>
              <w:pStyle w:val="BDOITable"/>
            </w:pPr>
            <w:r>
              <w:rPr>
                <w:sz w:val="18"/>
              </w:rPr>
              <w:t>Prefix of masterlist numbers (SBM-yyyy-nnnnnn) and of the module's codes</w:t>
            </w:r>
          </w:p>
        </w:tc>
      </w:tr>
      <w:tr>
        <w:trPr>
          <w:cantSplit w:val="true"/>
        </w:trPr>
        <w:tc>
          <w:tcPr>
            <w:tcW w:type="dxa" w:w="2040"/>
            <w:tcMar>
              <w:top w:w="50" w:type="dxa"/>
              <w:bottom w:w="50" w:type="dxa"/>
              <w:left w:w="90" w:type="dxa"/>
              <w:right w:w="90" w:type="dxa"/>
            </w:tcMar>
          </w:tcPr>
          <w:p>
            <w:pPr>
              <w:pStyle w:val="BDOITable"/>
            </w:pPr>
            <w:r>
              <w:rPr>
                <w:b/>
                <w:sz w:val="18"/>
              </w:rPr>
              <w:t>SFU</w:t>
            </w:r>
          </w:p>
        </w:tc>
        <w:tc>
          <w:tcPr>
            <w:tcW w:type="dxa" w:w="7932"/>
            <w:tcMar>
              <w:top w:w="50" w:type="dxa"/>
              <w:bottom w:w="50" w:type="dxa"/>
              <w:left w:w="90" w:type="dxa"/>
              <w:right w:w="90" w:type="dxa"/>
            </w:tcMar>
          </w:tcPr>
          <w:p>
            <w:pPr>
              <w:pStyle w:val="BDOITable"/>
            </w:pPr>
            <w:r>
              <w:rPr>
                <w:sz w:val="18"/>
              </w:rPr>
              <w:t>Letter to mortgaged CBG accounts (not expanded in the BRD)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SP SQnn</w:t>
            </w:r>
          </w:p>
        </w:tc>
        <w:tc>
          <w:tcPr>
            <w:tcW w:type="dxa" w:w="7932"/>
            <w:tcMar>
              <w:top w:w="50" w:type="dxa"/>
              <w:bottom w:w="50" w:type="dxa"/>
              <w:left w:w="90" w:type="dxa"/>
              <w:right w:w="90" w:type="dxa"/>
            </w:tcMar>
            <w:shd w:val="clear" w:color="auto" w:fill="E5F5FF"/>
          </w:tcPr>
          <w:p>
            <w:pPr>
              <w:pStyle w:val="BDOITable"/>
            </w:pPr>
            <w:r>
              <w:rPr>
                <w:sz w:val="18"/>
              </w:rPr>
              <w:t>Open question on BRD-12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SPI</w:t>
            </w:r>
          </w:p>
        </w:tc>
        <w:tc>
          <w:tcPr>
            <w:tcW w:type="dxa" w:w="7932"/>
            <w:tcMar>
              <w:top w:w="50" w:type="dxa"/>
              <w:bottom w:w="50" w:type="dxa"/>
              <w:left w:w="90" w:type="dxa"/>
              <w:right w:w="90" w:type="dxa"/>
            </w:tcMar>
          </w:tcPr>
          <w:p>
            <w:pPr>
              <w:pStyle w:val="BDOITable"/>
            </w:pPr>
            <w:r>
              <w:rPr>
                <w:sz w:val="18"/>
              </w:rPr>
              <w:t>Consolidated list of submitted policies (not expanded in the BRD)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Submitted</w:t>
            </w:r>
          </w:p>
        </w:tc>
        <w:tc>
          <w:tcPr>
            <w:tcW w:type="dxa" w:w="7932"/>
            <w:tcMar>
              <w:top w:w="50" w:type="dxa"/>
              <w:bottom w:w="50" w:type="dxa"/>
              <w:left w:w="90" w:type="dxa"/>
              <w:right w:w="90" w:type="dxa"/>
            </w:tcMar>
            <w:shd w:val="clear" w:color="auto" w:fill="E5F5FF"/>
          </w:tcPr>
          <w:p>
            <w:pPr>
              <w:pStyle w:val="BDOITable"/>
            </w:pPr>
            <w:r>
              <w:rPr>
                <w:sz w:val="18"/>
              </w:rPr>
              <w:t>Policy document provided by a client with a mortgage account in BDO, with cover from a provider outside BDOI (p.2); in the rules, a policy whose PN matches an active loan of the loan reports and that BDOI did not place (BRIDSP-14)</w:t>
            </w:r>
          </w:p>
        </w:tc>
      </w:tr>
      <w:tr>
        <w:trPr>
          <w:cantSplit w:val="true"/>
        </w:trPr>
        <w:tc>
          <w:tcPr>
            <w:tcW w:type="dxa" w:w="2040"/>
            <w:tcMar>
              <w:top w:w="50" w:type="dxa"/>
              <w:bottom w:w="50" w:type="dxa"/>
              <w:left w:w="90" w:type="dxa"/>
              <w:right w:w="90" w:type="dxa"/>
            </w:tcMar>
          </w:tcPr>
          <w:p>
            <w:pPr>
              <w:pStyle w:val="BDOITable"/>
            </w:pPr>
            <w:r>
              <w:rPr>
                <w:b/>
                <w:sz w:val="18"/>
              </w:rPr>
              <w:t>TOR</w:t>
            </w:r>
          </w:p>
        </w:tc>
        <w:tc>
          <w:tcPr>
            <w:tcW w:type="dxa" w:w="7932"/>
            <w:tcMar>
              <w:top w:w="50" w:type="dxa"/>
              <w:bottom w:w="50" w:type="dxa"/>
              <w:left w:w="90" w:type="dxa"/>
              <w:right w:w="90" w:type="dxa"/>
            </w:tcMar>
          </w:tcPr>
          <w:p>
            <w:pPr>
              <w:pStyle w:val="BDOITable"/>
            </w:pPr>
            <w:r>
              <w:rPr>
                <w:sz w:val="18"/>
              </w:rPr>
              <w:t>Terms of Reference, prepared when an account exceeds acceptance or coverage limits (BRIDSP-21)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TSU</w:t>
            </w:r>
          </w:p>
        </w:tc>
        <w:tc>
          <w:tcPr>
            <w:tcW w:type="dxa" w:w="7932"/>
            <w:tcMar>
              <w:top w:w="50" w:type="dxa"/>
              <w:bottom w:w="50" w:type="dxa"/>
              <w:left w:w="90" w:type="dxa"/>
              <w:right w:w="90" w:type="dxa"/>
            </w:tcMar>
            <w:shd w:val="clear" w:color="auto" w:fill="E5F5FF"/>
          </w:tcPr>
          <w:p>
            <w:pPr>
              <w:pStyle w:val="BDOITable"/>
            </w:pPr>
            <w:r>
              <w:rPr>
                <w:sz w:val="18"/>
              </w:rPr>
              <w:t>Technical Support Unit</w:t>
            </w:r>
          </w:p>
        </w:tc>
      </w:tr>
      <w:tr>
        <w:trPr>
          <w:cantSplit w:val="true"/>
        </w:trPr>
        <w:tc>
          <w:tcPr>
            <w:tcW w:type="dxa" w:w="2040"/>
            <w:tcMar>
              <w:top w:w="50" w:type="dxa"/>
              <w:bottom w:w="50" w:type="dxa"/>
              <w:left w:w="90" w:type="dxa"/>
              <w:right w:w="90" w:type="dxa"/>
            </w:tcMar>
          </w:tcPr>
          <w:p>
            <w:pPr>
              <w:pStyle w:val="BDOITable"/>
            </w:pPr>
            <w:r>
              <w:rPr>
                <w:b/>
                <w:sz w:val="18"/>
              </w:rPr>
              <w:t>UPP</w:t>
            </w:r>
          </w:p>
        </w:tc>
        <w:tc>
          <w:tcPr>
            <w:tcW w:type="dxa" w:w="7932"/>
            <w:tcMar>
              <w:top w:w="50" w:type="dxa"/>
              <w:bottom w:w="50" w:type="dxa"/>
              <w:left w:w="90" w:type="dxa"/>
              <w:right w:w="90" w:type="dxa"/>
            </w:tcMar>
          </w:tcPr>
          <w:p>
            <w:pPr>
              <w:pStyle w:val="BDOITable"/>
            </w:pPr>
            <w:r>
              <w:rPr>
                <w:sz w:val="18"/>
              </w:rPr>
              <w:t>Unapplied Payment List</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persona and the BIBS role), the BRD </w:t>
      </w:r>
      <w:r>
        <w:rPr>
          <w:b/>
        </w:rPr>
        <w:t>priority</w:t>
      </w:r>
      <w:r>
        <w:rPr/>
        <w:t xml:space="preserve">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business (rule sets, matrices, parameters, lists of values;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A code is quoted where it is confirmed; "To be confirmed" marks the codes of the Submitted Policies messages that are confirmed with BDOI's review. A "-" marks a screen check (for example a blank mandatory field).</w:t>
      </w:r>
    </w:p>
    <w:p>
      <w:pPr>
        <w:tabs>
          <w:tab w:pos="312" w:val="left"/>
        </w:tabs>
        <w:spacing w:after="120"/>
        <w:ind w:left="312" w:hanging="283"/>
      </w:pPr>
      <w:r>
        <w:rPr>
          <w:color w:val="004EA8"/>
        </w:rPr>
        <w:t>•</w:t>
        <w:tab/>
      </w:r>
      <w:r>
        <w:rPr>
          <w:b/>
        </w:rPr>
        <w:t>Screens and fields</w:t>
      </w:r>
      <w:r>
        <w:rPr/>
        <w:t xml:space="preserve">, </w:t>
      </w:r>
      <w:r>
        <w:rPr>
          <w:b/>
        </w:rPr>
        <w:t>notifications</w:t>
      </w:r>
      <w:r>
        <w:rPr/>
        <w:t xml:space="preserve">, </w:t>
      </w:r>
      <w:r>
        <w:rPr>
          <w:b/>
        </w:rPr>
        <w:t>audit</w:t>
      </w:r>
      <w:r>
        <w:rPr/>
        <w:t xml:space="preserve"> and numbered </w:t>
      </w:r>
      <w:r>
        <w:rPr>
          <w:b/>
        </w:rPr>
        <w:t>acceptance criteria</w:t>
      </w:r>
      <w:r>
        <w:rPr/>
        <w:t>, the basis of the BRD-12 test plan.</w:t>
      </w:r>
    </w:p>
    <w:p>
      <w:r>
        <w:rPr/>
        <w:t>The BRD writes its requirements as user stories with Given / When / Then acceptance criteria, and its personas as "As a System", "As a Marketing User", "As an Account Officer", "As a Placement User", "As a Booking User" and "As a User". The FRs name the BIBS roles that act for them (section 3).</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"default" (lead days, acceptance days, thresholds, list entries) are placeholders that BDOI confirms through the open questions in section 10.3. They are configuration, so a changed answer does not need a change to the system.</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Today submitted policies are tracked per segment in Excel masterlists on a shared drive, with e-mail and SharePoint (p.4-5). CBG Motor Team Leads extract policy details from LFS and CIU and the Submitted Handler consolidates them within 30 days; CBG Fire policies come from Home Loan AOs and are reviewed for adequacy; Non-CBG Corporate and Branch policies are reviewed by a Policy Reviewer who issues an IAAF; Non-CBG Retail policies come from the LAMD report. At renewal a Sanitation Handler matches the list against LAMD, excludes accounts that must not be renewed, assigns an insurer and sends a proposal with a 30-day hold cover request, and an RA text file goes to COG for mailing.</w:t>
      </w:r>
    </w:p>
    <w:p>
      <w:pPr>
        <w:pStyle w:val="Caption"/>
        <w:keepNext/>
        <w:spacing w:after="60"/>
      </w:pPr>
      <w:r>
        <w:rPr>
          <w:b/>
          <w:i w:val="0"/>
        </w:rPr>
        <w:t xml:space="preserve">Table 3: </w:t>
      </w:r>
      <w:r>
        <w:rPr/>
        <w:t>Current and envisioned process (BRD p.4-7)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Policy details arrive as Excel reports and documents per segment</w:t>
            </w:r>
          </w:p>
        </w:tc>
        <w:tc>
          <w:tcPr>
            <w:tcW w:type="dxa" w:w="4693"/>
            <w:tcMar>
              <w:top w:w="50" w:type="dxa"/>
              <w:bottom w:w="50" w:type="dxa"/>
              <w:left w:w="90" w:type="dxa"/>
              <w:right w:w="90" w:type="dxa"/>
            </w:tcMar>
          </w:tcPr>
          <w:p>
            <w:pPr>
              <w:pStyle w:val="BDOITable"/>
            </w:pPr>
            <w:r>
              <w:rPr>
                <w:sz w:val="18"/>
              </w:rPr>
              <w:t>Each source is uploaded into BIBS (Excel, CSV, ODS, PDF); document extraction with user confirmation follows in Release 2</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Separate Excel masterlists per segment on Drive H:\</w:t>
            </w:r>
          </w:p>
        </w:tc>
        <w:tc>
          <w:tcPr>
            <w:tcW w:type="dxa" w:w="4693"/>
            <w:tcMar>
              <w:top w:w="50" w:type="dxa"/>
              <w:bottom w:w="50" w:type="dxa"/>
              <w:left w:w="90" w:type="dxa"/>
              <w:right w:w="90" w:type="dxa"/>
            </w:tcMar>
            <w:shd w:val="clear" w:color="auto" w:fill="E5F5FF"/>
          </w:tcPr>
          <w:p>
            <w:pPr>
              <w:pStyle w:val="BDOITable"/>
            </w:pPr>
            <w:r>
              <w:rPr>
                <w:sz w:val="18"/>
              </w:rPr>
              <w:t>One Submitted Masterlist with history and role-based access</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Sanitation and LAMD matching by hand</w:t>
            </w:r>
          </w:p>
        </w:tc>
        <w:tc>
          <w:tcPr>
            <w:tcW w:type="dxa" w:w="4693"/>
            <w:tcMar>
              <w:top w:w="50" w:type="dxa"/>
              <w:bottom w:w="50" w:type="dxa"/>
              <w:left w:w="90" w:type="dxa"/>
              <w:right w:w="90" w:type="dxa"/>
            </w:tcMar>
          </w:tcPr>
          <w:p>
            <w:pPr>
              <w:pStyle w:val="BDOITable"/>
            </w:pPr>
            <w:r>
              <w:rPr>
                <w:sz w:val="18"/>
              </w:rPr>
              <w:t>Loan files (LAMD, LMS, LAD) are matched automatically by PN and loan application number; configurable rules sanitise, classify and bucket every policy; fallout is reported</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Policy reviews and IAAFs by e-mail and paper signature</w:t>
            </w:r>
          </w:p>
        </w:tc>
        <w:tc>
          <w:tcPr>
            <w:tcW w:type="dxa" w:w="4693"/>
            <w:tcMar>
              <w:top w:w="50" w:type="dxa"/>
              <w:bottom w:w="50" w:type="dxa"/>
              <w:left w:w="90" w:type="dxa"/>
              <w:right w:w="90" w:type="dxa"/>
            </w:tcMar>
            <w:shd w:val="clear" w:color="auto" w:fill="E5F5FF"/>
          </w:tcPr>
          <w:p>
            <w:pPr>
              <w:pStyle w:val="BDOITable"/>
            </w:pPr>
            <w:r>
              <w:rPr>
                <w:sz w:val="18"/>
              </w:rPr>
              <w:t>Reviews, IAAF and approval matrix in BIBS, with stamped signatures</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Limit breaches handled by e-mail with TSU</w:t>
            </w:r>
          </w:p>
        </w:tc>
        <w:tc>
          <w:tcPr>
            <w:tcW w:type="dxa" w:w="4693"/>
            <w:tcMar>
              <w:top w:w="50" w:type="dxa"/>
              <w:bottom w:w="50" w:type="dxa"/>
              <w:left w:w="90" w:type="dxa"/>
              <w:right w:w="90" w:type="dxa"/>
            </w:tcMar>
          </w:tcPr>
          <w:p>
            <w:pPr>
              <w:pStyle w:val="BDOITable"/>
            </w:pPr>
            <w:r>
              <w:rPr>
                <w:sz w:val="18"/>
              </w:rPr>
              <w:t>TOR generated, approved by the TSU matrix and handed over to the AO</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Renewal proposals, hold covers and RA text files prepared by hand</w:t>
            </w:r>
          </w:p>
        </w:tc>
        <w:tc>
          <w:tcPr>
            <w:tcW w:type="dxa" w:w="4693"/>
            <w:tcMar>
              <w:top w:w="50" w:type="dxa"/>
              <w:bottom w:w="50" w:type="dxa"/>
              <w:left w:w="90" w:type="dxa"/>
              <w:right w:w="90" w:type="dxa"/>
            </w:tcMar>
            <w:shd w:val="clear" w:color="auto" w:fill="E5F5FF"/>
          </w:tcPr>
          <w:p>
            <w:pPr>
              <w:pStyle w:val="BDOITable"/>
            </w:pPr>
            <w:r>
              <w:rPr>
                <w:sz w:val="18"/>
              </w:rPr>
              <w:t>Proposals are created one by one or in batches with nominated package rates and a preferred insurer; the expiry scan hands renewable policies to the Renewal module, which creates the account, requests the hold cover and sends the letters</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Handling-fee payments filtered from the UPP list on SharePoint</w:t>
            </w:r>
          </w:p>
        </w:tc>
        <w:tc>
          <w:tcPr>
            <w:tcW w:type="dxa" w:w="4693"/>
            <w:tcMar>
              <w:top w:w="50" w:type="dxa"/>
              <w:bottom w:w="50" w:type="dxa"/>
              <w:left w:w="90" w:type="dxa"/>
              <w:right w:w="90" w:type="dxa"/>
            </w:tcMar>
          </w:tcPr>
          <w:p>
            <w:pPr>
              <w:pStyle w:val="BDOITable"/>
            </w:pPr>
            <w:r>
              <w:rPr>
                <w:sz w:val="18"/>
              </w:rPr>
              <w:t>Handling-fee payments tagged automatically by PN or location reference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Status monitored in the masterlists</w:t>
            </w:r>
          </w:p>
        </w:tc>
        <w:tc>
          <w:tcPr>
            <w:tcW w:type="dxa" w:w="4693"/>
            <w:tcMar>
              <w:top w:w="50" w:type="dxa"/>
              <w:bottom w:w="50" w:type="dxa"/>
              <w:left w:w="90" w:type="dxa"/>
              <w:right w:w="90" w:type="dxa"/>
            </w:tcMar>
            <w:shd w:val="clear" w:color="auto" w:fill="E5F5FF"/>
          </w:tcPr>
          <w:p>
            <w:pPr>
              <w:pStyle w:val="BDOITable"/>
            </w:pPr>
            <w:r>
              <w:rPr>
                <w:sz w:val="18"/>
              </w:rPr>
              <w:t>Reports, alerts and notifications from live data, including the monthly list of expiring accounts and of active loans without an active policy</w:t>
            </w:r>
          </w:p>
        </w:tc>
      </w:tr>
    </w:tbl>
    <w:p>
      <w:pPr>
        <w:pStyle w:val="BDOISpacer"/>
      </w:pPr>
    </w:p>
    <w:p>
      <w:pPr>
        <w:pStyle w:val="Heading2"/>
      </w:pPr>
      <w:bookmarkStart w:id="109" w:name="_Toc000109"/>
      <w:r>
        <w:rPr/>
        <w:t>2.2 Process overview</w:t>
      </w:r>
      <w:bookmarkEnd w:id="109"/>
    </w:p>
    <w:p>
      <w:r>
        <w:rPr/>
        <w:t>The table lists the steps and Figure 1 shows them by actor. The masterlist record follows the workflow SBM_POLICY (section 5.1).</w:t>
      </w:r>
    </w:p>
    <w:p>
      <w:pPr>
        <w:pStyle w:val="Caption"/>
        <w:keepNext/>
        <w:spacing w:after="60"/>
      </w:pPr>
      <w:r>
        <w:rPr>
          <w:b/>
          <w:i w:val="0"/>
        </w:rPr>
        <w:t xml:space="preserve">Table 4: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153"/>
        <w:gridCol w:w="1926"/>
        <w:gridCol w:w="3966"/>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153"/>
            <w:tcMar>
              <w:top w:w="50" w:type="dxa"/>
              <w:bottom w:w="50" w:type="dxa"/>
              <w:left w:w="90" w:type="dxa"/>
              <w:right w:w="90" w:type="dxa"/>
            </w:tcMar>
          </w:tcPr>
          <w:p>
            <w:pPr>
              <w:pStyle w:val="BDOITable"/>
            </w:pPr>
            <w:r>
              <w:rPr>
                <w:sz w:val="18"/>
              </w:rPr>
              <w:t>Intake</w:t>
            </w:r>
          </w:p>
        </w:tc>
        <w:tc>
          <w:tcPr>
            <w:tcW w:type="dxa" w:w="1926"/>
            <w:tcMar>
              <w:top w:w="50" w:type="dxa"/>
              <w:bottom w:w="50" w:type="dxa"/>
              <w:left w:w="90" w:type="dxa"/>
              <w:right w:w="90" w:type="dxa"/>
            </w:tcMar>
          </w:tcPr>
          <w:p>
            <w:pPr>
              <w:pStyle w:val="BDOITable"/>
            </w:pPr>
            <w:r>
              <w:rPr>
                <w:sz w:val="18"/>
              </w:rPr>
              <w:t>Handlers; System</w:t>
            </w:r>
          </w:p>
        </w:tc>
        <w:tc>
          <w:tcPr>
            <w:tcW w:type="dxa" w:w="3966"/>
            <w:tcMar>
              <w:top w:w="50" w:type="dxa"/>
              <w:bottom w:w="50" w:type="dxa"/>
              <w:left w:w="90" w:type="dxa"/>
              <w:right w:w="90" w:type="dxa"/>
            </w:tcMar>
          </w:tcPr>
          <w:p>
            <w:pPr>
              <w:pStyle w:val="BDOITable"/>
            </w:pPr>
            <w:r>
              <w:rPr>
                <w:sz w:val="18"/>
              </w:rPr>
              <w:t>Source files uploaded and validated; one masterlist record per policy; migration of the Excel masterlists</w:t>
            </w:r>
          </w:p>
        </w:tc>
        <w:tc>
          <w:tcPr>
            <w:tcW w:type="dxa" w:w="1473"/>
            <w:tcMar>
              <w:top w:w="50" w:type="dxa"/>
              <w:bottom w:w="50" w:type="dxa"/>
              <w:left w:w="90" w:type="dxa"/>
              <w:right w:w="90" w:type="dxa"/>
            </w:tcMar>
          </w:tcPr>
          <w:p>
            <w:pPr>
              <w:pStyle w:val="BDOITable"/>
            </w:pPr>
            <w:r>
              <w:rPr>
                <w:sz w:val="18"/>
              </w:rPr>
              <w:t>BRIDSP-01, 36</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153"/>
            <w:tcMar>
              <w:top w:w="50" w:type="dxa"/>
              <w:bottom w:w="50" w:type="dxa"/>
              <w:left w:w="90" w:type="dxa"/>
              <w:right w:w="90" w:type="dxa"/>
            </w:tcMar>
            <w:shd w:val="clear" w:color="auto" w:fill="E5F5FF"/>
          </w:tcPr>
          <w:p>
            <w:pPr>
              <w:pStyle w:val="BDOITable"/>
            </w:pPr>
            <w:r>
              <w:rPr>
                <w:sz w:val="18"/>
              </w:rPr>
              <w:t>Manual entry (extraction in Release 2)</w:t>
            </w:r>
          </w:p>
        </w:tc>
        <w:tc>
          <w:tcPr>
            <w:tcW w:type="dxa" w:w="1926"/>
            <w:tcMar>
              <w:top w:w="50" w:type="dxa"/>
              <w:bottom w:w="50" w:type="dxa"/>
              <w:left w:w="90" w:type="dxa"/>
              <w:right w:w="90" w:type="dxa"/>
            </w:tcMar>
            <w:shd w:val="clear" w:color="auto" w:fill="E5F5FF"/>
          </w:tcPr>
          <w:p>
            <w:pPr>
              <w:pStyle w:val="BDOITable"/>
            </w:pPr>
            <w:r>
              <w:rPr>
                <w:sz w:val="18"/>
              </w:rPr>
              <w:t>Handler, Policy Reviewer</w:t>
            </w:r>
          </w:p>
        </w:tc>
        <w:tc>
          <w:tcPr>
            <w:tcW w:type="dxa" w:w="3966"/>
            <w:tcMar>
              <w:top w:w="50" w:type="dxa"/>
              <w:bottom w:w="50" w:type="dxa"/>
              <w:left w:w="90" w:type="dxa"/>
              <w:right w:w="90" w:type="dxa"/>
            </w:tcMar>
            <w:shd w:val="clear" w:color="auto" w:fill="E5F5FF"/>
          </w:tcPr>
          <w:p>
            <w:pPr>
              <w:pStyle w:val="BDOITable"/>
            </w:pPr>
            <w:r>
              <w:rPr>
                <w:sz w:val="18"/>
              </w:rPr>
              <w:t>Details keyed in and tagged; fields proposed from the policy document and saved after confirmation in Release 2</w:t>
            </w:r>
          </w:p>
        </w:tc>
        <w:tc>
          <w:tcPr>
            <w:tcW w:type="dxa" w:w="1473"/>
            <w:tcMar>
              <w:top w:w="50" w:type="dxa"/>
              <w:bottom w:w="50" w:type="dxa"/>
              <w:left w:w="90" w:type="dxa"/>
              <w:right w:w="90" w:type="dxa"/>
            </w:tcMar>
            <w:shd w:val="clear" w:color="auto" w:fill="E5F5FF"/>
          </w:tcPr>
          <w:p>
            <w:pPr>
              <w:pStyle w:val="BDOITable"/>
            </w:pPr>
            <w:r>
              <w:rPr>
                <w:sz w:val="18"/>
              </w:rPr>
              <w:t>BRIDSP-04, 05</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153"/>
            <w:tcMar>
              <w:top w:w="50" w:type="dxa"/>
              <w:bottom w:w="50" w:type="dxa"/>
              <w:left w:w="90" w:type="dxa"/>
              <w:right w:w="90" w:type="dxa"/>
            </w:tcMar>
          </w:tcPr>
          <w:p>
            <w:pPr>
              <w:pStyle w:val="BDOITable"/>
            </w:pPr>
            <w:r>
              <w:rPr>
                <w:sz w:val="18"/>
              </w:rPr>
              <w:t>Masterlist</w:t>
            </w:r>
          </w:p>
        </w:tc>
        <w:tc>
          <w:tcPr>
            <w:tcW w:type="dxa" w:w="1926"/>
            <w:tcMar>
              <w:top w:w="50" w:type="dxa"/>
              <w:bottom w:w="50" w:type="dxa"/>
              <w:left w:w="90" w:type="dxa"/>
              <w:right w:w="90" w:type="dxa"/>
            </w:tcMar>
          </w:tcPr>
          <w:p>
            <w:pPr>
              <w:pStyle w:val="BDOITable"/>
            </w:pPr>
            <w:r>
              <w:rPr>
                <w:sz w:val="18"/>
              </w:rPr>
              <w:t>All</w:t>
            </w:r>
          </w:p>
        </w:tc>
        <w:tc>
          <w:tcPr>
            <w:tcW w:type="dxa" w:w="3966"/>
            <w:tcMar>
              <w:top w:w="50" w:type="dxa"/>
              <w:bottom w:w="50" w:type="dxa"/>
              <w:left w:w="90" w:type="dxa"/>
              <w:right w:w="90" w:type="dxa"/>
            </w:tcMar>
          </w:tcPr>
          <w:p>
            <w:pPr>
              <w:pStyle w:val="BDOITable"/>
            </w:pPr>
            <w:r>
              <w:rPr>
                <w:sz w:val="18"/>
              </w:rPr>
              <w:t>Record, history, handler, conversion status, remarks; role-based view and extract</w:t>
            </w:r>
          </w:p>
        </w:tc>
        <w:tc>
          <w:tcPr>
            <w:tcW w:type="dxa" w:w="1473"/>
            <w:tcMar>
              <w:top w:w="50" w:type="dxa"/>
              <w:bottom w:w="50" w:type="dxa"/>
              <w:left w:w="90" w:type="dxa"/>
              <w:right w:w="90" w:type="dxa"/>
            </w:tcMar>
          </w:tcPr>
          <w:p>
            <w:pPr>
              <w:pStyle w:val="BDOITable"/>
            </w:pPr>
            <w:r>
              <w:rPr>
                <w:sz w:val="18"/>
              </w:rPr>
              <w:t>BRIDSP-06, 32, 33</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153"/>
            <w:tcMar>
              <w:top w:w="50" w:type="dxa"/>
              <w:bottom w:w="50" w:type="dxa"/>
              <w:left w:w="90" w:type="dxa"/>
              <w:right w:w="90" w:type="dxa"/>
            </w:tcMar>
            <w:shd w:val="clear" w:color="auto" w:fill="E5F5FF"/>
          </w:tcPr>
          <w:p>
            <w:pPr>
              <w:pStyle w:val="BDOITable"/>
            </w:pPr>
            <w:r>
              <w:rPr>
                <w:sz w:val="18"/>
              </w:rPr>
              <w:t>Loan files and processing run</w:t>
            </w:r>
          </w:p>
        </w:tc>
        <w:tc>
          <w:tcPr>
            <w:tcW w:type="dxa" w:w="1926"/>
            <w:tcMar>
              <w:top w:w="50" w:type="dxa"/>
              <w:bottom w:w="50" w:type="dxa"/>
              <w:left w:w="90" w:type="dxa"/>
              <w:right w:w="90" w:type="dxa"/>
            </w:tcMar>
            <w:shd w:val="clear" w:color="auto" w:fill="E5F5FF"/>
          </w:tcPr>
          <w:p>
            <w:pPr>
              <w:pStyle w:val="BDOITable"/>
            </w:pPr>
            <w:r>
              <w:rPr>
                <w:sz w:val="18"/>
              </w:rPr>
              <w:t>System</w:t>
            </w:r>
          </w:p>
        </w:tc>
        <w:tc>
          <w:tcPr>
            <w:tcW w:type="dxa" w:w="3966"/>
            <w:tcMar>
              <w:top w:w="50" w:type="dxa"/>
              <w:bottom w:w="50" w:type="dxa"/>
              <w:left w:w="90" w:type="dxa"/>
              <w:right w:w="90" w:type="dxa"/>
            </w:tcMar>
            <w:shd w:val="clear" w:color="auto" w:fill="E5F5FF"/>
          </w:tcPr>
          <w:p>
            <w:pPr>
              <w:pStyle w:val="BDOITable"/>
            </w:pPr>
            <w:r>
              <w:rPr>
                <w:sz w:val="18"/>
              </w:rPr>
              <w:t>Loan files received; matching by PN and loan application number; sanitation, classification, disposition, limits</w:t>
            </w:r>
          </w:p>
        </w:tc>
        <w:tc>
          <w:tcPr>
            <w:tcW w:type="dxa" w:w="1473"/>
            <w:tcMar>
              <w:top w:w="50" w:type="dxa"/>
              <w:bottom w:w="50" w:type="dxa"/>
              <w:left w:w="90" w:type="dxa"/>
              <w:right w:w="90" w:type="dxa"/>
            </w:tcMar>
            <w:shd w:val="clear" w:color="auto" w:fill="E5F5FF"/>
          </w:tcPr>
          <w:p>
            <w:pPr>
              <w:pStyle w:val="BDOITable"/>
            </w:pPr>
            <w:r>
              <w:rPr>
                <w:sz w:val="18"/>
              </w:rPr>
              <w:t>BRIDSP-02, 10, 11</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153"/>
            <w:tcMar>
              <w:top w:w="50" w:type="dxa"/>
              <w:bottom w:w="50" w:type="dxa"/>
              <w:left w:w="90" w:type="dxa"/>
              <w:right w:w="90" w:type="dxa"/>
            </w:tcMar>
          </w:tcPr>
          <w:p>
            <w:pPr>
              <w:pStyle w:val="BDOITable"/>
            </w:pPr>
            <w:r>
              <w:rPr>
                <w:sz w:val="18"/>
              </w:rPr>
              <w:t>Classification and buckets</w:t>
            </w:r>
          </w:p>
        </w:tc>
        <w:tc>
          <w:tcPr>
            <w:tcW w:type="dxa" w:w="1926"/>
            <w:tcMar>
              <w:top w:w="50" w:type="dxa"/>
              <w:bottom w:w="50" w:type="dxa"/>
              <w:left w:w="90" w:type="dxa"/>
              <w:right w:w="90" w:type="dxa"/>
            </w:tcMar>
          </w:tcPr>
          <w:p>
            <w:pPr>
              <w:pStyle w:val="BDOITable"/>
            </w:pPr>
            <w:r>
              <w:rPr>
                <w:sz w:val="18"/>
              </w:rPr>
              <w:t>System</w:t>
            </w:r>
          </w:p>
        </w:tc>
        <w:tc>
          <w:tcPr>
            <w:tcW w:type="dxa" w:w="3966"/>
            <w:tcMar>
              <w:top w:w="50" w:type="dxa"/>
              <w:bottom w:w="50" w:type="dxa"/>
              <w:left w:w="90" w:type="dxa"/>
              <w:right w:w="90" w:type="dxa"/>
            </w:tcMar>
          </w:tcPr>
          <w:p>
            <w:pPr>
              <w:pStyle w:val="BDOITable"/>
            </w:pPr>
            <w:r>
              <w:rPr>
                <w:sz w:val="18"/>
              </w:rPr>
              <w:t>Inforced / Submitted; buckets; renewal tag; RA template</w:t>
            </w:r>
          </w:p>
        </w:tc>
        <w:tc>
          <w:tcPr>
            <w:tcW w:type="dxa" w:w="1473"/>
            <w:tcMar>
              <w:top w:w="50" w:type="dxa"/>
              <w:bottom w:w="50" w:type="dxa"/>
              <w:left w:w="90" w:type="dxa"/>
              <w:right w:w="90" w:type="dxa"/>
            </w:tcMar>
          </w:tcPr>
          <w:p>
            <w:pPr>
              <w:pStyle w:val="BDOITable"/>
            </w:pPr>
            <w:r>
              <w:rPr>
                <w:sz w:val="18"/>
              </w:rPr>
              <w:t>BRIDSP-13 to 17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153"/>
            <w:tcMar>
              <w:top w:w="50" w:type="dxa"/>
              <w:bottom w:w="50" w:type="dxa"/>
              <w:left w:w="90" w:type="dxa"/>
              <w:right w:w="90" w:type="dxa"/>
            </w:tcMar>
            <w:shd w:val="clear" w:color="auto" w:fill="E5F5FF"/>
          </w:tcPr>
          <w:p>
            <w:pPr>
              <w:pStyle w:val="BDOITable"/>
            </w:pPr>
            <w:r>
              <w:rPr>
                <w:sz w:val="18"/>
              </w:rPr>
              <w:t>Fallout</w:t>
            </w:r>
          </w:p>
        </w:tc>
        <w:tc>
          <w:tcPr>
            <w:tcW w:type="dxa" w:w="1926"/>
            <w:tcMar>
              <w:top w:w="50" w:type="dxa"/>
              <w:bottom w:w="50" w:type="dxa"/>
              <w:left w:w="90" w:type="dxa"/>
              <w:right w:w="90" w:type="dxa"/>
            </w:tcMar>
            <w:shd w:val="clear" w:color="auto" w:fill="E5F5FF"/>
          </w:tcPr>
          <w:p>
            <w:pPr>
              <w:pStyle w:val="BDOITable"/>
            </w:pPr>
            <w:r>
              <w:rPr>
                <w:sz w:val="18"/>
              </w:rPr>
              <w:t>Sanitation Handler</w:t>
            </w:r>
          </w:p>
        </w:tc>
        <w:tc>
          <w:tcPr>
            <w:tcW w:type="dxa" w:w="3966"/>
            <w:tcMar>
              <w:top w:w="50" w:type="dxa"/>
              <w:bottom w:w="50" w:type="dxa"/>
              <w:left w:w="90" w:type="dxa"/>
              <w:right w:w="90" w:type="dxa"/>
            </w:tcMar>
            <w:shd w:val="clear" w:color="auto" w:fill="E5F5FF"/>
          </w:tcPr>
          <w:p>
            <w:pPr>
              <w:pStyle w:val="BDOITable"/>
            </w:pPr>
            <w:r>
              <w:rPr>
                <w:sz w:val="18"/>
              </w:rPr>
              <w:t>Exceptions and failures listed with reason codes and resolved</w:t>
            </w:r>
          </w:p>
        </w:tc>
        <w:tc>
          <w:tcPr>
            <w:tcW w:type="dxa" w:w="1473"/>
            <w:tcMar>
              <w:top w:w="50" w:type="dxa"/>
              <w:bottom w:w="50" w:type="dxa"/>
              <w:left w:w="90" w:type="dxa"/>
              <w:right w:w="90" w:type="dxa"/>
            </w:tcMar>
            <w:shd w:val="clear" w:color="auto" w:fill="E5F5FF"/>
          </w:tcPr>
          <w:p>
            <w:pPr>
              <w:pStyle w:val="BDOITable"/>
            </w:pPr>
            <w:r>
              <w:rPr>
                <w:sz w:val="18"/>
              </w:rPr>
              <w:t>BRIDSP-12</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153"/>
            <w:tcMar>
              <w:top w:w="50" w:type="dxa"/>
              <w:bottom w:w="50" w:type="dxa"/>
              <w:left w:w="90" w:type="dxa"/>
              <w:right w:w="90" w:type="dxa"/>
            </w:tcMar>
          </w:tcPr>
          <w:p>
            <w:pPr>
              <w:pStyle w:val="BDOITable"/>
            </w:pPr>
            <w:r>
              <w:rPr>
                <w:sz w:val="18"/>
              </w:rPr>
              <w:t>Policy review and IAAF</w:t>
            </w:r>
          </w:p>
        </w:tc>
        <w:tc>
          <w:tcPr>
            <w:tcW w:type="dxa" w:w="1926"/>
            <w:tcMar>
              <w:top w:w="50" w:type="dxa"/>
              <w:bottom w:w="50" w:type="dxa"/>
              <w:left w:w="90" w:type="dxa"/>
              <w:right w:w="90" w:type="dxa"/>
            </w:tcMar>
          </w:tcPr>
          <w:p>
            <w:pPr>
              <w:pStyle w:val="BDOITable"/>
            </w:pPr>
            <w:r>
              <w:rPr>
                <w:sz w:val="18"/>
              </w:rPr>
              <w:t>Policy Reviewer; approvers</w:t>
            </w:r>
          </w:p>
        </w:tc>
        <w:tc>
          <w:tcPr>
            <w:tcW w:type="dxa" w:w="3966"/>
            <w:tcMar>
              <w:top w:w="50" w:type="dxa"/>
              <w:bottom w:w="50" w:type="dxa"/>
              <w:left w:w="90" w:type="dxa"/>
              <w:right w:w="90" w:type="dxa"/>
            </w:tcMar>
          </w:tcPr>
          <w:p>
            <w:pPr>
              <w:pStyle w:val="BDOITable"/>
            </w:pPr>
            <w:r>
              <w:rPr>
                <w:sz w:val="18"/>
              </w:rPr>
              <w:t>Reviews recorded; IAAF generated, approved by the matrix and issued to the bank counterpart</w:t>
            </w:r>
          </w:p>
        </w:tc>
        <w:tc>
          <w:tcPr>
            <w:tcW w:type="dxa" w:w="1473"/>
            <w:tcMar>
              <w:top w:w="50" w:type="dxa"/>
              <w:bottom w:w="50" w:type="dxa"/>
              <w:left w:w="90" w:type="dxa"/>
              <w:right w:w="90" w:type="dxa"/>
            </w:tcMar>
          </w:tcPr>
          <w:p>
            <w:pPr>
              <w:pStyle w:val="BDOITable"/>
            </w:pPr>
            <w:r>
              <w:rPr>
                <w:sz w:val="18"/>
              </w:rPr>
              <w:t>BRIDSP-07 to 09</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153"/>
            <w:tcMar>
              <w:top w:w="50" w:type="dxa"/>
              <w:bottom w:w="50" w:type="dxa"/>
              <w:left w:w="90" w:type="dxa"/>
              <w:right w:w="90" w:type="dxa"/>
            </w:tcMar>
            <w:shd w:val="clear" w:color="auto" w:fill="E5F5FF"/>
          </w:tcPr>
          <w:p>
            <w:pPr>
              <w:pStyle w:val="BDOITable"/>
            </w:pPr>
            <w:r>
              <w:rPr>
                <w:sz w:val="18"/>
              </w:rPr>
              <w:t>Limits and TOR</w:t>
            </w:r>
          </w:p>
        </w:tc>
        <w:tc>
          <w:tcPr>
            <w:tcW w:type="dxa" w:w="1926"/>
            <w:tcMar>
              <w:top w:w="50" w:type="dxa"/>
              <w:bottom w:w="50" w:type="dxa"/>
              <w:left w:w="90" w:type="dxa"/>
              <w:right w:w="90" w:type="dxa"/>
            </w:tcMar>
            <w:shd w:val="clear" w:color="auto" w:fill="E5F5FF"/>
          </w:tcPr>
          <w:p>
            <w:pPr>
              <w:pStyle w:val="BDOITable"/>
            </w:pPr>
            <w:r>
              <w:rPr>
                <w:sz w:val="18"/>
              </w:rPr>
              <w:t>Marketing user; TSU</w:t>
            </w:r>
          </w:p>
        </w:tc>
        <w:tc>
          <w:tcPr>
            <w:tcW w:type="dxa" w:w="3966"/>
            <w:tcMar>
              <w:top w:w="50" w:type="dxa"/>
              <w:bottom w:w="50" w:type="dxa"/>
              <w:left w:w="90" w:type="dxa"/>
              <w:right w:w="90" w:type="dxa"/>
            </w:tcMar>
            <w:shd w:val="clear" w:color="auto" w:fill="E5F5FF"/>
          </w:tcPr>
          <w:p>
            <w:pPr>
              <w:pStyle w:val="BDOITable"/>
            </w:pPr>
            <w:r>
              <w:rPr>
                <w:sz w:val="18"/>
              </w:rPr>
              <w:t>Limit breach flagged; TOR prepared, approved and handed over to the AO</w:t>
            </w:r>
          </w:p>
        </w:tc>
        <w:tc>
          <w:tcPr>
            <w:tcW w:type="dxa" w:w="1473"/>
            <w:tcMar>
              <w:top w:w="50" w:type="dxa"/>
              <w:bottom w:w="50" w:type="dxa"/>
              <w:left w:w="90" w:type="dxa"/>
              <w:right w:w="90" w:type="dxa"/>
            </w:tcMar>
            <w:shd w:val="clear" w:color="auto" w:fill="E5F5FF"/>
          </w:tcPr>
          <w:p>
            <w:pPr>
              <w:pStyle w:val="BDOITable"/>
            </w:pPr>
            <w:r>
              <w:rPr>
                <w:sz w:val="18"/>
              </w:rPr>
              <w:t>BRIDSP-20 to 23</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153"/>
            <w:tcMar>
              <w:top w:w="50" w:type="dxa"/>
              <w:bottom w:w="50" w:type="dxa"/>
              <w:left w:w="90" w:type="dxa"/>
              <w:right w:w="90" w:type="dxa"/>
            </w:tcMar>
          </w:tcPr>
          <w:p>
            <w:pPr>
              <w:pStyle w:val="BDOITable"/>
            </w:pPr>
            <w:r>
              <w:rPr>
                <w:sz w:val="18"/>
              </w:rPr>
              <w:t>Proposals, expiry scan and hand-off</w:t>
            </w:r>
          </w:p>
        </w:tc>
        <w:tc>
          <w:tcPr>
            <w:tcW w:type="dxa" w:w="1926"/>
            <w:tcMar>
              <w:top w:w="50" w:type="dxa"/>
              <w:bottom w:w="50" w:type="dxa"/>
              <w:left w:w="90" w:type="dxa"/>
              <w:right w:w="90" w:type="dxa"/>
            </w:tcMar>
          </w:tcPr>
          <w:p>
            <w:pPr>
              <w:pStyle w:val="BDOITable"/>
            </w:pPr>
            <w:r>
              <w:rPr>
                <w:sz w:val="18"/>
              </w:rPr>
              <w:t>Marketing user; System</w:t>
            </w:r>
          </w:p>
        </w:tc>
        <w:tc>
          <w:tcPr>
            <w:tcW w:type="dxa" w:w="3966"/>
            <w:tcMar>
              <w:top w:w="50" w:type="dxa"/>
              <w:bottom w:w="50" w:type="dxa"/>
              <w:left w:w="90" w:type="dxa"/>
              <w:right w:w="90" w:type="dxa"/>
            </w:tcMar>
          </w:tcPr>
          <w:p>
            <w:pPr>
              <w:pStyle w:val="BDOITable"/>
            </w:pPr>
            <w:r>
              <w:rPr>
                <w:sz w:val="18"/>
              </w:rPr>
              <w:t>Proposals with nominated rates and a preferred insurer; renewable policies within the lead days are handed to Renewal with the assigned insurer</w:t>
            </w:r>
          </w:p>
        </w:tc>
        <w:tc>
          <w:tcPr>
            <w:tcW w:type="dxa" w:w="1473"/>
            <w:tcMar>
              <w:top w:w="50" w:type="dxa"/>
              <w:bottom w:w="50" w:type="dxa"/>
              <w:left w:w="90" w:type="dxa"/>
              <w:right w:w="90" w:type="dxa"/>
            </w:tcMar>
          </w:tcPr>
          <w:p>
            <w:pPr>
              <w:pStyle w:val="BDOITable"/>
            </w:pPr>
            <w:r>
              <w:rPr>
                <w:sz w:val="18"/>
              </w:rPr>
              <w:t>BRIDSP-18, 19, 27, 29</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10</w:t>
            </w:r>
          </w:p>
        </w:tc>
        <w:tc>
          <w:tcPr>
            <w:tcW w:type="dxa" w:w="2153"/>
            <w:tcMar>
              <w:top w:w="50" w:type="dxa"/>
              <w:bottom w:w="50" w:type="dxa"/>
              <w:left w:w="90" w:type="dxa"/>
              <w:right w:w="90" w:type="dxa"/>
            </w:tcMar>
            <w:shd w:val="clear" w:color="auto" w:fill="E5F5FF"/>
          </w:tcPr>
          <w:p>
            <w:pPr>
              <w:pStyle w:val="BDOITable"/>
            </w:pPr>
            <w:r>
              <w:rPr>
                <w:sz w:val="18"/>
              </w:rPr>
              <w:t>Renewal</w:t>
            </w:r>
          </w:p>
        </w:tc>
        <w:tc>
          <w:tcPr>
            <w:tcW w:type="dxa" w:w="1926"/>
            <w:tcMar>
              <w:top w:w="50" w:type="dxa"/>
              <w:bottom w:w="50" w:type="dxa"/>
              <w:left w:w="90" w:type="dxa"/>
              <w:right w:w="90" w:type="dxa"/>
            </w:tcMar>
            <w:shd w:val="clear" w:color="auto" w:fill="E5F5FF"/>
          </w:tcPr>
          <w:p>
            <w:pPr>
              <w:pStyle w:val="BDOITable"/>
            </w:pPr>
            <w:r>
              <w:rPr>
                <w:sz w:val="18"/>
              </w:rPr>
              <w:t>Renewal module (BRD-6)</w:t>
            </w:r>
          </w:p>
        </w:tc>
        <w:tc>
          <w:tcPr>
            <w:tcW w:type="dxa" w:w="3966"/>
            <w:tcMar>
              <w:top w:w="50" w:type="dxa"/>
              <w:bottom w:w="50" w:type="dxa"/>
              <w:left w:w="90" w:type="dxa"/>
              <w:right w:w="90" w:type="dxa"/>
            </w:tcMar>
            <w:shd w:val="clear" w:color="auto" w:fill="E5F5FF"/>
          </w:tcPr>
          <w:p>
            <w:pPr>
              <w:pStyle w:val="BDOITable"/>
            </w:pPr>
            <w:r>
              <w:rPr>
                <w:sz w:val="18"/>
              </w:rPr>
              <w:t>Renewal account, 30-day hold cover, RA and letters; insurer re-assignment when the insurer does not accept</w:t>
            </w:r>
          </w:p>
        </w:tc>
        <w:tc>
          <w:tcPr>
            <w:tcW w:type="dxa" w:w="1473"/>
            <w:tcMar>
              <w:top w:w="50" w:type="dxa"/>
              <w:bottom w:w="50" w:type="dxa"/>
              <w:left w:w="90" w:type="dxa"/>
              <w:right w:w="90" w:type="dxa"/>
            </w:tcMar>
            <w:shd w:val="clear" w:color="auto" w:fill="E5F5FF"/>
          </w:tcPr>
          <w:p>
            <w:pPr>
              <w:pStyle w:val="BDOITable"/>
            </w:pPr>
            <w:r>
              <w:rPr>
                <w:sz w:val="18"/>
              </w:rPr>
              <w:t>BRIDSP-26, 30, 35</w:t>
            </w:r>
          </w:p>
        </w:tc>
      </w:tr>
      <w:tr>
        <w:trPr>
          <w:cantSplit w:val="true"/>
        </w:trPr>
        <w:tc>
          <w:tcPr>
            <w:tcW w:type="dxa" w:w="453"/>
            <w:tcMar>
              <w:top w:w="50" w:type="dxa"/>
              <w:bottom w:w="50" w:type="dxa"/>
              <w:left w:w="90" w:type="dxa"/>
              <w:right w:w="90" w:type="dxa"/>
            </w:tcMar>
          </w:tcPr>
          <w:p>
            <w:pPr>
              <w:pStyle w:val="BDOITable"/>
            </w:pPr>
            <w:r>
              <w:rPr>
                <w:sz w:val="18"/>
              </w:rPr>
              <w:t>11</w:t>
            </w:r>
          </w:p>
        </w:tc>
        <w:tc>
          <w:tcPr>
            <w:tcW w:type="dxa" w:w="2153"/>
            <w:tcMar>
              <w:top w:w="50" w:type="dxa"/>
              <w:bottom w:w="50" w:type="dxa"/>
              <w:left w:w="90" w:type="dxa"/>
              <w:right w:w="90" w:type="dxa"/>
            </w:tcMar>
          </w:tcPr>
          <w:p>
            <w:pPr>
              <w:pStyle w:val="BDOITable"/>
            </w:pPr>
            <w:r>
              <w:rPr>
                <w:sz w:val="18"/>
              </w:rPr>
              <w:t>Placement and booking</w:t>
            </w:r>
          </w:p>
        </w:tc>
        <w:tc>
          <w:tcPr>
            <w:tcW w:type="dxa" w:w="1926"/>
            <w:tcMar>
              <w:top w:w="50" w:type="dxa"/>
              <w:bottom w:w="50" w:type="dxa"/>
              <w:left w:w="90" w:type="dxa"/>
              <w:right w:w="90" w:type="dxa"/>
            </w:tcMar>
          </w:tcPr>
          <w:p>
            <w:pPr>
              <w:pStyle w:val="BDOITable"/>
            </w:pPr>
            <w:r>
              <w:rPr>
                <w:sz w:val="18"/>
              </w:rPr>
              <w:t>Placement and Booking users (BRD-1)</w:t>
            </w:r>
          </w:p>
        </w:tc>
        <w:tc>
          <w:tcPr>
            <w:tcW w:type="dxa" w:w="3966"/>
            <w:tcMar>
              <w:top w:w="50" w:type="dxa"/>
              <w:bottom w:w="50" w:type="dxa"/>
              <w:left w:w="90" w:type="dxa"/>
              <w:right w:w="90" w:type="dxa"/>
            </w:tcMar>
          </w:tcPr>
          <w:p>
            <w:pPr>
              <w:pStyle w:val="BDOITable"/>
            </w:pPr>
            <w:r>
              <w:rPr>
                <w:sz w:val="18"/>
              </w:rPr>
              <w:t>Placement file to the insurer; booking; masterlist shows BOOKED</w:t>
            </w:r>
          </w:p>
        </w:tc>
        <w:tc>
          <w:tcPr>
            <w:tcW w:type="dxa" w:w="1473"/>
            <w:tcMar>
              <w:top w:w="50" w:type="dxa"/>
              <w:bottom w:w="50" w:type="dxa"/>
              <w:left w:w="90" w:type="dxa"/>
              <w:right w:w="90" w:type="dxa"/>
            </w:tcMar>
          </w:tcPr>
          <w:p>
            <w:pPr>
              <w:pStyle w:val="BDOITable"/>
            </w:pPr>
            <w:r>
              <w:rPr>
                <w:sz w:val="18"/>
              </w:rPr>
              <w:t>BRIDSP-30, 31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12</w:t>
            </w:r>
          </w:p>
        </w:tc>
        <w:tc>
          <w:tcPr>
            <w:tcW w:type="dxa" w:w="2153"/>
            <w:tcMar>
              <w:top w:w="50" w:type="dxa"/>
              <w:bottom w:w="50" w:type="dxa"/>
              <w:left w:w="90" w:type="dxa"/>
              <w:right w:w="90" w:type="dxa"/>
            </w:tcMar>
            <w:shd w:val="clear" w:color="auto" w:fill="E5F5FF"/>
          </w:tcPr>
          <w:p>
            <w:pPr>
              <w:pStyle w:val="BDOITable"/>
            </w:pPr>
            <w:r>
              <w:rPr>
                <w:sz w:val="18"/>
              </w:rPr>
              <w:t>Monitoring</w:t>
            </w:r>
          </w:p>
        </w:tc>
        <w:tc>
          <w:tcPr>
            <w:tcW w:type="dxa" w:w="1926"/>
            <w:tcMar>
              <w:top w:w="50" w:type="dxa"/>
              <w:bottom w:w="50" w:type="dxa"/>
              <w:left w:w="90" w:type="dxa"/>
              <w:right w:w="90" w:type="dxa"/>
            </w:tcMar>
            <w:shd w:val="clear" w:color="auto" w:fill="E5F5FF"/>
          </w:tcPr>
          <w:p>
            <w:pPr>
              <w:pStyle w:val="BDOITable"/>
            </w:pPr>
            <w:r>
              <w:rPr>
                <w:sz w:val="18"/>
              </w:rPr>
              <w:t>All</w:t>
            </w:r>
          </w:p>
        </w:tc>
        <w:tc>
          <w:tcPr>
            <w:tcW w:type="dxa" w:w="3966"/>
            <w:tcMar>
              <w:top w:w="50" w:type="dxa"/>
              <w:bottom w:w="50" w:type="dxa"/>
              <w:left w:w="90" w:type="dxa"/>
              <w:right w:w="90" w:type="dxa"/>
            </w:tcMar>
            <w:shd w:val="clear" w:color="auto" w:fill="E5F5FF"/>
          </w:tcPr>
          <w:p>
            <w:pPr>
              <w:pStyle w:val="BDOITable"/>
            </w:pPr>
            <w:r>
              <w:rPr>
                <w:sz w:val="18"/>
              </w:rPr>
              <w:t>Reports, including the monthly expiring and uninsured-loan report; alerts and notifications</w:t>
            </w:r>
          </w:p>
        </w:tc>
        <w:tc>
          <w:tcPr>
            <w:tcW w:type="dxa" w:w="1473"/>
            <w:tcMar>
              <w:top w:w="50" w:type="dxa"/>
              <w:bottom w:w="50" w:type="dxa"/>
              <w:left w:w="90" w:type="dxa"/>
              <w:right w:w="90" w:type="dxa"/>
            </w:tcMar>
            <w:shd w:val="clear" w:color="auto" w:fill="E5F5FF"/>
          </w:tcPr>
          <w:p>
            <w:pPr>
              <w:pStyle w:val="BDOITable"/>
            </w:pPr>
            <w:r>
              <w:rPr>
                <w:sz w:val="18"/>
              </w:rPr>
              <w:t>BRIDSP-03, 24, 25, 28</w:t>
            </w:r>
          </w:p>
        </w:tc>
      </w:tr>
      <w:tr>
        <w:trPr>
          <w:cantSplit w:val="true"/>
        </w:trPr>
        <w:tc>
          <w:tcPr>
            <w:tcW w:type="dxa" w:w="453"/>
            <w:tcMar>
              <w:top w:w="50" w:type="dxa"/>
              <w:bottom w:w="50" w:type="dxa"/>
              <w:left w:w="90" w:type="dxa"/>
              <w:right w:w="90" w:type="dxa"/>
            </w:tcMar>
          </w:tcPr>
          <w:p>
            <w:pPr>
              <w:pStyle w:val="BDOITable"/>
            </w:pPr>
            <w:r>
              <w:rPr>
                <w:sz w:val="18"/>
              </w:rPr>
              <w:t>-</w:t>
            </w:r>
          </w:p>
        </w:tc>
        <w:tc>
          <w:tcPr>
            <w:tcW w:type="dxa" w:w="2153"/>
            <w:tcMar>
              <w:top w:w="50" w:type="dxa"/>
              <w:bottom w:w="50" w:type="dxa"/>
              <w:left w:w="90" w:type="dxa"/>
              <w:right w:w="90" w:type="dxa"/>
            </w:tcMar>
          </w:tcPr>
          <w:p>
            <w:pPr>
              <w:pStyle w:val="BDOITable"/>
            </w:pPr>
            <w:r>
              <w:rPr>
                <w:sz w:val="18"/>
              </w:rPr>
              <w:t>Handling fee</w:t>
            </w:r>
          </w:p>
        </w:tc>
        <w:tc>
          <w:tcPr>
            <w:tcW w:type="dxa" w:w="1926"/>
            <w:tcMar>
              <w:top w:w="50" w:type="dxa"/>
              <w:bottom w:w="50" w:type="dxa"/>
              <w:left w:w="90" w:type="dxa"/>
              <w:right w:w="90" w:type="dxa"/>
            </w:tcMar>
          </w:tcPr>
          <w:p>
            <w:pPr>
              <w:pStyle w:val="BDOITable"/>
            </w:pPr>
            <w:r>
              <w:rPr>
                <w:sz w:val="18"/>
              </w:rPr>
              <w:t>System; UPP handler</w:t>
            </w:r>
          </w:p>
        </w:tc>
        <w:tc>
          <w:tcPr>
            <w:tcW w:type="dxa" w:w="3966"/>
            <w:tcMar>
              <w:top w:w="50" w:type="dxa"/>
              <w:bottom w:w="50" w:type="dxa"/>
              <w:left w:w="90" w:type="dxa"/>
              <w:right w:w="90" w:type="dxa"/>
            </w:tcMar>
          </w:tcPr>
          <w:p>
            <w:pPr>
              <w:pStyle w:val="BDOITable"/>
            </w:pPr>
            <w:r>
              <w:rPr>
                <w:sz w:val="18"/>
              </w:rPr>
              <w:t>Handling-fee payments tagged in the Unapplied Payment List</w:t>
            </w:r>
          </w:p>
        </w:tc>
        <w:tc>
          <w:tcPr>
            <w:tcW w:type="dxa" w:w="1473"/>
            <w:tcMar>
              <w:top w:w="50" w:type="dxa"/>
              <w:bottom w:w="50" w:type="dxa"/>
              <w:left w:w="90" w:type="dxa"/>
              <w:right w:w="90" w:type="dxa"/>
            </w:tcMar>
          </w:tcPr>
          <w:p>
            <w:pPr>
              <w:pStyle w:val="BDOITable"/>
            </w:pPr>
            <w:r>
              <w:rPr>
                <w:sz w:val="18"/>
              </w:rPr>
              <w:t>BRIDSP-34</w:t>
            </w:r>
          </w:p>
        </w:tc>
      </w:tr>
    </w:tbl>
    <w:p>
      <w:pPr>
        <w:pStyle w:val="BDOISpacer"/>
      </w:pPr>
    </w:p>
    <w:p>
      <w:pPr>
        <w:keepNext/>
        <w:spacing w:before="80" w:after="0"/>
        <w:jc w:val="center"/>
      </w:pPr>
      <w:r>
        <w:drawing>
          <wp:inline xmlns:a="http://schemas.openxmlformats.org/drawingml/2006/main" xmlns:pic="http://schemas.openxmlformats.org/drawingml/2006/picture">
            <wp:extent cx="6332220" cy="3873576"/>
            <wp:docPr id="3" name="Picture 3"/>
            <wp:cNvGraphicFramePr>
              <a:graphicFrameLocks noChangeAspect="1"/>
            </wp:cNvGraphicFramePr>
            <a:graphic>
              <a:graphicData uri="http://schemas.openxmlformats.org/drawingml/2006/picture">
                <pic:pic>
                  <pic:nvPicPr>
                    <pic:cNvPr id="0" name="brd12_process_flow_1177.jpg"/>
                    <pic:cNvPicPr/>
                  </pic:nvPicPr>
                  <pic:blipFill>
                    <a:blip r:embed="rId15"/>
                    <a:stretch>
                      <a:fillRect/>
                    </a:stretch>
                  </pic:blipFill>
                  <pic:spPr>
                    <a:xfrm>
                      <a:off x="0" y="0"/>
                      <a:ext cx="6332220" cy="3873576"/>
                    </a:xfrm>
                    <a:prstGeom prst="rect"/>
                  </pic:spPr>
                </pic:pic>
              </a:graphicData>
            </a:graphic>
          </wp:inline>
        </w:drawing>
      </w:r>
    </w:p>
    <w:p>
      <w:pPr>
        <w:pStyle w:val="Caption"/>
        <w:jc w:val="center"/>
      </w:pPr>
      <w:r>
        <w:rPr>
          <w:b/>
          <w:i w:val="0"/>
        </w:rPr>
        <w:t xml:space="preserve">Figure 1: </w:t>
      </w:r>
      <w:r>
        <w:rPr/>
        <w:t>Submitted Policies process by actor (BRIDSP-01 to 36)</w:t>
      </w:r>
    </w:p>
    <w:p>
      <w:pPr>
        <w:pStyle w:val="Heading2"/>
      </w:pPr>
      <w:bookmarkStart w:id="110" w:name="_Toc000110"/>
      <w:r>
        <w:rPr/>
        <w:t>2.3 Segments and business types</w:t>
      </w:r>
      <w:bookmarkEnd w:id="110"/>
    </w:p>
    <w:p>
      <w:pPr>
        <w:pStyle w:val="Caption"/>
        <w:keepNext/>
        <w:spacing w:after="60"/>
      </w:pPr>
      <w:r>
        <w:rPr>
          <w:b/>
          <w:i w:val="0"/>
        </w:rPr>
        <w:t xml:space="preserve">Table 5: </w:t>
      </w:r>
      <w:r>
        <w:rPr/>
        <w:t>Segments (BRD p.2, 4-5)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3905"/>
        <w:gridCol w:w="3905"/>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8"/>
              </w:rPr>
              <w:t>Segment</w:t>
            </w:r>
          </w:p>
        </w:tc>
        <w:tc>
          <w:tcPr>
            <w:tcW w:type="dxa" w:w="3905"/>
            <w:shd w:val="clear" w:color="auto" w:fill="004EA8"/>
            <w:tcMar>
              <w:top w:w="50" w:type="dxa"/>
              <w:bottom w:w="50" w:type="dxa"/>
              <w:left w:w="90" w:type="dxa"/>
              <w:right w:w="90" w:type="dxa"/>
            </w:tcMar>
            <w:vAlign w:val="center"/>
          </w:tcPr>
          <w:p>
            <w:pPr>
              <w:pStyle w:val="BDOITableHeader"/>
            </w:pPr>
            <w:r>
              <w:rPr>
                <w:b/>
                <w:color w:val="FFFFFF"/>
                <w:sz w:val="18"/>
              </w:rPr>
              <w:t>New business intake</w:t>
            </w:r>
          </w:p>
        </w:tc>
        <w:tc>
          <w:tcPr>
            <w:tcW w:type="dxa" w:w="3905"/>
            <w:shd w:val="clear" w:color="auto" w:fill="004EA8"/>
            <w:tcMar>
              <w:top w:w="50" w:type="dxa"/>
              <w:bottom w:w="50" w:type="dxa"/>
              <w:left w:w="90" w:type="dxa"/>
              <w:right w:w="90" w:type="dxa"/>
            </w:tcMar>
            <w:vAlign w:val="center"/>
          </w:tcPr>
          <w:p>
            <w:pPr>
              <w:pStyle w:val="BDOITableHeader"/>
            </w:pPr>
            <w:r>
              <w:rPr>
                <w:b/>
                <w:color w:val="FFFFFF"/>
                <w:sz w:val="18"/>
              </w:rPr>
              <w:t>Renewal</w:t>
            </w:r>
          </w:p>
        </w:tc>
      </w:tr>
      <w:tr>
        <w:trPr>
          <w:cantSplit w:val="true"/>
        </w:trPr>
        <w:tc>
          <w:tcPr>
            <w:tcW w:type="dxa" w:w="2163"/>
            <w:tcMar>
              <w:top w:w="50" w:type="dxa"/>
              <w:bottom w:w="50" w:type="dxa"/>
              <w:left w:w="90" w:type="dxa"/>
              <w:right w:w="90" w:type="dxa"/>
            </w:tcMar>
          </w:tcPr>
          <w:p>
            <w:pPr>
              <w:pStyle w:val="BDOITable"/>
            </w:pPr>
            <w:r>
              <w:rPr>
                <w:sz w:val="18"/>
              </w:rPr>
              <w:t>CBG Motor</w:t>
            </w:r>
          </w:p>
        </w:tc>
        <w:tc>
          <w:tcPr>
            <w:tcW w:type="dxa" w:w="3905"/>
            <w:tcMar>
              <w:top w:w="50" w:type="dxa"/>
              <w:bottom w:w="50" w:type="dxa"/>
              <w:left w:w="90" w:type="dxa"/>
              <w:right w:w="90" w:type="dxa"/>
            </w:tcMar>
          </w:tcPr>
          <w:p>
            <w:pPr>
              <w:pStyle w:val="BDOITable"/>
            </w:pPr>
            <w:r>
              <w:rPr>
                <w:sz w:val="18"/>
              </w:rPr>
              <w:t>LFS and CIU reports; masterlist within 30 days of extraction</w:t>
            </w:r>
          </w:p>
        </w:tc>
        <w:tc>
          <w:tcPr>
            <w:tcW w:type="dxa" w:w="3905"/>
            <w:tcMar>
              <w:top w:w="50" w:type="dxa"/>
              <w:bottom w:w="50" w:type="dxa"/>
              <w:left w:w="90" w:type="dxa"/>
              <w:right w:w="90" w:type="dxa"/>
            </w:tcMar>
          </w:tcPr>
          <w:p>
            <w:pPr>
              <w:pStyle w:val="BDOITable"/>
            </w:pPr>
            <w:r>
              <w:rPr>
                <w:sz w:val="18"/>
              </w:rPr>
              <w:t>Match with LAMD; exclude FFY, BDO / SM Group employees and No Touch; insurer by vehicle type; hold cover; RA 90 days before expiry; NRNS list for call-out</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CBG Fire</w:t>
            </w:r>
          </w:p>
        </w:tc>
        <w:tc>
          <w:tcPr>
            <w:tcW w:type="dxa" w:w="3905"/>
            <w:tcMar>
              <w:top w:w="50" w:type="dxa"/>
              <w:bottom w:w="50" w:type="dxa"/>
              <w:left w:w="90" w:type="dxa"/>
              <w:right w:w="90" w:type="dxa"/>
            </w:tcMar>
            <w:shd w:val="clear" w:color="auto" w:fill="E5F5FF"/>
          </w:tcPr>
          <w:p>
            <w:pPr>
              <w:pStyle w:val="BDOITable"/>
            </w:pPr>
            <w:r>
              <w:rPr>
                <w:sz w:val="18"/>
              </w:rPr>
              <w:t>Home Loan AO sends the documents; adequacy review; IAAF to the Home Loan AO; HLS daily report</w:t>
            </w:r>
          </w:p>
        </w:tc>
        <w:tc>
          <w:tcPr>
            <w:tcW w:type="dxa" w:w="3905"/>
            <w:tcMar>
              <w:top w:w="50" w:type="dxa"/>
              <w:bottom w:w="50" w:type="dxa"/>
              <w:left w:w="90" w:type="dxa"/>
              <w:right w:w="90" w:type="dxa"/>
            </w:tcMar>
            <w:shd w:val="clear" w:color="auto" w:fill="E5F5FF"/>
          </w:tcPr>
          <w:p>
            <w:pPr>
              <w:pStyle w:val="BDOITable"/>
            </w:pPr>
            <w:r>
              <w:rPr>
                <w:sz w:val="18"/>
              </w:rPr>
              <w:t>Match with LAMD; insurer different from the expiring one; hold cover; RA</w:t>
            </w:r>
          </w:p>
        </w:tc>
      </w:tr>
      <w:tr>
        <w:trPr>
          <w:cantSplit w:val="true"/>
        </w:trPr>
        <w:tc>
          <w:tcPr>
            <w:tcW w:type="dxa" w:w="2163"/>
            <w:tcMar>
              <w:top w:w="50" w:type="dxa"/>
              <w:bottom w:w="50" w:type="dxa"/>
              <w:left w:w="90" w:type="dxa"/>
              <w:right w:w="90" w:type="dxa"/>
            </w:tcMar>
          </w:tcPr>
          <w:p>
            <w:pPr>
              <w:pStyle w:val="BDOITable"/>
            </w:pPr>
            <w:r>
              <w:rPr>
                <w:sz w:val="18"/>
              </w:rPr>
              <w:t>Non-CBG Corporate and Branches</w:t>
            </w:r>
          </w:p>
        </w:tc>
        <w:tc>
          <w:tcPr>
            <w:tcW w:type="dxa" w:w="3905"/>
            <w:tcMar>
              <w:top w:w="50" w:type="dxa"/>
              <w:bottom w:w="50" w:type="dxa"/>
              <w:left w:w="90" w:type="dxa"/>
              <w:right w:w="90" w:type="dxa"/>
            </w:tcMar>
          </w:tcPr>
          <w:p>
            <w:pPr>
              <w:pStyle w:val="BDOITable"/>
            </w:pPr>
            <w:r>
              <w:rPr>
                <w:sz w:val="18"/>
              </w:rPr>
              <w:t>Policy Reviewer receives the documents from IBG / Leasing, reviews them and issues an IAAF</w:t>
            </w:r>
          </w:p>
        </w:tc>
        <w:tc>
          <w:tcPr>
            <w:tcW w:type="dxa" w:w="3905"/>
            <w:tcMar>
              <w:top w:w="50" w:type="dxa"/>
              <w:bottom w:w="50" w:type="dxa"/>
              <w:left w:w="90" w:type="dxa"/>
              <w:right w:w="90" w:type="dxa"/>
            </w:tcMar>
          </w:tcPr>
          <w:p>
            <w:pPr>
              <w:pStyle w:val="BDOITable"/>
            </w:pPr>
            <w:r>
              <w:rPr>
                <w:sz w:val="18"/>
              </w:rPr>
              <w:t>Same as new business; conversion opportunity monitored</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Non-CBG Retail</w:t>
            </w:r>
          </w:p>
        </w:tc>
        <w:tc>
          <w:tcPr>
            <w:tcW w:type="dxa" w:w="3905"/>
            <w:tcMar>
              <w:top w:w="50" w:type="dxa"/>
              <w:bottom w:w="50" w:type="dxa"/>
              <w:left w:w="90" w:type="dxa"/>
              <w:right w:w="90" w:type="dxa"/>
            </w:tcMar>
            <w:shd w:val="clear" w:color="auto" w:fill="E5F5FF"/>
          </w:tcPr>
          <w:p>
            <w:pPr>
              <w:pStyle w:val="BDOITable"/>
            </w:pPr>
            <w:r>
              <w:rPr>
                <w:sz w:val="18"/>
              </w:rPr>
              <w:t>Marketing AO encodes the policies of the LAMD report</w:t>
            </w:r>
          </w:p>
        </w:tc>
        <w:tc>
          <w:tcPr>
            <w:tcW w:type="dxa" w:w="3905"/>
            <w:tcMar>
              <w:top w:w="50" w:type="dxa"/>
              <w:bottom w:w="50" w:type="dxa"/>
              <w:left w:w="90" w:type="dxa"/>
              <w:right w:w="90" w:type="dxa"/>
            </w:tcMar>
            <w:shd w:val="clear" w:color="auto" w:fill="E5F5FF"/>
          </w:tcPr>
          <w:p>
            <w:pPr>
              <w:pStyle w:val="BDOITable"/>
            </w:pPr>
            <w:r>
              <w:rPr>
                <w:sz w:val="18"/>
              </w:rPr>
              <w:t>AO asks an insurer to quote on the expiring terms; quotation, placement and booking; NRNS on decline</w:t>
            </w:r>
          </w:p>
        </w:tc>
      </w:tr>
    </w:tbl>
    <w:p>
      <w:pPr>
        <w:pStyle w:val="BDOISpacer"/>
      </w:pPr>
    </w:p>
    <w:p>
      <w:r>
        <w:rPr/>
        <w:t>Each record carries its business type, New Business (NB) or Renewal Business (RB), as the BRD's process pages separate them (p.4-5).</w:t>
      </w: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6: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869"/>
        <w:gridCol w:w="4476"/>
        <w:gridCol w:w="1699"/>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Persona (current process)</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4476"/>
            <w:shd w:val="clear" w:color="auto" w:fill="004EA8"/>
            <w:tcMar>
              <w:top w:w="50" w:type="dxa"/>
              <w:bottom w:w="50" w:type="dxa"/>
              <w:left w:w="90" w:type="dxa"/>
              <w:right w:w="90" w:type="dxa"/>
            </w:tcMar>
            <w:vAlign w:val="center"/>
          </w:tcPr>
          <w:p>
            <w:pPr>
              <w:pStyle w:val="BDOITableHeader"/>
            </w:pPr>
            <w:r>
              <w:rPr>
                <w:b/>
                <w:color w:val="FFFFFF"/>
                <w:sz w:val="18"/>
              </w:rPr>
              <w:t>Responsibilities in Submitted Policies</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BRD persona</w:t>
            </w:r>
          </w:p>
        </w:tc>
      </w:tr>
      <w:tr>
        <w:trPr>
          <w:cantSplit w:val="true"/>
        </w:trPr>
        <w:tc>
          <w:tcPr>
            <w:tcW w:type="dxa" w:w="1926"/>
            <w:tcMar>
              <w:top w:w="50" w:type="dxa"/>
              <w:bottom w:w="50" w:type="dxa"/>
              <w:left w:w="90" w:type="dxa"/>
              <w:right w:w="90" w:type="dxa"/>
            </w:tcMar>
          </w:tcPr>
          <w:p>
            <w:pPr>
              <w:pStyle w:val="BDOITable"/>
            </w:pPr>
            <w:r>
              <w:rPr>
                <w:sz w:val="18"/>
              </w:rPr>
              <w:t>Submitted Handler (CBG)</w:t>
            </w:r>
          </w:p>
        </w:tc>
        <w:tc>
          <w:tcPr>
            <w:tcW w:type="dxa" w:w="1870"/>
            <w:tcMar>
              <w:top w:w="50" w:type="dxa"/>
              <w:bottom w:w="50" w:type="dxa"/>
              <w:left w:w="90" w:type="dxa"/>
              <w:right w:w="90" w:type="dxa"/>
            </w:tcMar>
          </w:tcPr>
          <w:p>
            <w:pPr>
              <w:pStyle w:val="BDOITable"/>
            </w:pPr>
            <w:r>
              <w:rPr>
                <w:sz w:val="18"/>
              </w:rPr>
              <w:t>SBM_HANDLER</w:t>
            </w:r>
          </w:p>
        </w:tc>
        <w:tc>
          <w:tcPr>
            <w:tcW w:type="dxa" w:w="4476"/>
            <w:tcMar>
              <w:top w:w="50" w:type="dxa"/>
              <w:bottom w:w="50" w:type="dxa"/>
              <w:left w:w="90" w:type="dxa"/>
              <w:right w:w="90" w:type="dxa"/>
            </w:tcMar>
          </w:tcPr>
          <w:p>
            <w:pPr>
              <w:pStyle w:val="BDOITable"/>
            </w:pPr>
            <w:r>
              <w:rPr>
                <w:sz w:val="18"/>
              </w:rPr>
              <w:t>Uploads sources; confirms extractions; maintains records; prepares IAAF and TOR</w:t>
            </w:r>
          </w:p>
        </w:tc>
        <w:tc>
          <w:tcPr>
            <w:tcW w:type="dxa" w:w="1700"/>
            <w:tcMar>
              <w:top w:w="50" w:type="dxa"/>
              <w:bottom w:w="50" w:type="dxa"/>
              <w:left w:w="90" w:type="dxa"/>
              <w:right w:w="90" w:type="dxa"/>
            </w:tcMar>
          </w:tcPr>
          <w:p>
            <w:pPr>
              <w:pStyle w:val="BDOITable"/>
            </w:pPr>
            <w:r>
              <w:rPr>
                <w:sz w:val="18"/>
              </w:rPr>
              <w:t>System, Marketing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Submitted Checker</w:t>
            </w:r>
          </w:p>
        </w:tc>
        <w:tc>
          <w:tcPr>
            <w:tcW w:type="dxa" w:w="1870"/>
            <w:tcMar>
              <w:top w:w="50" w:type="dxa"/>
              <w:bottom w:w="50" w:type="dxa"/>
              <w:left w:w="90" w:type="dxa"/>
              <w:right w:w="90" w:type="dxa"/>
            </w:tcMar>
            <w:shd w:val="clear" w:color="auto" w:fill="E5F5FF"/>
          </w:tcPr>
          <w:p>
            <w:pPr>
              <w:pStyle w:val="BDOITable"/>
            </w:pPr>
            <w:r>
              <w:rPr>
                <w:sz w:val="18"/>
              </w:rPr>
              <w:t>SBM_CHECKER</w:t>
            </w:r>
          </w:p>
        </w:tc>
        <w:tc>
          <w:tcPr>
            <w:tcW w:type="dxa" w:w="4476"/>
            <w:tcMar>
              <w:top w:w="50" w:type="dxa"/>
              <w:bottom w:w="50" w:type="dxa"/>
              <w:left w:w="90" w:type="dxa"/>
              <w:right w:w="90" w:type="dxa"/>
            </w:tcMar>
            <w:shd w:val="clear" w:color="auto" w:fill="E5F5FF"/>
          </w:tcPr>
          <w:p>
            <w:pPr>
              <w:pStyle w:val="BDOITable"/>
            </w:pPr>
            <w:r>
              <w:rPr>
                <w:sz w:val="18"/>
              </w:rPr>
              <w:t>Approves IAAFs (level 1)</w:t>
            </w:r>
          </w:p>
        </w:tc>
        <w:tc>
          <w:tcPr>
            <w:tcW w:type="dxa" w:w="1700"/>
            <w:tcMar>
              <w:top w:w="50" w:type="dxa"/>
              <w:bottom w:w="50" w:type="dxa"/>
              <w:left w:w="90" w:type="dxa"/>
              <w:right w:w="90" w:type="dxa"/>
            </w:tcMar>
            <w:shd w:val="clear" w:color="auto" w:fill="E5F5FF"/>
          </w:tcPr>
          <w:p>
            <w:pPr>
              <w:pStyle w:val="BDOITable"/>
            </w:pPr>
            <w:r>
              <w:rPr>
                <w:sz w:val="18"/>
              </w:rPr>
              <w:t>System</w:t>
            </w:r>
          </w:p>
        </w:tc>
      </w:tr>
      <w:tr>
        <w:trPr>
          <w:cantSplit w:val="true"/>
        </w:trPr>
        <w:tc>
          <w:tcPr>
            <w:tcW w:type="dxa" w:w="1926"/>
            <w:tcMar>
              <w:top w:w="50" w:type="dxa"/>
              <w:bottom w:w="50" w:type="dxa"/>
              <w:left w:w="90" w:type="dxa"/>
              <w:right w:w="90" w:type="dxa"/>
            </w:tcMar>
          </w:tcPr>
          <w:p>
            <w:pPr>
              <w:pStyle w:val="BDOITable"/>
            </w:pPr>
            <w:r>
              <w:rPr>
                <w:sz w:val="18"/>
              </w:rPr>
              <w:t>Sanitation Handler</w:t>
            </w:r>
          </w:p>
        </w:tc>
        <w:tc>
          <w:tcPr>
            <w:tcW w:type="dxa" w:w="1870"/>
            <w:tcMar>
              <w:top w:w="50" w:type="dxa"/>
              <w:bottom w:w="50" w:type="dxa"/>
              <w:left w:w="90" w:type="dxa"/>
              <w:right w:w="90" w:type="dxa"/>
            </w:tcMar>
          </w:tcPr>
          <w:p>
            <w:pPr>
              <w:pStyle w:val="BDOITable"/>
            </w:pPr>
            <w:r>
              <w:rPr>
                <w:sz w:val="18"/>
              </w:rPr>
              <w:t>SBM_SANITATION</w:t>
            </w:r>
          </w:p>
        </w:tc>
        <w:tc>
          <w:tcPr>
            <w:tcW w:type="dxa" w:w="4476"/>
            <w:tcMar>
              <w:top w:w="50" w:type="dxa"/>
              <w:bottom w:w="50" w:type="dxa"/>
              <w:left w:w="90" w:type="dxa"/>
              <w:right w:w="90" w:type="dxa"/>
            </w:tcMar>
          </w:tcPr>
          <w:p>
            <w:pPr>
              <w:pStyle w:val="BDOITable"/>
            </w:pPr>
            <w:r>
              <w:rPr>
                <w:sz w:val="18"/>
              </w:rPr>
              <w:t>Uploads sources and loan files; runs processing; resolves fallout and unmatched records; creates proposals; hand-off; sends letters</w:t>
            </w:r>
          </w:p>
        </w:tc>
        <w:tc>
          <w:tcPr>
            <w:tcW w:type="dxa" w:w="1700"/>
            <w:tcMar>
              <w:top w:w="50" w:type="dxa"/>
              <w:bottom w:w="50" w:type="dxa"/>
              <w:left w:w="90" w:type="dxa"/>
              <w:right w:w="90" w:type="dxa"/>
            </w:tcMar>
          </w:tcPr>
          <w:p>
            <w:pPr>
              <w:pStyle w:val="BDOITable"/>
            </w:pPr>
            <w:r>
              <w:rPr>
                <w:sz w:val="18"/>
              </w:rPr>
              <w:t>System, Marketing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Team Lead</w:t>
            </w:r>
          </w:p>
        </w:tc>
        <w:tc>
          <w:tcPr>
            <w:tcW w:type="dxa" w:w="1870"/>
            <w:tcMar>
              <w:top w:w="50" w:type="dxa"/>
              <w:bottom w:w="50" w:type="dxa"/>
              <w:left w:w="90" w:type="dxa"/>
              <w:right w:w="90" w:type="dxa"/>
            </w:tcMar>
            <w:shd w:val="clear" w:color="auto" w:fill="E5F5FF"/>
          </w:tcPr>
          <w:p>
            <w:pPr>
              <w:pStyle w:val="BDOITable"/>
            </w:pPr>
            <w:r>
              <w:rPr>
                <w:sz w:val="18"/>
              </w:rPr>
              <w:t>SBM_TL</w:t>
            </w:r>
          </w:p>
        </w:tc>
        <w:tc>
          <w:tcPr>
            <w:tcW w:type="dxa" w:w="4476"/>
            <w:tcMar>
              <w:top w:w="50" w:type="dxa"/>
              <w:bottom w:w="50" w:type="dxa"/>
              <w:left w:w="90" w:type="dxa"/>
              <w:right w:w="90" w:type="dxa"/>
            </w:tcMar>
            <w:shd w:val="clear" w:color="auto" w:fill="E5F5FF"/>
          </w:tcPr>
          <w:p>
            <w:pPr>
              <w:pStyle w:val="BDOITable"/>
            </w:pPr>
            <w:r>
              <w:rPr>
                <w:sz w:val="18"/>
              </w:rPr>
              <w:t>All Submitted Policies functions except rule approval; assigns handlers</w:t>
            </w:r>
          </w:p>
        </w:tc>
        <w:tc>
          <w:tcPr>
            <w:tcW w:type="dxa" w:w="1700"/>
            <w:tcMar>
              <w:top w:w="50" w:type="dxa"/>
              <w:bottom w:w="50" w:type="dxa"/>
              <w:left w:w="90" w:type="dxa"/>
              <w:right w:w="90" w:type="dxa"/>
            </w:tcMar>
            <w:shd w:val="clear" w:color="auto" w:fill="E5F5FF"/>
          </w:tcPr>
          <w:p>
            <w:pPr>
              <w:pStyle w:val="BDOITable"/>
            </w:pPr>
            <w:r>
              <w:rPr>
                <w:sz w:val="18"/>
              </w:rPr>
              <w:t>Marketing User</w:t>
            </w:r>
          </w:p>
        </w:tc>
      </w:tr>
      <w:tr>
        <w:trPr>
          <w:cantSplit w:val="true"/>
        </w:trPr>
        <w:tc>
          <w:tcPr>
            <w:tcW w:type="dxa" w:w="1926"/>
            <w:tcMar>
              <w:top w:w="50" w:type="dxa"/>
              <w:bottom w:w="50" w:type="dxa"/>
              <w:left w:w="90" w:type="dxa"/>
              <w:right w:w="90" w:type="dxa"/>
            </w:tcMar>
          </w:tcPr>
          <w:p>
            <w:pPr>
              <w:pStyle w:val="BDOITable"/>
            </w:pPr>
            <w:r>
              <w:rPr>
                <w:sz w:val="18"/>
              </w:rPr>
              <w:t>Policy Review Officer (Non-CBG Corporate)</w:t>
            </w:r>
          </w:p>
        </w:tc>
        <w:tc>
          <w:tcPr>
            <w:tcW w:type="dxa" w:w="1870"/>
            <w:tcMar>
              <w:top w:w="50" w:type="dxa"/>
              <w:bottom w:w="50" w:type="dxa"/>
              <w:left w:w="90" w:type="dxa"/>
              <w:right w:w="90" w:type="dxa"/>
            </w:tcMar>
          </w:tcPr>
          <w:p>
            <w:pPr>
              <w:pStyle w:val="BDOITable"/>
            </w:pPr>
            <w:r>
              <w:rPr>
                <w:sz w:val="18"/>
              </w:rPr>
              <w:t>SBM_POLICY_REVIEWER</w:t>
            </w:r>
          </w:p>
        </w:tc>
        <w:tc>
          <w:tcPr>
            <w:tcW w:type="dxa" w:w="4476"/>
            <w:tcMar>
              <w:top w:w="50" w:type="dxa"/>
              <w:bottom w:w="50" w:type="dxa"/>
              <w:left w:w="90" w:type="dxa"/>
              <w:right w:w="90" w:type="dxa"/>
            </w:tcMar>
          </w:tcPr>
          <w:p>
            <w:pPr>
              <w:pStyle w:val="BDOITable"/>
            </w:pPr>
            <w:r>
              <w:rPr>
                <w:sz w:val="18"/>
              </w:rPr>
              <w:t>Reviews policies; prepares IAAFs</w:t>
            </w:r>
          </w:p>
        </w:tc>
        <w:tc>
          <w:tcPr>
            <w:tcW w:type="dxa" w:w="1700"/>
            <w:tcMar>
              <w:top w:w="50" w:type="dxa"/>
              <w:bottom w:w="50" w:type="dxa"/>
              <w:left w:w="90" w:type="dxa"/>
              <w:right w:w="90" w:type="dxa"/>
            </w:tcMar>
          </w:tcPr>
          <w:p>
            <w:pPr>
              <w:pStyle w:val="BDOITable"/>
            </w:pPr>
            <w:r>
              <w:rPr>
                <w:sz w:val="18"/>
              </w:rPr>
              <w:t>Marketing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Rule administrator</w:t>
            </w:r>
          </w:p>
        </w:tc>
        <w:tc>
          <w:tcPr>
            <w:tcW w:type="dxa" w:w="1870"/>
            <w:tcMar>
              <w:top w:w="50" w:type="dxa"/>
              <w:bottom w:w="50" w:type="dxa"/>
              <w:left w:w="90" w:type="dxa"/>
              <w:right w:w="90" w:type="dxa"/>
            </w:tcMar>
            <w:shd w:val="clear" w:color="auto" w:fill="E5F5FF"/>
          </w:tcPr>
          <w:p>
            <w:pPr>
              <w:pStyle w:val="BDOITable"/>
            </w:pPr>
            <w:r>
              <w:rPr>
                <w:sz w:val="18"/>
              </w:rPr>
              <w:t>SBM_RULE_ADMIN</w:t>
            </w:r>
          </w:p>
        </w:tc>
        <w:tc>
          <w:tcPr>
            <w:tcW w:type="dxa" w:w="4476"/>
            <w:tcMar>
              <w:top w:w="50" w:type="dxa"/>
              <w:bottom w:w="50" w:type="dxa"/>
              <w:left w:w="90" w:type="dxa"/>
              <w:right w:w="90" w:type="dxa"/>
            </w:tcMar>
            <w:shd w:val="clear" w:color="auto" w:fill="E5F5FF"/>
          </w:tcPr>
          <w:p>
            <w:pPr>
              <w:pStyle w:val="BDOITable"/>
            </w:pPr>
            <w:r>
              <w:rPr>
                <w:sz w:val="18"/>
              </w:rPr>
              <w:t>Maintains rule sets, limits, insurer and letter rules, matrices (maker)</w:t>
            </w:r>
          </w:p>
        </w:tc>
        <w:tc>
          <w:tcPr>
            <w:tcW w:type="dxa" w:w="1700"/>
            <w:tcMar>
              <w:top w:w="50" w:type="dxa"/>
              <w:bottom w:w="50" w:type="dxa"/>
              <w:left w:w="90" w:type="dxa"/>
              <w:right w:w="90" w:type="dxa"/>
            </w:tcMar>
            <w:shd w:val="clear" w:color="auto" w:fill="E5F5FF"/>
          </w:tcPr>
          <w:p>
            <w:pPr>
              <w:pStyle w:val="BDOITable"/>
            </w:pPr>
            <w:r>
              <w:rPr>
                <w:sz w:val="18"/>
              </w:rPr>
              <w:t>Marketing User (BRIDSP-10)</w:t>
            </w:r>
          </w:p>
        </w:tc>
      </w:tr>
      <w:tr>
        <w:trPr>
          <w:cantSplit w:val="true"/>
        </w:trPr>
        <w:tc>
          <w:tcPr>
            <w:tcW w:type="dxa" w:w="1926"/>
            <w:tcMar>
              <w:top w:w="50" w:type="dxa"/>
              <w:bottom w:w="50" w:type="dxa"/>
              <w:left w:w="90" w:type="dxa"/>
              <w:right w:w="90" w:type="dxa"/>
            </w:tcMar>
          </w:tcPr>
          <w:p>
            <w:pPr>
              <w:pStyle w:val="BDOITable"/>
            </w:pPr>
            <w:r>
              <w:rPr>
                <w:sz w:val="18"/>
              </w:rPr>
              <w:t>Admin Team UPP handler</w:t>
            </w:r>
          </w:p>
        </w:tc>
        <w:tc>
          <w:tcPr>
            <w:tcW w:type="dxa" w:w="1870"/>
            <w:tcMar>
              <w:top w:w="50" w:type="dxa"/>
              <w:bottom w:w="50" w:type="dxa"/>
              <w:left w:w="90" w:type="dxa"/>
              <w:right w:w="90" w:type="dxa"/>
            </w:tcMar>
          </w:tcPr>
          <w:p>
            <w:pPr>
              <w:pStyle w:val="BDOITable"/>
            </w:pPr>
            <w:r>
              <w:rPr>
                <w:sz w:val="18"/>
              </w:rPr>
              <w:t>SBM_UPP_HANDLER</w:t>
            </w:r>
          </w:p>
        </w:tc>
        <w:tc>
          <w:tcPr>
            <w:tcW w:type="dxa" w:w="4476"/>
            <w:tcMar>
              <w:top w:w="50" w:type="dxa"/>
              <w:bottom w:w="50" w:type="dxa"/>
              <w:left w:w="90" w:type="dxa"/>
              <w:right w:w="90" w:type="dxa"/>
            </w:tcMar>
          </w:tcPr>
          <w:p>
            <w:pPr>
              <w:pStyle w:val="BDOITable"/>
            </w:pPr>
            <w:r>
              <w:rPr>
                <w:sz w:val="18"/>
              </w:rPr>
              <w:t>Handling-fee records and tagging results</w:t>
            </w:r>
          </w:p>
        </w:tc>
        <w:tc>
          <w:tcPr>
            <w:tcW w:type="dxa" w:w="1700"/>
            <w:tcMar>
              <w:top w:w="50" w:type="dxa"/>
              <w:bottom w:w="50" w:type="dxa"/>
              <w:left w:w="90" w:type="dxa"/>
              <w:right w:w="90" w:type="dxa"/>
            </w:tcMar>
          </w:tcPr>
          <w:p>
            <w:pPr>
              <w:pStyle w:val="BDOITable"/>
            </w:pPr>
            <w:r>
              <w:rPr>
                <w:sz w:val="18"/>
              </w:rPr>
              <w:t>System (BRIDSP-34)</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Marketing AO / MAO</w:t>
            </w:r>
          </w:p>
        </w:tc>
        <w:tc>
          <w:tcPr>
            <w:tcW w:type="dxa" w:w="1870"/>
            <w:tcMar>
              <w:top w:w="50" w:type="dxa"/>
              <w:bottom w:w="50" w:type="dxa"/>
              <w:left w:w="90" w:type="dxa"/>
              <w:right w:w="90" w:type="dxa"/>
            </w:tcMar>
            <w:shd w:val="clear" w:color="auto" w:fill="E5F5FF"/>
          </w:tcPr>
          <w:p>
            <w:pPr>
              <w:pStyle w:val="BDOITable"/>
            </w:pPr>
            <w:r>
              <w:rPr>
                <w:sz w:val="18"/>
              </w:rPr>
              <w:t>MKT_AO</w:t>
            </w:r>
          </w:p>
        </w:tc>
        <w:tc>
          <w:tcPr>
            <w:tcW w:type="dxa" w:w="4476"/>
            <w:tcMar>
              <w:top w:w="50" w:type="dxa"/>
              <w:bottom w:w="50" w:type="dxa"/>
              <w:left w:w="90" w:type="dxa"/>
              <w:right w:w="90" w:type="dxa"/>
            </w:tcMar>
            <w:shd w:val="clear" w:color="auto" w:fill="E5F5FF"/>
          </w:tcPr>
          <w:p>
            <w:pPr>
              <w:pStyle w:val="BDOITable"/>
            </w:pPr>
            <w:r>
              <w:rPr>
                <w:sz w:val="18"/>
              </w:rPr>
              <w:t>Own records; manual entry; receives TORs; Renew with BDOI</w:t>
            </w:r>
          </w:p>
        </w:tc>
        <w:tc>
          <w:tcPr>
            <w:tcW w:type="dxa" w:w="1700"/>
            <w:tcMar>
              <w:top w:w="50" w:type="dxa"/>
              <w:bottom w:w="50" w:type="dxa"/>
              <w:left w:w="90" w:type="dxa"/>
              <w:right w:w="90" w:type="dxa"/>
            </w:tcMar>
            <w:shd w:val="clear" w:color="auto" w:fill="E5F5FF"/>
          </w:tcPr>
          <w:p>
            <w:pPr>
              <w:pStyle w:val="BDOITable"/>
            </w:pPr>
            <w:r>
              <w:rPr>
                <w:sz w:val="18"/>
              </w:rPr>
              <w:t>Account Officer, Marketing User</w:t>
            </w:r>
          </w:p>
        </w:tc>
      </w:tr>
      <w:tr>
        <w:trPr>
          <w:cantSplit w:val="true"/>
        </w:trPr>
        <w:tc>
          <w:tcPr>
            <w:tcW w:type="dxa" w:w="1926"/>
            <w:tcMar>
              <w:top w:w="50" w:type="dxa"/>
              <w:bottom w:w="50" w:type="dxa"/>
              <w:left w:w="90" w:type="dxa"/>
              <w:right w:w="90" w:type="dxa"/>
            </w:tcMar>
          </w:tcPr>
          <w:p>
            <w:pPr>
              <w:pStyle w:val="BDOITable"/>
            </w:pPr>
            <w:r>
              <w:rPr>
                <w:sz w:val="18"/>
              </w:rPr>
              <w:t>NB Team Lead</w:t>
            </w:r>
          </w:p>
        </w:tc>
        <w:tc>
          <w:tcPr>
            <w:tcW w:type="dxa" w:w="1870"/>
            <w:tcMar>
              <w:top w:w="50" w:type="dxa"/>
              <w:bottom w:w="50" w:type="dxa"/>
              <w:left w:w="90" w:type="dxa"/>
              <w:right w:w="90" w:type="dxa"/>
            </w:tcMar>
          </w:tcPr>
          <w:p>
            <w:pPr>
              <w:pStyle w:val="BDOITable"/>
            </w:pPr>
            <w:r>
              <w:rPr>
                <w:sz w:val="18"/>
              </w:rPr>
              <w:t>MKT_TL</w:t>
            </w:r>
          </w:p>
        </w:tc>
        <w:tc>
          <w:tcPr>
            <w:tcW w:type="dxa" w:w="4476"/>
            <w:tcMar>
              <w:top w:w="50" w:type="dxa"/>
              <w:bottom w:w="50" w:type="dxa"/>
              <w:left w:w="90" w:type="dxa"/>
              <w:right w:w="90" w:type="dxa"/>
            </w:tcMar>
          </w:tcPr>
          <w:p>
            <w:pPr>
              <w:pStyle w:val="BDOITable"/>
            </w:pPr>
            <w:r>
              <w:rPr>
                <w:sz w:val="18"/>
              </w:rPr>
              <w:t>Views records; approves IAAFs (level 2) and rule sets</w:t>
            </w:r>
          </w:p>
        </w:tc>
        <w:tc>
          <w:tcPr>
            <w:tcW w:type="dxa" w:w="1700"/>
            <w:tcMar>
              <w:top w:w="50" w:type="dxa"/>
              <w:bottom w:w="50" w:type="dxa"/>
              <w:left w:w="90" w:type="dxa"/>
              <w:right w:w="90" w:type="dxa"/>
            </w:tcMar>
          </w:tcPr>
          <w:p>
            <w:pPr>
              <w:pStyle w:val="BDOITable"/>
            </w:pPr>
            <w:r>
              <w:rPr>
                <w:sz w:val="18"/>
              </w:rPr>
              <w:t>Marketing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TSU</w:t>
            </w:r>
          </w:p>
        </w:tc>
        <w:tc>
          <w:tcPr>
            <w:tcW w:type="dxa" w:w="1870"/>
            <w:tcMar>
              <w:top w:w="50" w:type="dxa"/>
              <w:bottom w:w="50" w:type="dxa"/>
              <w:left w:w="90" w:type="dxa"/>
              <w:right w:w="90" w:type="dxa"/>
            </w:tcMar>
            <w:shd w:val="clear" w:color="auto" w:fill="E5F5FF"/>
          </w:tcPr>
          <w:p>
            <w:pPr>
              <w:pStyle w:val="BDOITable"/>
            </w:pPr>
            <w:r>
              <w:rPr>
                <w:sz w:val="18"/>
              </w:rPr>
              <w:t>TSU</w:t>
            </w:r>
          </w:p>
        </w:tc>
        <w:tc>
          <w:tcPr>
            <w:tcW w:type="dxa" w:w="4476"/>
            <w:tcMar>
              <w:top w:w="50" w:type="dxa"/>
              <w:bottom w:w="50" w:type="dxa"/>
              <w:left w:w="90" w:type="dxa"/>
              <w:right w:w="90" w:type="dxa"/>
            </w:tcMar>
            <w:shd w:val="clear" w:color="auto" w:fill="E5F5FF"/>
          </w:tcPr>
          <w:p>
            <w:pPr>
              <w:pStyle w:val="BDOITable"/>
            </w:pPr>
            <w:r>
              <w:rPr>
                <w:sz w:val="18"/>
              </w:rPr>
              <w:t>Approves TORs</w:t>
            </w:r>
          </w:p>
        </w:tc>
        <w:tc>
          <w:tcPr>
            <w:tcW w:type="dxa" w:w="1700"/>
            <w:tcMar>
              <w:top w:w="50" w:type="dxa"/>
              <w:bottom w:w="50" w:type="dxa"/>
              <w:left w:w="90" w:type="dxa"/>
              <w:right w:w="90" w:type="dxa"/>
            </w:tcMar>
            <w:shd w:val="clear" w:color="auto" w:fill="E5F5FF"/>
          </w:tcPr>
          <w:p>
            <w:pPr>
              <w:pStyle w:val="BDOITable"/>
            </w:pPr>
            <w:r>
              <w:rPr>
                <w:sz w:val="18"/>
              </w:rPr>
              <w:t>System (TSU matrix)</w:t>
            </w:r>
          </w:p>
        </w:tc>
      </w:tr>
      <w:tr>
        <w:trPr>
          <w:cantSplit w:val="true"/>
        </w:trPr>
        <w:tc>
          <w:tcPr>
            <w:tcW w:type="dxa" w:w="1926"/>
            <w:tcMar>
              <w:top w:w="50" w:type="dxa"/>
              <w:bottom w:w="50" w:type="dxa"/>
              <w:left w:w="90" w:type="dxa"/>
              <w:right w:w="90" w:type="dxa"/>
            </w:tcMar>
          </w:tcPr>
          <w:p>
            <w:pPr>
              <w:pStyle w:val="BDOITable"/>
            </w:pPr>
            <w:r>
              <w:rPr>
                <w:sz w:val="18"/>
              </w:rPr>
              <w:t>Placement and Booking users</w:t>
            </w:r>
          </w:p>
        </w:tc>
        <w:tc>
          <w:tcPr>
            <w:tcW w:type="dxa" w:w="1870"/>
            <w:tcMar>
              <w:top w:w="50" w:type="dxa"/>
              <w:bottom w:w="50" w:type="dxa"/>
              <w:left w:w="90" w:type="dxa"/>
              <w:right w:w="90" w:type="dxa"/>
            </w:tcMar>
          </w:tcPr>
          <w:p>
            <w:pPr>
              <w:pStyle w:val="BDOITable"/>
            </w:pPr>
            <w:r>
              <w:rPr>
                <w:sz w:val="18"/>
              </w:rPr>
              <w:t>PROCESSOR and booking roles</w:t>
            </w:r>
          </w:p>
        </w:tc>
        <w:tc>
          <w:tcPr>
            <w:tcW w:type="dxa" w:w="4476"/>
            <w:tcMar>
              <w:top w:w="50" w:type="dxa"/>
              <w:bottom w:w="50" w:type="dxa"/>
              <w:left w:w="90" w:type="dxa"/>
              <w:right w:w="90" w:type="dxa"/>
            </w:tcMar>
          </w:tcPr>
          <w:p>
            <w:pPr>
              <w:pStyle w:val="BDOITable"/>
            </w:pPr>
            <w:r>
              <w:rPr>
                <w:sz w:val="18"/>
              </w:rPr>
              <w:t>Place and book the renewal accounts (BRD-1 screens)</w:t>
            </w:r>
          </w:p>
        </w:tc>
        <w:tc>
          <w:tcPr>
            <w:tcW w:type="dxa" w:w="1700"/>
            <w:tcMar>
              <w:top w:w="50" w:type="dxa"/>
              <w:bottom w:w="50" w:type="dxa"/>
              <w:left w:w="90" w:type="dxa"/>
              <w:right w:w="90" w:type="dxa"/>
            </w:tcMar>
          </w:tcPr>
          <w:p>
            <w:pPr>
              <w:pStyle w:val="BDOITable"/>
            </w:pPr>
            <w:r>
              <w:rPr>
                <w:sz w:val="18"/>
              </w:rPr>
              <w:t>Placement User, Booking User</w:t>
            </w:r>
          </w:p>
        </w:tc>
      </w:tr>
    </w:tbl>
    <w:p>
      <w:pPr>
        <w:pStyle w:val="BDOISpacer"/>
      </w:pPr>
    </w:p>
    <w:p>
      <w:r>
        <w:rPr/>
        <w:t>The BRD does not give an access matrix; the roles above are the project's proposal until BDOI confirms them (SP SQ15, OQ48).</w:t>
      </w:r>
    </w:p>
    <w:p>
      <w:pPr>
        <w:pStyle w:val="Heading2"/>
      </w:pPr>
      <w:bookmarkStart w:id="113" w:name="_Toc000113"/>
      <w:r>
        <w:rPr/>
        <w:t>3.2 Permissions</w:t>
      </w:r>
      <w:bookmarkEnd w:id="113"/>
    </w:p>
    <w:p>
      <w:pPr>
        <w:pStyle w:val="Caption"/>
        <w:keepNext/>
        <w:spacing w:after="60"/>
      </w:pPr>
      <w:r>
        <w:rPr>
          <w:b/>
          <w:i w:val="0"/>
        </w:rPr>
        <w:t xml:space="preserve">Table 7: </w:t>
      </w:r>
      <w:r>
        <w:rPr/>
        <w:t>Submitted Policies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83"/>
        <w:gridCol w:w="7089"/>
      </w:tblGrid>
      <w:tr>
        <w:trPr>
          <w:tblHeader w:val="true"/>
          <w:cantSplit w:val="true"/>
        </w:trPr>
        <w:tc>
          <w:tcPr>
            <w:tcW w:type="dxa" w:w="2883"/>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7089"/>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2883"/>
            <w:tcMar>
              <w:top w:w="50" w:type="dxa"/>
              <w:bottom w:w="50" w:type="dxa"/>
              <w:left w:w="90" w:type="dxa"/>
              <w:right w:w="90" w:type="dxa"/>
            </w:tcMar>
          </w:tcPr>
          <w:p>
            <w:pPr>
              <w:pStyle w:val="BDOITable"/>
            </w:pPr>
            <w:r>
              <w:rPr>
                <w:sz w:val="18"/>
              </w:rPr>
              <w:t>SBM_VIEW</w:t>
            </w:r>
          </w:p>
        </w:tc>
        <w:tc>
          <w:tcPr>
            <w:tcW w:type="dxa" w:w="7089"/>
            <w:tcMar>
              <w:top w:w="50" w:type="dxa"/>
              <w:bottom w:w="50" w:type="dxa"/>
              <w:left w:w="90" w:type="dxa"/>
              <w:right w:w="90" w:type="dxa"/>
            </w:tcMar>
          </w:tcPr>
          <w:p>
            <w:pPr>
              <w:pStyle w:val="BDOITable"/>
            </w:pPr>
            <w:r>
              <w:rPr>
                <w:sz w:val="18"/>
              </w:rPr>
              <w:t>Masterlist, records, home page (within the user's scope)</w:t>
            </w:r>
          </w:p>
        </w:tc>
      </w:tr>
      <w:tr>
        <w:trPr>
          <w:cantSplit w:val="true"/>
        </w:trPr>
        <w:tc>
          <w:tcPr>
            <w:tcW w:type="dxa" w:w="2883"/>
            <w:tcMar>
              <w:top w:w="50" w:type="dxa"/>
              <w:bottom w:w="50" w:type="dxa"/>
              <w:left w:w="90" w:type="dxa"/>
              <w:right w:w="90" w:type="dxa"/>
            </w:tcMar>
            <w:shd w:val="clear" w:color="auto" w:fill="E5F5FF"/>
          </w:tcPr>
          <w:p>
            <w:pPr>
              <w:pStyle w:val="BDOITable"/>
            </w:pPr>
            <w:r>
              <w:rPr>
                <w:sz w:val="18"/>
              </w:rPr>
              <w:t>SBM_MAINTAIN</w:t>
            </w:r>
          </w:p>
        </w:tc>
        <w:tc>
          <w:tcPr>
            <w:tcW w:type="dxa" w:w="7089"/>
            <w:tcMar>
              <w:top w:w="50" w:type="dxa"/>
              <w:bottom w:w="50" w:type="dxa"/>
              <w:left w:w="90" w:type="dxa"/>
              <w:right w:w="90" w:type="dxa"/>
            </w:tcMar>
            <w:shd w:val="clear" w:color="auto" w:fill="E5F5FF"/>
          </w:tcPr>
          <w:p>
            <w:pPr>
              <w:pStyle w:val="BDOITable"/>
            </w:pPr>
            <w:r>
              <w:rPr>
                <w:sz w:val="18"/>
              </w:rPr>
              <w:t>Manual entry and edit, renewal tag, handler, remarks, document upload, confirm extraction</w:t>
            </w:r>
          </w:p>
        </w:tc>
      </w:tr>
      <w:tr>
        <w:trPr>
          <w:cantSplit w:val="true"/>
        </w:trPr>
        <w:tc>
          <w:tcPr>
            <w:tcW w:type="dxa" w:w="2883"/>
            <w:tcMar>
              <w:top w:w="50" w:type="dxa"/>
              <w:bottom w:w="50" w:type="dxa"/>
              <w:left w:w="90" w:type="dxa"/>
              <w:right w:w="90" w:type="dxa"/>
            </w:tcMar>
          </w:tcPr>
          <w:p>
            <w:pPr>
              <w:pStyle w:val="BDOITable"/>
            </w:pPr>
            <w:r>
              <w:rPr>
                <w:sz w:val="18"/>
              </w:rPr>
              <w:t>SBM_INTAKE</w:t>
            </w:r>
          </w:p>
        </w:tc>
        <w:tc>
          <w:tcPr>
            <w:tcW w:type="dxa" w:w="7089"/>
            <w:tcMar>
              <w:top w:w="50" w:type="dxa"/>
              <w:bottom w:w="50" w:type="dxa"/>
              <w:left w:w="90" w:type="dxa"/>
              <w:right w:w="90" w:type="dxa"/>
            </w:tcMar>
          </w:tcPr>
          <w:p>
            <w:pPr>
              <w:pStyle w:val="BDOITable"/>
            </w:pPr>
            <w:r>
              <w:rPr>
                <w:sz w:val="18"/>
              </w:rPr>
              <w:t>Source uploads, intake runs, loan file uploads (LAMD, LMS, LAD)</w:t>
            </w:r>
          </w:p>
        </w:tc>
      </w:tr>
      <w:tr>
        <w:trPr>
          <w:cantSplit w:val="true"/>
        </w:trPr>
        <w:tc>
          <w:tcPr>
            <w:tcW w:type="dxa" w:w="2883"/>
            <w:tcMar>
              <w:top w:w="50" w:type="dxa"/>
              <w:bottom w:w="50" w:type="dxa"/>
              <w:left w:w="90" w:type="dxa"/>
              <w:right w:w="90" w:type="dxa"/>
            </w:tcMar>
            <w:shd w:val="clear" w:color="auto" w:fill="E5F5FF"/>
          </w:tcPr>
          <w:p>
            <w:pPr>
              <w:pStyle w:val="BDOITable"/>
            </w:pPr>
            <w:r>
              <w:rPr>
                <w:sz w:val="18"/>
              </w:rPr>
              <w:t>SBM_PROCESS</w:t>
            </w:r>
          </w:p>
        </w:tc>
        <w:tc>
          <w:tcPr>
            <w:tcW w:type="dxa" w:w="7089"/>
            <w:tcMar>
              <w:top w:w="50" w:type="dxa"/>
              <w:bottom w:w="50" w:type="dxa"/>
              <w:left w:w="90" w:type="dxa"/>
              <w:right w:w="90" w:type="dxa"/>
            </w:tcMar>
            <w:shd w:val="clear" w:color="auto" w:fill="E5F5FF"/>
          </w:tcPr>
          <w:p>
            <w:pPr>
              <w:pStyle w:val="BDOITable"/>
            </w:pPr>
            <w:r>
              <w:rPr>
                <w:sz w:val="18"/>
              </w:rPr>
              <w:t>Processing runs, fallout resolution, manual disposition, renewal hand-off, insurer re-assignment</w:t>
            </w:r>
          </w:p>
        </w:tc>
      </w:tr>
      <w:tr>
        <w:trPr>
          <w:cantSplit w:val="true"/>
        </w:trPr>
        <w:tc>
          <w:tcPr>
            <w:tcW w:type="dxa" w:w="2883"/>
            <w:tcMar>
              <w:top w:w="50" w:type="dxa"/>
              <w:bottom w:w="50" w:type="dxa"/>
              <w:left w:w="90" w:type="dxa"/>
              <w:right w:w="90" w:type="dxa"/>
            </w:tcMar>
          </w:tcPr>
          <w:p>
            <w:pPr>
              <w:pStyle w:val="BDOITable"/>
            </w:pPr>
            <w:r>
              <w:rPr>
                <w:sz w:val="18"/>
              </w:rPr>
              <w:t>SBM_RULE_MAINTAIN, SBM_RULE_APPROVE</w:t>
            </w:r>
          </w:p>
        </w:tc>
        <w:tc>
          <w:tcPr>
            <w:tcW w:type="dxa" w:w="7089"/>
            <w:tcMar>
              <w:top w:w="50" w:type="dxa"/>
              <w:bottom w:w="50" w:type="dxa"/>
              <w:left w:w="90" w:type="dxa"/>
              <w:right w:w="90" w:type="dxa"/>
            </w:tcMar>
          </w:tcPr>
          <w:p>
            <w:pPr>
              <w:pStyle w:val="BDOITable"/>
            </w:pPr>
            <w:r>
              <w:rPr>
                <w:sz w:val="18"/>
              </w:rPr>
              <w:t>Rule sets, limit, insurer and letter rules, approval matrices (maker and checker)</w:t>
            </w:r>
          </w:p>
        </w:tc>
      </w:tr>
      <w:tr>
        <w:trPr>
          <w:cantSplit w:val="true"/>
        </w:trPr>
        <w:tc>
          <w:tcPr>
            <w:tcW w:type="dxa" w:w="2883"/>
            <w:tcMar>
              <w:top w:w="50" w:type="dxa"/>
              <w:bottom w:w="50" w:type="dxa"/>
              <w:left w:w="90" w:type="dxa"/>
              <w:right w:w="90" w:type="dxa"/>
            </w:tcMar>
            <w:shd w:val="clear" w:color="auto" w:fill="E5F5FF"/>
          </w:tcPr>
          <w:p>
            <w:pPr>
              <w:pStyle w:val="BDOITable"/>
            </w:pPr>
            <w:r>
              <w:rPr>
                <w:sz w:val="18"/>
              </w:rPr>
              <w:t>IAAF_PREPARE, IAAF_APPROVE</w:t>
            </w:r>
          </w:p>
        </w:tc>
        <w:tc>
          <w:tcPr>
            <w:tcW w:type="dxa" w:w="7089"/>
            <w:tcMar>
              <w:top w:w="50" w:type="dxa"/>
              <w:bottom w:w="50" w:type="dxa"/>
              <w:left w:w="90" w:type="dxa"/>
              <w:right w:w="90" w:type="dxa"/>
            </w:tcMar>
            <w:shd w:val="clear" w:color="auto" w:fill="E5F5FF"/>
          </w:tcPr>
          <w:p>
            <w:pPr>
              <w:pStyle w:val="BDOITable"/>
            </w:pPr>
            <w:r>
              <w:rPr>
                <w:sz w:val="18"/>
              </w:rPr>
              <w:t>Reviews and IAAF; IAAF approval levels</w:t>
            </w:r>
          </w:p>
        </w:tc>
      </w:tr>
      <w:tr>
        <w:trPr>
          <w:cantSplit w:val="true"/>
        </w:trPr>
        <w:tc>
          <w:tcPr>
            <w:tcW w:type="dxa" w:w="2883"/>
            <w:tcMar>
              <w:top w:w="50" w:type="dxa"/>
              <w:bottom w:w="50" w:type="dxa"/>
              <w:left w:w="90" w:type="dxa"/>
              <w:right w:w="90" w:type="dxa"/>
            </w:tcMar>
          </w:tcPr>
          <w:p>
            <w:pPr>
              <w:pStyle w:val="BDOITable"/>
            </w:pPr>
            <w:r>
              <w:rPr>
                <w:sz w:val="18"/>
              </w:rPr>
              <w:t>TOR_PREPARE, TOR_APPROVE</w:t>
            </w:r>
          </w:p>
        </w:tc>
        <w:tc>
          <w:tcPr>
            <w:tcW w:type="dxa" w:w="7089"/>
            <w:tcMar>
              <w:top w:w="50" w:type="dxa"/>
              <w:bottom w:w="50" w:type="dxa"/>
              <w:left w:w="90" w:type="dxa"/>
              <w:right w:w="90" w:type="dxa"/>
            </w:tcMar>
          </w:tcPr>
          <w:p>
            <w:pPr>
              <w:pStyle w:val="BDOITable"/>
            </w:pPr>
            <w:r>
              <w:rPr>
                <w:sz w:val="18"/>
              </w:rPr>
              <w:t>TOR; TSU approval levels</w:t>
            </w:r>
          </w:p>
        </w:tc>
      </w:tr>
      <w:tr>
        <w:trPr>
          <w:cantSplit w:val="true"/>
        </w:trPr>
        <w:tc>
          <w:tcPr>
            <w:tcW w:type="dxa" w:w="2883"/>
            <w:tcMar>
              <w:top w:w="50" w:type="dxa"/>
              <w:bottom w:w="50" w:type="dxa"/>
              <w:left w:w="90" w:type="dxa"/>
              <w:right w:w="90" w:type="dxa"/>
            </w:tcMar>
            <w:shd w:val="clear" w:color="auto" w:fill="E5F5FF"/>
          </w:tcPr>
          <w:p>
            <w:pPr>
              <w:pStyle w:val="BDOITable"/>
            </w:pPr>
            <w:r>
              <w:rPr>
                <w:sz w:val="18"/>
              </w:rPr>
              <w:t>SBM_LETTER_SEND</w:t>
            </w:r>
          </w:p>
        </w:tc>
        <w:tc>
          <w:tcPr>
            <w:tcW w:type="dxa" w:w="7089"/>
            <w:tcMar>
              <w:top w:w="50" w:type="dxa"/>
              <w:bottom w:w="50" w:type="dxa"/>
              <w:left w:w="90" w:type="dxa"/>
              <w:right w:w="90" w:type="dxa"/>
            </w:tcMar>
            <w:shd w:val="clear" w:color="auto" w:fill="E5F5FF"/>
          </w:tcPr>
          <w:p>
            <w:pPr>
              <w:pStyle w:val="BDOITable"/>
            </w:pPr>
            <w:r>
              <w:rPr>
                <w:sz w:val="18"/>
              </w:rPr>
              <w:t>Generate, send and print the letters of this module; print batches</w:t>
            </w:r>
          </w:p>
        </w:tc>
      </w:tr>
      <w:tr>
        <w:trPr>
          <w:cantSplit w:val="true"/>
        </w:trPr>
        <w:tc>
          <w:tcPr>
            <w:tcW w:type="dxa" w:w="2883"/>
            <w:tcMar>
              <w:top w:w="50" w:type="dxa"/>
              <w:bottom w:w="50" w:type="dxa"/>
              <w:left w:w="90" w:type="dxa"/>
              <w:right w:w="90" w:type="dxa"/>
            </w:tcMar>
          </w:tcPr>
          <w:p>
            <w:pPr>
              <w:pStyle w:val="BDOITable"/>
            </w:pPr>
            <w:r>
              <w:rPr>
                <w:sz w:val="18"/>
              </w:rPr>
              <w:t>SBM_PROPOSAL</w:t>
            </w:r>
          </w:p>
        </w:tc>
        <w:tc>
          <w:tcPr>
            <w:tcW w:type="dxa" w:w="7089"/>
            <w:tcMar>
              <w:top w:w="50" w:type="dxa"/>
              <w:bottom w:w="50" w:type="dxa"/>
              <w:left w:w="90" w:type="dxa"/>
              <w:right w:w="90" w:type="dxa"/>
            </w:tcMar>
          </w:tcPr>
          <w:p>
            <w:pPr>
              <w:pStyle w:val="BDOITable"/>
            </w:pPr>
            <w:r>
              <w:rPr>
                <w:sz w:val="18"/>
              </w:rPr>
              <w:t>Create individual and batch proposals, edit nominated rates for a batch, assign the insurer; release a proposal (Team Lead)</w:t>
            </w:r>
          </w:p>
        </w:tc>
      </w:tr>
      <w:tr>
        <w:trPr>
          <w:cantSplit w:val="true"/>
        </w:trPr>
        <w:tc>
          <w:tcPr>
            <w:tcW w:type="dxa" w:w="2883"/>
            <w:tcMar>
              <w:top w:w="50" w:type="dxa"/>
              <w:bottom w:w="50" w:type="dxa"/>
              <w:left w:w="90" w:type="dxa"/>
              <w:right w:w="90" w:type="dxa"/>
            </w:tcMar>
            <w:shd w:val="clear" w:color="auto" w:fill="E5F5FF"/>
          </w:tcPr>
          <w:p>
            <w:pPr>
              <w:pStyle w:val="BDOITable"/>
            </w:pPr>
            <w:r>
              <w:rPr>
                <w:sz w:val="18"/>
              </w:rPr>
              <w:t>SBM_HANDLING_FEE</w:t>
            </w:r>
          </w:p>
        </w:tc>
        <w:tc>
          <w:tcPr>
            <w:tcW w:type="dxa" w:w="7089"/>
            <w:tcMar>
              <w:top w:w="50" w:type="dxa"/>
              <w:bottom w:w="50" w:type="dxa"/>
              <w:left w:w="90" w:type="dxa"/>
              <w:right w:w="90" w:type="dxa"/>
            </w:tcMar>
            <w:shd w:val="clear" w:color="auto" w:fill="E5F5FF"/>
          </w:tcPr>
          <w:p>
            <w:pPr>
              <w:pStyle w:val="BDOITable"/>
            </w:pPr>
            <w:r>
              <w:rPr>
                <w:sz w:val="18"/>
              </w:rPr>
              <w:t>Handling-fee records, tagger results, manual tag</w:t>
            </w:r>
          </w:p>
        </w:tc>
      </w:tr>
      <w:tr>
        <w:trPr>
          <w:cantSplit w:val="true"/>
        </w:trPr>
        <w:tc>
          <w:tcPr>
            <w:tcW w:type="dxa" w:w="2883"/>
            <w:tcMar>
              <w:top w:w="50" w:type="dxa"/>
              <w:bottom w:w="50" w:type="dxa"/>
              <w:left w:w="90" w:type="dxa"/>
              <w:right w:w="90" w:type="dxa"/>
            </w:tcMar>
          </w:tcPr>
          <w:p>
            <w:pPr>
              <w:pStyle w:val="BDOITable"/>
            </w:pPr>
            <w:r>
              <w:rPr>
                <w:sz w:val="18"/>
              </w:rPr>
              <w:t>SBM_MIGRATE</w:t>
            </w:r>
          </w:p>
        </w:tc>
        <w:tc>
          <w:tcPr>
            <w:tcW w:type="dxa" w:w="7089"/>
            <w:tcMar>
              <w:top w:w="50" w:type="dxa"/>
              <w:bottom w:w="50" w:type="dxa"/>
              <w:left w:w="90" w:type="dxa"/>
              <w:right w:w="90" w:type="dxa"/>
            </w:tcMar>
          </w:tcPr>
          <w:p>
            <w:pPr>
              <w:pStyle w:val="BDOITable"/>
            </w:pPr>
            <w:r>
              <w:rPr>
                <w:sz w:val="18"/>
              </w:rPr>
              <w:t>Migration upload</w:t>
            </w:r>
          </w:p>
        </w:tc>
      </w:tr>
      <w:tr>
        <w:trPr>
          <w:cantSplit w:val="true"/>
        </w:trPr>
        <w:tc>
          <w:tcPr>
            <w:tcW w:type="dxa" w:w="2883"/>
            <w:tcMar>
              <w:top w:w="50" w:type="dxa"/>
              <w:bottom w:w="50" w:type="dxa"/>
              <w:left w:w="90" w:type="dxa"/>
              <w:right w:w="90" w:type="dxa"/>
            </w:tcMar>
            <w:shd w:val="clear" w:color="auto" w:fill="E5F5FF"/>
          </w:tcPr>
          <w:p>
            <w:pPr>
              <w:pStyle w:val="BDOITable"/>
            </w:pPr>
            <w:r>
              <w:rPr>
                <w:sz w:val="18"/>
              </w:rPr>
              <w:t>SBM_EXPORT</w:t>
            </w:r>
          </w:p>
        </w:tc>
        <w:tc>
          <w:tcPr>
            <w:tcW w:type="dxa" w:w="7089"/>
            <w:tcMar>
              <w:top w:w="50" w:type="dxa"/>
              <w:bottom w:w="50" w:type="dxa"/>
              <w:left w:w="90" w:type="dxa"/>
              <w:right w:w="90" w:type="dxa"/>
            </w:tcMar>
            <w:shd w:val="clear" w:color="auto" w:fill="E5F5FF"/>
          </w:tcPr>
          <w:p>
            <w:pPr>
              <w:pStyle w:val="BDOITable"/>
            </w:pPr>
            <w:r>
              <w:rPr>
                <w:sz w:val="18"/>
              </w:rPr>
              <w:t>Masterlist extract</w:t>
            </w:r>
          </w:p>
        </w:tc>
      </w:tr>
      <w:tr>
        <w:trPr>
          <w:cantSplit w:val="true"/>
        </w:trPr>
        <w:tc>
          <w:tcPr>
            <w:tcW w:type="dxa" w:w="2883"/>
            <w:tcMar>
              <w:top w:w="50" w:type="dxa"/>
              <w:bottom w:w="50" w:type="dxa"/>
              <w:left w:w="90" w:type="dxa"/>
              <w:right w:w="90" w:type="dxa"/>
            </w:tcMar>
          </w:tcPr>
          <w:p>
            <w:pPr>
              <w:pStyle w:val="BDOITable"/>
            </w:pPr>
            <w:r>
              <w:rPr>
                <w:sz w:val="18"/>
              </w:rPr>
              <w:t>SBM_REPORT_VIEW, SBM_REPORT_EXPORT</w:t>
            </w:r>
          </w:p>
        </w:tc>
        <w:tc>
          <w:tcPr>
            <w:tcW w:type="dxa" w:w="7089"/>
            <w:tcMar>
              <w:top w:w="50" w:type="dxa"/>
              <w:bottom w:w="50" w:type="dxa"/>
              <w:left w:w="90" w:type="dxa"/>
              <w:right w:w="90" w:type="dxa"/>
            </w:tcMar>
          </w:tcPr>
          <w:p>
            <w:pPr>
              <w:pStyle w:val="BDOITable"/>
            </w:pPr>
            <w:r>
              <w:rPr>
                <w:sz w:val="18"/>
              </w:rPr>
              <w:t>Submitted Policies reports (view; export and archive)</w:t>
            </w:r>
          </w:p>
        </w:tc>
      </w:tr>
    </w:tbl>
    <w:p>
      <w:pPr>
        <w:pStyle w:val="BDOISpacer"/>
      </w:pPr>
    </w:p>
    <w:p>
      <w:pPr>
        <w:pStyle w:val="Heading2"/>
      </w:pPr>
      <w:bookmarkStart w:id="114" w:name="_Toc000114"/>
      <w:r>
        <w:rPr/>
        <w:t>3.3 Permissions matrix</w:t>
      </w:r>
      <w:bookmarkEnd w:id="114"/>
    </w:p>
    <w:p>
      <w:pPr>
        <w:pStyle w:val="Caption"/>
        <w:keepNext/>
        <w:spacing w:after="60"/>
      </w:pPr>
      <w:r>
        <w:rPr>
          <w:b/>
          <w:i w:val="0"/>
        </w:rPr>
        <w:t xml:space="preserve">Table 8: </w:t>
      </w:r>
      <w:r>
        <w:rPr/>
        <w:t>Role-to-permission matrix (proposal until SP SQ15 / OQ48)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63"/>
        <w:gridCol w:w="750"/>
        <w:gridCol w:w="750"/>
        <w:gridCol w:w="750"/>
        <w:gridCol w:w="750"/>
        <w:gridCol w:w="750"/>
        <w:gridCol w:w="750"/>
        <w:gridCol w:w="750"/>
        <w:gridCol w:w="750"/>
        <w:gridCol w:w="750"/>
        <w:gridCol w:w="750"/>
      </w:tblGrid>
      <w:tr>
        <w:trPr>
          <w:tblHeader w:val="true"/>
          <w:cantSplit w:val="true"/>
        </w:trPr>
        <w:tc>
          <w:tcPr>
            <w:tcW w:type="dxa" w:w="2463"/>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SBM Hand.</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SBM Check.</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Sanit.</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SBM TL</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Pol. Rev.</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Rule Admin</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UPP</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MKT AO</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MKT TL</w:t>
            </w:r>
          </w:p>
        </w:tc>
        <w:tc>
          <w:tcPr>
            <w:tcW w:type="dxa" w:w="751"/>
            <w:shd w:val="clear" w:color="auto" w:fill="004EA8"/>
            <w:tcMar>
              <w:top w:w="50" w:type="dxa"/>
              <w:bottom w:w="50" w:type="dxa"/>
              <w:left w:w="90" w:type="dxa"/>
              <w:right w:w="90" w:type="dxa"/>
            </w:tcMar>
            <w:vAlign w:val="center"/>
          </w:tcPr>
          <w:p>
            <w:pPr>
              <w:pStyle w:val="BDOITableHeader"/>
            </w:pPr>
            <w:r>
              <w:rPr>
                <w:b/>
                <w:color w:val="FFFFFF"/>
                <w:sz w:val="16"/>
              </w:rPr>
              <w:t>TSU</w:t>
            </w:r>
          </w:p>
        </w:tc>
      </w:tr>
      <w:tr>
        <w:trPr>
          <w:cantSplit w:val="true"/>
        </w:trPr>
        <w:tc>
          <w:tcPr>
            <w:tcW w:type="dxa" w:w="2463"/>
            <w:tcMar>
              <w:top w:w="50" w:type="dxa"/>
              <w:bottom w:w="50" w:type="dxa"/>
              <w:left w:w="90" w:type="dxa"/>
              <w:right w:w="90" w:type="dxa"/>
            </w:tcMar>
          </w:tcPr>
          <w:p>
            <w:pPr>
              <w:pStyle w:val="BDOITable"/>
            </w:pPr>
            <w:r>
              <w:rPr>
                <w:sz w:val="16"/>
              </w:rPr>
              <w:t>SBM_VIEW</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 (own)</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SBM_MAINTAIN</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r>
      <w:tr>
        <w:trPr>
          <w:cantSplit w:val="true"/>
        </w:trPr>
        <w:tc>
          <w:tcPr>
            <w:tcW w:type="dxa" w:w="2463"/>
            <w:tcMar>
              <w:top w:w="50" w:type="dxa"/>
              <w:bottom w:w="50" w:type="dxa"/>
              <w:left w:w="90" w:type="dxa"/>
              <w:right w:w="90" w:type="dxa"/>
            </w:tcMar>
          </w:tcPr>
          <w:p>
            <w:pPr>
              <w:pStyle w:val="BDOITable"/>
            </w:pPr>
            <w:r>
              <w:rPr>
                <w:sz w:val="16"/>
              </w:rPr>
              <w:t>SBM_INTAKE</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SBM_PROCESS</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r>
      <w:tr>
        <w:trPr>
          <w:cantSplit w:val="true"/>
        </w:trPr>
        <w:tc>
          <w:tcPr>
            <w:tcW w:type="dxa" w:w="2463"/>
            <w:tcMar>
              <w:top w:w="50" w:type="dxa"/>
              <w:bottom w:w="50" w:type="dxa"/>
              <w:left w:w="90" w:type="dxa"/>
              <w:right w:w="90" w:type="dxa"/>
            </w:tcMar>
          </w:tcPr>
          <w:p>
            <w:pPr>
              <w:pStyle w:val="BDOITable"/>
            </w:pPr>
            <w:r>
              <w:rPr>
                <w:sz w:val="16"/>
              </w:rPr>
              <w:t>SBM_RULE_MAINTAIN</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SBM_RULE_APPROVE</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r>
      <w:tr>
        <w:trPr>
          <w:cantSplit w:val="true"/>
        </w:trPr>
        <w:tc>
          <w:tcPr>
            <w:tcW w:type="dxa" w:w="2463"/>
            <w:tcMar>
              <w:top w:w="50" w:type="dxa"/>
              <w:bottom w:w="50" w:type="dxa"/>
              <w:left w:w="90" w:type="dxa"/>
              <w:right w:w="90" w:type="dxa"/>
            </w:tcMar>
          </w:tcPr>
          <w:p>
            <w:pPr>
              <w:pStyle w:val="BDOITable"/>
            </w:pPr>
            <w:r>
              <w:rPr>
                <w:sz w:val="16"/>
              </w:rPr>
              <w:t>IAAF_PREPARE</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IAAF_APPROVE</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L1</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L2</w:t>
            </w:r>
          </w:p>
        </w:tc>
        <w:tc>
          <w:tcPr>
            <w:tcW w:type="dxa" w:w="751"/>
            <w:tcMar>
              <w:top w:w="50" w:type="dxa"/>
              <w:bottom w:w="50" w:type="dxa"/>
              <w:left w:w="90" w:type="dxa"/>
              <w:right w:w="90" w:type="dxa"/>
            </w:tcMar>
            <w:shd w:val="clear" w:color="auto" w:fill="E5F5FF"/>
          </w:tcPr>
          <w:p>
            <w:pPr>
              <w:pStyle w:val="BDOITable"/>
            </w:pPr>
          </w:p>
        </w:tc>
      </w:tr>
      <w:tr>
        <w:trPr>
          <w:cantSplit w:val="true"/>
        </w:trPr>
        <w:tc>
          <w:tcPr>
            <w:tcW w:type="dxa" w:w="2463"/>
            <w:tcMar>
              <w:top w:w="50" w:type="dxa"/>
              <w:bottom w:w="50" w:type="dxa"/>
              <w:left w:w="90" w:type="dxa"/>
              <w:right w:w="90" w:type="dxa"/>
            </w:tcMar>
          </w:tcPr>
          <w:p>
            <w:pPr>
              <w:pStyle w:val="BDOITable"/>
            </w:pPr>
            <w:r>
              <w:rPr>
                <w:sz w:val="16"/>
              </w:rPr>
              <w:t>TOR_PREPARE</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TOR_APPROVE</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2463"/>
            <w:tcMar>
              <w:top w:w="50" w:type="dxa"/>
              <w:bottom w:w="50" w:type="dxa"/>
              <w:left w:w="90" w:type="dxa"/>
              <w:right w:w="90" w:type="dxa"/>
            </w:tcMar>
          </w:tcPr>
          <w:p>
            <w:pPr>
              <w:pStyle w:val="BDOITable"/>
            </w:pPr>
            <w:r>
              <w:rPr>
                <w:sz w:val="16"/>
              </w:rPr>
              <w:t>SBM_LETTER_SEND</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SBM_PROPOSAL</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r>
              <w:rPr>
                <w:sz w:val="16"/>
              </w:rPr>
              <w:t>Y (release)</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r>
      <w:tr>
        <w:trPr>
          <w:cantSplit w:val="true"/>
        </w:trPr>
        <w:tc>
          <w:tcPr>
            <w:tcW w:type="dxa" w:w="2463"/>
            <w:tcMar>
              <w:top w:w="50" w:type="dxa"/>
              <w:bottom w:w="50" w:type="dxa"/>
              <w:left w:w="90" w:type="dxa"/>
              <w:right w:w="90" w:type="dxa"/>
            </w:tcMar>
          </w:tcPr>
          <w:p>
            <w:pPr>
              <w:pStyle w:val="BDOITable"/>
            </w:pPr>
            <w:r>
              <w:rPr>
                <w:sz w:val="16"/>
              </w:rPr>
              <w:t>SBM_HANDLING_FEE</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SBM_MIGRATE</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r>
      <w:tr>
        <w:trPr>
          <w:cantSplit w:val="true"/>
        </w:trPr>
        <w:tc>
          <w:tcPr>
            <w:tcW w:type="dxa" w:w="2463"/>
            <w:tcMar>
              <w:top w:w="50" w:type="dxa"/>
              <w:bottom w:w="50" w:type="dxa"/>
              <w:left w:w="90" w:type="dxa"/>
              <w:right w:w="90" w:type="dxa"/>
            </w:tcMar>
          </w:tcPr>
          <w:p>
            <w:pPr>
              <w:pStyle w:val="BDOITable"/>
            </w:pPr>
            <w:r>
              <w:rPr>
                <w:sz w:val="16"/>
              </w:rPr>
              <w:t>SBM_EXPORT</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r>
        <w:trPr>
          <w:cantSplit w:val="true"/>
        </w:trPr>
        <w:tc>
          <w:tcPr>
            <w:tcW w:type="dxa" w:w="2463"/>
            <w:tcMar>
              <w:top w:w="50" w:type="dxa"/>
              <w:bottom w:w="50" w:type="dxa"/>
              <w:left w:w="90" w:type="dxa"/>
              <w:right w:w="90" w:type="dxa"/>
            </w:tcMar>
            <w:shd w:val="clear" w:color="auto" w:fill="E5F5FF"/>
          </w:tcPr>
          <w:p>
            <w:pPr>
              <w:pStyle w:val="BDOITable"/>
            </w:pPr>
            <w:r>
              <w:rPr>
                <w:sz w:val="16"/>
              </w:rPr>
              <w:t>SBM_REPORT_VIEW</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r>
              <w:rPr>
                <w:sz w:val="16"/>
              </w:rPr>
              <w:t>Y</w:t>
            </w: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c>
          <w:tcPr>
            <w:tcW w:type="dxa" w:w="751"/>
            <w:tcMar>
              <w:top w:w="50" w:type="dxa"/>
              <w:bottom w:w="50" w:type="dxa"/>
              <w:left w:w="90" w:type="dxa"/>
              <w:right w:w="90" w:type="dxa"/>
            </w:tcMar>
            <w:shd w:val="clear" w:color="auto" w:fill="E5F5FF"/>
          </w:tcPr>
          <w:p>
            <w:pPr>
              <w:pStyle w:val="BDOITable"/>
            </w:pPr>
          </w:p>
        </w:tc>
      </w:tr>
      <w:tr>
        <w:trPr>
          <w:cantSplit w:val="true"/>
        </w:trPr>
        <w:tc>
          <w:tcPr>
            <w:tcW w:type="dxa" w:w="2463"/>
            <w:tcMar>
              <w:top w:w="50" w:type="dxa"/>
              <w:bottom w:w="50" w:type="dxa"/>
              <w:left w:w="90" w:type="dxa"/>
              <w:right w:w="90" w:type="dxa"/>
            </w:tcMar>
          </w:tcPr>
          <w:p>
            <w:pPr>
              <w:pStyle w:val="BDOITable"/>
            </w:pPr>
            <w:r>
              <w:rPr>
                <w:sz w:val="16"/>
              </w:rPr>
              <w:t>SBM_REPORT_EXPORT</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r>
              <w:rPr>
                <w:sz w:val="16"/>
              </w:rPr>
              <w:t>Y</w:t>
            </w: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c>
          <w:tcPr>
            <w:tcW w:type="dxa" w:w="751"/>
            <w:tcMar>
              <w:top w:w="50" w:type="dxa"/>
              <w:bottom w:w="50" w:type="dxa"/>
              <w:left w:w="90" w:type="dxa"/>
              <w:right w:w="90" w:type="dxa"/>
            </w:tcMar>
          </w:tcPr>
          <w:p>
            <w:pPr>
              <w:pStyle w:val="BDOITable"/>
            </w:pPr>
          </w:p>
        </w:tc>
      </w:tr>
    </w:tbl>
    <w:p>
      <w:pPr>
        <w:pStyle w:val="BDOISpacer"/>
      </w:pPr>
    </w:p>
    <w:p>
      <w:r>
        <w:rPr/>
        <w:t>"L1" and "L2" are IAAF approval levels of the seed matrix. Placement and Booking users also receive SBM_VIEW.</w:t>
      </w:r>
    </w:p>
    <w:p>
      <w:r>
        <w:rPr>
          <w:b/>
        </w:rPr>
        <w:t>Data scope.</w:t>
      </w:r>
      <w:r>
        <w:rPr/>
        <w:t xml:space="preserve"> Every query, report and export is limited to the user's scope: a list of segments, and for Marketing AOs only the records they handle or whose renewal account they own (BRIDSP-32).</w:t>
      </w:r>
    </w:p>
    <w:p>
      <w:r>
        <w:rPr>
          <w:b/>
        </w:rPr>
        <w:t>Segregation of duties.</w:t>
      </w:r>
      <w:r>
        <w:rPr/>
        <w:t xml:space="preserve"> A rule set is approved by someone other than its maker; an IAAF or TOR level is never approved by the preparer.</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4.1 Intake of submissions</w:t>
      </w:r>
      <w:bookmarkEnd w:id="116"/>
    </w:p>
    <w:p>
      <w:pPr>
        <w:pStyle w:val="Heading3"/>
      </w:pPr>
      <w:bookmarkStart w:id="117" w:name="_Toc000117"/>
      <w:r>
        <w:rPr/>
        <w:t>FR-SP-001 Upload submitted policies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User (Submitted Handler, Sanitation Handler; SBM_INTAKE)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Upload &amp; Intake (source uploads, intake runs)</w:t>
            </w:r>
          </w:p>
        </w:tc>
      </w:tr>
    </w:tbl>
    <w:p>
      <w:pPr>
        <w:pStyle w:val="BDOISpacer"/>
      </w:pPr>
    </w:p>
    <w:p>
      <w:pPr>
        <w:pStyle w:val="BDOILabel"/>
      </w:pPr>
      <w:r>
        <w:rPr/>
        <w:t>Description</w:t>
      </w:r>
    </w:p>
    <w:p>
      <w:r>
        <w:rPr/>
        <w:t>BIBS keeps a register of the approved sources (LFS insurance report, HLS daily insurance report, CIU report, SPI list, LAMD report, Loan Booking Report, IA masterlist, IBG / Leasing documents, manual entry, migration) with segment, format and upload template. Each source file is uploaded with its own template, validated row by row and recorded as an intake run.</w:t>
      </w:r>
    </w:p>
    <w:p>
      <w:r>
        <w:rPr/>
        <w:t>Each valid row creates or updates one masterlist record on the natural key (segment, business type, PN or policy number, expiry date). New records get the number SBM-yyyy-nnnnnn and status RECEIVED. A file already uploaded (same content) is refused.</w:t>
      </w:r>
    </w:p>
    <w:p>
      <w:r>
        <w:rPr/>
        <w:t>The user uploads submitted policies as Excel (XLSX, XLS), CSV or ODS files with the template of the source, or as PDF policy documents. A PDF is attached to a new or existing record and its details are keyed in (FR-SP-003); extraction from the PDF follows in Release 2 (FR-SP-002). The BRD asks for uploads; transfers from the bank systems are not required by BRIDSP-01 (SP SQ01).</w:t>
      </w:r>
    </w:p>
    <w:p>
      <w:pPr>
        <w:pStyle w:val="BDOILabel"/>
      </w:pPr>
      <w:r>
        <w:rPr/>
        <w:t>Preconditions</w:t>
      </w:r>
    </w:p>
    <w:p>
      <w:pPr>
        <w:tabs>
          <w:tab w:pos="312" w:val="left"/>
        </w:tabs>
        <w:spacing w:after="120"/>
        <w:ind w:left="312" w:hanging="283"/>
      </w:pPr>
      <w:r>
        <w:rPr>
          <w:color w:val="004EA8"/>
        </w:rPr>
        <w:t>•</w:t>
        <w:tab/>
      </w:r>
      <w:r>
        <w:rPr/>
        <w:t>The user has SBM_INTAKE.</w:t>
      </w:r>
    </w:p>
    <w:p>
      <w:pPr>
        <w:pStyle w:val="BDOILabel"/>
      </w:pPr>
      <w:r>
        <w:rPr/>
        <w:t>Main flow</w:t>
      </w:r>
    </w:p>
    <w:p>
      <w:pPr>
        <w:tabs>
          <w:tab w:pos="312" w:val="left"/>
        </w:tabs>
        <w:spacing w:after="40"/>
        <w:ind w:left="312" w:hanging="283"/>
      </w:pPr>
      <w:r>
        <w:rPr>
          <w:color w:val="004EA8"/>
        </w:rPr>
        <w:t>1.</w:t>
        <w:tab/>
      </w:r>
      <w:r>
        <w:rPr/>
        <w:t>The user opens Upload &amp; Intake and chooses the source.</w:t>
      </w:r>
    </w:p>
    <w:p>
      <w:pPr>
        <w:tabs>
          <w:tab w:pos="312" w:val="left"/>
        </w:tabs>
        <w:spacing w:after="40"/>
        <w:ind w:left="312" w:hanging="283"/>
      </w:pPr>
      <w:r>
        <w:rPr>
          <w:color w:val="004EA8"/>
        </w:rPr>
        <w:t>2.</w:t>
        <w:tab/>
      </w:r>
      <w:r>
        <w:rPr/>
        <w:t>The user downloads the template if needed, and uploads the file.</w:t>
      </w:r>
    </w:p>
    <w:p>
      <w:pPr>
        <w:tabs>
          <w:tab w:pos="312" w:val="left"/>
        </w:tabs>
        <w:spacing w:after="40"/>
        <w:ind w:left="312" w:hanging="283"/>
      </w:pPr>
      <w:r>
        <w:rPr>
          <w:color w:val="004EA8"/>
        </w:rPr>
        <w:t>3.</w:t>
        <w:tab/>
      </w:r>
      <w:r>
        <w:rPr/>
        <w:t>BIBS validates the rows and shows valid and invalid counts.</w:t>
      </w:r>
    </w:p>
    <w:p>
      <w:pPr>
        <w:tabs>
          <w:tab w:pos="312" w:val="left"/>
        </w:tabs>
        <w:spacing w:after="120"/>
        <w:ind w:left="312" w:hanging="283"/>
      </w:pPr>
      <w:r>
        <w:rPr>
          <w:color w:val="004EA8"/>
        </w:rPr>
        <w:t>4.</w:t>
        <w:tab/>
      </w:r>
      <w:r>
        <w:rPr/>
        <w:t>The user confirms; BIBS creates or updates the records, records the run (SBI-yyyy-nnnnnn) and starts a processing run for them (FR-SP-021).</w:t>
      </w:r>
    </w:p>
    <w:p>
      <w:pPr>
        <w:pStyle w:val="BDOILabel"/>
      </w:pPr>
      <w:r>
        <w:rPr/>
        <w:t>Alternate and exception flows</w:t>
      </w:r>
    </w:p>
    <w:p>
      <w:pPr>
        <w:tabs>
          <w:tab w:pos="312" w:val="left"/>
        </w:tabs>
        <w:spacing w:after="40"/>
        <w:ind w:left="312" w:hanging="283"/>
      </w:pPr>
      <w:r>
        <w:rPr>
          <w:color w:val="004EA8"/>
        </w:rPr>
        <w:t>•</w:t>
        <w:tab/>
      </w:r>
      <w:r>
        <w:rPr/>
        <w:t>Invalid rows. They are listed with the reason and can be downloaded; valid rows are committed.</w:t>
      </w:r>
    </w:p>
    <w:p>
      <w:pPr>
        <w:tabs>
          <w:tab w:pos="312" w:val="left"/>
        </w:tabs>
        <w:spacing w:after="120"/>
        <w:ind w:left="312" w:hanging="283"/>
      </w:pPr>
      <w:r>
        <w:rPr>
          <w:color w:val="004EA8"/>
        </w:rPr>
        <w:t>•</w:t>
        <w:tab/>
      </w:r>
      <w:r>
        <w:rPr/>
        <w:t>Duplicate file. BIBS refuses it and names the earlier run.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upload template per source layout; layouts to be supplied by BDOI (SP SQ01, SQ02).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Source register and bulk templates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Natural key - segment, business type, PN or policy no., expiry date; a changed row writes the record history.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file is identified by its content fingerprint; the same file cannot be loaded twice.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BULK_FILE_TYPE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without header row</w:t>
            </w:r>
          </w:p>
        </w:tc>
        <w:tc>
          <w:tcPr>
            <w:tcW w:type="dxa" w:w="4079"/>
            <w:tcMar>
              <w:top w:w="50" w:type="dxa"/>
              <w:bottom w:w="50" w:type="dxa"/>
              <w:left w:w="90" w:type="dxa"/>
              <w:right w:w="90" w:type="dxa"/>
            </w:tcMar>
            <w:shd w:val="clear" w:color="auto" w:fill="E5F5FF"/>
          </w:tcPr>
          <w:p>
            <w:pPr>
              <w:pStyle w:val="BDOITable"/>
            </w:pPr>
            <w:r>
              <w:rPr>
                <w:sz w:val="18"/>
              </w:rPr>
              <w:t>The file has no header row</w:t>
            </w:r>
          </w:p>
        </w:tc>
        <w:tc>
          <w:tcPr>
            <w:tcW w:type="dxa" w:w="3286"/>
            <w:tcMar>
              <w:top w:w="50" w:type="dxa"/>
              <w:bottom w:w="50" w:type="dxa"/>
              <w:left w:w="90" w:type="dxa"/>
              <w:right w:w="90" w:type="dxa"/>
            </w:tcMar>
            <w:shd w:val="clear" w:color="auto" w:fill="E5F5FF"/>
          </w:tcPr>
          <w:p>
            <w:pPr>
              <w:pStyle w:val="BDOITable"/>
            </w:pPr>
            <w:r>
              <w:rPr>
                <w:sz w:val="18"/>
              </w:rPr>
              <w:t>BULK_FILE_EMPTY</w:t>
            </w:r>
          </w:p>
        </w:tc>
      </w:tr>
      <w:tr>
        <w:trPr>
          <w:cantSplit w:val="true"/>
        </w:trPr>
        <w:tc>
          <w:tcPr>
            <w:tcW w:type="dxa" w:w="2606"/>
            <w:tcMar>
              <w:top w:w="50" w:type="dxa"/>
              <w:bottom w:w="50" w:type="dxa"/>
              <w:left w:w="90" w:type="dxa"/>
              <w:right w:w="90" w:type="dxa"/>
            </w:tcMar>
          </w:tcPr>
          <w:p>
            <w:pPr>
              <w:pStyle w:val="BDOITable"/>
            </w:pPr>
            <w:r>
              <w:rPr>
                <w:sz w:val="18"/>
              </w:rPr>
              <w:t>Same file loaded before</w:t>
            </w:r>
          </w:p>
        </w:tc>
        <w:tc>
          <w:tcPr>
            <w:tcW w:type="dxa" w:w="4079"/>
            <w:tcMar>
              <w:top w:w="50" w:type="dxa"/>
              <w:bottom w:w="50" w:type="dxa"/>
              <w:left w:w="90" w:type="dxa"/>
              <w:right w:w="90" w:type="dxa"/>
            </w:tcMar>
          </w:tcPr>
          <w:p>
            <w:pPr>
              <w:pStyle w:val="BDOITable"/>
            </w:pPr>
            <w:r>
              <w:rPr>
                <w:sz w:val="18"/>
              </w:rPr>
              <w:t>This file was already loaded in run &lt;run no.&gt;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Mandatory column blank</w:t>
            </w:r>
          </w:p>
        </w:tc>
        <w:tc>
          <w:tcPr>
            <w:tcW w:type="dxa" w:w="4079"/>
            <w:tcMar>
              <w:top w:w="50" w:type="dxa"/>
              <w:bottom w:w="50" w:type="dxa"/>
              <w:left w:w="90" w:type="dxa"/>
              <w:right w:w="90" w:type="dxa"/>
            </w:tcMar>
            <w:shd w:val="clear" w:color="auto" w:fill="E5F5FF"/>
          </w:tcPr>
          <w:p>
            <w:pPr>
              <w:pStyle w:val="BDOITable"/>
            </w:pPr>
            <w:r>
              <w:rPr>
                <w:sz w:val="18"/>
              </w:rPr>
              <w:t>Row &lt;n&gt;: &lt;column&gt; is required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Source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Source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Source register</w:t>
            </w:r>
          </w:p>
        </w:tc>
        <w:tc>
          <w:tcPr>
            <w:tcW w:type="dxa" w:w="3286"/>
            <w:tcMar>
              <w:top w:w="50" w:type="dxa"/>
              <w:bottom w:w="50" w:type="dxa"/>
              <w:left w:w="90" w:type="dxa"/>
              <w:right w:w="90" w:type="dxa"/>
            </w:tcMar>
          </w:tcPr>
          <w:p>
            <w:pPr>
              <w:pStyle w:val="BDOITable"/>
            </w:pPr>
            <w:r>
              <w:rPr>
                <w:sz w:val="18"/>
              </w:rPr>
              <w:t>Active source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File</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Template of the source</w:t>
            </w:r>
          </w:p>
        </w:tc>
        <w:tc>
          <w:tcPr>
            <w:tcW w:type="dxa" w:w="3286"/>
            <w:tcMar>
              <w:top w:w="50" w:type="dxa"/>
              <w:bottom w:w="50" w:type="dxa"/>
              <w:left w:w="90" w:type="dxa"/>
              <w:right w:w="90" w:type="dxa"/>
            </w:tcMar>
            <w:shd w:val="clear" w:color="auto" w:fill="E5F5FF"/>
          </w:tcPr>
          <w:p>
            <w:pPr>
              <w:pStyle w:val="BDOITable"/>
            </w:pPr>
            <w:r>
              <w:rPr>
                <w:sz w:val="18"/>
              </w:rPr>
              <w:t>Excel, CSV, ODS or PDF; platform 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SBM_NEW_SUBMISSION to the handlers of the segment; SBM_INTAKE_FAILED alert on failure.</w:t>
      </w:r>
    </w:p>
    <w:p>
      <w:pPr>
        <w:pStyle w:val="BDOILabel"/>
      </w:pPr>
      <w:r>
        <w:rPr/>
        <w:t>Audit</w:t>
      </w:r>
    </w:p>
    <w:p>
      <w:pPr>
        <w:tabs>
          <w:tab w:pos="312" w:val="left"/>
        </w:tabs>
        <w:spacing w:after="120"/>
        <w:ind w:left="312" w:hanging="283"/>
      </w:pPr>
      <w:r>
        <w:rPr>
          <w:color w:val="004EA8"/>
        </w:rPr>
        <w:t>•</w:t>
        <w:tab/>
      </w:r>
      <w:r>
        <w:rPr/>
        <w:t>Intake run with source, file name, hash, counts (received, created, updated, duplicate, failed), user and time.</w:t>
      </w:r>
    </w:p>
    <w:p>
      <w:pPr>
        <w:pStyle w:val="BDOILabel"/>
      </w:pPr>
      <w:r>
        <w:rPr/>
        <w:t>Acceptance criteria</w:t>
      </w:r>
    </w:p>
    <w:p>
      <w:pPr>
        <w:tabs>
          <w:tab w:pos="312" w:val="left"/>
        </w:tabs>
        <w:spacing w:after="40"/>
        <w:ind w:left="312" w:hanging="283"/>
      </w:pPr>
      <w:r>
        <w:rPr>
          <w:color w:val="004EA8"/>
        </w:rPr>
        <w:t>1.</w:t>
        <w:tab/>
      </w:r>
      <w:r>
        <w:rPr/>
        <w:t>An LFS insurance report of 300 rows creates 300 CBG Motor records with status RECEIVED.</w:t>
      </w:r>
    </w:p>
    <w:p>
      <w:pPr>
        <w:tabs>
          <w:tab w:pos="312" w:val="left"/>
        </w:tabs>
        <w:spacing w:after="40"/>
        <w:ind w:left="312" w:hanging="283"/>
      </w:pPr>
      <w:r>
        <w:rPr>
          <w:color w:val="004EA8"/>
        </w:rPr>
        <w:t>2.</w:t>
        <w:tab/>
      </w:r>
      <w:r>
        <w:rPr/>
        <w:t>The same report saved as ODS is accepted; a PDF policy document is attached to its record for manual entry.</w:t>
      </w:r>
    </w:p>
    <w:p>
      <w:pPr>
        <w:tabs>
          <w:tab w:pos="312" w:val="left"/>
        </w:tabs>
        <w:spacing w:after="40"/>
        <w:ind w:left="312" w:hanging="283"/>
      </w:pPr>
      <w:r>
        <w:rPr>
          <w:color w:val="004EA8"/>
        </w:rPr>
        <w:t>3.</w:t>
        <w:tab/>
      </w:r>
      <w:r>
        <w:rPr/>
        <w:t>Loading the same file a second time is refused.</w:t>
      </w:r>
    </w:p>
    <w:p>
      <w:pPr>
        <w:tabs>
          <w:tab w:pos="312" w:val="left"/>
        </w:tabs>
        <w:spacing w:after="120"/>
        <w:ind w:left="312" w:hanging="283"/>
      </w:pPr>
      <w:r>
        <w:rPr>
          <w:color w:val="004EA8"/>
        </w:rPr>
        <w:t>4.</w:t>
        <w:tab/>
      </w:r>
      <w:r>
        <w:rPr/>
        <w:t>A row updating an existing policy changes the record and writes the history.</w:t>
      </w:r>
    </w:p>
    <w:p>
      <w:pPr>
        <w:pStyle w:val="Heading3"/>
      </w:pPr>
      <w:bookmarkStart w:id="118" w:name="_Toc000118"/>
      <w:r>
        <w:rPr/>
        <w:t>FR-SP-002 Extract policy details from documents and save them after confirmation (Release 2)</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BRIDSP-04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Submitted Handler, Policy Reviewer (SBM_MAINTAIN)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(Release 2)</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Extraction Review (proposal side by side with the record)</w:t>
            </w:r>
          </w:p>
        </w:tc>
      </w:tr>
    </w:tbl>
    <w:p>
      <w:pPr>
        <w:pStyle w:val="BDOISpacer"/>
      </w:pPr>
    </w:p>
    <w:p>
      <w:pPr>
        <w:pStyle w:val="BDOILabel"/>
      </w:pPr>
      <w:r>
        <w:rPr/>
        <w:t>Description</w:t>
      </w:r>
    </w:p>
    <w:p>
      <w:r>
        <w:rPr/>
        <w:t>The user uploads a policy document (policy copy, scanned or PDF) to a new or existing record. BIBS extracts the fields - assured, PN, policy number, insurer, period, sum insured, premium, vehicle or property details - and shows each proposed value with its confidence next to an editable field.</w:t>
      </w:r>
    </w:p>
    <w:p>
      <w:r>
        <w:rPr/>
        <w:t xml:space="preserve">Nothing is saved to the masterlist before the user confirms. On </w:t>
      </w:r>
      <w:r>
        <w:rPr>
          <w:b/>
        </w:rPr>
        <w:t>Confirm</w:t>
      </w:r>
      <w:r>
        <w:rPr/>
        <w:t xml:space="preserve"> the fields are written and the record becomes VALIDATED; on </w:t>
      </w:r>
      <w:r>
        <w:rPr>
          <w:b/>
        </w:rPr>
        <w:t>Reject</w:t>
      </w:r>
      <w:r>
        <w:rPr/>
        <w:t xml:space="preserve"> the file is kept with a reason and the user enters the data by hand.</w:t>
      </w:r>
    </w:p>
    <w:p>
      <w:r>
        <w:rPr/>
        <w:t>Release. The BRD issue of 8-Oct-2026 marks BRIDSP-04 "Must Have (Release 2)". This FR is delivered in Release 2; in Release 1 the document is attached and keyed in (FR-SP-001, FR-SP-003). Its test cases run in Release 2 (CLR-SP-03).</w:t>
      </w:r>
    </w:p>
    <w:p>
      <w:pPr>
        <w:pStyle w:val="BDOILabel"/>
      </w:pPr>
      <w:r>
        <w:rPr/>
        <w:t>Preconditions</w:t>
      </w:r>
    </w:p>
    <w:p>
      <w:pPr>
        <w:tabs>
          <w:tab w:pos="312" w:val="left"/>
        </w:tabs>
        <w:spacing w:after="120"/>
        <w:ind w:left="312" w:hanging="283"/>
      </w:pPr>
      <w:r>
        <w:rPr>
          <w:color w:val="004EA8"/>
        </w:rPr>
        <w:t>•</w:t>
        <w:tab/>
      </w:r>
      <w:r>
        <w:rPr/>
        <w:t>The user has SBM_MAINTAIN.</w:t>
      </w:r>
    </w:p>
    <w:p>
      <w:pPr>
        <w:pStyle w:val="BDOILabel"/>
      </w:pPr>
      <w:r>
        <w:rPr/>
        <w:t>Main flow</w:t>
      </w:r>
    </w:p>
    <w:p>
      <w:pPr>
        <w:tabs>
          <w:tab w:pos="312" w:val="left"/>
        </w:tabs>
        <w:spacing w:after="40"/>
        <w:ind w:left="312" w:hanging="283"/>
      </w:pPr>
      <w:r>
        <w:rPr>
          <w:color w:val="004EA8"/>
        </w:rPr>
        <w:t>1.</w:t>
        <w:tab/>
      </w:r>
      <w:r>
        <w:rPr/>
        <w:t>The user uploads the document on the record, or as a new record.</w:t>
      </w:r>
    </w:p>
    <w:p>
      <w:pPr>
        <w:tabs>
          <w:tab w:pos="312" w:val="left"/>
        </w:tabs>
        <w:spacing w:after="40"/>
        <w:ind w:left="312" w:hanging="283"/>
      </w:pPr>
      <w:r>
        <w:rPr>
          <w:color w:val="004EA8"/>
        </w:rPr>
        <w:t>2.</w:t>
        <w:tab/>
      </w:r>
      <w:r>
        <w:rPr/>
        <w:t>BIBS extracts the fields and opens Extraction Review.</w:t>
      </w:r>
    </w:p>
    <w:p>
      <w:pPr>
        <w:tabs>
          <w:tab w:pos="312" w:val="left"/>
        </w:tabs>
        <w:spacing w:after="120"/>
        <w:ind w:left="312" w:hanging="283"/>
      </w:pPr>
      <w:r>
        <w:rPr>
          <w:color w:val="004EA8"/>
        </w:rPr>
        <w:t>3.</w:t>
        <w:tab/>
      </w:r>
      <w:r>
        <w:rPr/>
        <w:t xml:space="preserve">The user checks and corrects the values and clicks </w:t>
      </w:r>
      <w:r>
        <w:rPr>
          <w:b/>
        </w:rPr>
        <w:t>Confirm</w:t>
      </w:r>
      <w:r>
        <w:rPr/>
        <w:t>.</w:t>
      </w:r>
    </w:p>
    <w:p>
      <w:pPr>
        <w:pStyle w:val="BDOILabel"/>
      </w:pPr>
      <w:r>
        <w:rPr/>
        <w:t>Alternate and exception flows</w:t>
      </w:r>
    </w:p>
    <w:p>
      <w:pPr>
        <w:tabs>
          <w:tab w:pos="312" w:val="left"/>
        </w:tabs>
        <w:spacing w:after="40"/>
        <w:ind w:left="312" w:hanging="283"/>
      </w:pPr>
      <w:r>
        <w:rPr>
          <w:color w:val="004EA8"/>
        </w:rPr>
        <w:t>•</w:t>
        <w:tab/>
      </w:r>
      <w:r>
        <w:rPr/>
        <w:t>Scanned document without text. Extraction returns "not readable" (OCR waits for SP SQ03); the user enters the fields by hand (FR-SP-003).</w:t>
      </w:r>
    </w:p>
    <w:p>
      <w:pPr>
        <w:tabs>
          <w:tab w:pos="312" w:val="left"/>
        </w:tabs>
        <w:spacing w:after="120"/>
        <w:ind w:left="312" w:hanging="283"/>
      </w:pPr>
      <w:r>
        <w:rPr>
          <w:color w:val="004EA8"/>
        </w:rPr>
        <w:t>•</w:t>
        <w:tab/>
      </w:r>
      <w:r>
        <w:rPr/>
        <w:t>Reject. The user rejects the proposal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Extraction never writes to the masterlist without confirmation.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Extraction patterns per insurer are maintained as data.</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Extraction patterns (kind SUBMITTED_POLICY)</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Confirm with a mandatory field blank</w:t>
            </w:r>
          </w:p>
        </w:tc>
        <w:tc>
          <w:tcPr>
            <w:tcW w:type="dxa" w:w="4079"/>
            <w:tcMar>
              <w:top w:w="50" w:type="dxa"/>
              <w:bottom w:w="50" w:type="dxa"/>
              <w:left w:w="90" w:type="dxa"/>
              <w:right w:w="90" w:type="dxa"/>
            </w:tcMar>
          </w:tcPr>
          <w:p>
            <w:pPr>
              <w:pStyle w:val="BDOITable"/>
            </w:pPr>
            <w:r>
              <w:rPr>
                <w:sz w:val="18"/>
              </w:rPr>
              <w:t>&lt;Field&gt; is required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Reject without reason</w:t>
            </w:r>
          </w:p>
        </w:tc>
        <w:tc>
          <w:tcPr>
            <w:tcW w:type="dxa" w:w="4079"/>
            <w:tcMar>
              <w:top w:w="50" w:type="dxa"/>
              <w:bottom w:w="50" w:type="dxa"/>
              <w:left w:w="90" w:type="dxa"/>
              <w:right w:w="90" w:type="dxa"/>
            </w:tcMar>
            <w:shd w:val="clear" w:color="auto" w:fill="E5F5FF"/>
          </w:tcPr>
          <w:p>
            <w:pPr>
              <w:pStyle w:val="BDOITable"/>
            </w:pPr>
            <w:r>
              <w:rPr>
                <w:sz w:val="18"/>
              </w:rPr>
              <w:t>Enter the reason of the rejection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Extraction Review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Assured / PN / Policy no. / Insurer</w:t>
            </w:r>
          </w:p>
        </w:tc>
        <w:tc>
          <w:tcPr>
            <w:tcW w:type="dxa" w:w="1190"/>
            <w:tcMar>
              <w:top w:w="50" w:type="dxa"/>
              <w:bottom w:w="50" w:type="dxa"/>
              <w:left w:w="90" w:type="dxa"/>
              <w:right w:w="90" w:type="dxa"/>
            </w:tcMar>
          </w:tcPr>
          <w:p>
            <w:pPr>
              <w:pStyle w:val="BDOITable"/>
            </w:pPr>
            <w:r>
              <w:rPr>
                <w:sz w:val="18"/>
              </w:rPr>
              <w:t>Text and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Proposal and masters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Inception / Expiry</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Proposal</w:t>
            </w:r>
          </w:p>
        </w:tc>
        <w:tc>
          <w:tcPr>
            <w:tcW w:type="dxa" w:w="3286"/>
            <w:tcMar>
              <w:top w:w="50" w:type="dxa"/>
              <w:bottom w:w="50" w:type="dxa"/>
              <w:left w:w="90" w:type="dxa"/>
              <w:right w:w="90" w:type="dxa"/>
            </w:tcMar>
            <w:shd w:val="clear" w:color="auto" w:fill="E5F5FF"/>
          </w:tcPr>
          <w:p>
            <w:pPr>
              <w:pStyle w:val="BDOITable"/>
            </w:pPr>
            <w:r>
              <w:rPr>
                <w:sz w:val="18"/>
              </w:rPr>
              <w:t>Expiry after inception</w:t>
            </w:r>
          </w:p>
        </w:tc>
      </w:tr>
      <w:tr>
        <w:trPr>
          <w:cantSplit w:val="true"/>
        </w:trPr>
        <w:tc>
          <w:tcPr>
            <w:tcW w:type="dxa" w:w="1926"/>
            <w:tcMar>
              <w:top w:w="50" w:type="dxa"/>
              <w:bottom w:w="50" w:type="dxa"/>
              <w:left w:w="90" w:type="dxa"/>
              <w:right w:w="90" w:type="dxa"/>
            </w:tcMar>
          </w:tcPr>
          <w:p>
            <w:pPr>
              <w:pStyle w:val="BDOITable"/>
            </w:pPr>
            <w:r>
              <w:rPr>
                <w:sz w:val="18"/>
              </w:rPr>
              <w:t>Sum insured / Premium</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Proposal</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Risk details (unit, serial, motor no., plate / location, occupancy)</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Proposal</w:t>
            </w:r>
          </w:p>
        </w:tc>
        <w:tc>
          <w:tcPr>
            <w:tcW w:type="dxa" w:w="3286"/>
            <w:tcMar>
              <w:top w:w="50" w:type="dxa"/>
              <w:bottom w:w="50" w:type="dxa"/>
              <w:left w:w="90" w:type="dxa"/>
              <w:right w:w="90" w:type="dxa"/>
            </w:tcMar>
            <w:shd w:val="clear" w:color="auto" w:fill="E5F5FF"/>
          </w:tcPr>
          <w:p>
            <w:pPr>
              <w:pStyle w:val="BDOITable"/>
            </w:pPr>
            <w:r>
              <w:rPr>
                <w:sz w:val="18"/>
              </w:rPr>
              <w:t>By segment</w:t>
            </w:r>
          </w:p>
        </w:tc>
      </w:tr>
    </w:tbl>
    <w:p>
      <w:pPr>
        <w:pStyle w:val="BDOISpacer"/>
      </w:pPr>
    </w:p>
    <w:p>
      <w:pPr>
        <w:pStyle w:val="BDOILabel"/>
      </w:pPr>
      <w:r>
        <w:rPr/>
        <w:t>Notifications</w:t>
      </w:r>
    </w:p>
    <w:p>
      <w:pPr>
        <w:tabs>
          <w:tab w:pos="312" w:val="left"/>
        </w:tabs>
        <w:spacing w:after="120"/>
        <w:ind w:left="312" w:hanging="283"/>
      </w:pPr>
      <w:r>
        <w:rPr>
          <w:color w:val="004EA8"/>
        </w:rPr>
        <w:t>•</w:t>
        <w:tab/>
      </w:r>
      <w:r>
        <w:rPr/>
        <w:t>SBM_MANUAL_VALIDATION to the handlers when a document waits for confirmation.</w:t>
      </w:r>
    </w:p>
    <w:p>
      <w:pPr>
        <w:pStyle w:val="BDOILabel"/>
      </w:pPr>
      <w:r>
        <w:rPr/>
        <w:t>Audit</w:t>
      </w:r>
    </w:p>
    <w:p>
      <w:pPr>
        <w:tabs>
          <w:tab w:pos="312" w:val="left"/>
        </w:tabs>
        <w:spacing w:after="120"/>
        <w:ind w:left="312" w:hanging="283"/>
      </w:pPr>
      <w:r>
        <w:rPr>
          <w:color w:val="004EA8"/>
        </w:rPr>
        <w:t>•</w:t>
        <w:tab/>
      </w:r>
      <w:r>
        <w:rPr/>
        <w:t>Proposal, confirmation or rejection with user and time; the document is kept as an attachment.</w:t>
      </w:r>
    </w:p>
    <w:p>
      <w:pPr>
        <w:pStyle w:val="BDOILabel"/>
      </w:pPr>
      <w:r>
        <w:rPr/>
        <w:t>Acceptance criteria</w:t>
      </w:r>
    </w:p>
    <w:p>
      <w:pPr>
        <w:tabs>
          <w:tab w:pos="312" w:val="left"/>
        </w:tabs>
        <w:spacing w:after="40"/>
        <w:ind w:left="312" w:hanging="283"/>
      </w:pPr>
      <w:r>
        <w:rPr>
          <w:color w:val="004EA8"/>
        </w:rPr>
        <w:t>1.</w:t>
        <w:tab/>
      </w:r>
      <w:r>
        <w:rPr/>
        <w:t>A text PDF of a motor policy produces a proposal; after confirmation the record shows the confirmed values and status VALIDATED.</w:t>
      </w:r>
    </w:p>
    <w:p>
      <w:pPr>
        <w:tabs>
          <w:tab w:pos="312" w:val="left"/>
        </w:tabs>
        <w:spacing w:after="40"/>
        <w:ind w:left="312" w:hanging="283"/>
      </w:pPr>
      <w:r>
        <w:rPr>
          <w:color w:val="004EA8"/>
        </w:rPr>
        <w:t>2.</w:t>
        <w:tab/>
      </w:r>
      <w:r>
        <w:rPr/>
        <w:t>Before confirmation the masterlist is unchanged.</w:t>
      </w:r>
    </w:p>
    <w:p>
      <w:pPr>
        <w:tabs>
          <w:tab w:pos="312" w:val="left"/>
        </w:tabs>
        <w:spacing w:after="120"/>
        <w:ind w:left="312" w:hanging="283"/>
      </w:pPr>
      <w:r>
        <w:rPr>
          <w:color w:val="004EA8"/>
        </w:rPr>
        <w:t>3.</w:t>
        <w:tab/>
      </w:r>
      <w:r>
        <w:rPr/>
        <w:t>A scanned document without text leads to manual entry.</w:t>
      </w:r>
    </w:p>
    <w:p>
      <w:pPr>
        <w:pStyle w:val="Heading3"/>
      </w:pPr>
      <w:bookmarkStart w:id="119" w:name="_Toc000119"/>
      <w:r>
        <w:rPr/>
        <w:t>FR-SP-003 Create or update a policy manually and tag its renewal opportunity</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BRIDSP-05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(Submitted Handler, Policy Reviewer, Marketing AO; SBM_MAINTAIN)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(New Policy); Policy record (Edit, Tag Renewable / Non-Renewable)</w:t>
            </w:r>
          </w:p>
        </w:tc>
      </w:tr>
    </w:tbl>
    <w:p>
      <w:pPr>
        <w:pStyle w:val="BDOISpacer"/>
      </w:pPr>
    </w:p>
    <w:p>
      <w:pPr>
        <w:pStyle w:val="BDOILabel"/>
      </w:pPr>
      <w:r>
        <w:rPr/>
        <w:t>Description</w:t>
      </w:r>
    </w:p>
    <w:p>
      <w:r>
        <w:rPr/>
        <w:t>A Marketing user creates a policy record by hand when data is incomplete or cannot be extracted, or updates an existing one. Mandatory fields depend on the segment.</w:t>
      </w:r>
    </w:p>
    <w:p>
      <w:r>
        <w:rPr/>
        <w:t>For a record of a defined segment (default Non-CBG Corporate, list SBM_RENEWAL_TAG_SEGMENTS) the user tags it Renewable or Non-Renewable with a reason. The tag is saved with user and time, shown as a flag chip on the record and available in filters and reports. A manual tag overrides the rule result; the processing run records the rule result but keeps the manual tag.</w:t>
      </w:r>
    </w:p>
    <w:p>
      <w:pPr>
        <w:pStyle w:val="BDOILabel"/>
      </w:pPr>
      <w:r>
        <w:rPr/>
        <w:t>Preconditions</w:t>
      </w:r>
    </w:p>
    <w:p>
      <w:pPr>
        <w:tabs>
          <w:tab w:pos="312" w:val="left"/>
        </w:tabs>
        <w:spacing w:after="120"/>
        <w:ind w:left="312" w:hanging="283"/>
      </w:pPr>
      <w:r>
        <w:rPr>
          <w:color w:val="004EA8"/>
        </w:rPr>
        <w:t>•</w:t>
        <w:tab/>
      </w:r>
      <w:r>
        <w:rPr/>
        <w:t>The user has SBM_MAINTAIN.</w:t>
      </w:r>
    </w:p>
    <w:p>
      <w:pPr>
        <w:pStyle w:val="BDOILabel"/>
      </w:pPr>
      <w:r>
        <w:rPr/>
        <w:t>Main flow</w:t>
      </w:r>
    </w:p>
    <w:p>
      <w:pPr>
        <w:tabs>
          <w:tab w:pos="312" w:val="left"/>
        </w:tabs>
        <w:spacing w:after="40"/>
        <w:ind w:left="312" w:hanging="283"/>
      </w:pPr>
      <w:r>
        <w:rPr>
          <w:color w:val="004EA8"/>
        </w:rPr>
        <w:t>1.</w:t>
        <w:tab/>
      </w:r>
      <w:r>
        <w:rPr/>
        <w:t xml:space="preserve">The user clicks </w:t>
      </w:r>
      <w:r>
        <w:rPr>
          <w:b/>
        </w:rPr>
        <w:t>New Policy</w:t>
      </w:r>
      <w:r>
        <w:rPr/>
        <w:t xml:space="preserve"> (or </w:t>
      </w:r>
      <w:r>
        <w:rPr>
          <w:b/>
        </w:rPr>
        <w:t>Edit</w:t>
      </w:r>
      <w:r>
        <w:rPr/>
        <w:t xml:space="preserve"> on a record) and enters the fields.</w:t>
      </w:r>
    </w:p>
    <w:p>
      <w:pPr>
        <w:tabs>
          <w:tab w:pos="312" w:val="left"/>
        </w:tabs>
        <w:spacing w:after="40"/>
        <w:ind w:left="312" w:hanging="283"/>
      </w:pPr>
      <w:r>
        <w:rPr>
          <w:color w:val="004EA8"/>
        </w:rPr>
        <w:t>2.</w:t>
        <w:tab/>
      </w:r>
      <w:r>
        <w:rPr/>
        <w:t>The user saves; the record is VALIDATED.</w:t>
      </w:r>
    </w:p>
    <w:p>
      <w:pPr>
        <w:tabs>
          <w:tab w:pos="312" w:val="left"/>
        </w:tabs>
        <w:spacing w:after="120"/>
        <w:ind w:left="312" w:hanging="283"/>
      </w:pPr>
      <w:r>
        <w:rPr>
          <w:color w:val="004EA8"/>
        </w:rPr>
        <w:t>3.</w:t>
        <w:tab/>
      </w:r>
      <w:r>
        <w:rPr/>
        <w:t xml:space="preserve">The user clicks </w:t>
      </w:r>
      <w:r>
        <w:rPr>
          <w:b/>
        </w:rPr>
        <w:t>Tag Renewable</w:t>
      </w:r>
      <w:r>
        <w:rPr/>
        <w:t xml:space="preserve"> or </w:t>
      </w:r>
      <w:r>
        <w:rPr>
          <w:b/>
        </w:rPr>
        <w:t>Tag Non-Renewable</w:t>
      </w:r>
      <w:r>
        <w:rPr/>
        <w:t>, selects the reason and saves.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Mandatory fields per segment are those of the MANUAL source.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Source register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manual tag overrides the rule tag until it is changed by hand.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Who may override a rule-set tag is to be confirmed (SP SQ17).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Permissions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manual renewal tag is offered only for the defined segments (default Non-CBG Corporate; SP SQ31).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SBM_RENEWAL_TAG_SEGMENTS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blank</w:t>
            </w:r>
          </w:p>
        </w:tc>
        <w:tc>
          <w:tcPr>
            <w:tcW w:type="dxa" w:w="4079"/>
            <w:tcMar>
              <w:top w:w="50" w:type="dxa"/>
              <w:bottom w:w="50" w:type="dxa"/>
              <w:left w:w="90" w:type="dxa"/>
              <w:right w:w="90" w:type="dxa"/>
            </w:tcMar>
          </w:tcPr>
          <w:p>
            <w:pPr>
              <w:pStyle w:val="BDOITable"/>
            </w:pPr>
            <w:r>
              <w:rPr>
                <w:sz w:val="18"/>
              </w:rPr>
              <w:t>&lt;Field&gt; is required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Non-Renewable without reason</w:t>
            </w:r>
          </w:p>
        </w:tc>
        <w:tc>
          <w:tcPr>
            <w:tcW w:type="dxa" w:w="4079"/>
            <w:tcMar>
              <w:top w:w="50" w:type="dxa"/>
              <w:bottom w:w="50" w:type="dxa"/>
              <w:left w:w="90" w:type="dxa"/>
              <w:right w:w="90" w:type="dxa"/>
            </w:tcMar>
            <w:shd w:val="clear" w:color="auto" w:fill="E5F5FF"/>
          </w:tcPr>
          <w:p>
            <w:pPr>
              <w:pStyle w:val="BDOITable"/>
            </w:pPr>
            <w:r>
              <w:rPr>
                <w:sz w:val="18"/>
              </w:rPr>
              <w:t>Select the reason for Non-Renewable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Tag on a record outside the defined segments</w:t>
            </w:r>
          </w:p>
        </w:tc>
        <w:tc>
          <w:tcPr>
            <w:tcW w:type="dxa" w:w="4079"/>
            <w:tcMar>
              <w:top w:w="50" w:type="dxa"/>
              <w:bottom w:w="50" w:type="dxa"/>
              <w:left w:w="90" w:type="dxa"/>
              <w:right w:w="90" w:type="dxa"/>
            </w:tcMar>
          </w:tcPr>
          <w:p>
            <w:pPr>
              <w:pStyle w:val="BDOITable"/>
            </w:pPr>
            <w:r>
              <w:rPr>
                <w:sz w:val="18"/>
              </w:rPr>
              <w:t>The renewal tag is not used for segment &lt;segment&gt;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Same policy already in the masterlist</w:t>
            </w:r>
          </w:p>
        </w:tc>
        <w:tc>
          <w:tcPr>
            <w:tcW w:type="dxa" w:w="4079"/>
            <w:tcMar>
              <w:top w:w="50" w:type="dxa"/>
              <w:bottom w:w="50" w:type="dxa"/>
              <w:left w:w="90" w:type="dxa"/>
              <w:right w:w="90" w:type="dxa"/>
            </w:tcMar>
            <w:shd w:val="clear" w:color="auto" w:fill="E5F5FF"/>
          </w:tcPr>
          <w:p>
            <w:pPr>
              <w:pStyle w:val="BDOITable"/>
            </w:pPr>
            <w:r>
              <w:rPr>
                <w:sz w:val="18"/>
              </w:rPr>
              <w:t>Policy &lt;no.&gt; is already in the masterlist (&lt;SBM no.&gt;)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Policy record (main fields)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Segment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SBM_SEGMENT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Business type</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NB, RB</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PN no. / Loan application no. / CIF</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PN required for CBG</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Borrower / Assured / Mailing address / Contacts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Assured required</w:t>
            </w:r>
          </w:p>
        </w:tc>
      </w:tr>
      <w:tr>
        <w:trPr>
          <w:cantSplit w:val="true"/>
        </w:trPr>
        <w:tc>
          <w:tcPr>
            <w:tcW w:type="dxa" w:w="1926"/>
            <w:tcMar>
              <w:top w:w="50" w:type="dxa"/>
              <w:bottom w:w="50" w:type="dxa"/>
              <w:left w:w="90" w:type="dxa"/>
              <w:right w:w="90" w:type="dxa"/>
            </w:tcMar>
          </w:tcPr>
          <w:p>
            <w:pPr>
              <w:pStyle w:val="BDOITable"/>
            </w:pPr>
            <w:r>
              <w:rPr>
                <w:sz w:val="18"/>
              </w:rPr>
              <w:t>Insurer / Policy no.</w:t>
            </w:r>
          </w:p>
        </w:tc>
        <w:tc>
          <w:tcPr>
            <w:tcW w:type="dxa" w:w="1190"/>
            <w:tcMar>
              <w:top w:w="50" w:type="dxa"/>
              <w:bottom w:w="50" w:type="dxa"/>
              <w:left w:w="90" w:type="dxa"/>
              <w:right w:w="90" w:type="dxa"/>
            </w:tcMar>
          </w:tcPr>
          <w:p>
            <w:pPr>
              <w:pStyle w:val="BDOITable"/>
            </w:pPr>
            <w:r>
              <w:rPr>
                <w:sz w:val="18"/>
              </w:rPr>
              <w:t>List /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Inception / Expiry</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Expiry after inception</w:t>
            </w:r>
          </w:p>
        </w:tc>
      </w:tr>
      <w:tr>
        <w:trPr>
          <w:cantSplit w:val="true"/>
        </w:trPr>
        <w:tc>
          <w:tcPr>
            <w:tcW w:type="dxa" w:w="1926"/>
            <w:tcMar>
              <w:top w:w="50" w:type="dxa"/>
              <w:bottom w:w="50" w:type="dxa"/>
              <w:left w:w="90" w:type="dxa"/>
              <w:right w:w="90" w:type="dxa"/>
            </w:tcMar>
          </w:tcPr>
          <w:p>
            <w:pPr>
              <w:pStyle w:val="BDOITable"/>
            </w:pPr>
            <w:r>
              <w:rPr>
                <w:sz w:val="18"/>
              </w:rPr>
              <w:t>Amount insured / Total premium</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Risk details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Unit and serial for Motor; location for Fire</w:t>
            </w:r>
          </w:p>
        </w:tc>
      </w:tr>
      <w:tr>
        <w:trPr>
          <w:cantSplit w:val="true"/>
        </w:trPr>
        <w:tc>
          <w:tcPr>
            <w:tcW w:type="dxa" w:w="1926"/>
            <w:tcMar>
              <w:top w:w="50" w:type="dxa"/>
              <w:bottom w:w="50" w:type="dxa"/>
              <w:left w:w="90" w:type="dxa"/>
              <w:right w:w="90" w:type="dxa"/>
            </w:tcMar>
          </w:tcPr>
          <w:p>
            <w:pPr>
              <w:pStyle w:val="BDOITable"/>
            </w:pPr>
            <w:r>
              <w:rPr>
                <w:sz w:val="18"/>
              </w:rPr>
              <w:t>Renewal tag</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Renewable, Non-Renewable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SBM_NON_RENEWAL_REASON</w:t>
            </w:r>
          </w:p>
        </w:tc>
        <w:tc>
          <w:tcPr>
            <w:tcW w:type="dxa" w:w="3286"/>
            <w:tcMar>
              <w:top w:w="50" w:type="dxa"/>
              <w:bottom w:w="50" w:type="dxa"/>
              <w:left w:w="90" w:type="dxa"/>
              <w:right w:w="90" w:type="dxa"/>
            </w:tcMar>
            <w:shd w:val="clear" w:color="auto" w:fill="E5F5FF"/>
          </w:tcPr>
          <w:p>
            <w:pPr>
              <w:pStyle w:val="BDOITable"/>
            </w:pPr>
            <w:r>
              <w:rPr>
                <w:sz w:val="18"/>
              </w:rPr>
              <w:t>Required for Non-Renewable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Create, edit and tag with before and after values, user and time.</w:t>
      </w:r>
    </w:p>
    <w:p>
      <w:pPr>
        <w:pStyle w:val="BDOILabel"/>
      </w:pPr>
      <w:r>
        <w:rPr/>
        <w:t>Acceptance criteria</w:t>
      </w:r>
    </w:p>
    <w:p>
      <w:pPr>
        <w:tabs>
          <w:tab w:pos="312" w:val="left"/>
        </w:tabs>
        <w:spacing w:after="40"/>
        <w:ind w:left="312" w:hanging="283"/>
      </w:pPr>
      <w:r>
        <w:rPr>
          <w:color w:val="004EA8"/>
        </w:rPr>
        <w:t>1.</w:t>
        <w:tab/>
      </w:r>
      <w:r>
        <w:rPr/>
        <w:t>A manually created Non-CBG Corporate policy is saved and appears in the masterlist.</w:t>
      </w:r>
    </w:p>
    <w:p>
      <w:pPr>
        <w:tabs>
          <w:tab w:pos="312" w:val="left"/>
        </w:tabs>
        <w:spacing w:after="40"/>
        <w:ind w:left="312" w:hanging="283"/>
      </w:pPr>
      <w:r>
        <w:rPr>
          <w:color w:val="004EA8"/>
        </w:rPr>
        <w:t>2.</w:t>
        <w:tab/>
      </w:r>
      <w:r>
        <w:rPr/>
        <w:t>A record tagged Non-Renewable shows the chip and appears in the Non-Renewal filter and report.</w:t>
      </w:r>
    </w:p>
    <w:p>
      <w:pPr>
        <w:tabs>
          <w:tab w:pos="312" w:val="left"/>
        </w:tabs>
        <w:spacing w:after="40"/>
        <w:ind w:left="312" w:hanging="283"/>
      </w:pPr>
      <w:r>
        <w:rPr>
          <w:color w:val="004EA8"/>
        </w:rPr>
        <w:t>3.</w:t>
        <w:tab/>
      </w:r>
      <w:r>
        <w:rPr/>
        <w:t>A later processing run does not change a manual tag.</w:t>
      </w:r>
    </w:p>
    <w:p>
      <w:pPr>
        <w:tabs>
          <w:tab w:pos="312" w:val="left"/>
        </w:tabs>
        <w:spacing w:after="120"/>
        <w:ind w:left="312" w:hanging="283"/>
      </w:pPr>
      <w:r>
        <w:rPr>
          <w:color w:val="004EA8"/>
        </w:rPr>
        <w:t>4.</w:t>
        <w:tab/>
      </w:r>
      <w:r>
        <w:rPr/>
        <w:t>A CBG Motor record does not offer the manual renewal tag while only Non-CBG Corporate is defined.</w:t>
      </w:r>
    </w:p>
    <w:p>
      <w:pPr>
        <w:pStyle w:val="Heading3"/>
      </w:pPr>
      <w:bookmarkStart w:id="120" w:name="_Toc000120"/>
      <w:r>
        <w:rPr/>
        <w:t>FR-SP-004 Migrate the existing Excel masterlists</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BRIDSP-36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Team Lead (SBM_MIGRATE)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Upload &amp; Intake (Migration); Reports (SBM-MIGRATION-ERRORS)</w:t>
            </w:r>
          </w:p>
        </w:tc>
      </w:tr>
    </w:tbl>
    <w:p>
      <w:pPr>
        <w:pStyle w:val="BDOISpacer"/>
      </w:pPr>
    </w:p>
    <w:p>
      <w:pPr>
        <w:pStyle w:val="BDOILabel"/>
      </w:pPr>
      <w:r>
        <w:rPr/>
        <w:t>Description</w:t>
      </w:r>
    </w:p>
    <w:p>
      <w:r>
        <w:rPr/>
        <w:t>The existing masterlists in Excel (NB Motor, RB Motor, Fire, Non-CBG) are read with a column mapping per legacy layout. Valid records are migrated completely, keep their original submission status (mapped to a BIBS status and bucket), submission date and reference ID, and are flagged Migrated. Invalid, incomplete or failed records are captured in an error log with reason codes.</w:t>
      </w:r>
    </w:p>
    <w:p>
      <w:r>
        <w:rPr/>
        <w:t>The migration can be run again; a record with the same legacy reference is not created twice.</w:t>
      </w:r>
    </w:p>
    <w:p>
      <w:pPr>
        <w:pStyle w:val="BDOILabel"/>
      </w:pPr>
      <w:r>
        <w:rPr/>
        <w:t>Preconditions</w:t>
      </w:r>
    </w:p>
    <w:p>
      <w:pPr>
        <w:tabs>
          <w:tab w:pos="312" w:val="left"/>
        </w:tabs>
        <w:spacing w:after="120"/>
        <w:ind w:left="312" w:hanging="283"/>
      </w:pPr>
      <w:r>
        <w:rPr>
          <w:color w:val="004EA8"/>
        </w:rPr>
        <w:t>•</w:t>
        <w:tab/>
      </w:r>
      <w:r>
        <w:rPr/>
        <w:t>The user has SBM_MIGRATE; the status map is set up.</w:t>
      </w:r>
    </w:p>
    <w:p>
      <w:pPr>
        <w:pStyle w:val="BDOILabel"/>
      </w:pPr>
      <w:r>
        <w:rPr/>
        <w:t>Main flow</w:t>
      </w:r>
    </w:p>
    <w:p>
      <w:pPr>
        <w:tabs>
          <w:tab w:pos="312" w:val="left"/>
        </w:tabs>
        <w:spacing w:after="40"/>
        <w:ind w:left="312" w:hanging="283"/>
      </w:pPr>
      <w:r>
        <w:rPr>
          <w:color w:val="004EA8"/>
        </w:rPr>
        <w:t>1.</w:t>
        <w:tab/>
      </w:r>
      <w:r>
        <w:rPr/>
        <w:t>The user uploads a legacy file and chooses its layout.</w:t>
      </w:r>
    </w:p>
    <w:p>
      <w:pPr>
        <w:tabs>
          <w:tab w:pos="312" w:val="left"/>
        </w:tabs>
        <w:spacing w:after="40"/>
        <w:ind w:left="312" w:hanging="283"/>
      </w:pPr>
      <w:r>
        <w:rPr>
          <w:color w:val="004EA8"/>
        </w:rPr>
        <w:t>2.</w:t>
        <w:tab/>
      </w:r>
      <w:r>
        <w:rPr/>
        <w:t>BIBS validates, maps the statuses and shows the result.</w:t>
      </w:r>
    </w:p>
    <w:p>
      <w:pPr>
        <w:tabs>
          <w:tab w:pos="312" w:val="left"/>
        </w:tabs>
        <w:spacing w:after="120"/>
        <w:ind w:left="312" w:hanging="283"/>
      </w:pPr>
      <w:r>
        <w:rPr>
          <w:color w:val="004EA8"/>
        </w:rPr>
        <w:t>3.</w:t>
        <w:tab/>
      </w:r>
      <w:r>
        <w:rPr/>
        <w:t>The user confirms; BIBS creates the records and writes the errors to the log.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status to BIBS status and bucket through the status map.</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Status map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Migrated records keep legacy reference and date received; flag Migrated.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Status not in the map</w:t>
            </w:r>
          </w:p>
        </w:tc>
        <w:tc>
          <w:tcPr>
            <w:tcW w:type="dxa" w:w="4079"/>
            <w:tcMar>
              <w:top w:w="50" w:type="dxa"/>
              <w:bottom w:w="50" w:type="dxa"/>
              <w:left w:w="90" w:type="dxa"/>
              <w:right w:w="90" w:type="dxa"/>
            </w:tcMar>
          </w:tcPr>
          <w:p>
            <w:pPr>
              <w:pStyle w:val="BDOITable"/>
            </w:pPr>
            <w:r>
              <w:rPr>
                <w:sz w:val="18"/>
              </w:rPr>
              <w:t>Row &lt;n&gt;: status &lt;value&gt; has no mapping</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Mandatory column blank</w:t>
            </w:r>
          </w:p>
        </w:tc>
        <w:tc>
          <w:tcPr>
            <w:tcW w:type="dxa" w:w="4079"/>
            <w:tcMar>
              <w:top w:w="50" w:type="dxa"/>
              <w:bottom w:w="50" w:type="dxa"/>
              <w:left w:w="90" w:type="dxa"/>
              <w:right w:w="90" w:type="dxa"/>
            </w:tcMar>
            <w:shd w:val="clear" w:color="auto" w:fill="E5F5FF"/>
          </w:tcPr>
          <w:p>
            <w:pPr>
              <w:pStyle w:val="BDOITable"/>
            </w:pPr>
            <w:r>
              <w:rPr>
                <w:sz w:val="18"/>
              </w:rPr>
              <w:t>Row &lt;n&gt;: &lt;column&gt; is required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Migration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Layout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NB Motor, RB Motor, Fire, Non-CBG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File</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.xlsx</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Migration job with counts; error log rows with reason codes (report SBM-MIGRATION-ERRORS).</w:t>
      </w:r>
    </w:p>
    <w:p>
      <w:pPr>
        <w:pStyle w:val="BDOILabel"/>
      </w:pPr>
      <w:r>
        <w:rPr/>
        <w:t>Acceptance criteria</w:t>
      </w:r>
    </w:p>
    <w:p>
      <w:pPr>
        <w:tabs>
          <w:tab w:pos="312" w:val="left"/>
        </w:tabs>
        <w:spacing w:after="40"/>
        <w:ind w:left="312" w:hanging="283"/>
      </w:pPr>
      <w:r>
        <w:rPr>
          <w:color w:val="004EA8"/>
        </w:rPr>
        <w:t>1.</w:t>
        <w:tab/>
      </w:r>
      <w:r>
        <w:rPr/>
        <w:t>A legacy file with 1,000 rows and 12 invalid rows migrates 988 records flagged Migrated and logs 12 errors with reason codes.</w:t>
      </w:r>
    </w:p>
    <w:p>
      <w:pPr>
        <w:tabs>
          <w:tab w:pos="312" w:val="left"/>
        </w:tabs>
        <w:spacing w:after="40"/>
        <w:ind w:left="312" w:hanging="283"/>
      </w:pPr>
      <w:r>
        <w:rPr>
          <w:color w:val="004EA8"/>
        </w:rPr>
        <w:t>2.</w:t>
        <w:tab/>
      </w:r>
      <w:r>
        <w:rPr/>
        <w:t>A migrated record shows its original date received and legacy reference.</w:t>
      </w:r>
    </w:p>
    <w:p>
      <w:pPr>
        <w:tabs>
          <w:tab w:pos="312" w:val="left"/>
        </w:tabs>
        <w:spacing w:after="120"/>
        <w:ind w:left="312" w:hanging="283"/>
      </w:pPr>
      <w:r>
        <w:rPr>
          <w:color w:val="004EA8"/>
        </w:rPr>
        <w:t>3.</w:t>
        <w:tab/>
      </w:r>
      <w:r>
        <w:rPr/>
        <w:t>Running the same file again creates no duplicates.</w:t>
      </w:r>
    </w:p>
    <w:p>
      <w:pPr>
        <w:pStyle w:val="Heading2"/>
      </w:pPr>
      <w:bookmarkStart w:id="121" w:name="_Toc000121"/>
      <w:r>
        <w:rPr/>
        <w:t>4.2 Masterlist and access</w:t>
      </w:r>
      <w:bookmarkEnd w:id="121"/>
    </w:p>
    <w:p>
      <w:pPr>
        <w:pStyle w:val="Heading3"/>
      </w:pPr>
      <w:bookmarkStart w:id="122" w:name="_Toc000122"/>
      <w:r>
        <w:rPr/>
        <w:t>FR-SP-010 Keep one Submitted Masterlist</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BRIDSP-06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all Submitted Policies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(tabs All, For Validation, Classified, For Renewal, Manual Disposition, Non-Renewal, Fallout, Unmatched); Policy record</w:t>
            </w:r>
          </w:p>
        </w:tc>
      </w:tr>
    </w:tbl>
    <w:p>
      <w:pPr>
        <w:pStyle w:val="BDOISpacer"/>
      </w:pPr>
    </w:p>
    <w:p>
      <w:pPr>
        <w:pStyle w:val="BDOILabel"/>
      </w:pPr>
      <w:r>
        <w:rPr/>
        <w:t>Description</w:t>
      </w:r>
    </w:p>
    <w:p>
      <w:r>
        <w:rPr/>
        <w:t>All submitted policy details are stored and can be viewed, updated and extracted per market segment (BRIDSP-06). They are held in one masterlist, one record per submitted or inforced policy, segment and business type - with loan data, risk details, insurer and policy, classification, bucket, renewal tag, handler, conversion status and the linked renewal ARN and booked invoice. When a record is saved or updated, the masterlist shows the latest data.</w:t>
      </w:r>
    </w:p>
    <w:p>
      <w:r>
        <w:rPr/>
        <w:t>The Policy record page has the summary card with flag chips (Renewable, FFY, No Touch, Migrated, Insurer approval) and the tabs Details, Loan &amp; Matching, Rule Results, Review &amp; IAAF, TOR, Renewal, Letters, Documents and History.</w:t>
      </w:r>
    </w:p>
    <w:p>
      <w:pPr>
        <w:pStyle w:val="BDOILabel"/>
      </w:pPr>
      <w:r>
        <w:rPr/>
        <w:t>Preconditions</w:t>
      </w:r>
    </w:p>
    <w:p>
      <w:pPr>
        <w:tabs>
          <w:tab w:pos="312" w:val="left"/>
        </w:tabs>
        <w:spacing w:after="120"/>
        <w:ind w:left="312" w:hanging="283"/>
      </w:pPr>
      <w:r>
        <w:rPr>
          <w:color w:val="004EA8"/>
        </w:rPr>
        <w:t>•</w:t>
        <w:tab/>
      </w:r>
      <w:r>
        <w:rPr/>
        <w:t>The user has SBM_VIEW.</w:t>
      </w:r>
    </w:p>
    <w:p>
      <w:pPr>
        <w:pStyle w:val="BDOILabel"/>
      </w:pPr>
      <w:r>
        <w:rPr/>
        <w:t>Main flow</w:t>
      </w:r>
    </w:p>
    <w:p>
      <w:pPr>
        <w:tabs>
          <w:tab w:pos="312" w:val="left"/>
        </w:tabs>
        <w:spacing w:after="40"/>
        <w:ind w:left="312" w:hanging="283"/>
      </w:pPr>
      <w:r>
        <w:rPr>
          <w:color w:val="004EA8"/>
        </w:rPr>
        <w:t>1.</w:t>
        <w:tab/>
      </w:r>
      <w:r>
        <w:rPr/>
        <w:t>The user opens the Masterlist, chooses a tab and filters by segment, business type, bucket, expiry month, insurer, handler, conversion status or Migrated.</w:t>
      </w:r>
    </w:p>
    <w:p>
      <w:pPr>
        <w:tabs>
          <w:tab w:pos="312" w:val="left"/>
        </w:tabs>
        <w:spacing w:after="120"/>
        <w:ind w:left="312" w:hanging="283"/>
      </w:pPr>
      <w:r>
        <w:rPr>
          <w:color w:val="004EA8"/>
        </w:rPr>
        <w:t>2.</w:t>
        <w:tab/>
      </w:r>
      <w:r>
        <w:rPr/>
        <w:t>The user opens a record.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change writes the record history and the audit trail.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Record history per field with source (intake, extraction, manual, run, renewal, booking).</w:t>
      </w:r>
    </w:p>
    <w:p>
      <w:pPr>
        <w:pStyle w:val="BDOILabel"/>
      </w:pPr>
      <w:r>
        <w:rPr/>
        <w:t>Acceptance criteria</w:t>
      </w:r>
    </w:p>
    <w:p>
      <w:pPr>
        <w:tabs>
          <w:tab w:pos="312" w:val="left"/>
        </w:tabs>
        <w:spacing w:after="40"/>
        <w:ind w:left="312" w:hanging="283"/>
      </w:pPr>
      <w:r>
        <w:rPr>
          <w:color w:val="004EA8"/>
        </w:rPr>
        <w:t>1.</w:t>
        <w:tab/>
      </w:r>
      <w:r>
        <w:rPr/>
        <w:t>After a record is updated by an upload, the masterlist shows the new values at once.</w:t>
      </w:r>
    </w:p>
    <w:p>
      <w:pPr>
        <w:tabs>
          <w:tab w:pos="312" w:val="left"/>
        </w:tabs>
        <w:spacing w:after="40"/>
        <w:ind w:left="312" w:hanging="283"/>
      </w:pPr>
      <w:r>
        <w:rPr>
          <w:color w:val="004EA8"/>
        </w:rPr>
        <w:t>2.</w:t>
        <w:tab/>
      </w:r>
      <w:r>
        <w:rPr/>
        <w:t>Filters by segment and expiry month return only the matching records.</w:t>
      </w:r>
    </w:p>
    <w:p>
      <w:pPr>
        <w:tabs>
          <w:tab w:pos="312" w:val="left"/>
        </w:tabs>
        <w:spacing w:after="120"/>
        <w:ind w:left="312" w:hanging="283"/>
      </w:pPr>
      <w:r>
        <w:rPr>
          <w:color w:val="004EA8"/>
        </w:rPr>
        <w:t>3.</w:t>
        <w:tab/>
      </w:r>
      <w:r>
        <w:rPr/>
        <w:t>Each market segment can be extracted on its own with only its records.</w:t>
      </w:r>
    </w:p>
    <w:p>
      <w:pPr>
        <w:pStyle w:val="Heading3"/>
      </w:pPr>
      <w:bookmarkStart w:id="123" w:name="_Toc000123"/>
      <w:r>
        <w:rPr/>
        <w:t>FR-SP-011 View and extract the masterlist by role</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BRIDSP-32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User (SBM_VIEW, SBM_EXPORT)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(Export); Reports (SBM-MASTERLIST)</w:t>
            </w:r>
          </w:p>
        </w:tc>
      </w:tr>
    </w:tbl>
    <w:p>
      <w:pPr>
        <w:pStyle w:val="BDOISpacer"/>
      </w:pPr>
    </w:p>
    <w:p>
      <w:pPr>
        <w:pStyle w:val="BDOILabel"/>
      </w:pPr>
      <w:r>
        <w:rPr/>
        <w:t>Description</w:t>
      </w:r>
    </w:p>
    <w:p>
      <w:r>
        <w:rPr/>
        <w:t>Viewing and downloading the masterlist follow role-based access. Viewing needs SBM_VIEW and extracting needs SBM_EXPORT. Every record, list, report and extract is limited to the user's scope - the segments of the user, and for Marketing AOs only their own records.</w:t>
      </w:r>
    </w:p>
    <w:p>
      <w:r>
        <w:rPr/>
        <w:t>The extract is the report SBM-MASTERLIST with the fields of the Submitted Masterlist Report / Extract of the Report List (RL p.24) per segment, including migrated records, in XLSX, CSV or PDF, archived.</w:t>
      </w:r>
    </w:p>
    <w:p>
      <w:pPr>
        <w:pStyle w:val="BDOILabel"/>
      </w:pPr>
      <w:r>
        <w:rPr/>
        <w:t>Preconditions</w:t>
      </w:r>
    </w:p>
    <w:p>
      <w:pPr>
        <w:tabs>
          <w:tab w:pos="312" w:val="left"/>
        </w:tabs>
        <w:spacing w:after="120"/>
        <w:ind w:left="312" w:hanging="283"/>
      </w:pPr>
      <w:r>
        <w:rPr>
          <w:color w:val="004EA8"/>
        </w:rPr>
        <w:t>•</w:t>
        <w:tab/>
      </w:r>
      <w:r>
        <w:rPr/>
        <w:t>The user has SBM_VIEW.</w:t>
      </w:r>
    </w:p>
    <w:p>
      <w:pPr>
        <w:pStyle w:val="BDOILabel"/>
      </w:pPr>
      <w:r>
        <w:rPr/>
        <w:t>Main flow</w:t>
      </w:r>
    </w:p>
    <w:p>
      <w:pPr>
        <w:tabs>
          <w:tab w:pos="312" w:val="left"/>
        </w:tabs>
        <w:spacing w:after="40"/>
        <w:ind w:left="312" w:hanging="283"/>
      </w:pPr>
      <w:r>
        <w:rPr>
          <w:color w:val="004EA8"/>
        </w:rPr>
        <w:t>1.</w:t>
        <w:tab/>
      </w:r>
      <w:r>
        <w:rPr/>
        <w:t xml:space="preserve">The user filters the masterlist and clicks </w:t>
      </w:r>
      <w:r>
        <w:rPr>
          <w:b/>
        </w:rPr>
        <w:t>Export</w:t>
      </w:r>
      <w:r>
        <w:rPr/>
        <w:t>.</w:t>
      </w:r>
    </w:p>
    <w:p>
      <w:pPr>
        <w:tabs>
          <w:tab w:pos="312" w:val="left"/>
        </w:tabs>
        <w:spacing w:after="120"/>
        <w:ind w:left="312" w:hanging="283"/>
      </w:pPr>
      <w:r>
        <w:rPr>
          <w:color w:val="004EA8"/>
        </w:rPr>
        <w:t>2.</w:t>
        <w:tab/>
      </w:r>
      <w:r>
        <w:rPr/>
        <w:t>BIBS produces the extract within the user's scope and archives it.</w:t>
      </w:r>
    </w:p>
    <w:p>
      <w:pPr>
        <w:pStyle w:val="BDOILabel"/>
      </w:pPr>
      <w:r>
        <w:rPr/>
        <w:t>Alternate and exception flows</w:t>
      </w:r>
    </w:p>
    <w:p>
      <w:pPr>
        <w:tabs>
          <w:tab w:pos="312" w:val="left"/>
        </w:tabs>
        <w:spacing w:after="120"/>
        <w:ind w:left="312" w:hanging="283"/>
      </w:pPr>
      <w:r>
        <w:rPr>
          <w:color w:val="004EA8"/>
        </w:rPr>
        <w:t>•</w:t>
        <w:tab/>
      </w:r>
      <w:r>
        <w:rPr/>
        <w:t>User without SBM_EXPORT. The Export button is not shown; a direct call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Scope by segment; own records only for AOs (user scope table).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User scope (Setup)</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Export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view of a record and every extract with user and time.</w:t>
      </w:r>
    </w:p>
    <w:p>
      <w:pPr>
        <w:pStyle w:val="BDOILabel"/>
      </w:pPr>
      <w:r>
        <w:rPr/>
        <w:t>Acceptance criteria</w:t>
      </w:r>
    </w:p>
    <w:p>
      <w:pPr>
        <w:tabs>
          <w:tab w:pos="312" w:val="left"/>
        </w:tabs>
        <w:spacing w:after="40"/>
        <w:ind w:left="312" w:hanging="283"/>
      </w:pPr>
      <w:r>
        <w:rPr>
          <w:color w:val="004EA8"/>
        </w:rPr>
        <w:t>1.</w:t>
        <w:tab/>
      </w:r>
      <w:r>
        <w:rPr/>
        <w:t>A CBG Motor handler does not see CBG Fire records.</w:t>
      </w:r>
    </w:p>
    <w:p>
      <w:pPr>
        <w:tabs>
          <w:tab w:pos="312" w:val="left"/>
        </w:tabs>
        <w:spacing w:after="40"/>
        <w:ind w:left="312" w:hanging="283"/>
      </w:pPr>
      <w:r>
        <w:rPr>
          <w:color w:val="004EA8"/>
        </w:rPr>
        <w:t>2.</w:t>
        <w:tab/>
      </w:r>
      <w:r>
        <w:rPr/>
        <w:t>An AO sees only his records.</w:t>
      </w:r>
    </w:p>
    <w:p>
      <w:pPr>
        <w:tabs>
          <w:tab w:pos="312" w:val="left"/>
        </w:tabs>
        <w:spacing w:after="120"/>
        <w:ind w:left="312" w:hanging="283"/>
      </w:pPr>
      <w:r>
        <w:rPr>
          <w:color w:val="004EA8"/>
        </w:rPr>
        <w:t>3.</w:t>
        <w:tab/>
      </w:r>
      <w:r>
        <w:rPr/>
        <w:t>A user without SBM_EXPORT cannot extract the masterlist.</w:t>
      </w:r>
    </w:p>
    <w:p>
      <w:pPr>
        <w:pStyle w:val="Heading3"/>
      </w:pPr>
      <w:bookmarkStart w:id="124" w:name="_Toc000124"/>
      <w:r>
        <w:rPr/>
        <w:t>FR-SP-012 Monitor handler, conversion status and remarks</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BRIDSP-33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(SBM_MAINTAIN)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(Assign Handler; quick filter Changed since); Policy record (History)</w:t>
            </w:r>
          </w:p>
        </w:tc>
      </w:tr>
    </w:tbl>
    <w:p>
      <w:pPr>
        <w:pStyle w:val="BDOISpacer"/>
      </w:pPr>
    </w:p>
    <w:p>
      <w:pPr>
        <w:pStyle w:val="BDOILabel"/>
      </w:pPr>
      <w:r>
        <w:rPr/>
        <w:t>Description</w:t>
      </w:r>
    </w:p>
    <w:p>
      <w:r>
        <w:rPr/>
        <w:t>The user updates the handler, the conversion status and the remarks of a record, one by one or in bulk (Assign Handler). The masterlist shows the latest values; the History tab shows every change per field; a "Changed since" quick filter lists the records changed after a date.</w:t>
      </w:r>
    </w:p>
    <w:p>
      <w:pPr>
        <w:pStyle w:val="BDOILabel"/>
      </w:pPr>
      <w:r>
        <w:rPr/>
        <w:t>Preconditions</w:t>
      </w:r>
    </w:p>
    <w:p>
      <w:pPr>
        <w:tabs>
          <w:tab w:pos="312" w:val="left"/>
        </w:tabs>
        <w:spacing w:after="120"/>
        <w:ind w:left="312" w:hanging="283"/>
      </w:pPr>
      <w:r>
        <w:rPr>
          <w:color w:val="004EA8"/>
        </w:rPr>
        <w:t>•</w:t>
        <w:tab/>
      </w:r>
      <w:r>
        <w:rPr/>
        <w:t>The user has SBM_MAINTAIN.</w:t>
      </w:r>
    </w:p>
    <w:p>
      <w:pPr>
        <w:pStyle w:val="BDOILabel"/>
      </w:pPr>
      <w:r>
        <w:rPr/>
        <w:t>Main flow</w:t>
      </w:r>
    </w:p>
    <w:p>
      <w:pPr>
        <w:tabs>
          <w:tab w:pos="312" w:val="left"/>
        </w:tabs>
        <w:spacing w:after="40"/>
        <w:ind w:left="312" w:hanging="283"/>
      </w:pPr>
      <w:r>
        <w:rPr>
          <w:color w:val="004EA8"/>
        </w:rPr>
        <w:t>1.</w:t>
        <w:tab/>
      </w:r>
      <w:r>
        <w:rPr/>
        <w:t>The user edits the handler, conversion status or remarks and saves.</w:t>
      </w:r>
    </w:p>
    <w:p>
      <w:pPr>
        <w:tabs>
          <w:tab w:pos="312" w:val="left"/>
        </w:tabs>
        <w:spacing w:after="120"/>
        <w:ind w:left="312" w:hanging="283"/>
      </w:pPr>
      <w:r>
        <w:rPr>
          <w:color w:val="004EA8"/>
        </w:rPr>
        <w:t>2.</w:t>
        <w:tab/>
      </w:r>
      <w:r>
        <w:rPr/>
        <w:t>BIBS records the change and shows it in the list.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Conversion statuses in LOV SBM_CONVERSION_STATUS (Renewed, Unrenewed, Process Placement per group; For Issuance of SFU Letter; For Issuance of NAL Letter; Accounts for Review; RL p.26).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SBM_CONVERSION_STATUS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Handler not an active user</w:t>
            </w:r>
          </w:p>
        </w:tc>
        <w:tc>
          <w:tcPr>
            <w:tcW w:type="dxa" w:w="4079"/>
            <w:tcMar>
              <w:top w:w="50" w:type="dxa"/>
              <w:bottom w:w="50" w:type="dxa"/>
              <w:left w:w="90" w:type="dxa"/>
              <w:right w:w="90" w:type="dxa"/>
            </w:tcMar>
          </w:tcPr>
          <w:p>
            <w:pPr>
              <w:pStyle w:val="BDOITable"/>
            </w:pPr>
            <w:r>
              <w:rPr>
                <w:sz w:val="18"/>
              </w:rPr>
              <w:t>&lt;user&gt; is not an active user</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Policy record (tracking)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Handler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Users with SBM_MAINTAIN</w:t>
            </w:r>
          </w:p>
        </w:tc>
        <w:tc>
          <w:tcPr>
            <w:tcW w:type="dxa" w:w="3286"/>
            <w:tcMar>
              <w:top w:w="50" w:type="dxa"/>
              <w:bottom w:w="50" w:type="dxa"/>
              <w:left w:w="90" w:type="dxa"/>
              <w:right w:w="90" w:type="dxa"/>
            </w:tcMar>
          </w:tcPr>
          <w:p>
            <w:pPr>
              <w:pStyle w:val="BDOITable"/>
            </w:pPr>
            <w:r>
              <w:rPr>
                <w:sz w:val="18"/>
              </w:rPr>
              <w:t>Active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Conversion status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SBM_CONVERSION_STATUS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new handler is notified.</w:t>
      </w:r>
    </w:p>
    <w:p>
      <w:pPr>
        <w:pStyle w:val="BDOILabel"/>
      </w:pPr>
      <w:r>
        <w:rPr/>
        <w:t>Audit</w:t>
      </w:r>
    </w:p>
    <w:p>
      <w:pPr>
        <w:tabs>
          <w:tab w:pos="312" w:val="left"/>
        </w:tabs>
        <w:spacing w:after="120"/>
        <w:ind w:left="312" w:hanging="283"/>
      </w:pPr>
      <w:r>
        <w:rPr>
          <w:color w:val="004EA8"/>
        </w:rPr>
        <w:t>•</w:t>
        <w:tab/>
      </w:r>
      <w:r>
        <w:rPr/>
        <w:t>Field change log with old and new value, user and time.</w:t>
      </w:r>
    </w:p>
    <w:p>
      <w:pPr>
        <w:pStyle w:val="BDOILabel"/>
      </w:pPr>
      <w:r>
        <w:rPr/>
        <w:t>Acceptance criteria</w:t>
      </w:r>
    </w:p>
    <w:p>
      <w:pPr>
        <w:tabs>
          <w:tab w:pos="312" w:val="left"/>
        </w:tabs>
        <w:spacing w:after="40"/>
        <w:ind w:left="312" w:hanging="283"/>
      </w:pPr>
      <w:r>
        <w:rPr>
          <w:color w:val="004EA8"/>
        </w:rPr>
        <w:t>1.</w:t>
        <w:tab/>
      </w:r>
      <w:r>
        <w:rPr/>
        <w:t>A handler change shows at once in the masterlist and in the record history.</w:t>
      </w:r>
    </w:p>
    <w:p>
      <w:pPr>
        <w:tabs>
          <w:tab w:pos="312" w:val="left"/>
        </w:tabs>
        <w:spacing w:after="120"/>
        <w:ind w:left="312" w:hanging="283"/>
      </w:pPr>
      <w:r>
        <w:rPr>
          <w:color w:val="004EA8"/>
        </w:rPr>
        <w:t>2.</w:t>
        <w:tab/>
      </w:r>
      <w:r>
        <w:rPr/>
        <w:t>The quick filter Changed since yesterday lists the records updated today.</w:t>
      </w:r>
    </w:p>
    <w:p>
      <w:pPr>
        <w:pStyle w:val="Heading2"/>
      </w:pPr>
      <w:bookmarkStart w:id="125" w:name="_Toc000125"/>
      <w:r>
        <w:rPr/>
        <w:t>4.3 Rules and processing</w:t>
      </w:r>
      <w:bookmarkEnd w:id="125"/>
    </w:p>
    <w:p>
      <w:pPr>
        <w:pStyle w:val="Heading3"/>
      </w:pPr>
      <w:bookmarkStart w:id="126" w:name="_Toc000126"/>
      <w:r>
        <w:rPr/>
        <w:t>FR-SP-020 Define sanitation, matching, classification and disposition criteria</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BRIDSP-10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as rule administrator (SBM_RULE_MAINTAIN); approver (SBM_RULE_APPROVE)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Submitted Policies Setup (Rule Sets)</w:t>
            </w:r>
          </w:p>
        </w:tc>
      </w:tr>
    </w:tbl>
    <w:p>
      <w:pPr>
        <w:pStyle w:val="BDOISpacer"/>
      </w:pPr>
    </w:p>
    <w:p>
      <w:pPr>
        <w:pStyle w:val="BDOILabel"/>
      </w:pPr>
      <w:r>
        <w:rPr/>
        <w:t>Description</w:t>
      </w:r>
    </w:p>
    <w:p>
      <w:r>
        <w:rPr/>
        <w:t>The criteria of each processing step are rule sets - per step (Sanitation, Matching, Classification, Disposition), segment and business type - with versions and effective dates. A rule has a priority, conditions (field, operator, value), an outcome (bucket, tag, classification, RA template, flag), a reason code and a stop flag.</w:t>
      </w:r>
    </w:p>
    <w:p>
      <w:r>
        <w:rPr/>
        <w:t>A new or changed rule set is approved by someone other than its maker before it applies. Every run result stores the rule id and rule-set version, so the rules are applied consistently and explained.</w:t>
      </w:r>
    </w:p>
    <w:p>
      <w:r>
        <w:rPr/>
        <w:t>The seeds are the BRD lists (section 9.2); rules whose meaning is disputed are seeded inactive until SP SQ05 is answered.</w:t>
      </w:r>
    </w:p>
    <w:p>
      <w:pPr>
        <w:pStyle w:val="BDOILabel"/>
      </w:pPr>
      <w:r>
        <w:rPr/>
        <w:t>Preconditions</w:t>
      </w:r>
    </w:p>
    <w:p>
      <w:pPr>
        <w:tabs>
          <w:tab w:pos="312" w:val="left"/>
        </w:tabs>
        <w:spacing w:after="120"/>
        <w:ind w:left="312" w:hanging="283"/>
      </w:pPr>
      <w:r>
        <w:rPr>
          <w:color w:val="004EA8"/>
        </w:rPr>
        <w:t>•</w:t>
        <w:tab/>
      </w:r>
      <w:r>
        <w:rPr/>
        <w:t>The user has SBM_RULE_MAINTAIN.</w:t>
      </w:r>
    </w:p>
    <w:p>
      <w:pPr>
        <w:pStyle w:val="BDOILabel"/>
      </w:pPr>
      <w:r>
        <w:rPr/>
        <w:t>Main flow</w:t>
      </w:r>
    </w:p>
    <w:p>
      <w:pPr>
        <w:tabs>
          <w:tab w:pos="312" w:val="left"/>
        </w:tabs>
        <w:spacing w:after="40"/>
        <w:ind w:left="312" w:hanging="283"/>
      </w:pPr>
      <w:r>
        <w:rPr>
          <w:color w:val="004EA8"/>
        </w:rPr>
        <w:t>1.</w:t>
        <w:tab/>
      </w:r>
      <w:r>
        <w:rPr/>
        <w:t>The user creates a draft version of a rule set and edits its rules.</w:t>
      </w:r>
    </w:p>
    <w:p>
      <w:pPr>
        <w:tabs>
          <w:tab w:pos="312" w:val="left"/>
        </w:tabs>
        <w:spacing w:after="120"/>
        <w:ind w:left="312" w:hanging="283"/>
      </w:pPr>
      <w:r>
        <w:rPr>
          <w:color w:val="004EA8"/>
        </w:rPr>
        <w:t>2.</w:t>
        <w:tab/>
      </w:r>
      <w:r>
        <w:rPr/>
        <w:t>The user submits it; an approver compares it with the active version and approves it with an effective date.</w:t>
      </w:r>
    </w:p>
    <w:p>
      <w:pPr>
        <w:pStyle w:val="BDOILabel"/>
      </w:pPr>
      <w:r>
        <w:rPr/>
        <w:t>Alternate and exception flows</w:t>
      </w:r>
    </w:p>
    <w:p>
      <w:pPr>
        <w:tabs>
          <w:tab w:pos="312" w:val="left"/>
        </w:tabs>
        <w:spacing w:after="40"/>
        <w:ind w:left="312" w:hanging="283"/>
      </w:pPr>
      <w:r>
        <w:rPr>
          <w:color w:val="004EA8"/>
        </w:rPr>
        <w:t>•</w:t>
        <w:tab/>
      </w:r>
      <w:r>
        <w:rPr/>
        <w:t>The approver rejects the version with a reason; it stays a draft.</w:t>
      </w:r>
    </w:p>
    <w:p>
      <w:pPr>
        <w:tabs>
          <w:tab w:pos="312" w:val="left"/>
        </w:tabs>
        <w:spacing w:after="120"/>
        <w:ind w:left="312" w:hanging="283"/>
      </w:pPr>
      <w:r>
        <w:rPr>
          <w:color w:val="004EA8"/>
        </w:rPr>
        <w:t>•</w:t>
        <w:tab/>
      </w:r>
      <w:r>
        <w:rPr/>
        <w:t>Rules can be imported from a file (upload SBM_RULES).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first matching rule with stop = true ends the step; a record with no matching rule is fallout (reason SBM_NO_RULE).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Maker-checker on every rule set.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Approval by the maker</w:t>
            </w:r>
          </w:p>
        </w:tc>
        <w:tc>
          <w:tcPr>
            <w:tcW w:type="dxa" w:w="4079"/>
            <w:tcMar>
              <w:top w:w="50" w:type="dxa"/>
              <w:bottom w:w="50" w:type="dxa"/>
              <w:left w:w="90" w:type="dxa"/>
              <w:right w:w="90" w:type="dxa"/>
            </w:tcMar>
          </w:tcPr>
          <w:p>
            <w:pPr>
              <w:pStyle w:val="BDOITable"/>
            </w:pPr>
            <w:r>
              <w:rPr>
                <w:sz w:val="18"/>
              </w:rPr>
              <w:t>A rule set is approved by someone other than its maker</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Rule without outcome</w:t>
            </w:r>
          </w:p>
        </w:tc>
        <w:tc>
          <w:tcPr>
            <w:tcW w:type="dxa" w:w="4079"/>
            <w:tcMar>
              <w:top w:w="50" w:type="dxa"/>
              <w:bottom w:w="50" w:type="dxa"/>
              <w:left w:w="90" w:type="dxa"/>
              <w:right w:w="90" w:type="dxa"/>
            </w:tcMar>
            <w:shd w:val="clear" w:color="auto" w:fill="E5F5FF"/>
          </w:tcPr>
          <w:p>
            <w:pPr>
              <w:pStyle w:val="BDOITable"/>
            </w:pPr>
            <w:r>
              <w:rPr>
                <w:sz w:val="18"/>
              </w:rPr>
              <w:t>Select the outcome of the rule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Condition on an unknown field</w:t>
            </w:r>
          </w:p>
        </w:tc>
        <w:tc>
          <w:tcPr>
            <w:tcW w:type="dxa" w:w="4079"/>
            <w:tcMar>
              <w:top w:w="50" w:type="dxa"/>
              <w:bottom w:w="50" w:type="dxa"/>
              <w:left w:w="90" w:type="dxa"/>
              <w:right w:w="90" w:type="dxa"/>
            </w:tcMar>
          </w:tcPr>
          <w:p>
            <w:pPr>
              <w:pStyle w:val="BDOITable"/>
            </w:pPr>
            <w:r>
              <w:rPr>
                <w:sz w:val="18"/>
              </w:rPr>
              <w:t>Field &lt;name&gt; cannot be used in a rule</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Priority</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in the version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Conditions</w:t>
            </w:r>
          </w:p>
        </w:tc>
        <w:tc>
          <w:tcPr>
            <w:tcW w:type="dxa" w:w="1190"/>
            <w:tcMar>
              <w:top w:w="50" w:type="dxa"/>
              <w:bottom w:w="50" w:type="dxa"/>
              <w:left w:w="90" w:type="dxa"/>
              <w:right w:w="90" w:type="dxa"/>
            </w:tcMar>
            <w:shd w:val="clear" w:color="auto" w:fill="E5F5FF"/>
          </w:tcPr>
          <w:p>
            <w:pPr>
              <w:pStyle w:val="BDOITable"/>
            </w:pPr>
            <w:r>
              <w:rPr>
                <w:sz w:val="18"/>
              </w:rPr>
              <w:t>Table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Field / operator / value</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Outcome</w:t>
            </w:r>
          </w:p>
        </w:tc>
        <w:tc>
          <w:tcPr>
            <w:tcW w:type="dxa" w:w="1190"/>
            <w:tcMar>
              <w:top w:w="50" w:type="dxa"/>
              <w:bottom w:w="50" w:type="dxa"/>
              <w:left w:w="90" w:type="dxa"/>
              <w:right w:w="90" w:type="dxa"/>
            </w:tcMar>
          </w:tcPr>
          <w:p>
            <w:pPr>
              <w:pStyle w:val="BDOITable"/>
            </w:pPr>
            <w:r>
              <w:rPr>
                <w:sz w:val="18"/>
              </w:rPr>
              <w:t>Composite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Bucket (LOV SBM_BUCKET), tag, classification, RA template, flag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 code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SBM_REASON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Stop</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Approvers see pending rule sets in My Approvals.</w:t>
      </w:r>
    </w:p>
    <w:p>
      <w:pPr>
        <w:pStyle w:val="BDOILabel"/>
      </w:pPr>
      <w:r>
        <w:rPr/>
        <w:t>Audit</w:t>
      </w:r>
    </w:p>
    <w:p>
      <w:pPr>
        <w:tabs>
          <w:tab w:pos="312" w:val="left"/>
        </w:tabs>
        <w:spacing w:after="120"/>
        <w:ind w:left="312" w:hanging="283"/>
      </w:pPr>
      <w:r>
        <w:rPr>
          <w:color w:val="004EA8"/>
        </w:rPr>
        <w:t>•</w:t>
        <w:tab/>
      </w:r>
      <w:r>
        <w:rPr/>
        <w:t>Versions with maker, approver, dates and differences.</w:t>
      </w:r>
    </w:p>
    <w:p>
      <w:pPr>
        <w:pStyle w:val="BDOILabel"/>
      </w:pPr>
      <w:r>
        <w:rPr/>
        <w:t>Acceptance criteria</w:t>
      </w:r>
    </w:p>
    <w:p>
      <w:pPr>
        <w:tabs>
          <w:tab w:pos="312" w:val="left"/>
        </w:tabs>
        <w:spacing w:after="40"/>
        <w:ind w:left="312" w:hanging="283"/>
      </w:pPr>
      <w:r>
        <w:rPr>
          <w:color w:val="004EA8"/>
        </w:rPr>
        <w:t>1.</w:t>
        <w:tab/>
      </w:r>
      <w:r>
        <w:rPr/>
        <w:t>A new exclusion rule for SM Group employee accounts applies to the next run only after the approver approves it.</w:t>
      </w:r>
    </w:p>
    <w:p>
      <w:pPr>
        <w:tabs>
          <w:tab w:pos="312" w:val="left"/>
        </w:tabs>
        <w:spacing w:after="120"/>
        <w:ind w:left="312" w:hanging="283"/>
      </w:pPr>
      <w:r>
        <w:rPr>
          <w:color w:val="004EA8"/>
        </w:rPr>
        <w:t>2.</w:t>
        <w:tab/>
      </w:r>
      <w:r>
        <w:rPr/>
        <w:t>Each run result shows the rule and version that produced it.</w:t>
      </w:r>
    </w:p>
    <w:p>
      <w:pPr>
        <w:pStyle w:val="Heading3"/>
      </w:pPr>
      <w:bookmarkStart w:id="127" w:name="_Toc000127"/>
      <w:r>
        <w:rPr/>
        <w:t>FR-SP-021 Run processing automatically after intake</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SBM_PROCESSING); Sanitation Handler (SBM_PROCESS)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Processing Runs (list, run detail); Masterlist (Run Processing)</w:t>
            </w:r>
          </w:p>
        </w:tc>
      </w:tr>
    </w:tbl>
    <w:p>
      <w:pPr>
        <w:pStyle w:val="BDOISpacer"/>
      </w:pPr>
    </w:p>
    <w:p>
      <w:pPr>
        <w:pStyle w:val="BDOILabel"/>
      </w:pPr>
      <w:r>
        <w:rPr/>
        <w:t>Description</w:t>
      </w:r>
    </w:p>
    <w:p>
      <w:r>
        <w:rPr/>
        <w:t>When documents or files are uploaded and confirmed, BIBS runs the processing steps in order - sanitation, matching against the loan files (FR-SP-035), classification, disposition and limits - and triggers the workflow of each record by its result (renewal hand-off, manual disposition queue, non-renewal, policy review, TOR). Account tagging is applied as the criteria define.</w:t>
      </w:r>
    </w:p>
    <w:p>
      <w:r>
        <w:rPr/>
        <w:t>A run also starts from the daily job at 21:30 PHT and on demand. Each run (SBR-yyyy-nnnnnn) records one result per record and step.</w:t>
      </w:r>
    </w:p>
    <w:p>
      <w:pPr>
        <w:pStyle w:val="BDOILabel"/>
      </w:pPr>
      <w:r>
        <w:rPr/>
        <w:t>Preconditions</w:t>
      </w:r>
    </w:p>
    <w:p>
      <w:pPr>
        <w:tabs>
          <w:tab w:pos="312" w:val="left"/>
        </w:tabs>
        <w:spacing w:after="120"/>
        <w:ind w:left="312" w:hanging="283"/>
      </w:pPr>
      <w:r>
        <w:rPr>
          <w:color w:val="004EA8"/>
        </w:rPr>
        <w:t>•</w:t>
        <w:tab/>
      </w:r>
      <w:r>
        <w:rPr/>
        <w:t>Active rule sets exist for the steps.</w:t>
      </w:r>
    </w:p>
    <w:p>
      <w:pPr>
        <w:pStyle w:val="BDOILabel"/>
      </w:pPr>
      <w:r>
        <w:rPr/>
        <w:t>Main flow</w:t>
      </w:r>
    </w:p>
    <w:p>
      <w:pPr>
        <w:tabs>
          <w:tab w:pos="312" w:val="left"/>
        </w:tabs>
        <w:spacing w:after="40"/>
        <w:ind w:left="312" w:hanging="283"/>
      </w:pPr>
      <w:r>
        <w:rPr>
          <w:color w:val="004EA8"/>
        </w:rPr>
        <w:t>1.</w:t>
        <w:tab/>
      </w:r>
      <w:r>
        <w:rPr/>
        <w:t>An intake commit, the job or a user starts the run for a scope.</w:t>
      </w:r>
    </w:p>
    <w:p>
      <w:pPr>
        <w:tabs>
          <w:tab w:pos="312" w:val="left"/>
        </w:tabs>
        <w:spacing w:after="40"/>
        <w:ind w:left="312" w:hanging="283"/>
      </w:pPr>
      <w:r>
        <w:rPr>
          <w:color w:val="004EA8"/>
        </w:rPr>
        <w:t>2.</w:t>
        <w:tab/>
      </w:r>
      <w:r>
        <w:rPr/>
        <w:t>BIBS runs the steps set-based and writes the results.</w:t>
      </w:r>
    </w:p>
    <w:p>
      <w:pPr>
        <w:tabs>
          <w:tab w:pos="312" w:val="left"/>
        </w:tabs>
        <w:spacing w:after="120"/>
        <w:ind w:left="312" w:hanging="283"/>
      </w:pPr>
      <w:r>
        <w:rPr>
          <w:color w:val="004EA8"/>
        </w:rPr>
        <w:t>3.</w:t>
        <w:tab/>
      </w:r>
      <w:r>
        <w:rPr/>
        <w:t>BIBS moves each record in SBM_POLICY and notifies the owners of the new bucket.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Step order - SANITATION, MATCHING, CLASSIFICATION, DISPOSITION, LIMITS.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Sanitation marks duplicates (same PN or same serial / motor number) For Review and incomplete records as fallout.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Sanitation rule set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Matching checks PN and loan application number against the loan files (LAMD, LMS, LAD) and PN against serial / motor number and assured name / address / contacts (RL p.24).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Matching rule set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Job time 21:30 PHT.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w:t>
            </w:r>
          </w:p>
        </w:tc>
      </w:tr>
    </w:tbl>
    <w:p>
      <w:pPr>
        <w:pStyle w:val="BDOISpacer"/>
      </w:pPr>
    </w:p>
    <w:p>
      <w:pPr>
        <w:pStyle w:val="BDOILabel"/>
      </w:pPr>
      <w:r>
        <w:rPr/>
        <w:t>Notifications</w:t>
      </w:r>
    </w:p>
    <w:p>
      <w:pPr>
        <w:tabs>
          <w:tab w:pos="312" w:val="left"/>
        </w:tabs>
        <w:spacing w:after="120"/>
        <w:ind w:left="312" w:hanging="283"/>
      </w:pPr>
      <w:r>
        <w:rPr>
          <w:color w:val="004EA8"/>
        </w:rPr>
        <w:t>•</w:t>
        <w:tab/>
      </w:r>
      <w:r>
        <w:rPr/>
        <w:t>SBM_BUCKET_CHANGED to the handlers; SBM_FALLOUT alert when the run has fallout.</w:t>
      </w:r>
    </w:p>
    <w:p>
      <w:pPr>
        <w:pStyle w:val="BDOILabel"/>
      </w:pPr>
      <w:r>
        <w:rPr/>
        <w:t>Audit</w:t>
      </w:r>
    </w:p>
    <w:p>
      <w:pPr>
        <w:tabs>
          <w:tab w:pos="312" w:val="left"/>
        </w:tabs>
        <w:spacing w:after="120"/>
        <w:ind w:left="312" w:hanging="283"/>
      </w:pPr>
      <w:r>
        <w:rPr>
          <w:color w:val="004EA8"/>
        </w:rPr>
        <w:t>•</w:t>
        <w:tab/>
      </w:r>
      <w:r>
        <w:rPr/>
        <w:t>Run with trigger, scope, counts per outcome and job run; result rows per record and step.</w:t>
      </w:r>
    </w:p>
    <w:p>
      <w:pPr>
        <w:pStyle w:val="BDOILabel"/>
      </w:pPr>
      <w:r>
        <w:rPr/>
        <w:t>Acceptance criteria</w:t>
      </w:r>
    </w:p>
    <w:p>
      <w:pPr>
        <w:tabs>
          <w:tab w:pos="312" w:val="left"/>
        </w:tabs>
        <w:spacing w:after="40"/>
        <w:ind w:left="312" w:hanging="283"/>
      </w:pPr>
      <w:r>
        <w:rPr>
          <w:color w:val="004EA8"/>
        </w:rPr>
        <w:t>1.</w:t>
        <w:tab/>
      </w:r>
      <w:r>
        <w:rPr/>
        <w:t>Uploading an LFS file starts a run; each new record ends with a classification and a bucket or fallout.</w:t>
      </w:r>
    </w:p>
    <w:p>
      <w:pPr>
        <w:tabs>
          <w:tab w:pos="312" w:val="left"/>
        </w:tabs>
        <w:spacing w:after="120"/>
        <w:ind w:left="312" w:hanging="283"/>
      </w:pPr>
      <w:r>
        <w:rPr>
          <w:color w:val="004EA8"/>
        </w:rPr>
        <w:t>2.</w:t>
        <w:tab/>
      </w:r>
      <w:r>
        <w:rPr/>
        <w:t>A record matched to an active loan of the loan files is moved to the right bucket and the handlers are notified.</w:t>
      </w:r>
    </w:p>
    <w:p>
      <w:pPr>
        <w:pStyle w:val="Heading3"/>
      </w:pPr>
      <w:bookmarkStart w:id="128" w:name="_Toc000128"/>
      <w:r>
        <w:rPr/>
        <w:t>FR-SP-022 Report fallout after processing</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BRIDSP-12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Sanitation Handler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Processing Runs (Fallout tab); Masterlist (Fallout tab); Reports (SBM-PROCESS-FALLOUT)</w:t>
            </w:r>
          </w:p>
        </w:tc>
      </w:tr>
    </w:tbl>
    <w:p>
      <w:pPr>
        <w:pStyle w:val="BDOISpacer"/>
      </w:pPr>
    </w:p>
    <w:p>
      <w:pPr>
        <w:pStyle w:val="BDOILabel"/>
      </w:pPr>
      <w:r>
        <w:rPr/>
        <w:t>Description</w:t>
      </w:r>
    </w:p>
    <w:p>
      <w:r>
        <w:rPr/>
        <w:t>When document processing or a run ends with errors or exceptions, BIBS produces the fallout report SBM-PROCESS-FALLOUT - intake failures, the records that no rule could place or that failed a step (sanitation, matching, disposition, account classification), each with its reason code. The Report List of 13-May-2026 no longer has a separate document processing fallout report; extraction failures join this report when extraction comes in Release 2 (CLR-SP-17). The fallout of each run is archived and the handler resolves it on the record (correct and re-run, dispose by hand, or exclude).</w:t>
      </w:r>
    </w:p>
    <w:p>
      <w:pPr>
        <w:pStyle w:val="BDOILabel"/>
      </w:pPr>
      <w:r>
        <w:rPr/>
        <w:t>Preconditions</w:t>
      </w:r>
    </w:p>
    <w:p>
      <w:pPr>
        <w:tabs>
          <w:tab w:pos="312" w:val="left"/>
        </w:tabs>
        <w:spacing w:after="120"/>
        <w:ind w:left="312" w:hanging="283"/>
      </w:pPr>
      <w:r>
        <w:rPr>
          <w:color w:val="004EA8"/>
        </w:rPr>
        <w:t>•</w:t>
        <w:tab/>
      </w:r>
      <w:r>
        <w:rPr/>
        <w:t>A run or intake has ended.</w:t>
      </w:r>
    </w:p>
    <w:p>
      <w:pPr>
        <w:pStyle w:val="BDOILabel"/>
      </w:pPr>
      <w:r>
        <w:rPr/>
        <w:t>Main flow</w:t>
      </w:r>
    </w:p>
    <w:p>
      <w:pPr>
        <w:tabs>
          <w:tab w:pos="312" w:val="left"/>
        </w:tabs>
        <w:spacing w:after="40"/>
        <w:ind w:left="312" w:hanging="283"/>
      </w:pPr>
      <w:r>
        <w:rPr>
          <w:color w:val="004EA8"/>
        </w:rPr>
        <w:t>1.</w:t>
        <w:tab/>
      </w:r>
      <w:r>
        <w:rPr/>
        <w:t>The run ends; BIBS writes the fallout rows and raises SBM_FALLOUT when the count is above zero.</w:t>
      </w:r>
    </w:p>
    <w:p>
      <w:pPr>
        <w:tabs>
          <w:tab w:pos="312" w:val="left"/>
        </w:tabs>
        <w:spacing w:after="120"/>
        <w:ind w:left="312" w:hanging="283"/>
      </w:pPr>
      <w:r>
        <w:rPr>
          <w:color w:val="004EA8"/>
        </w:rPr>
        <w:t>2.</w:t>
        <w:tab/>
      </w:r>
      <w:r>
        <w:rPr/>
        <w:t>The handler opens the Fallout tab, corrects the records and re-runs them.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fallout row has a reason code (LOV SBM_REASON).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SBM_FALLOUT to the Sanitation Handlers.</w:t>
      </w:r>
    </w:p>
    <w:p>
      <w:pPr>
        <w:pStyle w:val="BDOILabel"/>
      </w:pPr>
      <w:r>
        <w:rPr/>
        <w:t>Audit</w:t>
      </w:r>
    </w:p>
    <w:p>
      <w:pPr>
        <w:tabs>
          <w:tab w:pos="312" w:val="left"/>
        </w:tabs>
        <w:spacing w:after="120"/>
        <w:ind w:left="312" w:hanging="283"/>
      </w:pPr>
      <w:r>
        <w:rPr>
          <w:color w:val="004EA8"/>
        </w:rPr>
        <w:t>•</w:t>
        <w:tab/>
      </w:r>
      <w:r>
        <w:rPr/>
        <w:t>Fallout rows per run; resolution on the record history.</w:t>
      </w:r>
    </w:p>
    <w:p>
      <w:pPr>
        <w:pStyle w:val="BDOILabel"/>
      </w:pPr>
      <w:r>
        <w:rPr/>
        <w:t>Acceptance criteria</w:t>
      </w:r>
    </w:p>
    <w:p>
      <w:pPr>
        <w:tabs>
          <w:tab w:pos="312" w:val="left"/>
        </w:tabs>
        <w:spacing w:after="40"/>
        <w:ind w:left="312" w:hanging="283"/>
      </w:pPr>
      <w:r>
        <w:rPr>
          <w:color w:val="004EA8"/>
        </w:rPr>
        <w:t>1.</w:t>
        <w:tab/>
      </w:r>
      <w:r>
        <w:rPr/>
        <w:t>A run with five records without PN produces a fallout report listing the five with their reason code.</w:t>
      </w:r>
    </w:p>
    <w:p>
      <w:pPr>
        <w:tabs>
          <w:tab w:pos="312" w:val="left"/>
        </w:tabs>
        <w:spacing w:after="120"/>
        <w:ind w:left="312" w:hanging="283"/>
      </w:pPr>
      <w:r>
        <w:rPr>
          <w:color w:val="004EA8"/>
        </w:rPr>
        <w:t>2.</w:t>
        <w:tab/>
      </w:r>
      <w:r>
        <w:rPr/>
        <w:t>A corrected record leaves the fallout after the next run.</w:t>
      </w:r>
    </w:p>
    <w:p>
      <w:pPr>
        <w:pStyle w:val="Heading2"/>
      </w:pPr>
      <w:bookmarkStart w:id="129" w:name="_Toc000129"/>
      <w:r>
        <w:rPr/>
        <w:t>4.4 Classification and buckets</w:t>
      </w:r>
      <w:bookmarkEnd w:id="129"/>
    </w:p>
    <w:p>
      <w:pPr>
        <w:pStyle w:val="Heading3"/>
      </w:pPr>
      <w:bookmarkStart w:id="130" w:name="_Toc000130"/>
      <w:r>
        <w:rPr/>
        <w:t>FR-SP-030 Classify policies as Inforced or Submitted</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BRIDSP-13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Policy record (Loan &amp; Matching, Rule Results); Reports (SBM-CLASSIFICATION)</w:t>
            </w:r>
          </w:p>
        </w:tc>
      </w:tr>
    </w:tbl>
    <w:p>
      <w:pPr>
        <w:pStyle w:val="BDOISpacer"/>
      </w:pPr>
    </w:p>
    <w:p>
      <w:pPr>
        <w:pStyle w:val="BDOILabel"/>
      </w:pPr>
      <w:r>
        <w:rPr/>
        <w:t>Description</w:t>
      </w:r>
    </w:p>
    <w:p>
      <w:r>
        <w:rPr/>
        <w:t>When the policy details are evaluated, the classification step sets the record Submitted when its PN (or loan application number) matches an active loan of the loan reports - LAMD, LMS, LAD - and BDOI did not place the policy, and Inforced otherwise, so the right renewal and disposition rules apply. The definition is rule data and is to be confirmed (SP SQ04).</w:t>
      </w:r>
    </w:p>
    <w:p>
      <w:pPr>
        <w:pStyle w:val="BDOILabel"/>
      </w:pPr>
      <w:r>
        <w:rPr/>
        <w:t>Preconditions</w:t>
      </w:r>
    </w:p>
    <w:p>
      <w:pPr>
        <w:tabs>
          <w:tab w:pos="312" w:val="left"/>
        </w:tabs>
        <w:spacing w:after="120"/>
        <w:ind w:left="312" w:hanging="283"/>
      </w:pPr>
      <w:r>
        <w:rPr>
          <w:color w:val="004EA8"/>
        </w:rPr>
        <w:t>•</w:t>
        <w:tab/>
      </w:r>
      <w:r>
        <w:rPr/>
        <w:t>The matching step has run.</w:t>
      </w:r>
    </w:p>
    <w:p>
      <w:pPr>
        <w:pStyle w:val="BDOILabel"/>
      </w:pPr>
      <w:r>
        <w:rPr/>
        <w:t>Main flow</w:t>
      </w:r>
    </w:p>
    <w:p>
      <w:pPr>
        <w:tabs>
          <w:tab w:pos="312" w:val="left"/>
        </w:tabs>
        <w:spacing w:after="120"/>
        <w:ind w:left="312" w:hanging="283"/>
      </w:pPr>
      <w:r>
        <w:rPr>
          <w:color w:val="004EA8"/>
        </w:rPr>
        <w:t>1.</w:t>
        <w:tab/>
      </w:r>
      <w:r>
        <w:rPr/>
        <w:t>BIBS evaluates the classification rules on the matching result and stores the classification.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 PN matched to an active loan of the loan reports gives SUBMITTED; unmatched gives INFORCED.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Classification rule set (SP SQ04)</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Result row with rule and version.</w:t>
      </w:r>
    </w:p>
    <w:p>
      <w:pPr>
        <w:pStyle w:val="BDOILabel"/>
      </w:pPr>
      <w:r>
        <w:rPr/>
        <w:t>Acceptance criteria</w:t>
      </w:r>
    </w:p>
    <w:p>
      <w:pPr>
        <w:tabs>
          <w:tab w:pos="312" w:val="left"/>
        </w:tabs>
        <w:spacing w:after="120"/>
        <w:ind w:left="312" w:hanging="283"/>
      </w:pPr>
      <w:r>
        <w:rPr>
          <w:color w:val="004EA8"/>
        </w:rPr>
        <w:t>1.</w:t>
        <w:tab/>
      </w:r>
      <w:r>
        <w:rPr/>
        <w:t>A record whose PN matches an active LAMD or LMS loan is Submitted; a record whose PN is in none of the loan reports is Inforced.</w:t>
      </w:r>
    </w:p>
    <w:p>
      <w:pPr>
        <w:pStyle w:val="Heading3"/>
      </w:pPr>
      <w:bookmarkStart w:id="131" w:name="_Toc000131"/>
      <w:r>
        <w:rPr/>
        <w:t>FR-SP-031 Group Submitted policies into qualification buckets</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BRIDSP-14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(bucket tabs and filter); Policy record</w:t>
            </w:r>
          </w:p>
        </w:tc>
      </w:tr>
    </w:tbl>
    <w:p>
      <w:pPr>
        <w:pStyle w:val="BDOISpacer"/>
      </w:pPr>
    </w:p>
    <w:p>
      <w:pPr>
        <w:pStyle w:val="BDOILabel"/>
      </w:pPr>
      <w:r>
        <w:rPr/>
        <w:t>Description</w:t>
      </w:r>
    </w:p>
    <w:p>
      <w:r>
        <w:rPr/>
        <w:t>Submitted policies (PN matched against the loan reports - LAMD, LMS, LAD) are grouped into For Renewal, For Manual Disposition, Non-Renewal, No Touch, FFY, BDO / SM Group Employee Accounts or RMU. Entering a bucket triggers the next workflow - renewal hand-off at the lead days, the manual disposition queue, or exclusion with a fallout entry.</w:t>
      </w:r>
    </w:p>
    <w:p>
      <w:pPr>
        <w:pStyle w:val="BDOILabel"/>
      </w:pPr>
      <w:r>
        <w:rPr/>
        <w:t>Preconditions</w:t>
      </w:r>
    </w:p>
    <w:p>
      <w:pPr>
        <w:tabs>
          <w:tab w:pos="312" w:val="left"/>
        </w:tabs>
        <w:spacing w:after="120"/>
        <w:ind w:left="312" w:hanging="283"/>
      </w:pPr>
      <w:r>
        <w:rPr>
          <w:color w:val="004EA8"/>
        </w:rPr>
        <w:t>•</w:t>
        <w:tab/>
      </w:r>
      <w:r>
        <w:rPr/>
        <w:t>The record is classified Submitted.</w:t>
      </w:r>
    </w:p>
    <w:p>
      <w:pPr>
        <w:pStyle w:val="BDOILabel"/>
      </w:pPr>
      <w:r>
        <w:rPr/>
        <w:t>Main flow</w:t>
      </w:r>
    </w:p>
    <w:p>
      <w:pPr>
        <w:tabs>
          <w:tab w:pos="312" w:val="left"/>
        </w:tabs>
        <w:spacing w:after="40"/>
        <w:ind w:left="312" w:hanging="283"/>
      </w:pPr>
      <w:r>
        <w:rPr>
          <w:color w:val="004EA8"/>
        </w:rPr>
        <w:t>1.</w:t>
        <w:tab/>
      </w:r>
      <w:r>
        <w:rPr/>
        <w:t>BIBS evaluates the disposition rules and stores the bucket, the renewal tag and the reason.</w:t>
      </w:r>
    </w:p>
    <w:p>
      <w:pPr>
        <w:tabs>
          <w:tab w:pos="312" w:val="left"/>
        </w:tabs>
        <w:spacing w:after="120"/>
        <w:ind w:left="312" w:hanging="283"/>
      </w:pPr>
      <w:r>
        <w:rPr>
          <w:color w:val="004EA8"/>
        </w:rPr>
        <w:t>2.</w:t>
        <w:tab/>
      </w:r>
      <w:r>
        <w:rPr/>
        <w:t>BIBS moves the record to FOR_RENEWAL, FOR_MANUAL_DISPOSITION or EXCLUDED.</w:t>
      </w:r>
    </w:p>
    <w:p>
      <w:pPr>
        <w:pStyle w:val="BDOILabel"/>
      </w:pPr>
      <w:r>
        <w:rPr/>
        <w:t>Alternate and exception flows</w:t>
      </w:r>
    </w:p>
    <w:p>
      <w:pPr>
        <w:tabs>
          <w:tab w:pos="312" w:val="left"/>
        </w:tabs>
        <w:spacing w:after="120"/>
        <w:ind w:left="312" w:hanging="283"/>
      </w:pPr>
      <w:r>
        <w:rPr>
          <w:color w:val="004EA8"/>
        </w:rPr>
        <w:t>•</w:t>
        <w:tab/>
      </w:r>
      <w:r>
        <w:rPr/>
        <w:t>Manual disposition. A Sanitation Handler disposes the record by hand with a reason (For Renewal or Exclude).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Buckets are a list with the attribute renewal action (RENEW, MANUAL, EXCLUDE).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SBM_BUCKET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Bucket precedence and the RMU / FFY conflicts are open (SP SQ05); the conflicting rules are seeded inactive.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Disposition rule set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Manual disposition without reason</w:t>
            </w:r>
          </w:p>
        </w:tc>
        <w:tc>
          <w:tcPr>
            <w:tcW w:type="dxa" w:w="4079"/>
            <w:tcMar>
              <w:top w:w="50" w:type="dxa"/>
              <w:bottom w:w="50" w:type="dxa"/>
              <w:left w:w="90" w:type="dxa"/>
              <w:right w:w="90" w:type="dxa"/>
            </w:tcMar>
          </w:tcPr>
          <w:p>
            <w:pPr>
              <w:pStyle w:val="BDOITable"/>
            </w:pPr>
            <w:r>
              <w:rPr>
                <w:sz w:val="18"/>
              </w:rPr>
              <w:t>Select a reason for 'Dispose'</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SBM_BUCKET_CHANGED to the handlers of the segment.</w:t>
      </w:r>
    </w:p>
    <w:p>
      <w:pPr>
        <w:pStyle w:val="BDOILabel"/>
      </w:pPr>
      <w:r>
        <w:rPr/>
        <w:t>Audit</w:t>
      </w:r>
    </w:p>
    <w:p>
      <w:pPr>
        <w:tabs>
          <w:tab w:pos="312" w:val="left"/>
        </w:tabs>
        <w:spacing w:after="120"/>
        <w:ind w:left="312" w:hanging="283"/>
      </w:pPr>
      <w:r>
        <w:rPr>
          <w:color w:val="004EA8"/>
        </w:rPr>
        <w:t>•</w:t>
        <w:tab/>
      </w:r>
      <w:r>
        <w:rPr/>
        <w:t>Bucket with rule and version; manual dispositions with user and reason.</w:t>
      </w:r>
    </w:p>
    <w:p>
      <w:pPr>
        <w:pStyle w:val="BDOILabel"/>
      </w:pPr>
      <w:r>
        <w:rPr/>
        <w:t>Acceptance criteria</w:t>
      </w:r>
    </w:p>
    <w:p>
      <w:pPr>
        <w:tabs>
          <w:tab w:pos="312" w:val="left"/>
        </w:tabs>
        <w:spacing w:after="40"/>
        <w:ind w:left="312" w:hanging="283"/>
      </w:pPr>
      <w:r>
        <w:rPr>
          <w:color w:val="004EA8"/>
        </w:rPr>
        <w:t>1.</w:t>
        <w:tab/>
      </w:r>
      <w:r>
        <w:rPr/>
        <w:t>A Submitted CBG Motor policy of an active loan with no exclusion goes to For Renewal.</w:t>
      </w:r>
    </w:p>
    <w:p>
      <w:pPr>
        <w:tabs>
          <w:tab w:pos="312" w:val="left"/>
        </w:tabs>
        <w:spacing w:after="120"/>
        <w:ind w:left="312" w:hanging="283"/>
      </w:pPr>
      <w:r>
        <w:rPr>
          <w:color w:val="004EA8"/>
        </w:rPr>
        <w:t>2.</w:t>
        <w:tab/>
      </w:r>
      <w:r>
        <w:rPr/>
        <w:t>A policy on the employee list goes to BDO / SM Group Employee Accounts and is not handed to renewal.</w:t>
      </w:r>
    </w:p>
    <w:p>
      <w:pPr>
        <w:pStyle w:val="Heading3"/>
      </w:pPr>
      <w:bookmarkStart w:id="132" w:name="_Toc000132"/>
      <w:r>
        <w:rPr/>
        <w:t>FR-SP-032 Choose the RA template from the active loan of the loan reports</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BRIDSP-15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Upload &amp; Intake (Loan Files); Policy record (Loan &amp; Matching)</w:t>
            </w:r>
          </w:p>
        </w:tc>
      </w:tr>
    </w:tbl>
    <w:p>
      <w:pPr>
        <w:pStyle w:val="BDOISpacer"/>
      </w:pPr>
    </w:p>
    <w:p>
      <w:pPr>
        <w:pStyle w:val="BDOILabel"/>
      </w:pPr>
      <w:r>
        <w:rPr/>
        <w:t>Description</w:t>
      </w:r>
    </w:p>
    <w:p>
      <w:r>
        <w:rPr/>
        <w:t>The loan files (LAMD, LMS, LAD; FR-SP-035) hold per PN the loan status, the amortised flag and the maturity date. For an active loan that is not amortised (for example a LAMD non-amortised account), the disposition rules mark the record ready for the Generic RA or the FFY RA template, and the next workflow is triggered. The chosen template travels with the renewal hand-off; the RA itself is generated by the Renewal module.</w:t>
      </w:r>
    </w:p>
    <w:p>
      <w:pPr>
        <w:pStyle w:val="BDOILabel"/>
      </w:pPr>
      <w:r>
        <w:rPr/>
        <w:t>Preconditions</w:t>
      </w:r>
    </w:p>
    <w:p>
      <w:pPr>
        <w:tabs>
          <w:tab w:pos="312" w:val="left"/>
        </w:tabs>
        <w:spacing w:after="120"/>
        <w:ind w:left="312" w:hanging="283"/>
      </w:pPr>
      <w:r>
        <w:rPr>
          <w:color w:val="004EA8"/>
        </w:rPr>
        <w:t>•</w:t>
        <w:tab/>
      </w:r>
      <w:r>
        <w:rPr/>
        <w:t>A loan file is loaded.</w:t>
      </w:r>
    </w:p>
    <w:p>
      <w:pPr>
        <w:pStyle w:val="BDOILabel"/>
      </w:pPr>
      <w:r>
        <w:rPr/>
        <w:t>Main flow</w:t>
      </w:r>
    </w:p>
    <w:p>
      <w:pPr>
        <w:tabs>
          <w:tab w:pos="312" w:val="left"/>
        </w:tabs>
        <w:spacing w:after="40"/>
        <w:ind w:left="312" w:hanging="283"/>
      </w:pPr>
      <w:r>
        <w:rPr>
          <w:color w:val="004EA8"/>
        </w:rPr>
        <w:t>1.</w:t>
        <w:tab/>
      </w:r>
      <w:r>
        <w:rPr/>
        <w:t>The Sanitation Handler uploads the loan file, or the job picks it up (FR-SP-035).</w:t>
      </w:r>
    </w:p>
    <w:p>
      <w:pPr>
        <w:tabs>
          <w:tab w:pos="312" w:val="left"/>
        </w:tabs>
        <w:spacing w:after="120"/>
        <w:ind w:left="312" w:hanging="283"/>
      </w:pPr>
      <w:r>
        <w:rPr>
          <w:color w:val="004EA8"/>
        </w:rPr>
        <w:t>2.</w:t>
        <w:tab/>
      </w:r>
      <w:r>
        <w:rPr/>
        <w:t>The run reads the loan and sets the RA template on the record.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Rule for Generic vs FFY RA to be confirmed (SP SQ06).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Disposition rule set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Snapshot row without PN</w:t>
            </w:r>
          </w:p>
        </w:tc>
        <w:tc>
          <w:tcPr>
            <w:tcW w:type="dxa" w:w="4079"/>
            <w:tcMar>
              <w:top w:w="50" w:type="dxa"/>
              <w:bottom w:w="50" w:type="dxa"/>
              <w:left w:w="90" w:type="dxa"/>
              <w:right w:w="90" w:type="dxa"/>
            </w:tcMar>
          </w:tcPr>
          <w:p>
            <w:pPr>
              <w:pStyle w:val="BDOITable"/>
            </w:pPr>
            <w:r>
              <w:rPr>
                <w:sz w:val="18"/>
              </w:rPr>
              <w:t>Row &lt;n&gt;: PN is required</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Snapshot upload and the template decision per record.</w:t>
      </w:r>
    </w:p>
    <w:p>
      <w:pPr>
        <w:pStyle w:val="BDOILabel"/>
      </w:pPr>
      <w:r>
        <w:rPr/>
        <w:t>Acceptance criteria</w:t>
      </w:r>
    </w:p>
    <w:p>
      <w:pPr>
        <w:tabs>
          <w:tab w:pos="312" w:val="left"/>
        </w:tabs>
        <w:spacing w:after="120"/>
        <w:ind w:left="312" w:hanging="283"/>
      </w:pPr>
      <w:r>
        <w:rPr>
          <w:color w:val="004EA8"/>
        </w:rPr>
        <w:t>1.</w:t>
        <w:tab/>
      </w:r>
      <w:r>
        <w:rPr/>
        <w:t>An FFY account with an active non-amortised loan gets the FFY RA template.</w:t>
      </w:r>
    </w:p>
    <w:p>
      <w:pPr>
        <w:pStyle w:val="Heading3"/>
      </w:pPr>
      <w:bookmarkStart w:id="133" w:name="_Toc000133"/>
      <w:r>
        <w:rPr/>
        <w:t>FR-SP-033 Assign policies to non-renewal buckets</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BRIDSP-16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(Non-Renewal tab); Reports (SBM-NON-RENEWAL)</w:t>
            </w:r>
          </w:p>
        </w:tc>
      </w:tr>
    </w:tbl>
    <w:p>
      <w:pPr>
        <w:pStyle w:val="BDOISpacer"/>
      </w:pPr>
    </w:p>
    <w:p>
      <w:pPr>
        <w:pStyle w:val="BDOILabel"/>
      </w:pPr>
      <w:r>
        <w:rPr/>
        <w:t>Description</w:t>
      </w:r>
    </w:p>
    <w:p>
      <w:r>
        <w:rPr/>
        <w:t>Policies that meet the non-renewal criteria (Free First Year, SM Group Employee, No Touch, CARI, Bonds, RMU and the other exclusion reasons of the rule set) are tagged Non-Renewal, excluded from renewal and recorded in the non-renewal report with the exclusion reason. A manual tag can override the result (FR-SP-003).</w:t>
      </w:r>
    </w:p>
    <w:p>
      <w:pPr>
        <w:pStyle w:val="BDOILabel"/>
      </w:pPr>
      <w:r>
        <w:rPr/>
        <w:t>Preconditions</w:t>
      </w:r>
    </w:p>
    <w:p>
      <w:pPr>
        <w:tabs>
          <w:tab w:pos="312" w:val="left"/>
        </w:tabs>
        <w:spacing w:after="120"/>
        <w:ind w:left="312" w:hanging="283"/>
      </w:pPr>
      <w:r>
        <w:rPr>
          <w:color w:val="004EA8"/>
        </w:rPr>
        <w:t>•</w:t>
        <w:tab/>
      </w:r>
      <w:r>
        <w:rPr/>
        <w:t>The disposition step runs.</w:t>
      </w:r>
    </w:p>
    <w:p>
      <w:pPr>
        <w:pStyle w:val="BDOILabel"/>
      </w:pPr>
      <w:r>
        <w:rPr/>
        <w:t>Main flow</w:t>
      </w:r>
    </w:p>
    <w:p>
      <w:pPr>
        <w:tabs>
          <w:tab w:pos="312" w:val="left"/>
        </w:tabs>
        <w:spacing w:after="40"/>
        <w:ind w:left="312" w:hanging="283"/>
      </w:pPr>
      <w:r>
        <w:rPr>
          <w:color w:val="004EA8"/>
        </w:rPr>
        <w:t>1.</w:t>
        <w:tab/>
      </w:r>
      <w:r>
        <w:rPr/>
        <w:t>BIBS applies the non-renewal rules and stores the tag and reason.</w:t>
      </w:r>
    </w:p>
    <w:p>
      <w:pPr>
        <w:tabs>
          <w:tab w:pos="312" w:val="left"/>
        </w:tabs>
        <w:spacing w:after="120"/>
        <w:ind w:left="312" w:hanging="283"/>
      </w:pPr>
      <w:r>
        <w:rPr>
          <w:color w:val="004EA8"/>
        </w:rPr>
        <w:t>2.</w:t>
        <w:tab/>
      </w:r>
      <w:r>
        <w:rPr/>
        <w:t>The record moves to EXCLUDED and appears in SBM-NON-RENEWAL.</w:t>
      </w:r>
    </w:p>
    <w:p>
      <w:pPr>
        <w:pStyle w:val="BDOILabel"/>
      </w:pPr>
      <w:r>
        <w:rPr/>
        <w:t>Alternate and exception flows</w:t>
      </w:r>
    </w:p>
    <w:p>
      <w:pPr>
        <w:tabs>
          <w:tab w:pos="312" w:val="left"/>
        </w:tabs>
        <w:spacing w:after="120"/>
        <w:ind w:left="312" w:hanging="283"/>
      </w:pPr>
      <w:r>
        <w:rPr>
          <w:color w:val="004EA8"/>
        </w:rPr>
        <w:t>•</w:t>
        <w:tab/>
      </w:r>
      <w:r>
        <w:rPr/>
        <w:t>Reinstate. A handler reinstates an excluded record with a reason; it is classified again at the next run.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Exclusion reasons in LOV SBM_NON_RENEWAL_REASON.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SBM_NON_RENEWAL_REASON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Reinstate without reason</w:t>
            </w:r>
          </w:p>
        </w:tc>
        <w:tc>
          <w:tcPr>
            <w:tcW w:type="dxa" w:w="4079"/>
            <w:tcMar>
              <w:top w:w="50" w:type="dxa"/>
              <w:bottom w:w="50" w:type="dxa"/>
              <w:left w:w="90" w:type="dxa"/>
              <w:right w:w="90" w:type="dxa"/>
            </w:tcMar>
          </w:tcPr>
          <w:p>
            <w:pPr>
              <w:pStyle w:val="BDOITable"/>
            </w:pPr>
            <w:r>
              <w:rPr>
                <w:sz w:val="18"/>
              </w:rPr>
              <w:t>Select a reason for 'Reinstate'</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SBM_BUCKET_CHANGED.</w:t>
      </w:r>
    </w:p>
    <w:p>
      <w:pPr>
        <w:pStyle w:val="BDOILabel"/>
      </w:pPr>
      <w:r>
        <w:rPr/>
        <w:t>Audit</w:t>
      </w:r>
    </w:p>
    <w:p>
      <w:pPr>
        <w:tabs>
          <w:tab w:pos="312" w:val="left"/>
        </w:tabs>
        <w:spacing w:after="120"/>
        <w:ind w:left="312" w:hanging="283"/>
      </w:pPr>
      <w:r>
        <w:rPr>
          <w:color w:val="004EA8"/>
        </w:rPr>
        <w:t>•</w:t>
        <w:tab/>
      </w:r>
      <w:r>
        <w:rPr/>
        <w:t>Tag and reason with rule and version.</w:t>
      </w:r>
    </w:p>
    <w:p>
      <w:pPr>
        <w:pStyle w:val="BDOILabel"/>
      </w:pPr>
      <w:r>
        <w:rPr/>
        <w:t>Acceptance criteria</w:t>
      </w:r>
    </w:p>
    <w:p>
      <w:pPr>
        <w:tabs>
          <w:tab w:pos="312" w:val="left"/>
        </w:tabs>
        <w:spacing w:after="40"/>
        <w:ind w:left="312" w:hanging="283"/>
      </w:pPr>
      <w:r>
        <w:rPr>
          <w:color w:val="004EA8"/>
        </w:rPr>
        <w:t>1.</w:t>
        <w:tab/>
      </w:r>
      <w:r>
        <w:rPr/>
        <w:t>A No Touch account is tagged Non-Renewal and listed in the non-renewal report with reason No Touch.</w:t>
      </w:r>
    </w:p>
    <w:p>
      <w:pPr>
        <w:tabs>
          <w:tab w:pos="312" w:val="left"/>
        </w:tabs>
        <w:spacing w:after="120"/>
        <w:ind w:left="312" w:hanging="283"/>
      </w:pPr>
      <w:r>
        <w:rPr>
          <w:color w:val="004EA8"/>
        </w:rPr>
        <w:t>2.</w:t>
        <w:tab/>
      </w:r>
      <w:r>
        <w:rPr/>
        <w:t>An excluded record is never handed to renewal.</w:t>
      </w:r>
    </w:p>
    <w:p>
      <w:pPr>
        <w:pStyle w:val="Heading3"/>
      </w:pPr>
      <w:bookmarkStart w:id="134" w:name="_Toc000134"/>
      <w:r>
        <w:rPr/>
        <w:t>FR-SP-034 Group Inforced policies and create RAs and proposals</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BRIDSP-17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Masterlist; Policy record (Renewal tab)</w:t>
            </w:r>
          </w:p>
        </w:tc>
      </w:tr>
    </w:tbl>
    <w:p>
      <w:pPr>
        <w:pStyle w:val="BDOISpacer"/>
      </w:pPr>
    </w:p>
    <w:p>
      <w:pPr>
        <w:pStyle w:val="BDOILabel"/>
      </w:pPr>
      <w:r>
        <w:rPr/>
        <w:t>Description</w:t>
      </w:r>
    </w:p>
    <w:p>
      <w:r>
        <w:rPr/>
        <w:t>Inforced policies (PN not matched to the loan reports, for example LAMD) are grouped into Fully Paid Loan, OPM, BDOFC or Sold. For an eligible inforced policy, the RA and the renewal proposal are generated - by the Renewal module after the hand-off (decision D2), with the RA template of its bucket and the proposal template SBM_RENEWAL_PROPOSAL.</w:t>
      </w:r>
    </w:p>
    <w:p>
      <w:pPr>
        <w:pStyle w:val="BDOILabel"/>
      </w:pPr>
      <w:r>
        <w:rPr/>
        <w:t>Preconditions</w:t>
      </w:r>
    </w:p>
    <w:p>
      <w:pPr>
        <w:tabs>
          <w:tab w:pos="312" w:val="left"/>
        </w:tabs>
        <w:spacing w:after="120"/>
        <w:ind w:left="312" w:hanging="283"/>
      </w:pPr>
      <w:r>
        <w:rPr>
          <w:color w:val="004EA8"/>
        </w:rPr>
        <w:t>•</w:t>
        <w:tab/>
      </w:r>
      <w:r>
        <w:rPr/>
        <w:t>The record is classified Inforced.</w:t>
      </w:r>
    </w:p>
    <w:p>
      <w:pPr>
        <w:pStyle w:val="BDOILabel"/>
      </w:pPr>
      <w:r>
        <w:rPr/>
        <w:t>Main flow</w:t>
      </w:r>
    </w:p>
    <w:p>
      <w:pPr>
        <w:tabs>
          <w:tab w:pos="312" w:val="left"/>
        </w:tabs>
        <w:spacing w:after="40"/>
        <w:ind w:left="312" w:hanging="283"/>
      </w:pPr>
      <w:r>
        <w:rPr>
          <w:color w:val="004EA8"/>
        </w:rPr>
        <w:t>1.</w:t>
        <w:tab/>
      </w:r>
      <w:r>
        <w:rPr/>
        <w:t>BIBS evaluates the inforced bucket rules and stores the bucket.</w:t>
      </w:r>
    </w:p>
    <w:p>
      <w:pPr>
        <w:tabs>
          <w:tab w:pos="312" w:val="left"/>
        </w:tabs>
        <w:spacing w:after="120"/>
        <w:ind w:left="312" w:hanging="283"/>
      </w:pPr>
      <w:r>
        <w:rPr>
          <w:color w:val="004EA8"/>
        </w:rPr>
        <w:t>2.</w:t>
        <w:tab/>
      </w:r>
      <w:r>
        <w:rPr/>
        <w:t>For an eligible bucket, the record becomes For Renewal and is handed over at the lead days (FR-SP-060).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Inforced buckets Fully Paid Loan, OPM, BDOFC, Sold; eligibility per bucket (SP SQ05).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Disposition rule set</w:t>
            </w:r>
          </w:p>
        </w:tc>
      </w:tr>
    </w:tbl>
    <w:p>
      <w:pPr>
        <w:pStyle w:val="BDOISpacer"/>
      </w:pPr>
    </w:p>
    <w:p>
      <w:pPr>
        <w:pStyle w:val="BDOILabel"/>
      </w:pPr>
      <w:r>
        <w:rPr/>
        <w:t>Notifications</w:t>
      </w:r>
    </w:p>
    <w:p>
      <w:pPr>
        <w:tabs>
          <w:tab w:pos="312" w:val="left"/>
        </w:tabs>
        <w:spacing w:after="120"/>
        <w:ind w:left="312" w:hanging="283"/>
      </w:pPr>
      <w:r>
        <w:rPr>
          <w:color w:val="004EA8"/>
        </w:rPr>
        <w:t>•</w:t>
        <w:tab/>
      </w:r>
      <w:r>
        <w:rPr/>
        <w:t>SBM_BUCKET_CHANGED.</w:t>
      </w:r>
    </w:p>
    <w:p>
      <w:pPr>
        <w:pStyle w:val="BDOILabel"/>
      </w:pPr>
      <w:r>
        <w:rPr/>
        <w:t>Audit</w:t>
      </w:r>
    </w:p>
    <w:p>
      <w:pPr>
        <w:tabs>
          <w:tab w:pos="312" w:val="left"/>
        </w:tabs>
        <w:spacing w:after="120"/>
        <w:ind w:left="312" w:hanging="283"/>
      </w:pPr>
      <w:r>
        <w:rPr>
          <w:color w:val="004EA8"/>
        </w:rPr>
        <w:t>•</w:t>
        <w:tab/>
      </w:r>
      <w:r>
        <w:rPr/>
        <w:t>Bucket and eligibility with rule and version.</w:t>
      </w:r>
    </w:p>
    <w:p>
      <w:pPr>
        <w:pStyle w:val="BDOILabel"/>
      </w:pPr>
      <w:r>
        <w:rPr/>
        <w:t>Acceptance criteria</w:t>
      </w:r>
    </w:p>
    <w:p>
      <w:pPr>
        <w:tabs>
          <w:tab w:pos="312" w:val="left"/>
        </w:tabs>
        <w:spacing w:after="120"/>
        <w:ind w:left="312" w:hanging="283"/>
      </w:pPr>
      <w:r>
        <w:rPr>
          <w:color w:val="004EA8"/>
        </w:rPr>
        <w:t>1.</w:t>
        <w:tab/>
      </w:r>
      <w:r>
        <w:rPr/>
        <w:t>An inforced Fully Paid Loan policy marked eligible reaches For Renewal and, after hand-off, has an RA and a proposal.</w:t>
      </w:r>
    </w:p>
    <w:p>
      <w:pPr>
        <w:pStyle w:val="Heading3"/>
      </w:pPr>
      <w:bookmarkStart w:id="135" w:name="_Toc000135"/>
      <w:r>
        <w:rPr/>
        <w:t>FR-SP-035 Receive loan files and match them to the submitted policies automatically</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BRIDSP-02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Sanitation Handler (SBM_INTAKE)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Upload &amp; Intake (Loan Files); Processing Runs (Loan File Results); Masterlist (Unmatched tab)</w:t>
            </w:r>
          </w:p>
        </w:tc>
      </w:tr>
    </w:tbl>
    <w:p>
      <w:pPr>
        <w:pStyle w:val="BDOISpacer"/>
      </w:pPr>
    </w:p>
    <w:p>
      <w:pPr>
        <w:pStyle w:val="BDOILabel"/>
      </w:pPr>
      <w:r>
        <w:rPr/>
        <w:t>Description</w:t>
      </w:r>
    </w:p>
    <w:p>
      <w:r>
        <w:rPr/>
        <w:t>The loan reports of the bank - LAMD, LMS and LAD (list SBM_LOAN_REPORT) - are loaded as loan files. A file is uploaded on Upload &amp; Intake or, once BDOI names a transfer, placed in the agreed drop folder and picked up by the scheduled job; in both cases the processing then runs without manual intervention.</w:t>
      </w:r>
    </w:p>
    <w:p>
      <w:r>
        <w:rPr/>
        <w:t>BIBS matches every loan record against the submitted policies on the defined keys, in the order of the matching rule set - PN number, then loan application number, then the other keys of the rule set. A matched account is categorised by the classification and disposition rules (FR-SP-030 to FR-SP-034). A record that cannot be matched is flagged Unmatched with its reason and listed for review or exception handling.</w:t>
      </w:r>
    </w:p>
    <w:p>
      <w:r>
        <w:rPr/>
        <w:t>For every processed record BIBS logs the file source, the file name, the time stamp, the matching result (key used, matched policy or reason) and the categorisation, so that the processing is traceable and consistent from end to end.</w:t>
      </w:r>
    </w:p>
    <w:p>
      <w:pPr>
        <w:pStyle w:val="BDOILabel"/>
      </w:pPr>
      <w:r>
        <w:rPr/>
        <w:t>Preconditions</w:t>
      </w:r>
    </w:p>
    <w:p>
      <w:pPr>
        <w:tabs>
          <w:tab w:pos="312" w:val="left"/>
        </w:tabs>
        <w:spacing w:after="120"/>
        <w:ind w:left="312" w:hanging="283"/>
      </w:pPr>
      <w:r>
        <w:rPr>
          <w:color w:val="004EA8"/>
        </w:rPr>
        <w:t>•</w:t>
        <w:tab/>
      </w:r>
      <w:r>
        <w:rPr/>
        <w:t>The loan report is active in SBM_LOAN_REPORT with its layout.</w:t>
      </w:r>
    </w:p>
    <w:p>
      <w:pPr>
        <w:pStyle w:val="BDOILabel"/>
      </w:pPr>
      <w:r>
        <w:rPr/>
        <w:t>Main flow</w:t>
      </w:r>
    </w:p>
    <w:p>
      <w:pPr>
        <w:tabs>
          <w:tab w:pos="312" w:val="left"/>
        </w:tabs>
        <w:spacing w:after="40"/>
        <w:ind w:left="312" w:hanging="283"/>
      </w:pPr>
      <w:r>
        <w:rPr>
          <w:color w:val="004EA8"/>
        </w:rPr>
        <w:t>1.</w:t>
        <w:tab/>
      </w:r>
      <w:r>
        <w:rPr/>
        <w:t>The Sanitation Handler uploads the loan file and chooses the loan report, or the scheduled job picks up the file.</w:t>
      </w:r>
    </w:p>
    <w:p>
      <w:pPr>
        <w:tabs>
          <w:tab w:pos="312" w:val="left"/>
        </w:tabs>
        <w:spacing w:after="40"/>
        <w:ind w:left="312" w:hanging="283"/>
      </w:pPr>
      <w:r>
        <w:rPr>
          <w:color w:val="004EA8"/>
        </w:rPr>
        <w:t>2.</w:t>
        <w:tab/>
      </w:r>
      <w:r>
        <w:rPr/>
        <w:t>BIBS validates the rows and stores the loan snapshot of the report.</w:t>
      </w:r>
    </w:p>
    <w:p>
      <w:pPr>
        <w:tabs>
          <w:tab w:pos="312" w:val="left"/>
        </w:tabs>
        <w:spacing w:after="40"/>
        <w:ind w:left="312" w:hanging="283"/>
      </w:pPr>
      <w:r>
        <w:rPr>
          <w:color w:val="004EA8"/>
        </w:rPr>
        <w:t>3.</w:t>
        <w:tab/>
      </w:r>
      <w:r>
        <w:rPr/>
        <w:t>BIBS runs the matching on the defined keys and categorises the matched accounts.</w:t>
      </w:r>
    </w:p>
    <w:p>
      <w:pPr>
        <w:tabs>
          <w:tab w:pos="312" w:val="left"/>
        </w:tabs>
        <w:spacing w:after="120"/>
        <w:ind w:left="312" w:hanging="283"/>
      </w:pPr>
      <w:r>
        <w:rPr>
          <w:color w:val="004EA8"/>
        </w:rPr>
        <w:t>4.</w:t>
        <w:tab/>
      </w:r>
      <w:r>
        <w:rPr/>
        <w:t>BIBS lists the unmatched records on the Unmatched tab and notifies the Sanitation Handlers.</w:t>
      </w:r>
    </w:p>
    <w:p>
      <w:pPr>
        <w:pStyle w:val="BDOILabel"/>
      </w:pPr>
      <w:r>
        <w:rPr/>
        <w:t>Alternate and exception flows</w:t>
      </w:r>
    </w:p>
    <w:p>
      <w:pPr>
        <w:tabs>
          <w:tab w:pos="312" w:val="left"/>
        </w:tabs>
        <w:spacing w:after="40"/>
        <w:ind w:left="312" w:hanging="283"/>
      </w:pPr>
      <w:r>
        <w:rPr>
          <w:color w:val="004EA8"/>
        </w:rPr>
        <w:t>•</w:t>
        <w:tab/>
      </w:r>
      <w:r>
        <w:rPr/>
        <w:t>Unmatched record. The handler matches it by hand to a masterlist record with a reason, or disposes it (FR-SP-031).</w:t>
      </w:r>
    </w:p>
    <w:p>
      <w:pPr>
        <w:tabs>
          <w:tab w:pos="312" w:val="left"/>
        </w:tabs>
        <w:spacing w:after="120"/>
        <w:ind w:left="312" w:hanging="283"/>
      </w:pPr>
      <w:r>
        <w:rPr>
          <w:color w:val="004EA8"/>
        </w:rPr>
        <w:t>•</w:t>
        <w:tab/>
      </w:r>
      <w:r>
        <w:rPr/>
        <w:t>Same file loaded before. BIBS refuses it and names the earlier run.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Loan reports and their layouts - LAMD, LMS, LAD; precedence when two reports hold the same loan is LAMD, then LMS, then LAD (default, SP SQ27).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SBM_LOAN_REPORT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Matching keys and their order - PN number, loan application number, then the other keys of the matching rule set.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Matching rule set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Every processed record writes one log row - file source, file name, time stamp, key used, matching outcome, category.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BULK_FILE_TYPE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Same file loaded before</w:t>
            </w:r>
          </w:p>
        </w:tc>
        <w:tc>
          <w:tcPr>
            <w:tcW w:type="dxa" w:w="4079"/>
            <w:tcMar>
              <w:top w:w="50" w:type="dxa"/>
              <w:bottom w:w="50" w:type="dxa"/>
              <w:left w:w="90" w:type="dxa"/>
              <w:right w:w="90" w:type="dxa"/>
            </w:tcMar>
            <w:shd w:val="clear" w:color="auto" w:fill="E5F5FF"/>
          </w:tcPr>
          <w:p>
            <w:pPr>
              <w:pStyle w:val="BDOITable"/>
            </w:pPr>
            <w:r>
              <w:rPr>
                <w:sz w:val="18"/>
              </w:rPr>
              <w:t>This file was already loaded in run &lt;run no.&gt;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Row without PN and without loan application number</w:t>
            </w:r>
          </w:p>
        </w:tc>
        <w:tc>
          <w:tcPr>
            <w:tcW w:type="dxa" w:w="4079"/>
            <w:tcMar>
              <w:top w:w="50" w:type="dxa"/>
              <w:bottom w:w="50" w:type="dxa"/>
              <w:left w:w="90" w:type="dxa"/>
              <w:right w:w="90" w:type="dxa"/>
            </w:tcMar>
          </w:tcPr>
          <w:p>
            <w:pPr>
              <w:pStyle w:val="BDOITable"/>
            </w:pPr>
            <w:r>
              <w:rPr>
                <w:sz w:val="18"/>
              </w:rPr>
              <w:t>Row &lt;n&gt;: PN number or loan application number is required</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Loan file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Loan report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SBM_LOAN_REPORT</w:t>
            </w:r>
          </w:p>
        </w:tc>
        <w:tc>
          <w:tcPr>
            <w:tcW w:type="dxa" w:w="3286"/>
            <w:tcMar>
              <w:top w:w="50" w:type="dxa"/>
              <w:bottom w:w="50" w:type="dxa"/>
              <w:left w:w="90" w:type="dxa"/>
              <w:right w:w="90" w:type="dxa"/>
            </w:tcMar>
          </w:tcPr>
          <w:p>
            <w:pPr>
              <w:pStyle w:val="BDOITable"/>
            </w:pPr>
            <w:r>
              <w:rPr>
                <w:sz w:val="18"/>
              </w:rPr>
              <w:t>Active report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As-of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in the future</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Template of the loan report</w:t>
            </w:r>
          </w:p>
        </w:tc>
        <w:tc>
          <w:tcPr>
            <w:tcW w:type="dxa" w:w="3286"/>
            <w:tcMar>
              <w:top w:w="50" w:type="dxa"/>
              <w:bottom w:w="50" w:type="dxa"/>
              <w:left w:w="90" w:type="dxa"/>
              <w:right w:w="90" w:type="dxa"/>
            </w:tcMar>
          </w:tcPr>
          <w:p>
            <w:pPr>
              <w:pStyle w:val="BDOITable"/>
            </w:pPr>
            <w:r>
              <w:rPr>
                <w:sz w:val="18"/>
              </w:rPr>
              <w:t>Excel, CSV or ODS</w:t>
            </w:r>
          </w:p>
        </w:tc>
      </w:tr>
    </w:tbl>
    <w:p>
      <w:pPr>
        <w:pStyle w:val="BDOISpacer"/>
      </w:pPr>
    </w:p>
    <w:p>
      <w:pPr>
        <w:pStyle w:val="BDOILabel"/>
      </w:pPr>
      <w:r>
        <w:rPr/>
        <w:t>Notifications</w:t>
      </w:r>
    </w:p>
    <w:p>
      <w:pPr>
        <w:tabs>
          <w:tab w:pos="312" w:val="left"/>
        </w:tabs>
        <w:spacing w:after="120"/>
        <w:ind w:left="312" w:hanging="283"/>
      </w:pPr>
      <w:r>
        <w:rPr>
          <w:color w:val="004EA8"/>
        </w:rPr>
        <w:t>•</w:t>
        <w:tab/>
      </w:r>
      <w:r>
        <w:rPr/>
        <w:t>SBM_FALLOUT to the Sanitation Handlers when a loan file leaves unmatched records; SBM_INTAKE_FAILED when a file cannot be read.</w:t>
      </w:r>
    </w:p>
    <w:p>
      <w:pPr>
        <w:pStyle w:val="BDOILabel"/>
      </w:pPr>
      <w:r>
        <w:rPr/>
        <w:t>Audit</w:t>
      </w:r>
    </w:p>
    <w:p>
      <w:pPr>
        <w:tabs>
          <w:tab w:pos="312" w:val="left"/>
        </w:tabs>
        <w:spacing w:after="120"/>
        <w:ind w:left="312" w:hanging="283"/>
      </w:pPr>
      <w:r>
        <w:rPr>
          <w:color w:val="004EA8"/>
        </w:rPr>
        <w:t>•</w:t>
        <w:tab/>
      </w:r>
      <w:r>
        <w:rPr/>
        <w:t>Loan file run with source, file name, counts (rows, matched, unmatched, failed), user or job and time; one log row per processed record.</w:t>
      </w:r>
    </w:p>
    <w:p>
      <w:pPr>
        <w:pStyle w:val="BDOILabel"/>
      </w:pPr>
      <w:r>
        <w:rPr/>
        <w:t>Acceptance criteria</w:t>
      </w:r>
    </w:p>
    <w:p>
      <w:pPr>
        <w:tabs>
          <w:tab w:pos="312" w:val="left"/>
        </w:tabs>
        <w:spacing w:after="40"/>
        <w:ind w:left="312" w:hanging="283"/>
      </w:pPr>
      <w:r>
        <w:rPr>
          <w:color w:val="004EA8"/>
        </w:rPr>
        <w:t>1.</w:t>
        <w:tab/>
      </w:r>
      <w:r>
        <w:rPr/>
        <w:t>An LMS file whose rows carry only the loan application number is matched to the submitted policies with that number and the matched accounts are categorised.</w:t>
      </w:r>
    </w:p>
    <w:p>
      <w:pPr>
        <w:tabs>
          <w:tab w:pos="312" w:val="left"/>
        </w:tabs>
        <w:spacing w:after="40"/>
        <w:ind w:left="312" w:hanging="283"/>
      </w:pPr>
      <w:r>
        <w:rPr>
          <w:color w:val="004EA8"/>
        </w:rPr>
        <w:t>2.</w:t>
        <w:tab/>
      </w:r>
      <w:r>
        <w:rPr/>
        <w:t>A loan record without a matching policy is flagged Unmatched with its reason and listed on the Unmatched tab.</w:t>
      </w:r>
    </w:p>
    <w:p>
      <w:pPr>
        <w:tabs>
          <w:tab w:pos="312" w:val="left"/>
        </w:tabs>
        <w:spacing w:after="40"/>
        <w:ind w:left="312" w:hanging="283"/>
      </w:pPr>
      <w:r>
        <w:rPr>
          <w:color w:val="004EA8"/>
        </w:rPr>
        <w:t>3.</w:t>
        <w:tab/>
      </w:r>
      <w:r>
        <w:rPr/>
        <w:t>The processing log of a record shows the file source, time stamp, key used, matching outcome and category.</w:t>
      </w:r>
    </w:p>
    <w:p>
      <w:pPr>
        <w:tabs>
          <w:tab w:pos="312" w:val="left"/>
        </w:tabs>
        <w:spacing w:after="120"/>
        <w:ind w:left="312" w:hanging="283"/>
      </w:pPr>
      <w:r>
        <w:rPr>
          <w:color w:val="004EA8"/>
        </w:rPr>
        <w:t>4.</w:t>
        <w:tab/>
      </w:r>
      <w:r>
        <w:rPr/>
        <w:t>A loan file is processed to the end without any user action after the upload.</w:t>
      </w:r>
    </w:p>
    <w:p>
      <w:pPr>
        <w:pStyle w:val="Heading2"/>
      </w:pPr>
      <w:bookmarkStart w:id="136" w:name="_Toc000136"/>
      <w:r>
        <w:rPr/>
        <w:t>4.5 Policy review and IAAF</w:t>
      </w:r>
      <w:bookmarkEnd w:id="136"/>
    </w:p>
    <w:p>
      <w:pPr>
        <w:pStyle w:val="Heading3"/>
      </w:pPr>
      <w:bookmarkStart w:id="137" w:name="_Toc000137"/>
      <w:r>
        <w:rPr/>
        <w:t>FR-SP-040 Record policy reviews and generate one IAAF per policy</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BRIDSP-07 (p.9), BRIDSP-08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(Policy Reviewer, Submitted Handler; IAAF_PREPARE)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Policy Reviews / IAAF (review queue, IAAF page); Policy record (Review &amp; IAAF tab)</w:t>
            </w:r>
          </w:p>
        </w:tc>
      </w:tr>
    </w:tbl>
    <w:p>
      <w:pPr>
        <w:pStyle w:val="BDOISpacer"/>
      </w:pPr>
    </w:p>
    <w:p>
      <w:pPr>
        <w:pStyle w:val="BDOILabel"/>
      </w:pPr>
      <w:r>
        <w:rPr/>
        <w:t>Description</w:t>
      </w:r>
    </w:p>
    <w:p>
      <w:r>
        <w:rPr/>
        <w:t>Non-CBG Corporate and Branch records and CBG Fire records with documents enter the review queue. The reviewer records each review - review number, date, adequacy (Adequate or With findings), findings and remarks. With findings, the reviewer e-mails the bank counterpart from the record and a new review follows. The IAAF shows the review history and the review count.</w:t>
      </w:r>
    </w:p>
    <w:p>
      <w:r>
        <w:rPr/>
        <w:t>When the policy is adequate, the reviewer generates the IAAF. Its unique reference number follows the BRD's sample format Region Code-Year-Counter (for example NCR-2026-000123) - the region code of the referring branch of the record, the year and a counter per region and year (SP SQ30). Only one IAAF exists per policy; it can be linked to related policies (for example the previous term or the same borrower) by their reference numbers.</w:t>
      </w:r>
    </w:p>
    <w:p>
      <w:pPr>
        <w:pStyle w:val="BDOILabel"/>
      </w:pPr>
      <w:r>
        <w:rPr/>
        <w:t>Preconditions</w:t>
      </w:r>
    </w:p>
    <w:p>
      <w:pPr>
        <w:tabs>
          <w:tab w:pos="312" w:val="left"/>
        </w:tabs>
        <w:spacing w:after="120"/>
        <w:ind w:left="312" w:hanging="283"/>
      </w:pPr>
      <w:r>
        <w:rPr>
          <w:color w:val="004EA8"/>
        </w:rPr>
        <w:t>•</w:t>
        <w:tab/>
      </w:r>
      <w:r>
        <w:rPr/>
        <w:t>The record is IN_REVIEW; the user has IAAF_PREPARE.</w:t>
      </w:r>
    </w:p>
    <w:p>
      <w:pPr>
        <w:pStyle w:val="BDOILabel"/>
      </w:pPr>
      <w:r>
        <w:rPr/>
        <w:t>Main flow</w:t>
      </w:r>
    </w:p>
    <w:p>
      <w:pPr>
        <w:tabs>
          <w:tab w:pos="312" w:val="left"/>
        </w:tabs>
        <w:spacing w:after="40"/>
        <w:ind w:left="312" w:hanging="283"/>
      </w:pPr>
      <w:r>
        <w:rPr>
          <w:color w:val="004EA8"/>
        </w:rPr>
        <w:t>1.</w:t>
        <w:tab/>
      </w:r>
      <w:r>
        <w:rPr/>
        <w:t>The reviewer opens the record from the review queue and records the review.</w:t>
      </w:r>
    </w:p>
    <w:p>
      <w:pPr>
        <w:tabs>
          <w:tab w:pos="312" w:val="left"/>
        </w:tabs>
        <w:spacing w:after="40"/>
        <w:ind w:left="312" w:hanging="283"/>
      </w:pPr>
      <w:r>
        <w:rPr>
          <w:color w:val="004EA8"/>
        </w:rPr>
        <w:t>2.</w:t>
        <w:tab/>
      </w:r>
      <w:r>
        <w:rPr/>
        <w:t xml:space="preserve">When adequate, the reviewer clicks </w:t>
      </w:r>
      <w:r>
        <w:rPr>
          <w:b/>
        </w:rPr>
        <w:t>Generate IAAF</w:t>
      </w:r>
      <w:r>
        <w:rPr/>
        <w:t xml:space="preserve"> and links related policies.</w:t>
      </w:r>
    </w:p>
    <w:p>
      <w:pPr>
        <w:tabs>
          <w:tab w:pos="312" w:val="left"/>
        </w:tabs>
        <w:spacing w:after="120"/>
        <w:ind w:left="312" w:hanging="283"/>
      </w:pPr>
      <w:r>
        <w:rPr>
          <w:color w:val="004EA8"/>
        </w:rPr>
        <w:t>3.</w:t>
        <w:tab/>
      </w:r>
      <w:r>
        <w:rPr/>
        <w:t>The reviewer submits the IAAF for approval (FR-SP-041).</w:t>
      </w:r>
    </w:p>
    <w:p>
      <w:pPr>
        <w:pStyle w:val="BDOILabel"/>
      </w:pPr>
      <w:r>
        <w:rPr/>
        <w:t>Alternate and exception flows</w:t>
      </w:r>
    </w:p>
    <w:p>
      <w:pPr>
        <w:tabs>
          <w:tab w:pos="312" w:val="left"/>
        </w:tabs>
        <w:spacing w:after="120"/>
        <w:ind w:left="312" w:hanging="283"/>
      </w:pPr>
      <w:r>
        <w:rPr>
          <w:color w:val="004EA8"/>
        </w:rPr>
        <w:t>•</w:t>
        <w:tab/>
      </w:r>
      <w:r>
        <w:rPr/>
        <w:t>With findings. The reviewer sends the findings to the bank counterpart; the record stays IN_REVIEW.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IAAF per policy; the BRD's current-process note that one IAAF may cover several policies is handled with links (SP SQ07).</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Template SBM_IAAF; draft until BDOI provides the layout.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Document templates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IAAF reference Region Code-Year-Counter; region code from the referring branch (SP SQ30).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SBM_IAAF_NUMBER_FORMAT and the branch-to-region list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Second IAAF for the policy</w:t>
            </w:r>
          </w:p>
        </w:tc>
        <w:tc>
          <w:tcPr>
            <w:tcW w:type="dxa" w:w="4079"/>
            <w:tcMar>
              <w:top w:w="50" w:type="dxa"/>
              <w:bottom w:w="50" w:type="dxa"/>
              <w:left w:w="90" w:type="dxa"/>
              <w:right w:w="90" w:type="dxa"/>
            </w:tcMar>
          </w:tcPr>
          <w:p>
            <w:pPr>
              <w:pStyle w:val="BDOITable"/>
            </w:pPr>
            <w:r>
              <w:rPr>
                <w:sz w:val="18"/>
              </w:rPr>
              <w:t>Policy &lt;SBM no.&gt; already has IAAF &lt;no.&gt;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Adequacy not selected</w:t>
            </w:r>
          </w:p>
        </w:tc>
        <w:tc>
          <w:tcPr>
            <w:tcW w:type="dxa" w:w="4079"/>
            <w:tcMar>
              <w:top w:w="50" w:type="dxa"/>
              <w:bottom w:w="50" w:type="dxa"/>
              <w:left w:w="90" w:type="dxa"/>
              <w:right w:w="90" w:type="dxa"/>
            </w:tcMar>
            <w:shd w:val="clear" w:color="auto" w:fill="E5F5FF"/>
          </w:tcPr>
          <w:p>
            <w:pPr>
              <w:pStyle w:val="BDOITable"/>
            </w:pPr>
            <w:r>
              <w:rPr>
                <w:sz w:val="18"/>
              </w:rPr>
              <w:t>Select the adequacy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IAAF with findings open</w:t>
            </w:r>
          </w:p>
        </w:tc>
        <w:tc>
          <w:tcPr>
            <w:tcW w:type="dxa" w:w="4079"/>
            <w:tcMar>
              <w:top w:w="50" w:type="dxa"/>
              <w:bottom w:w="50" w:type="dxa"/>
              <w:left w:w="90" w:type="dxa"/>
              <w:right w:w="90" w:type="dxa"/>
            </w:tcMar>
          </w:tcPr>
          <w:p>
            <w:pPr>
              <w:pStyle w:val="BDOITable"/>
            </w:pPr>
            <w:r>
              <w:rPr>
                <w:sz w:val="18"/>
              </w:rPr>
              <w:t>The last review has findings; record an adequate review first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Review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Review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Not 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Adequacy</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Adequate, With findings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Findings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LOV SBM_IAAF_FINDING</w:t>
            </w:r>
          </w:p>
        </w:tc>
        <w:tc>
          <w:tcPr>
            <w:tcW w:type="dxa" w:w="3286"/>
            <w:tcMar>
              <w:top w:w="50" w:type="dxa"/>
              <w:bottom w:w="50" w:type="dxa"/>
              <w:left w:w="90" w:type="dxa"/>
              <w:right w:w="90" w:type="dxa"/>
            </w:tcMar>
          </w:tcPr>
          <w:p>
            <w:pPr>
              <w:pStyle w:val="BDOITable"/>
            </w:pPr>
            <w:r>
              <w:rPr>
                <w:sz w:val="18"/>
              </w:rPr>
              <w:t>Required for With findings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Related policies</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Masterlist</w:t>
            </w:r>
          </w:p>
        </w:tc>
        <w:tc>
          <w:tcPr>
            <w:tcW w:type="dxa" w:w="3286"/>
            <w:tcMar>
              <w:top w:w="50" w:type="dxa"/>
              <w:bottom w:w="50" w:type="dxa"/>
              <w:left w:w="90" w:type="dxa"/>
              <w:right w:w="90" w:type="dxa"/>
            </w:tcMar>
          </w:tcPr>
          <w:p>
            <w:pPr>
              <w:pStyle w:val="BDOITable"/>
            </w:pPr>
            <w:r>
              <w:rPr>
                <w:sz w:val="18"/>
              </w:rPr>
              <w:t>By SBM number</w:t>
            </w:r>
          </w:p>
        </w:tc>
      </w:tr>
    </w:tbl>
    <w:p>
      <w:pPr>
        <w:pStyle w:val="BDOISpacer"/>
      </w:pPr>
    </w:p>
    <w:p>
      <w:pPr>
        <w:pStyle w:val="BDOILabel"/>
      </w:pPr>
      <w:r>
        <w:rPr/>
        <w:t>Notifications</w:t>
      </w:r>
    </w:p>
    <w:p>
      <w:pPr>
        <w:tabs>
          <w:tab w:pos="312" w:val="left"/>
        </w:tabs>
        <w:spacing w:after="120"/>
        <w:ind w:left="312" w:hanging="283"/>
      </w:pPr>
      <w:r>
        <w:rPr>
          <w:color w:val="004EA8"/>
        </w:rPr>
        <w:t>•</w:t>
        <w:tab/>
      </w:r>
      <w:r>
        <w:rPr/>
        <w:t>The bank counterpart receives the findings by e-mail from the record.</w:t>
      </w:r>
    </w:p>
    <w:p>
      <w:pPr>
        <w:pStyle w:val="BDOILabel"/>
      </w:pPr>
      <w:r>
        <w:rPr/>
        <w:t>Audit</w:t>
      </w:r>
    </w:p>
    <w:p>
      <w:pPr>
        <w:tabs>
          <w:tab w:pos="312" w:val="left"/>
        </w:tabs>
        <w:spacing w:after="120"/>
        <w:ind w:left="312" w:hanging="283"/>
      </w:pPr>
      <w:r>
        <w:rPr>
          <w:color w:val="004EA8"/>
        </w:rPr>
        <w:t>•</w:t>
        <w:tab/>
      </w:r>
      <w:r>
        <w:rPr/>
        <w:t>Each review and the IAAF generation with user and time.</w:t>
      </w:r>
    </w:p>
    <w:p>
      <w:pPr>
        <w:pStyle w:val="BDOILabel"/>
      </w:pPr>
      <w:r>
        <w:rPr/>
        <w:t>Acceptance criteria</w:t>
      </w:r>
    </w:p>
    <w:p>
      <w:pPr>
        <w:tabs>
          <w:tab w:pos="312" w:val="left"/>
        </w:tabs>
        <w:spacing w:after="40"/>
        <w:ind w:left="312" w:hanging="283"/>
      </w:pPr>
      <w:r>
        <w:rPr>
          <w:color w:val="004EA8"/>
        </w:rPr>
        <w:t>1.</w:t>
        <w:tab/>
      </w:r>
      <w:r>
        <w:rPr/>
        <w:t>A policy reviewed twice shows two reviews and a review count of 2 on its IAAF.</w:t>
      </w:r>
    </w:p>
    <w:p>
      <w:pPr>
        <w:tabs>
          <w:tab w:pos="312" w:val="left"/>
        </w:tabs>
        <w:spacing w:after="40"/>
        <w:ind w:left="312" w:hanging="283"/>
      </w:pPr>
      <w:r>
        <w:rPr>
          <w:color w:val="004EA8"/>
        </w:rPr>
        <w:t>2.</w:t>
        <w:tab/>
      </w:r>
      <w:r>
        <w:rPr/>
        <w:t>A second IAAF for the same policy is refused.</w:t>
      </w:r>
    </w:p>
    <w:p>
      <w:pPr>
        <w:tabs>
          <w:tab w:pos="312" w:val="left"/>
        </w:tabs>
        <w:spacing w:after="40"/>
        <w:ind w:left="312" w:hanging="283"/>
      </w:pPr>
      <w:r>
        <w:rPr>
          <w:color w:val="004EA8"/>
        </w:rPr>
        <w:t>3.</w:t>
        <w:tab/>
      </w:r>
      <w:r>
        <w:rPr/>
        <w:t>An IAAF linked to the previous term's record shows the link.</w:t>
      </w:r>
    </w:p>
    <w:p>
      <w:pPr>
        <w:tabs>
          <w:tab w:pos="312" w:val="left"/>
        </w:tabs>
        <w:spacing w:after="120"/>
        <w:ind w:left="312" w:hanging="283"/>
      </w:pPr>
      <w:r>
        <w:rPr>
          <w:color w:val="004EA8"/>
        </w:rPr>
        <w:t>4.</w:t>
        <w:tab/>
      </w:r>
      <w:r>
        <w:rPr/>
        <w:t>The IAAF of a record referred by a branch of region NCR is numbered NCR-&lt;year&gt;-&lt;counter&gt;.</w:t>
      </w:r>
    </w:p>
    <w:p>
      <w:pPr>
        <w:pStyle w:val="Heading3"/>
      </w:pPr>
      <w:bookmarkStart w:id="138" w:name="_Toc000138"/>
      <w:r>
        <w:rPr/>
        <w:t>FR-SP-041 Route the IAAF for approval and signature</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BRIDSP-09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approvers (IAAF_APPROVE)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IAAF page (approvals); Submitted Policies Setup (Approval Matrix)</w:t>
            </w:r>
          </w:p>
        </w:tc>
      </w:tr>
    </w:tbl>
    <w:p>
      <w:pPr>
        <w:pStyle w:val="BDOISpacer"/>
      </w:pPr>
    </w:p>
    <w:p>
      <w:pPr>
        <w:pStyle w:val="BDOILabel"/>
      </w:pPr>
      <w:r>
        <w:rPr/>
        <w:t>Description</w:t>
      </w:r>
    </w:p>
    <w:p>
      <w:r>
        <w:rPr/>
        <w:t>The IAAF Approval Matrix gives, for the document IAAF, the segment and the sum-insured band, the approval levels and the permission or named signatory of each level. When the IAAF is submitted, BIBS routes it to the first level; each approval moves it to the next level until the last one.</w:t>
      </w:r>
    </w:p>
    <w:p>
      <w:r>
        <w:rPr/>
        <w:t xml:space="preserve">At the last approval BIBS stamps the signatures (name, position, time and hash of each approver), renders the PDF and sets the IAAF APPROVED. </w:t>
      </w:r>
      <w:r>
        <w:rPr>
          <w:b/>
        </w:rPr>
        <w:t>Send to bank counterpart</w:t>
      </w:r>
      <w:r>
        <w:rPr/>
        <w:t xml:space="preserve"> e-mails it and sets ISSUED. The record then either waits for expiry as a conversion opportunity or receives a reminder letter (p.7).</w:t>
      </w:r>
    </w:p>
    <w:p>
      <w:pPr>
        <w:pStyle w:val="BDOILabel"/>
      </w:pPr>
      <w:r>
        <w:rPr/>
        <w:t>Preconditions</w:t>
      </w:r>
    </w:p>
    <w:p>
      <w:pPr>
        <w:tabs>
          <w:tab w:pos="312" w:val="left"/>
        </w:tabs>
        <w:spacing w:after="120"/>
        <w:ind w:left="312" w:hanging="283"/>
      </w:pPr>
      <w:r>
        <w:rPr>
          <w:color w:val="004EA8"/>
        </w:rPr>
        <w:t>•</w:t>
        <w:tab/>
      </w:r>
      <w:r>
        <w:rPr/>
        <w:t>The IAAF is FOR_APPROVAL; the user holds the permission of the current level and did not prepare the IAAF.</w:t>
      </w:r>
    </w:p>
    <w:p>
      <w:pPr>
        <w:pStyle w:val="BDOILabel"/>
      </w:pPr>
      <w:r>
        <w:rPr/>
        <w:t>Main flow</w:t>
      </w:r>
    </w:p>
    <w:p>
      <w:pPr>
        <w:tabs>
          <w:tab w:pos="312" w:val="left"/>
        </w:tabs>
        <w:spacing w:after="40"/>
        <w:ind w:left="312" w:hanging="283"/>
      </w:pPr>
      <w:r>
        <w:rPr>
          <w:color w:val="004EA8"/>
        </w:rPr>
        <w:t>1.</w:t>
        <w:tab/>
      </w:r>
      <w:r>
        <w:rPr/>
        <w:t>The approver opens the IAAF from My Approvals and reviews it.</w:t>
      </w:r>
    </w:p>
    <w:p>
      <w:pPr>
        <w:tabs>
          <w:tab w:pos="312" w:val="left"/>
        </w:tabs>
        <w:spacing w:after="40"/>
        <w:ind w:left="312" w:hanging="283"/>
      </w:pPr>
      <w:r>
        <w:rPr>
          <w:color w:val="004EA8"/>
        </w:rPr>
        <w:t>2.</w:t>
        <w:tab/>
      </w:r>
      <w:r>
        <w:rPr/>
        <w:t xml:space="preserve">The approver clicks </w:t>
      </w:r>
      <w:r>
        <w:rPr>
          <w:b/>
        </w:rPr>
        <w:t>Approve</w:t>
      </w:r>
      <w:r>
        <w:rPr/>
        <w:t>; BIBS moves it to the next level or to APPROVED.</w:t>
      </w:r>
    </w:p>
    <w:p>
      <w:pPr>
        <w:tabs>
          <w:tab w:pos="312" w:val="left"/>
        </w:tabs>
        <w:spacing w:after="120"/>
        <w:ind w:left="312" w:hanging="283"/>
      </w:pPr>
      <w:r>
        <w:rPr>
          <w:color w:val="004EA8"/>
        </w:rPr>
        <w:t>3.</w:t>
        <w:tab/>
      </w:r>
      <w:r>
        <w:rPr/>
        <w:t>The reviewer sends the approved IAAF to the bank counterpart.</w:t>
      </w:r>
    </w:p>
    <w:p>
      <w:pPr>
        <w:pStyle w:val="BDOILabel"/>
      </w:pPr>
      <w:r>
        <w:rPr/>
        <w:t>Alternate and exception flows</w:t>
      </w:r>
    </w:p>
    <w:p>
      <w:pPr>
        <w:tabs>
          <w:tab w:pos="312" w:val="left"/>
        </w:tabs>
        <w:spacing w:after="120"/>
        <w:ind w:left="312" w:hanging="283"/>
      </w:pPr>
      <w:r>
        <w:rPr>
          <w:color w:val="004EA8"/>
        </w:rPr>
        <w:t>•</w:t>
        <w:tab/>
      </w:r>
      <w:r>
        <w:rPr/>
        <w:t>Return. The approver returns the IAAF with a reason; it goes back to the reviewer.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Levels, criteria and signatories of the matrix are to be supplied by BDOI (SP SQ07).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Approval matrix (document IAAF)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preparer never approves a level.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signature is a stamped signature until a qualified e-signature is connected.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preparer</w:t>
            </w:r>
          </w:p>
        </w:tc>
        <w:tc>
          <w:tcPr>
            <w:tcW w:type="dxa" w:w="4079"/>
            <w:tcMar>
              <w:top w:w="50" w:type="dxa"/>
              <w:bottom w:w="50" w:type="dxa"/>
              <w:left w:w="90" w:type="dxa"/>
              <w:right w:w="90" w:type="dxa"/>
            </w:tcMar>
          </w:tcPr>
          <w:p>
            <w:pPr>
              <w:pStyle w:val="BDOITable"/>
            </w:pPr>
            <w:r>
              <w:rPr>
                <w:sz w:val="18"/>
              </w:rPr>
              <w:t>An IAAF is approved by someone other than its preparer</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'Return'</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r>
        <w:trPr>
          <w:cantSplit w:val="true"/>
        </w:trPr>
        <w:tc>
          <w:tcPr>
            <w:tcW w:type="dxa" w:w="2606"/>
            <w:tcMar>
              <w:top w:w="50" w:type="dxa"/>
              <w:bottom w:w="50" w:type="dxa"/>
              <w:left w:w="90" w:type="dxa"/>
              <w:right w:w="90" w:type="dxa"/>
            </w:tcMar>
          </w:tcPr>
          <w:p>
            <w:pPr>
              <w:pStyle w:val="BDOITable"/>
            </w:pPr>
            <w:r>
              <w:rPr>
                <w:sz w:val="18"/>
              </w:rPr>
              <w:t>No matrix row for the IAAF</w:t>
            </w:r>
          </w:p>
        </w:tc>
        <w:tc>
          <w:tcPr>
            <w:tcW w:type="dxa" w:w="4079"/>
            <w:tcMar>
              <w:top w:w="50" w:type="dxa"/>
              <w:bottom w:w="50" w:type="dxa"/>
              <w:left w:w="90" w:type="dxa"/>
              <w:right w:w="90" w:type="dxa"/>
            </w:tcMar>
          </w:tcPr>
          <w:p>
            <w:pPr>
              <w:pStyle w:val="BDOITable"/>
            </w:pPr>
            <w:r>
              <w:rPr>
                <w:sz w:val="18"/>
              </w:rPr>
              <w:t>No approval level is defined for segment &lt;segment&gt; and sum insured &lt;amount&gt;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SBM_IAAF_PENDING to the approvers of each level; alert SBM_IAAF_SLA past the review SLA.</w:t>
      </w:r>
    </w:p>
    <w:p>
      <w:pPr>
        <w:pStyle w:val="BDOILabel"/>
      </w:pPr>
      <w:r>
        <w:rPr/>
        <w:t>Audit</w:t>
      </w:r>
    </w:p>
    <w:p>
      <w:pPr>
        <w:tabs>
          <w:tab w:pos="312" w:val="left"/>
        </w:tabs>
        <w:spacing w:after="120"/>
        <w:ind w:left="312" w:hanging="283"/>
      </w:pPr>
      <w:r>
        <w:rPr>
          <w:color w:val="004EA8"/>
        </w:rPr>
        <w:t>•</w:t>
        <w:tab/>
      </w:r>
      <w:r>
        <w:rPr/>
        <w:t>Each level with approver, time, decision and signature hash.</w:t>
      </w:r>
    </w:p>
    <w:p>
      <w:pPr>
        <w:pStyle w:val="BDOILabel"/>
      </w:pPr>
      <w:r>
        <w:rPr/>
        <w:t>Acceptance criteria</w:t>
      </w:r>
    </w:p>
    <w:p>
      <w:pPr>
        <w:tabs>
          <w:tab w:pos="312" w:val="left"/>
        </w:tabs>
        <w:spacing w:after="40"/>
        <w:ind w:left="312" w:hanging="283"/>
      </w:pPr>
      <w:r>
        <w:rPr>
          <w:color w:val="004EA8"/>
        </w:rPr>
        <w:t>1.</w:t>
        <w:tab/>
      </w:r>
      <w:r>
        <w:rPr/>
        <w:t>An IAAF of a Non-CBG Corporate policy goes to level 1 and, after approval, to level 2.</w:t>
      </w:r>
    </w:p>
    <w:p>
      <w:pPr>
        <w:tabs>
          <w:tab w:pos="312" w:val="left"/>
        </w:tabs>
        <w:spacing w:after="40"/>
        <w:ind w:left="312" w:hanging="283"/>
      </w:pPr>
      <w:r>
        <w:rPr>
          <w:color w:val="004EA8"/>
        </w:rPr>
        <w:t>2.</w:t>
        <w:tab/>
      </w:r>
      <w:r>
        <w:rPr/>
        <w:t>The preparer cannot approve it.</w:t>
      </w:r>
    </w:p>
    <w:p>
      <w:pPr>
        <w:tabs>
          <w:tab w:pos="312" w:val="left"/>
        </w:tabs>
        <w:spacing w:after="120"/>
        <w:ind w:left="312" w:hanging="283"/>
      </w:pPr>
      <w:r>
        <w:rPr>
          <w:color w:val="004EA8"/>
        </w:rPr>
        <w:t>3.</w:t>
        <w:tab/>
      </w:r>
      <w:r>
        <w:rPr/>
        <w:t>The issued IAAF PDF shows the stamped name, position and time of every approver.</w:t>
      </w:r>
    </w:p>
    <w:p>
      <w:pPr>
        <w:pStyle w:val="Heading2"/>
      </w:pPr>
      <w:bookmarkStart w:id="139" w:name="_Toc000139"/>
      <w:r>
        <w:rPr/>
        <w:t>4.6 Limits and TOR</w:t>
      </w:r>
      <w:bookmarkEnd w:id="139"/>
    </w:p>
    <w:p>
      <w:pPr>
        <w:pStyle w:val="Heading3"/>
      </w:pPr>
      <w:bookmarkStart w:id="140" w:name="_Toc000140"/>
      <w:r>
        <w:rPr/>
        <w:t>FR-SP-050 Detect accounts exceeding acceptance or coverage limits</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BRIDSP-20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Policy record (Rule Results, flag Insurer approval); Submitted Policies Setup (Limit Rules)</w:t>
            </w:r>
          </w:p>
        </w:tc>
      </w:tr>
    </w:tbl>
    <w:p>
      <w:pPr>
        <w:pStyle w:val="BDOISpacer"/>
      </w:pPr>
    </w:p>
    <w:p>
      <w:pPr>
        <w:pStyle w:val="BDOILabel"/>
      </w:pPr>
      <w:r>
        <w:rPr/>
        <w:t>Description</w:t>
      </w:r>
    </w:p>
    <w:p>
      <w:r>
        <w:rPr/>
        <w:t>The limits step compares each record with the limit rules - per insurer and line or product, the maximum sum insured, the maximum vehicle age and other attribute limits - and with the package limit of the catalogue. A breach flags the record "Insurer approval required", records the breached limit and creates a TOR task for the handling Marketing user.</w:t>
      </w:r>
    </w:p>
    <w:p>
      <w:pPr>
        <w:pStyle w:val="BDOILabel"/>
      </w:pPr>
      <w:r>
        <w:rPr/>
        <w:t>Preconditions</w:t>
      </w:r>
    </w:p>
    <w:p>
      <w:pPr>
        <w:tabs>
          <w:tab w:pos="312" w:val="left"/>
        </w:tabs>
        <w:spacing w:after="120"/>
        <w:ind w:left="312" w:hanging="283"/>
      </w:pPr>
      <w:r>
        <w:rPr>
          <w:color w:val="004EA8"/>
        </w:rPr>
        <w:t>•</w:t>
        <w:tab/>
      </w:r>
      <w:r>
        <w:rPr/>
        <w:t>Active limit rules exist.</w:t>
      </w:r>
    </w:p>
    <w:p>
      <w:pPr>
        <w:pStyle w:val="BDOILabel"/>
      </w:pPr>
      <w:r>
        <w:rPr/>
        <w:t>Main flow</w:t>
      </w:r>
    </w:p>
    <w:p>
      <w:pPr>
        <w:tabs>
          <w:tab w:pos="312" w:val="left"/>
        </w:tabs>
        <w:spacing w:after="40"/>
        <w:ind w:left="312" w:hanging="283"/>
      </w:pPr>
      <w:r>
        <w:rPr>
          <w:color w:val="004EA8"/>
        </w:rPr>
        <w:t>1.</w:t>
        <w:tab/>
      </w:r>
      <w:r>
        <w:rPr/>
        <w:t>The run evaluates the limits and stores each check.</w:t>
      </w:r>
    </w:p>
    <w:p>
      <w:pPr>
        <w:tabs>
          <w:tab w:pos="312" w:val="left"/>
        </w:tabs>
        <w:spacing w:after="120"/>
        <w:ind w:left="312" w:hanging="283"/>
      </w:pPr>
      <w:r>
        <w:rPr>
          <w:color w:val="004EA8"/>
        </w:rPr>
        <w:t>2.</w:t>
        <w:tab/>
      </w:r>
      <w:r>
        <w:rPr/>
        <w:t>On a breach BIBS sets the flag and creates the TOR task.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Limit rules per insurer and product until Product Maintenance takes them over (SP SQ08).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Limit rules (Setup)</w:t>
            </w:r>
          </w:p>
        </w:tc>
      </w:tr>
    </w:tbl>
    <w:p>
      <w:pPr>
        <w:pStyle w:val="BDOISpacer"/>
      </w:pPr>
    </w:p>
    <w:p>
      <w:pPr>
        <w:pStyle w:val="BDOILabel"/>
      </w:pPr>
      <w:r>
        <w:rPr/>
        <w:t>Notifications</w:t>
      </w:r>
    </w:p>
    <w:p>
      <w:pPr>
        <w:tabs>
          <w:tab w:pos="312" w:val="left"/>
        </w:tabs>
        <w:spacing w:after="120"/>
        <w:ind w:left="312" w:hanging="283"/>
      </w:pPr>
      <w:r>
        <w:rPr>
          <w:color w:val="004EA8"/>
        </w:rPr>
        <w:t>•</w:t>
        <w:tab/>
      </w:r>
      <w:r>
        <w:rPr/>
        <w:t>The handling Marketing user receives the TOR task.</w:t>
      </w:r>
    </w:p>
    <w:p>
      <w:pPr>
        <w:pStyle w:val="BDOILabel"/>
      </w:pPr>
      <w:r>
        <w:rPr/>
        <w:t>Audit</w:t>
      </w:r>
    </w:p>
    <w:p>
      <w:pPr>
        <w:tabs>
          <w:tab w:pos="312" w:val="left"/>
        </w:tabs>
        <w:spacing w:after="120"/>
        <w:ind w:left="312" w:hanging="283"/>
      </w:pPr>
      <w:r>
        <w:rPr>
          <w:color w:val="004EA8"/>
        </w:rPr>
        <w:t>•</w:t>
        <w:tab/>
      </w:r>
      <w:r>
        <w:rPr/>
        <w:t>Limit check rows (rule, attribute, limit, value, breached).</w:t>
      </w:r>
    </w:p>
    <w:p>
      <w:pPr>
        <w:pStyle w:val="BDOILabel"/>
      </w:pPr>
      <w:r>
        <w:rPr/>
        <w:t>Acceptance criteria</w:t>
      </w:r>
    </w:p>
    <w:p>
      <w:pPr>
        <w:tabs>
          <w:tab w:pos="312" w:val="left"/>
        </w:tabs>
        <w:spacing w:after="120"/>
        <w:ind w:left="312" w:hanging="283"/>
      </w:pPr>
      <w:r>
        <w:rPr>
          <w:color w:val="004EA8"/>
        </w:rPr>
        <w:t>1.</w:t>
        <w:tab/>
      </w:r>
      <w:r>
        <w:rPr/>
        <w:t>A motor policy whose vehicle is older than the insurer's maximum age is flagged Insurer approval required with the limit and value.</w:t>
      </w:r>
    </w:p>
    <w:p>
      <w:pPr>
        <w:pStyle w:val="Heading3"/>
      </w:pPr>
      <w:bookmarkStart w:id="141" w:name="_Toc000141"/>
      <w:r>
        <w:rPr/>
        <w:t>FR-SP-051 Generate the Terms of Reference</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BRIDSP-21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(TOR_PREPARE)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TOR (list, TOR page); Policy record (TOR tab)</w:t>
            </w:r>
          </w:p>
        </w:tc>
      </w:tr>
    </w:tbl>
    <w:p>
      <w:pPr>
        <w:pStyle w:val="BDOISpacer"/>
      </w:pPr>
    </w:p>
    <w:p>
      <w:pPr>
        <w:pStyle w:val="BDOILabel"/>
      </w:pPr>
      <w:r>
        <w:rPr/>
        <w:t>Description</w:t>
      </w:r>
    </w:p>
    <w:p>
      <w:r>
        <w:rPr/>
        <w:t>For an account that exceeds the limits, the Marketing user generates a TOR (TOR-yyyy-nnnnnn) from template SBM_TOR. It lists the breached limits and the proposed terms. The TOR is created for the account (masterlist record or renewal ARN).</w:t>
      </w:r>
    </w:p>
    <w:p>
      <w:pPr>
        <w:pStyle w:val="BDOILabel"/>
      </w:pPr>
      <w:r>
        <w:rPr/>
        <w:t>Preconditions</w:t>
      </w:r>
    </w:p>
    <w:p>
      <w:pPr>
        <w:tabs>
          <w:tab w:pos="312" w:val="left"/>
        </w:tabs>
        <w:spacing w:after="120"/>
        <w:ind w:left="312" w:hanging="283"/>
      </w:pPr>
      <w:r>
        <w:rPr>
          <w:color w:val="004EA8"/>
        </w:rPr>
        <w:t>•</w:t>
        <w:tab/>
      </w:r>
      <w:r>
        <w:rPr/>
        <w:t>The record carries the flag Insurer approval required; the user has TOR_PREPARE.</w:t>
      </w:r>
    </w:p>
    <w:p>
      <w:pPr>
        <w:pStyle w:val="BDOILabel"/>
      </w:pPr>
      <w:r>
        <w:rPr/>
        <w:t>Main flow</w:t>
      </w:r>
    </w:p>
    <w:p>
      <w:pPr>
        <w:tabs>
          <w:tab w:pos="312" w:val="left"/>
        </w:tabs>
        <w:spacing w:after="40"/>
        <w:ind w:left="312" w:hanging="283"/>
      </w:pPr>
      <w:r>
        <w:rPr>
          <w:color w:val="004EA8"/>
        </w:rPr>
        <w:t>1.</w:t>
        <w:tab/>
      </w:r>
      <w:r>
        <w:rPr/>
        <w:t xml:space="preserve">The user opens the TOR task and clicks </w:t>
      </w:r>
      <w:r>
        <w:rPr>
          <w:b/>
        </w:rPr>
        <w:t>Generate TOR</w:t>
      </w:r>
      <w:r>
        <w:rPr/>
        <w:t>.</w:t>
      </w:r>
    </w:p>
    <w:p>
      <w:pPr>
        <w:tabs>
          <w:tab w:pos="312" w:val="left"/>
        </w:tabs>
        <w:spacing w:after="40"/>
        <w:ind w:left="312" w:hanging="283"/>
      </w:pPr>
      <w:r>
        <w:rPr>
          <w:color w:val="004EA8"/>
        </w:rPr>
        <w:t>2.</w:t>
        <w:tab/>
      </w:r>
      <w:r>
        <w:rPr/>
        <w:t>The user completes the proposed terms and saves the draft.</w:t>
      </w:r>
    </w:p>
    <w:p>
      <w:pPr>
        <w:tabs>
          <w:tab w:pos="312" w:val="left"/>
        </w:tabs>
        <w:spacing w:after="120"/>
        <w:ind w:left="312" w:hanging="283"/>
      </w:pPr>
      <w:r>
        <w:rPr>
          <w:color w:val="004EA8"/>
        </w:rPr>
        <w:t>3.</w:t>
        <w:tab/>
      </w:r>
      <w:r>
        <w:rPr/>
        <w:t>The user submits it (FR-SP-052).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Template SBM_TOR; draft until BDOI provides the layout (SP SQ08).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Proposed terms blank</w:t>
            </w:r>
          </w:p>
        </w:tc>
        <w:tc>
          <w:tcPr>
            <w:tcW w:type="dxa" w:w="4079"/>
            <w:tcMar>
              <w:top w:w="50" w:type="dxa"/>
              <w:bottom w:w="50" w:type="dxa"/>
              <w:left w:w="90" w:type="dxa"/>
              <w:right w:w="90" w:type="dxa"/>
            </w:tcMar>
          </w:tcPr>
          <w:p>
            <w:pPr>
              <w:pStyle w:val="BDOITable"/>
            </w:pPr>
            <w:r>
              <w:rPr>
                <w:sz w:val="18"/>
              </w:rPr>
              <w:t>Enter the proposed terms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breach on the account</w:t>
            </w:r>
          </w:p>
        </w:tc>
        <w:tc>
          <w:tcPr>
            <w:tcW w:type="dxa" w:w="4079"/>
            <w:tcMar>
              <w:top w:w="50" w:type="dxa"/>
              <w:bottom w:w="50" w:type="dxa"/>
              <w:left w:w="90" w:type="dxa"/>
              <w:right w:w="90" w:type="dxa"/>
            </w:tcMar>
            <w:shd w:val="clear" w:color="auto" w:fill="E5F5FF"/>
          </w:tcPr>
          <w:p>
            <w:pPr>
              <w:pStyle w:val="BDOITable"/>
            </w:pPr>
            <w:r>
              <w:rPr>
                <w:sz w:val="18"/>
              </w:rPr>
              <w:t>Policy &lt;SBM no.&gt; exceeds no limit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Breaches</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Limit checks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Proposed terms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Account Officer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Sales officers</w:t>
            </w:r>
          </w:p>
        </w:tc>
        <w:tc>
          <w:tcPr>
            <w:tcW w:type="dxa" w:w="3286"/>
            <w:tcMar>
              <w:top w:w="50" w:type="dxa"/>
              <w:bottom w:w="50" w:type="dxa"/>
              <w:left w:w="90" w:type="dxa"/>
              <w:right w:w="90" w:type="dxa"/>
            </w:tcMar>
          </w:tcPr>
          <w:p>
            <w:pPr>
              <w:pStyle w:val="BDOITable"/>
            </w:pPr>
            <w:r>
              <w:rPr>
                <w:sz w:val="18"/>
              </w:rPr>
              <w:t>Active officer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submission.</w:t>
      </w:r>
    </w:p>
    <w:p>
      <w:pPr>
        <w:pStyle w:val="BDOILabel"/>
      </w:pPr>
      <w:r>
        <w:rPr/>
        <w:t>Audit</w:t>
      </w:r>
    </w:p>
    <w:p>
      <w:pPr>
        <w:tabs>
          <w:tab w:pos="312" w:val="left"/>
        </w:tabs>
        <w:spacing w:after="120"/>
        <w:ind w:left="312" w:hanging="283"/>
      </w:pPr>
      <w:r>
        <w:rPr>
          <w:color w:val="004EA8"/>
        </w:rPr>
        <w:t>•</w:t>
        <w:tab/>
      </w:r>
      <w:r>
        <w:rPr/>
        <w:t>TOR creation and edits.</w:t>
      </w:r>
    </w:p>
    <w:p>
      <w:pPr>
        <w:pStyle w:val="BDOILabel"/>
      </w:pPr>
      <w:r>
        <w:rPr/>
        <w:t>Acceptance criteria</w:t>
      </w:r>
    </w:p>
    <w:p>
      <w:pPr>
        <w:tabs>
          <w:tab w:pos="312" w:val="left"/>
        </w:tabs>
        <w:spacing w:after="120"/>
        <w:ind w:left="312" w:hanging="283"/>
      </w:pPr>
      <w:r>
        <w:rPr>
          <w:color w:val="004EA8"/>
        </w:rPr>
        <w:t>1.</w:t>
        <w:tab/>
      </w:r>
      <w:r>
        <w:rPr/>
        <w:t>A TOR generated for a flagged record lists its breached limits.</w:t>
      </w:r>
    </w:p>
    <w:p>
      <w:pPr>
        <w:pStyle w:val="Heading3"/>
      </w:pPr>
      <w:bookmarkStart w:id="142" w:name="_Toc000142"/>
      <w:r>
        <w:rPr/>
        <w:t>FR-SP-052 Route the TOR for approval per the TSU Approval Matrix</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BRIDSP-22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TSU (TOR_APPROVE)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TOR page; Submitted Policies Setup (Approval Matrix)</w:t>
            </w:r>
          </w:p>
        </w:tc>
      </w:tr>
    </w:tbl>
    <w:p>
      <w:pPr>
        <w:pStyle w:val="BDOISpacer"/>
      </w:pPr>
    </w:p>
    <w:p>
      <w:pPr>
        <w:pStyle w:val="BDOILabel"/>
      </w:pPr>
      <w:r>
        <w:rPr/>
        <w:t>Description</w:t>
      </w:r>
    </w:p>
    <w:p>
      <w:r>
        <w:rPr/>
        <w:t>The submitted TOR is routed by the TSU Approval Matrix (document TOR, segment and sum-insured band) to the approvers of each level for signature. The last approval attaches the signed PDF and sets APPROVED.</w:t>
      </w:r>
    </w:p>
    <w:p>
      <w:pPr>
        <w:pStyle w:val="BDOILabel"/>
      </w:pPr>
      <w:r>
        <w:rPr/>
        <w:t>Preconditions</w:t>
      </w:r>
    </w:p>
    <w:p>
      <w:pPr>
        <w:tabs>
          <w:tab w:pos="312" w:val="left"/>
        </w:tabs>
        <w:spacing w:after="120"/>
        <w:ind w:left="312" w:hanging="283"/>
      </w:pPr>
      <w:r>
        <w:rPr>
          <w:color w:val="004EA8"/>
        </w:rPr>
        <w:t>•</w:t>
        <w:tab/>
      </w:r>
      <w:r>
        <w:rPr/>
        <w:t>The TOR is FOR_APPROVAL.</w:t>
      </w:r>
    </w:p>
    <w:p>
      <w:pPr>
        <w:pStyle w:val="BDOILabel"/>
      </w:pPr>
      <w:r>
        <w:rPr/>
        <w:t>Main flow</w:t>
      </w:r>
    </w:p>
    <w:p>
      <w:pPr>
        <w:tabs>
          <w:tab w:pos="312" w:val="left"/>
        </w:tabs>
        <w:spacing w:after="40"/>
        <w:ind w:left="312" w:hanging="283"/>
      </w:pPr>
      <w:r>
        <w:rPr>
          <w:color w:val="004EA8"/>
        </w:rPr>
        <w:t>1.</w:t>
        <w:tab/>
      </w:r>
      <w:r>
        <w:rPr/>
        <w:t>The TSU approver opens the TOR in My Approvals and approves it.</w:t>
      </w:r>
    </w:p>
    <w:p>
      <w:pPr>
        <w:tabs>
          <w:tab w:pos="312" w:val="left"/>
        </w:tabs>
        <w:spacing w:after="120"/>
        <w:ind w:left="312" w:hanging="283"/>
      </w:pPr>
      <w:r>
        <w:rPr>
          <w:color w:val="004EA8"/>
        </w:rPr>
        <w:t>2.</w:t>
        <w:tab/>
      </w:r>
      <w:r>
        <w:rPr/>
        <w:t>BIBS moves it to the next level or to APPROVED with the signed PDF.</w:t>
      </w:r>
    </w:p>
    <w:p>
      <w:pPr>
        <w:pStyle w:val="BDOILabel"/>
      </w:pPr>
      <w:r>
        <w:rPr/>
        <w:t>Alternate and exception flows</w:t>
      </w:r>
    </w:p>
    <w:p>
      <w:pPr>
        <w:tabs>
          <w:tab w:pos="312" w:val="left"/>
        </w:tabs>
        <w:spacing w:after="120"/>
        <w:ind w:left="312" w:hanging="283"/>
      </w:pPr>
      <w:r>
        <w:rPr>
          <w:color w:val="004EA8"/>
        </w:rPr>
        <w:t>•</w:t>
        <w:tab/>
      </w:r>
      <w:r>
        <w:rPr/>
        <w:t>Return with a reason to the preparer.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TSU matrix levels and signatories to be supplied by BDOI (SP SQ08).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Approval matrix (document TOR)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preparer never approves a level.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preparer</w:t>
            </w:r>
          </w:p>
        </w:tc>
        <w:tc>
          <w:tcPr>
            <w:tcW w:type="dxa" w:w="4079"/>
            <w:tcMar>
              <w:top w:w="50" w:type="dxa"/>
              <w:bottom w:w="50" w:type="dxa"/>
              <w:left w:w="90" w:type="dxa"/>
              <w:right w:w="90" w:type="dxa"/>
            </w:tcMar>
          </w:tcPr>
          <w:p>
            <w:pPr>
              <w:pStyle w:val="BDOITable"/>
            </w:pPr>
            <w:r>
              <w:rPr>
                <w:sz w:val="18"/>
              </w:rPr>
              <w:t>A TOR is approved by someone other than its preparer</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'Return'</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SBM_TOR_PENDING to the approvers; alert SBM_TOR_SLA.</w:t>
      </w:r>
    </w:p>
    <w:p>
      <w:pPr>
        <w:pStyle w:val="BDOILabel"/>
      </w:pPr>
      <w:r>
        <w:rPr/>
        <w:t>Audit</w:t>
      </w:r>
    </w:p>
    <w:p>
      <w:pPr>
        <w:tabs>
          <w:tab w:pos="312" w:val="left"/>
        </w:tabs>
        <w:spacing w:after="120"/>
        <w:ind w:left="312" w:hanging="283"/>
      </w:pPr>
      <w:r>
        <w:rPr>
          <w:color w:val="004EA8"/>
        </w:rPr>
        <w:t>•</w:t>
        <w:tab/>
      </w:r>
      <w:r>
        <w:rPr/>
        <w:t>Each level with approver, time, decision and signature hash.</w:t>
      </w:r>
    </w:p>
    <w:p>
      <w:pPr>
        <w:pStyle w:val="BDOILabel"/>
      </w:pPr>
      <w:r>
        <w:rPr/>
        <w:t>Acceptance criteria</w:t>
      </w:r>
    </w:p>
    <w:p>
      <w:pPr>
        <w:tabs>
          <w:tab w:pos="312" w:val="left"/>
        </w:tabs>
        <w:spacing w:after="120"/>
        <w:ind w:left="312" w:hanging="283"/>
      </w:pPr>
      <w:r>
        <w:rPr>
          <w:color w:val="004EA8"/>
        </w:rPr>
        <w:t>1.</w:t>
        <w:tab/>
      </w:r>
      <w:r>
        <w:rPr/>
        <w:t>A TOR reaches the TSU approver of its level and, after the last approval, carries the signed PDF.</w:t>
      </w:r>
    </w:p>
    <w:p>
      <w:pPr>
        <w:pStyle w:val="Heading3"/>
      </w:pPr>
      <w:bookmarkStart w:id="143" w:name="_Toc000143"/>
      <w:r>
        <w:rPr/>
        <w:t>FR-SP-053 Hand the approved TOR over to the Account Officer</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BRIDSP-23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Account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TOR page (Download)</w:t>
            </w:r>
          </w:p>
        </w:tc>
      </w:tr>
    </w:tbl>
    <w:p>
      <w:pPr>
        <w:pStyle w:val="BDOISpacer"/>
      </w:pPr>
    </w:p>
    <w:p>
      <w:pPr>
        <w:pStyle w:val="BDOILabel"/>
      </w:pPr>
      <w:r>
        <w:rPr/>
        <w:t>Description</w:t>
      </w:r>
    </w:p>
    <w:p>
      <w:r>
        <w:rPr/>
        <w:t>When the TOR is approved, BIBS stores the signed PDF as an attachment of type TOR and notifies the assigned AO, who views or downloads it to proceed with the renewal and the insurer. The TOR becomes RELEASED when the AO opens or downloads it.</w:t>
      </w:r>
    </w:p>
    <w:p>
      <w:pPr>
        <w:pStyle w:val="BDOILabel"/>
      </w:pPr>
      <w:r>
        <w:rPr/>
        <w:t>Preconditions</w:t>
      </w:r>
    </w:p>
    <w:p>
      <w:pPr>
        <w:tabs>
          <w:tab w:pos="312" w:val="left"/>
        </w:tabs>
        <w:spacing w:after="120"/>
        <w:ind w:left="312" w:hanging="283"/>
      </w:pPr>
      <w:r>
        <w:rPr>
          <w:color w:val="004EA8"/>
        </w:rPr>
        <w:t>•</w:t>
        <w:tab/>
      </w:r>
      <w:r>
        <w:rPr/>
        <w:t>The TOR is APPROVED.</w:t>
      </w:r>
    </w:p>
    <w:p>
      <w:pPr>
        <w:pStyle w:val="BDOILabel"/>
      </w:pPr>
      <w:r>
        <w:rPr/>
        <w:t>Main flow</w:t>
      </w:r>
    </w:p>
    <w:p>
      <w:pPr>
        <w:tabs>
          <w:tab w:pos="312" w:val="left"/>
        </w:tabs>
        <w:spacing w:after="40"/>
        <w:ind w:left="312" w:hanging="283"/>
      </w:pPr>
      <w:r>
        <w:rPr>
          <w:color w:val="004EA8"/>
        </w:rPr>
        <w:t>1.</w:t>
        <w:tab/>
      </w:r>
      <w:r>
        <w:rPr/>
        <w:t>The AO opens the notification and the TOR.</w:t>
      </w:r>
    </w:p>
    <w:p>
      <w:pPr>
        <w:tabs>
          <w:tab w:pos="312" w:val="left"/>
        </w:tabs>
        <w:spacing w:after="120"/>
        <w:ind w:left="312" w:hanging="283"/>
      </w:pPr>
      <w:r>
        <w:rPr>
          <w:color w:val="004EA8"/>
        </w:rPr>
        <w:t>2.</w:t>
        <w:tab/>
      </w:r>
      <w:r>
        <w:rPr/>
        <w:t>The AO downloads the PDF; BIBS sets RELEASED.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Meaning of Released to be confirmed (SP SQ08); default is the AO's first opening.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SBM_TOR_RELEASED to the assigned AO.</w:t>
      </w:r>
    </w:p>
    <w:p>
      <w:pPr>
        <w:pStyle w:val="BDOILabel"/>
      </w:pPr>
      <w:r>
        <w:rPr/>
        <w:t>Audit</w:t>
      </w:r>
    </w:p>
    <w:p>
      <w:pPr>
        <w:tabs>
          <w:tab w:pos="312" w:val="left"/>
        </w:tabs>
        <w:spacing w:after="120"/>
        <w:ind w:left="312" w:hanging="283"/>
      </w:pPr>
      <w:r>
        <w:rPr>
          <w:color w:val="004EA8"/>
        </w:rPr>
        <w:t>•</w:t>
        <w:tab/>
      </w:r>
      <w:r>
        <w:rPr/>
        <w:t>Opening and download with user and time.</w:t>
      </w:r>
    </w:p>
    <w:p>
      <w:pPr>
        <w:pStyle w:val="BDOILabel"/>
      </w:pPr>
      <w:r>
        <w:rPr/>
        <w:t>Acceptance criteria</w:t>
      </w:r>
    </w:p>
    <w:p>
      <w:pPr>
        <w:tabs>
          <w:tab w:pos="312" w:val="left"/>
        </w:tabs>
        <w:spacing w:after="120"/>
        <w:ind w:left="312" w:hanging="283"/>
      </w:pPr>
      <w:r>
        <w:rPr>
          <w:color w:val="004EA8"/>
        </w:rPr>
        <w:t>1.</w:t>
        <w:tab/>
      </w:r>
      <w:r>
        <w:rPr/>
        <w:t>The assigned AO is notified of the approved TOR and can download it; the TOR then shows Released.</w:t>
      </w:r>
    </w:p>
    <w:p>
      <w:pPr>
        <w:pStyle w:val="Heading2"/>
      </w:pPr>
      <w:bookmarkStart w:id="144" w:name="_Toc000144"/>
      <w:r>
        <w:rPr/>
        <w:t>4.7 Renewal hand-off</w:t>
      </w:r>
      <w:bookmarkEnd w:id="144"/>
    </w:p>
    <w:p>
      <w:pPr>
        <w:pStyle w:val="Heading3"/>
      </w:pPr>
      <w:bookmarkStart w:id="145" w:name="_Toc000145"/>
      <w:r>
        <w:rPr/>
        <w:t>FR-SP-060 Detect expiring policies and hand them to Renewal</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BRIDSP-27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SBM_EXPIRY_SCAN); Marketing AO (Renew with BDOI)</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Work List (For Renewal, Hand-off Pending); Masterlist (Renew with BDOI)</w:t>
            </w:r>
          </w:p>
        </w:tc>
      </w:tr>
    </w:tbl>
    <w:p>
      <w:pPr>
        <w:pStyle w:val="BDOISpacer"/>
      </w:pPr>
    </w:p>
    <w:p>
      <w:pPr>
        <w:pStyle w:val="BDOILabel"/>
      </w:pPr>
      <w:r>
        <w:rPr/>
        <w:t>Description</w:t>
      </w:r>
    </w:p>
    <w:p>
      <w:r>
        <w:rPr/>
        <w:t>Every day the expiry scan selects For Renewal records whose expiry falls within the lead days of their segment (for example CBG Fire 150 days, CBG Motor 120 days), assigns the insurer with the insurer rules (by vehicle type for CBG Motor; different from the expiring insurer for CBG Fire), and hands each record to the Renewal module with the policy and risk data, the RA template and the assigned insurer. The record moves to RENEWAL_IN_PROGRESS.</w:t>
      </w:r>
    </w:p>
    <w:p>
      <w:r>
        <w:rPr/>
        <w:t xml:space="preserve">From the hand-off on, the Renewal module owns the renewal - renewal account, 30-day hold cover request and letters (decision D2; FRS BRD-6 FR-RN-090). For Non-CBG Retail, the AO starts the renewal by hand with </w:t>
      </w:r>
      <w:r>
        <w:rPr>
          <w:b/>
        </w:rPr>
        <w:t>Renew with BDOI</w:t>
      </w:r>
      <w:r>
        <w:rPr/>
        <w:t>, which makes the same hand-off.</w:t>
      </w:r>
    </w:p>
    <w:p>
      <w:pPr>
        <w:pStyle w:val="BDOILabel"/>
      </w:pPr>
      <w:r>
        <w:rPr/>
        <w:t>Preconditions</w:t>
      </w:r>
    </w:p>
    <w:p>
      <w:pPr>
        <w:tabs>
          <w:tab w:pos="312" w:val="left"/>
        </w:tabs>
        <w:spacing w:after="120"/>
        <w:ind w:left="312" w:hanging="283"/>
      </w:pPr>
      <w:r>
        <w:rPr>
          <w:color w:val="004EA8"/>
        </w:rPr>
        <w:t>•</w:t>
        <w:tab/>
      </w:r>
      <w:r>
        <w:rPr/>
        <w:t>The record is FOR_RENEWAL.</w:t>
      </w:r>
    </w:p>
    <w:p>
      <w:pPr>
        <w:pStyle w:val="BDOILabel"/>
      </w:pPr>
      <w:r>
        <w:rPr/>
        <w:t>Main flow</w:t>
      </w:r>
    </w:p>
    <w:p>
      <w:pPr>
        <w:tabs>
          <w:tab w:pos="312" w:val="left"/>
        </w:tabs>
        <w:spacing w:after="40"/>
        <w:ind w:left="312" w:hanging="283"/>
      </w:pPr>
      <w:r>
        <w:rPr>
          <w:color w:val="004EA8"/>
        </w:rPr>
        <w:t>1.</w:t>
        <w:tab/>
      </w:r>
      <w:r>
        <w:rPr/>
        <w:t>The job runs at 22:00 PHT and selects the records.</w:t>
      </w:r>
    </w:p>
    <w:p>
      <w:pPr>
        <w:tabs>
          <w:tab w:pos="312" w:val="left"/>
        </w:tabs>
        <w:spacing w:after="120"/>
        <w:ind w:left="312" w:hanging="283"/>
      </w:pPr>
      <w:r>
        <w:rPr>
          <w:color w:val="004EA8"/>
        </w:rPr>
        <w:t>2.</w:t>
        <w:tab/>
      </w:r>
      <w:r>
        <w:rPr/>
        <w:t>BIBS assigns the insurer and hands the record over; it records the hand-off (renewal reference returned by Renewal).</w:t>
      </w:r>
    </w:p>
    <w:p>
      <w:pPr>
        <w:pStyle w:val="BDOILabel"/>
      </w:pPr>
      <w:r>
        <w:rPr/>
        <w:t>Alternate and exception flows</w:t>
      </w:r>
    </w:p>
    <w:p>
      <w:pPr>
        <w:tabs>
          <w:tab w:pos="312" w:val="left"/>
        </w:tabs>
        <w:spacing w:after="40"/>
        <w:ind w:left="312" w:hanging="283"/>
      </w:pPr>
      <w:r>
        <w:rPr>
          <w:color w:val="004EA8"/>
        </w:rPr>
        <w:t>•</w:t>
        <w:tab/>
      </w:r>
      <w:r>
        <w:rPr/>
        <w:t>Renewal not yet in use. The hand-off is recorded as PENDING and listed on the Renewal Work List; no account is created and no letter is sent. Renewal takes the pending hand-offs once, when it starts.</w:t>
      </w:r>
    </w:p>
    <w:p>
      <w:pPr>
        <w:tabs>
          <w:tab w:pos="312" w:val="left"/>
        </w:tabs>
        <w:spacing w:after="120"/>
        <w:ind w:left="312" w:hanging="283"/>
      </w:pPr>
      <w:r>
        <w:rPr>
          <w:color w:val="004EA8"/>
        </w:rPr>
        <w:t>•</w:t>
        <w:tab/>
      </w:r>
      <w:r>
        <w:rPr/>
        <w:t>No insurer rule applies. The record stays For Renewal and appears in the fallout with reason no insurer.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Lead days per segment - CBG Fire 150, CBG Motor 120 (defaults).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SBM_RENEWAL_LEAD_DAYS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Insurer rules by segment, vehicle type or occupancy; exclude the expiring insurer where set. A preferred insurer assigned to a released proposal (FR-SP-067) replaces the rule result.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Insurer rules (SP SQ11)</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One hand-off per record and term; a repeat for the same SBM number creates nothing new.</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Renew with BDOI on a record not For Renewal</w:t>
            </w:r>
          </w:p>
        </w:tc>
        <w:tc>
          <w:tcPr>
            <w:tcW w:type="dxa" w:w="4079"/>
            <w:tcMar>
              <w:top w:w="50" w:type="dxa"/>
              <w:bottom w:w="50" w:type="dxa"/>
              <w:left w:w="90" w:type="dxa"/>
              <w:right w:w="90" w:type="dxa"/>
            </w:tcMar>
          </w:tcPr>
          <w:p>
            <w:pPr>
              <w:pStyle w:val="BDOITable"/>
            </w:pPr>
            <w:r>
              <w:rPr>
                <w:sz w:val="18"/>
              </w:rPr>
              <w:t>Policy &lt;SBM no.&gt; is not For Renewal</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SBM_EXPIRY_NEAR and SBM_RENEWAL_STARTED to the handler and AO.</w:t>
      </w:r>
    </w:p>
    <w:p>
      <w:pPr>
        <w:pStyle w:val="BDOILabel"/>
      </w:pPr>
      <w:r>
        <w:rPr/>
        <w:t>Audit</w:t>
      </w:r>
    </w:p>
    <w:p>
      <w:pPr>
        <w:tabs>
          <w:tab w:pos="312" w:val="left"/>
        </w:tabs>
        <w:spacing w:after="120"/>
        <w:ind w:left="312" w:hanging="283"/>
      </w:pPr>
      <w:r>
        <w:rPr>
          <w:color w:val="004EA8"/>
        </w:rPr>
        <w:t>•</w:t>
        <w:tab/>
      </w:r>
      <w:r>
        <w:rPr/>
        <w:t>Hand-off with insurer assigned, renewal reference and time.</w:t>
      </w:r>
    </w:p>
    <w:p>
      <w:pPr>
        <w:pStyle w:val="BDOILabel"/>
      </w:pPr>
      <w:r>
        <w:rPr/>
        <w:t>Acceptance criteria</w:t>
      </w:r>
    </w:p>
    <w:p>
      <w:pPr>
        <w:tabs>
          <w:tab w:pos="312" w:val="left"/>
        </w:tabs>
        <w:spacing w:after="40"/>
        <w:ind w:left="312" w:hanging="283"/>
      </w:pPr>
      <w:r>
        <w:rPr>
          <w:color w:val="004EA8"/>
        </w:rPr>
        <w:t>1.</w:t>
        <w:tab/>
      </w:r>
      <w:r>
        <w:rPr/>
        <w:t>A For Renewal CBG Fire record 150 days before expiry is handed over with an insurer different from the expiring one.</w:t>
      </w:r>
    </w:p>
    <w:p>
      <w:pPr>
        <w:tabs>
          <w:tab w:pos="312" w:val="left"/>
        </w:tabs>
        <w:spacing w:after="40"/>
        <w:ind w:left="312" w:hanging="283"/>
      </w:pPr>
      <w:r>
        <w:rPr>
          <w:color w:val="004EA8"/>
        </w:rPr>
        <w:t>2.</w:t>
        <w:tab/>
      </w:r>
      <w:r>
        <w:rPr/>
        <w:t>A second scan does not hand the same record over again.</w:t>
      </w:r>
    </w:p>
    <w:p>
      <w:pPr>
        <w:tabs>
          <w:tab w:pos="312" w:val="left"/>
        </w:tabs>
        <w:spacing w:after="120"/>
        <w:ind w:left="312" w:hanging="283"/>
      </w:pPr>
      <w:r>
        <w:rPr>
          <w:color w:val="004EA8"/>
        </w:rPr>
        <w:t>3.</w:t>
        <w:tab/>
      </w:r>
      <w:r>
        <w:rPr/>
        <w:t>While Renewal is not in use, the hand-off shows as pending and no letter is sent.</w:t>
      </w:r>
    </w:p>
    <w:p>
      <w:pPr>
        <w:pStyle w:val="Heading3"/>
      </w:pPr>
      <w:bookmarkStart w:id="146" w:name="_Toc000146"/>
      <w:r>
        <w:rPr/>
        <w:t>FR-SP-061 List the policies subject for renewal</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BRIDSP-29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Work List (tabs For Renewal, Hand-off Pending, Hold Cover Pending, Insurer Not Accepted, Converted, Not Renewed); Reports (SBM-CONVERSION, Renewal Status Report)</w:t>
            </w:r>
          </w:p>
        </w:tc>
      </w:tr>
    </w:tbl>
    <w:p>
      <w:pPr>
        <w:pStyle w:val="BDOISpacer"/>
      </w:pPr>
    </w:p>
    <w:p>
      <w:pPr>
        <w:pStyle w:val="BDOILabel"/>
      </w:pPr>
      <w:r>
        <w:rPr/>
        <w:t>Description</w:t>
      </w:r>
    </w:p>
    <w:p>
      <w:r>
        <w:rPr/>
        <w:t>When the renewal cycle starts, the Marketing user sees the complete list of renewable policies, by expiry month, bucket, AO and insurer, for call-out and placement. The user assigns or re-assigns the AO in bulk, exports the list (the Renewal Status Report of SBM-CONVERSION, which replaces the Renewable Accounts report removed from the Report List; CLR-SP-17) and opens the Renewal record of a handed-over policy for its letters and progress.</w:t>
      </w:r>
    </w:p>
    <w:p>
      <w:pPr>
        <w:pStyle w:val="BDOILabel"/>
      </w:pPr>
      <w:r>
        <w:rPr/>
        <w:t>Preconditions</w:t>
      </w:r>
    </w:p>
    <w:p>
      <w:pPr>
        <w:tabs>
          <w:tab w:pos="312" w:val="left"/>
        </w:tabs>
        <w:spacing w:after="120"/>
        <w:ind w:left="312" w:hanging="283"/>
      </w:pPr>
      <w:r>
        <w:rPr>
          <w:color w:val="004EA8"/>
        </w:rPr>
        <w:t>•</w:t>
        <w:tab/>
      </w:r>
      <w:r>
        <w:rPr/>
        <w:t>The user has SBM_VIEW.</w:t>
      </w:r>
    </w:p>
    <w:p>
      <w:pPr>
        <w:pStyle w:val="BDOILabel"/>
      </w:pPr>
      <w:r>
        <w:rPr/>
        <w:t>Main flow</w:t>
      </w:r>
    </w:p>
    <w:p>
      <w:pPr>
        <w:tabs>
          <w:tab w:pos="312" w:val="left"/>
        </w:tabs>
        <w:spacing w:after="40"/>
        <w:ind w:left="312" w:hanging="283"/>
      </w:pPr>
      <w:r>
        <w:rPr>
          <w:color w:val="004EA8"/>
        </w:rPr>
        <w:t>1.</w:t>
        <w:tab/>
      </w:r>
      <w:r>
        <w:rPr/>
        <w:t>The user opens the Renewal Work List and filters by expiry month.</w:t>
      </w:r>
    </w:p>
    <w:p>
      <w:pPr>
        <w:tabs>
          <w:tab w:pos="312" w:val="left"/>
        </w:tabs>
        <w:spacing w:after="120"/>
        <w:ind w:left="312" w:hanging="283"/>
      </w:pPr>
      <w:r>
        <w:rPr>
          <w:color w:val="004EA8"/>
        </w:rPr>
        <w:t>2.</w:t>
        <w:tab/>
      </w:r>
      <w:r>
        <w:rPr/>
        <w:t>The user assigns AOs and exports the list.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list shows every record For Renewal or in progress within the user's scope.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assigned AO is notified.</w:t>
      </w:r>
    </w:p>
    <w:p>
      <w:pPr>
        <w:pStyle w:val="BDOILabel"/>
      </w:pPr>
      <w:r>
        <w:rPr/>
        <w:t>Audit</w:t>
      </w:r>
    </w:p>
    <w:p>
      <w:pPr>
        <w:tabs>
          <w:tab w:pos="312" w:val="left"/>
        </w:tabs>
        <w:spacing w:after="120"/>
        <w:ind w:left="312" w:hanging="283"/>
      </w:pPr>
      <w:r>
        <w:rPr>
          <w:color w:val="004EA8"/>
        </w:rPr>
        <w:t>•</w:t>
        <w:tab/>
      </w:r>
      <w:r>
        <w:rPr/>
        <w:t>Assignments with user and time.</w:t>
      </w:r>
    </w:p>
    <w:p>
      <w:pPr>
        <w:pStyle w:val="BDOILabel"/>
      </w:pPr>
      <w:r>
        <w:rPr/>
        <w:t>Acceptance criteria</w:t>
      </w:r>
    </w:p>
    <w:p>
      <w:pPr>
        <w:tabs>
          <w:tab w:pos="312" w:val="left"/>
        </w:tabs>
        <w:spacing w:after="40"/>
        <w:ind w:left="312" w:hanging="283"/>
      </w:pPr>
      <w:r>
        <w:rPr>
          <w:color w:val="004EA8"/>
        </w:rPr>
        <w:t>1.</w:t>
        <w:tab/>
      </w:r>
      <w:r>
        <w:rPr/>
        <w:t>The For Renewal tab for March lists every renewable record expiring in March in the user's scope.</w:t>
      </w:r>
    </w:p>
    <w:p>
      <w:pPr>
        <w:tabs>
          <w:tab w:pos="312" w:val="left"/>
        </w:tabs>
        <w:spacing w:after="120"/>
        <w:ind w:left="312" w:hanging="283"/>
      </w:pPr>
      <w:r>
        <w:rPr>
          <w:color w:val="004EA8"/>
        </w:rPr>
        <w:t>2.</w:t>
        <w:tab/>
      </w:r>
      <w:r>
        <w:rPr/>
        <w:t>The export has the same rows as the screen.</w:t>
      </w:r>
    </w:p>
    <w:p>
      <w:pPr>
        <w:pStyle w:val="Heading3"/>
      </w:pPr>
      <w:bookmarkStart w:id="147" w:name="_Toc000147"/>
      <w:r>
        <w:rPr/>
        <w:t>FR-SP-062 Send letters and proposals when the criteria are met</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BRIDSP-26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SBM_LETTER_DISPATCH; Renewal letter engine)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Letters &amp; Print Batches; Policy record (Letters tab)</w:t>
            </w:r>
          </w:p>
        </w:tc>
      </w:tr>
    </w:tbl>
    <w:p>
      <w:pPr>
        <w:pStyle w:val="BDOISpacer"/>
      </w:pPr>
    </w:p>
    <w:p>
      <w:pPr>
        <w:pStyle w:val="BDOILabel"/>
      </w:pPr>
      <w:r>
        <w:rPr/>
        <w:t>Description</w:t>
      </w:r>
    </w:p>
    <w:p>
      <w:r>
        <w:rPr/>
        <w:t>When policy evaluation meets the sending criteria of a letter rule (letter type, segment, bucket, days relative to expiry, channel), the letter is generated and sent automatically, by e-mail, through the bank counterpart, or printed in a batch for the mail house (COG).</w:t>
      </w:r>
    </w:p>
    <w:p>
      <w:r>
        <w:rPr/>
        <w:t>Renewal letters of handed-over policies - RA (generic or FFY), NRNS, NAL, SFU and renewal reminders - are generated by the Renewal module's letter engine, one RA per client (decision D2); the RA is sent 90 days before expiry. Submitted Policies sends the letters that are not renewal letters, namely the policy-review reminder to the client c/o the bank counterpart, and the renewal notice and renewal proposal until their owner is confirmed (XQ03). Printed renewal letters use this module's mail-house port.</w:t>
      </w:r>
    </w:p>
    <w:p>
      <w:pPr>
        <w:pStyle w:val="BDOILabel"/>
      </w:pPr>
      <w:r>
        <w:rPr/>
        <w:t>Preconditions</w:t>
      </w:r>
    </w:p>
    <w:p>
      <w:pPr>
        <w:tabs>
          <w:tab w:pos="312" w:val="left"/>
        </w:tabs>
        <w:spacing w:after="120"/>
        <w:ind w:left="312" w:hanging="283"/>
      </w:pPr>
      <w:r>
        <w:rPr>
          <w:color w:val="004EA8"/>
        </w:rPr>
        <w:t>•</w:t>
        <w:tab/>
      </w:r>
      <w:r>
        <w:rPr/>
        <w:t>Active letter rules exist.</w:t>
      </w:r>
    </w:p>
    <w:p>
      <w:pPr>
        <w:pStyle w:val="BDOILabel"/>
      </w:pPr>
      <w:r>
        <w:rPr/>
        <w:t>Main flow</w:t>
      </w:r>
    </w:p>
    <w:p>
      <w:pPr>
        <w:tabs>
          <w:tab w:pos="312" w:val="left"/>
        </w:tabs>
        <w:spacing w:after="40"/>
        <w:ind w:left="312" w:hanging="283"/>
      </w:pPr>
      <w:r>
        <w:rPr>
          <w:color w:val="004EA8"/>
        </w:rPr>
        <w:t>1.</w:t>
        <w:tab/>
      </w:r>
      <w:r>
        <w:rPr/>
        <w:t>The daily job (06:30 PHT) finds the records that meet a rule.</w:t>
      </w:r>
    </w:p>
    <w:p>
      <w:pPr>
        <w:tabs>
          <w:tab w:pos="312" w:val="left"/>
        </w:tabs>
        <w:spacing w:after="40"/>
        <w:ind w:left="312" w:hanging="283"/>
      </w:pPr>
      <w:r>
        <w:rPr>
          <w:color w:val="004EA8"/>
        </w:rPr>
        <w:t>2.</w:t>
        <w:tab/>
      </w:r>
      <w:r>
        <w:rPr/>
        <w:t>BIBS generates the letters from their templates and sends them by the rule's channel.</w:t>
      </w:r>
    </w:p>
    <w:p>
      <w:pPr>
        <w:tabs>
          <w:tab w:pos="312" w:val="left"/>
        </w:tabs>
        <w:spacing w:after="120"/>
        <w:ind w:left="312" w:hanging="283"/>
      </w:pPr>
      <w:r>
        <w:rPr>
          <w:color w:val="004EA8"/>
        </w:rPr>
        <w:t>3.</w:t>
        <w:tab/>
      </w:r>
      <w:r>
        <w:rPr/>
        <w:t>For the print channel BIBS creates a merged PDF batch with a control list for COG.</w:t>
      </w:r>
    </w:p>
    <w:p>
      <w:pPr>
        <w:pStyle w:val="BDOILabel"/>
      </w:pPr>
      <w:r>
        <w:rPr/>
        <w:t>Alternate and exception flows</w:t>
      </w:r>
    </w:p>
    <w:p>
      <w:pPr>
        <w:tabs>
          <w:tab w:pos="312" w:val="left"/>
        </w:tabs>
        <w:spacing w:after="120"/>
        <w:ind w:left="312" w:hanging="283"/>
      </w:pPr>
      <w:r>
        <w:rPr>
          <w:color w:val="004EA8"/>
        </w:rPr>
        <w:t>•</w:t>
        <w:tab/>
      </w:r>
      <w:r>
        <w:rPr/>
        <w:t>Delivery failure. The letter is FAILED; alert SBM_LETTER_FAILED; the user resends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Letter rules - type, segment, bucket, days relative to expiry, channel, template.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Letter rules (Setup)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RA, NRNS, NAL, SFU and renewal reminders are not letters of this module (decision D2).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Templates SBM_REMINDER, SBM_RENEWAL_NOTICE, SBM_RENEWAL_PROPOSAL; drafts until BDOI provides the layouts (SP SQ09).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Client without e-mail for an e-mail rule</w:t>
            </w:r>
          </w:p>
        </w:tc>
        <w:tc>
          <w:tcPr>
            <w:tcW w:type="dxa" w:w="4079"/>
            <w:tcMar>
              <w:top w:w="50" w:type="dxa"/>
              <w:bottom w:w="50" w:type="dxa"/>
              <w:left w:w="90" w:type="dxa"/>
              <w:right w:w="90" w:type="dxa"/>
            </w:tcMar>
          </w:tcPr>
          <w:p>
            <w:pPr>
              <w:pStyle w:val="BDOITable"/>
            </w:pPr>
            <w:r>
              <w:rPr>
                <w:sz w:val="18"/>
              </w:rPr>
              <w:t>Client &lt;name&gt; has no e-mail address</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letter to the client or bank counterpart.</w:t>
      </w:r>
    </w:p>
    <w:p>
      <w:pPr>
        <w:pStyle w:val="BDOILabel"/>
      </w:pPr>
      <w:r>
        <w:rPr/>
        <w:t>Audit</w:t>
      </w:r>
    </w:p>
    <w:p>
      <w:pPr>
        <w:tabs>
          <w:tab w:pos="312" w:val="left"/>
        </w:tabs>
        <w:spacing w:after="120"/>
        <w:ind w:left="312" w:hanging="283"/>
      </w:pPr>
      <w:r>
        <w:rPr>
          <w:color w:val="004EA8"/>
        </w:rPr>
        <w:t>•</w:t>
        <w:tab/>
      </w:r>
      <w:r>
        <w:rPr/>
        <w:t>Each letter with number SBL-yyyy-nnnnnn, channel, status, template version; print batches with count and hand-over date.</w:t>
      </w:r>
    </w:p>
    <w:p>
      <w:pPr>
        <w:pStyle w:val="BDOILabel"/>
      </w:pPr>
      <w:r>
        <w:rPr/>
        <w:t>Acceptance criteria</w:t>
      </w:r>
    </w:p>
    <w:p>
      <w:pPr>
        <w:tabs>
          <w:tab w:pos="312" w:val="left"/>
        </w:tabs>
        <w:spacing w:after="40"/>
        <w:ind w:left="312" w:hanging="283"/>
      </w:pPr>
      <w:r>
        <w:rPr>
          <w:color w:val="004EA8"/>
        </w:rPr>
        <w:t>1.</w:t>
        <w:tab/>
      </w:r>
      <w:r>
        <w:rPr/>
        <w:t>A reviewed policy with a renewal opportunity gets the reminder letter by the rule's channel and date.</w:t>
      </w:r>
    </w:p>
    <w:p>
      <w:pPr>
        <w:tabs>
          <w:tab w:pos="312" w:val="left"/>
        </w:tabs>
        <w:spacing w:after="40"/>
        <w:ind w:left="312" w:hanging="283"/>
      </w:pPr>
      <w:r>
        <w:rPr>
          <w:color w:val="004EA8"/>
        </w:rPr>
        <w:t>2.</w:t>
        <w:tab/>
      </w:r>
      <w:r>
        <w:rPr/>
        <w:t>A print batch contains one PDF with all letters of the day and a control list.</w:t>
      </w:r>
    </w:p>
    <w:p>
      <w:pPr>
        <w:tabs>
          <w:tab w:pos="312" w:val="left"/>
        </w:tabs>
        <w:spacing w:after="120"/>
        <w:ind w:left="312" w:hanging="283"/>
      </w:pPr>
      <w:r>
        <w:rPr>
          <w:color w:val="004EA8"/>
        </w:rPr>
        <w:t>3.</w:t>
        <w:tab/>
      </w:r>
      <w:r>
        <w:rPr/>
        <w:t>No RA is produced by this module; the RA of a handed-over policy appears on its Renewal record.</w:t>
      </w:r>
    </w:p>
    <w:p>
      <w:pPr>
        <w:pStyle w:val="Heading3"/>
      </w:pPr>
      <w:bookmarkStart w:id="148" w:name="_Toc000148"/>
      <w:r>
        <w:rPr/>
        <w:t>FR-SP-063 Re-assign the insurer while a hold cover request is open</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BRIDSP-35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(SBM_PROCESS)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Work List (Insurer Not Accepted; Re-assign Insurer)</w:t>
            </w:r>
          </w:p>
        </w:tc>
      </w:tr>
    </w:tbl>
    <w:p>
      <w:pPr>
        <w:pStyle w:val="BDOISpacer"/>
      </w:pPr>
    </w:p>
    <w:p>
      <w:pPr>
        <w:pStyle w:val="BDOILabel"/>
      </w:pPr>
      <w:r>
        <w:rPr/>
        <w:t>Description</w:t>
      </w:r>
    </w:p>
    <w:p>
      <w:r>
        <w:rPr/>
        <w:t>When the insurer has not accepted the hold cover within the acceptance days (3-5 days in the BRD), the watch job alerts the handler to follow up or re-assign. The user updates the assigned insurer even with a hold cover request open. BIBS closes the open request as Reassigned, updates the insurer of the renewal account, sends a new hold cover request to the new insurer and keeps both in the history.</w:t>
      </w:r>
    </w:p>
    <w:p>
      <w:pPr>
        <w:pStyle w:val="BDOILabel"/>
      </w:pPr>
      <w:r>
        <w:rPr/>
        <w:t>Preconditions</w:t>
      </w:r>
    </w:p>
    <w:p>
      <w:pPr>
        <w:tabs>
          <w:tab w:pos="312" w:val="left"/>
        </w:tabs>
        <w:spacing w:after="120"/>
        <w:ind w:left="312" w:hanging="283"/>
      </w:pPr>
      <w:r>
        <w:rPr>
          <w:color w:val="004EA8"/>
        </w:rPr>
        <w:t>•</w:t>
        <w:tab/>
      </w:r>
      <w:r>
        <w:rPr/>
        <w:t>The renewal account has an open hold cover request.</w:t>
      </w:r>
    </w:p>
    <w:p>
      <w:pPr>
        <w:pStyle w:val="BDOILabel"/>
      </w:pPr>
      <w:r>
        <w:rPr/>
        <w:t>Main flow</w:t>
      </w:r>
    </w:p>
    <w:p>
      <w:pPr>
        <w:tabs>
          <w:tab w:pos="312" w:val="left"/>
        </w:tabs>
        <w:spacing w:after="40"/>
        <w:ind w:left="312" w:hanging="283"/>
      </w:pPr>
      <w:r>
        <w:rPr>
          <w:color w:val="004EA8"/>
        </w:rPr>
        <w:t>1.</w:t>
        <w:tab/>
      </w:r>
      <w:r>
        <w:rPr/>
        <w:t xml:space="preserve">The user selects the record and clicks </w:t>
      </w:r>
      <w:r>
        <w:rPr>
          <w:b/>
        </w:rPr>
        <w:t>Re-assign Insurer</w:t>
      </w:r>
      <w:r>
        <w:rPr/>
        <w:t>.</w:t>
      </w:r>
    </w:p>
    <w:p>
      <w:pPr>
        <w:tabs>
          <w:tab w:pos="312" w:val="left"/>
        </w:tabs>
        <w:spacing w:after="40"/>
        <w:ind w:left="312" w:hanging="283"/>
      </w:pPr>
      <w:r>
        <w:rPr>
          <w:color w:val="004EA8"/>
        </w:rPr>
        <w:t>2.</w:t>
        <w:tab/>
      </w:r>
      <w:r>
        <w:rPr/>
        <w:t>The user selects the new insurer and the reason and saves.</w:t>
      </w:r>
    </w:p>
    <w:p>
      <w:pPr>
        <w:tabs>
          <w:tab w:pos="312" w:val="left"/>
        </w:tabs>
        <w:spacing w:after="120"/>
        <w:ind w:left="312" w:hanging="283"/>
      </w:pPr>
      <w:r>
        <w:rPr>
          <w:color w:val="004EA8"/>
        </w:rPr>
        <w:t>3.</w:t>
        <w:tab/>
      </w:r>
      <w:r>
        <w:rPr/>
        <w:t>BIBS re-assigns and sends the new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Acceptance window 5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SBM_INSURER_ACCEPT_DAYS (SP SQ12)</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new insurer must differ from the current one.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Same insurer selected</w:t>
            </w:r>
          </w:p>
        </w:tc>
        <w:tc>
          <w:tcPr>
            <w:tcW w:type="dxa" w:w="4079"/>
            <w:tcMar>
              <w:top w:w="50" w:type="dxa"/>
              <w:bottom w:w="50" w:type="dxa"/>
              <w:left w:w="90" w:type="dxa"/>
              <w:right w:w="90" w:type="dxa"/>
            </w:tcMar>
          </w:tcPr>
          <w:p>
            <w:pPr>
              <w:pStyle w:val="BDOITable"/>
            </w:pPr>
            <w:r>
              <w:rPr>
                <w:sz w:val="18"/>
              </w:rPr>
              <w:t>Select an insurer other than the current one</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not selected</w:t>
            </w:r>
          </w:p>
        </w:tc>
        <w:tc>
          <w:tcPr>
            <w:tcW w:type="dxa" w:w="4079"/>
            <w:tcMar>
              <w:top w:w="50" w:type="dxa"/>
              <w:bottom w:w="50" w:type="dxa"/>
              <w:left w:w="90" w:type="dxa"/>
              <w:right w:w="90" w:type="dxa"/>
            </w:tcMar>
            <w:shd w:val="clear" w:color="auto" w:fill="E5F5FF"/>
          </w:tcPr>
          <w:p>
            <w:pPr>
              <w:pStyle w:val="BDOITable"/>
            </w:pPr>
            <w:r>
              <w:rPr>
                <w:sz w:val="18"/>
              </w:rPr>
              <w:t>Select the reason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Re-assign Insurer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New insurer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Active insurer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SBM_DECLINE_REASON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Hold cover request e-mail to the new insurer; alert SBM_INSURER_NOT_ACCEPTED past the acceptance days.</w:t>
      </w:r>
    </w:p>
    <w:p>
      <w:pPr>
        <w:pStyle w:val="BDOILabel"/>
      </w:pPr>
      <w:r>
        <w:rPr/>
        <w:t>Audit</w:t>
      </w:r>
    </w:p>
    <w:p>
      <w:pPr>
        <w:tabs>
          <w:tab w:pos="312" w:val="left"/>
        </w:tabs>
        <w:spacing w:after="120"/>
        <w:ind w:left="312" w:hanging="283"/>
      </w:pPr>
      <w:r>
        <w:rPr>
          <w:color w:val="004EA8"/>
        </w:rPr>
        <w:t>•</w:t>
        <w:tab/>
      </w:r>
      <w:r>
        <w:rPr/>
        <w:t>Both requests in the hold cover history; re-assign count on the record.</w:t>
      </w:r>
    </w:p>
    <w:p>
      <w:pPr>
        <w:pStyle w:val="BDOILabel"/>
      </w:pPr>
      <w:r>
        <w:rPr/>
        <w:t>Acceptance criteria</w:t>
      </w:r>
    </w:p>
    <w:p>
      <w:pPr>
        <w:tabs>
          <w:tab w:pos="312" w:val="left"/>
        </w:tabs>
        <w:spacing w:after="40"/>
        <w:ind w:left="312" w:hanging="283"/>
      </w:pPr>
      <w:r>
        <w:rPr>
          <w:color w:val="004EA8"/>
        </w:rPr>
        <w:t>1.</w:t>
        <w:tab/>
      </w:r>
      <w:r>
        <w:rPr/>
        <w:t>After re-assignment the old request shows Reassigned and a new request is sent to the new insurer.</w:t>
      </w:r>
    </w:p>
    <w:p>
      <w:pPr>
        <w:tabs>
          <w:tab w:pos="312" w:val="left"/>
        </w:tabs>
        <w:spacing w:after="120"/>
        <w:ind w:left="312" w:hanging="283"/>
      </w:pPr>
      <w:r>
        <w:rPr>
          <w:color w:val="004EA8"/>
        </w:rPr>
        <w:t>2.</w:t>
        <w:tab/>
      </w:r>
      <w:r>
        <w:rPr/>
        <w:t>The renewal account shows the new insurer.</w:t>
      </w:r>
    </w:p>
    <w:p>
      <w:pPr>
        <w:pStyle w:val="Heading3"/>
      </w:pPr>
      <w:bookmarkStart w:id="149" w:name="_Toc000149"/>
      <w:r>
        <w:rPr/>
        <w:t>FR-SP-064 Process placement of the renewal account</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BRIDSP-30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Placement user (BRD-1 placement roles)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BRD-1 Placement screens; Renewal Work List (Converted)</w:t>
            </w:r>
          </w:p>
        </w:tc>
      </w:tr>
    </w:tbl>
    <w:p>
      <w:pPr>
        <w:pStyle w:val="BDOISpacer"/>
      </w:pPr>
    </w:p>
    <w:p>
      <w:pPr>
        <w:pStyle w:val="BDOILabel"/>
      </w:pPr>
      <w:r>
        <w:rPr/>
        <w:t>Description</w:t>
      </w:r>
    </w:p>
    <w:p>
      <w:r>
        <w:rPr/>
        <w:t>When the client confirms the renewal with BDOI, the renewal account created by the Renewal module follows the BRD-1 path - payment gate, placement slip, protected send to the insurer - and the placement file is transmitted to the insurer. The masterlist conversion status follows the account (Process Placement, Placed).</w:t>
      </w:r>
    </w:p>
    <w:p>
      <w:pPr>
        <w:pStyle w:val="BDOILabel"/>
      </w:pPr>
      <w:r>
        <w:rPr/>
        <w:t>Preconditions</w:t>
      </w:r>
    </w:p>
    <w:p>
      <w:pPr>
        <w:tabs>
          <w:tab w:pos="312" w:val="left"/>
        </w:tabs>
        <w:spacing w:after="120"/>
        <w:ind w:left="312" w:hanging="283"/>
      </w:pPr>
      <w:r>
        <w:rPr>
          <w:color w:val="004EA8"/>
        </w:rPr>
        <w:t>•</w:t>
        <w:tab/>
      </w:r>
      <w:r>
        <w:rPr/>
        <w:t>The renewal account exists and the client has confirmed.</w:t>
      </w:r>
    </w:p>
    <w:p>
      <w:pPr>
        <w:pStyle w:val="BDOILabel"/>
      </w:pPr>
      <w:r>
        <w:rPr/>
        <w:t>Main flow</w:t>
      </w:r>
    </w:p>
    <w:p>
      <w:pPr>
        <w:tabs>
          <w:tab w:pos="312" w:val="left"/>
        </w:tabs>
        <w:spacing w:after="40"/>
        <w:ind w:left="312" w:hanging="283"/>
      </w:pPr>
      <w:r>
        <w:rPr>
          <w:color w:val="004EA8"/>
        </w:rPr>
        <w:t>1.</w:t>
        <w:tab/>
      </w:r>
      <w:r>
        <w:rPr/>
        <w:t>The payment gate passes; the placement user generates and sends the slip (or the Renewal module does it automatically).</w:t>
      </w:r>
    </w:p>
    <w:p>
      <w:pPr>
        <w:tabs>
          <w:tab w:pos="312" w:val="left"/>
        </w:tabs>
        <w:spacing w:after="120"/>
        <w:ind w:left="312" w:hanging="283"/>
      </w:pPr>
      <w:r>
        <w:rPr>
          <w:color w:val="004EA8"/>
        </w:rPr>
        <w:t>2.</w:t>
        <w:tab/>
      </w:r>
      <w:r>
        <w:rPr/>
        <w:t>The change of the account status updates the masterlist record to PLACED.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Placement files are the existing BRD-1 placement slips.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SBM_PLACEMENT_READY and SBM_PLACEMENT_SENT to the handler.</w:t>
      </w:r>
    </w:p>
    <w:p>
      <w:pPr>
        <w:pStyle w:val="BDOILabel"/>
      </w:pPr>
      <w:r>
        <w:rPr/>
        <w:t>Audit</w:t>
      </w:r>
    </w:p>
    <w:p>
      <w:pPr>
        <w:tabs>
          <w:tab w:pos="312" w:val="left"/>
        </w:tabs>
        <w:spacing w:after="120"/>
        <w:ind w:left="312" w:hanging="283"/>
      </w:pPr>
      <w:r>
        <w:rPr>
          <w:color w:val="004EA8"/>
        </w:rPr>
        <w:t>•</w:t>
        <w:tab/>
      </w:r>
      <w:r>
        <w:rPr/>
        <w:t>Placement events on the account; conversion status change on the record.</w:t>
      </w:r>
    </w:p>
    <w:p>
      <w:pPr>
        <w:pStyle w:val="BDOILabel"/>
      </w:pPr>
      <w:r>
        <w:rPr/>
        <w:t>Acceptance criteria</w:t>
      </w:r>
    </w:p>
    <w:p>
      <w:pPr>
        <w:tabs>
          <w:tab w:pos="312" w:val="left"/>
        </w:tabs>
        <w:spacing w:after="120"/>
        <w:ind w:left="312" w:hanging="283"/>
      </w:pPr>
      <w:r>
        <w:rPr>
          <w:color w:val="004EA8"/>
        </w:rPr>
        <w:t>1.</w:t>
        <w:tab/>
      </w:r>
      <w:r>
        <w:rPr/>
        <w:t>After the client confirms and pays, the slip is sent to the insurer and the masterlist record shows Placed.</w:t>
      </w:r>
    </w:p>
    <w:p>
      <w:pPr>
        <w:pStyle w:val="Heading3"/>
      </w:pPr>
      <w:bookmarkStart w:id="150" w:name="_Toc000150"/>
      <w:r>
        <w:rPr/>
        <w:t>FR-SP-065 Show the booked status in the masterlist</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BRIDSP-31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Booking user (BRD-1 booking roles);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BRD-1 Booking; Masterlist; Policy record (Renewal tab)</w:t>
            </w:r>
          </w:p>
        </w:tc>
      </w:tr>
    </w:tbl>
    <w:p>
      <w:pPr>
        <w:pStyle w:val="BDOISpacer"/>
      </w:pPr>
    </w:p>
    <w:p>
      <w:pPr>
        <w:pStyle w:val="BDOILabel"/>
      </w:pPr>
      <w:r>
        <w:rPr/>
        <w:t>Description</w:t>
      </w:r>
    </w:p>
    <w:p>
      <w:r>
        <w:rPr/>
        <w:t>When the renewal account is booked, the booking carries business type RENEWAL and the origin Submitted Policy (business type BT0, decision D1). The listener of this module sets the masterlist record BOOKED with the invoice number and booking date. A renewal that never books is closed Not Renewed with the reason read from the Renewal module.</w:t>
      </w:r>
    </w:p>
    <w:p>
      <w:pPr>
        <w:pStyle w:val="BDOILabel"/>
      </w:pPr>
      <w:r>
        <w:rPr/>
        <w:t>Preconditions</w:t>
      </w:r>
    </w:p>
    <w:p>
      <w:pPr>
        <w:tabs>
          <w:tab w:pos="312" w:val="left"/>
        </w:tabs>
        <w:spacing w:after="120"/>
        <w:ind w:left="312" w:hanging="283"/>
      </w:pPr>
      <w:r>
        <w:rPr>
          <w:color w:val="004EA8"/>
        </w:rPr>
        <w:t>•</w:t>
        <w:tab/>
      </w:r>
      <w:r>
        <w:rPr/>
        <w:t>Placement is successful.</w:t>
      </w:r>
    </w:p>
    <w:p>
      <w:pPr>
        <w:pStyle w:val="BDOILabel"/>
      </w:pPr>
      <w:r>
        <w:rPr/>
        <w:t>Main flow</w:t>
      </w:r>
    </w:p>
    <w:p>
      <w:pPr>
        <w:tabs>
          <w:tab w:pos="312" w:val="left"/>
        </w:tabs>
        <w:spacing w:after="40"/>
        <w:ind w:left="312" w:hanging="283"/>
      </w:pPr>
      <w:r>
        <w:rPr>
          <w:color w:val="004EA8"/>
        </w:rPr>
        <w:t>1.</w:t>
        <w:tab/>
      </w:r>
      <w:r>
        <w:rPr/>
        <w:t>The booking user books the account.</w:t>
      </w:r>
    </w:p>
    <w:p>
      <w:pPr>
        <w:tabs>
          <w:tab w:pos="312" w:val="left"/>
        </w:tabs>
        <w:spacing w:after="120"/>
        <w:ind w:left="312" w:hanging="283"/>
      </w:pPr>
      <w:r>
        <w:rPr>
          <w:color w:val="004EA8"/>
        </w:rPr>
        <w:t>2.</w:t>
        <w:tab/>
      </w:r>
      <w:r>
        <w:rPr/>
        <w:t>When the account is booked, the record becomes BOOKED.</w:t>
      </w:r>
    </w:p>
    <w:p>
      <w:pPr>
        <w:pStyle w:val="BDOILabel"/>
      </w:pPr>
      <w:r>
        <w:rPr/>
        <w:t>Alternate and exception flows</w:t>
      </w:r>
    </w:p>
    <w:p>
      <w:pPr>
        <w:tabs>
          <w:tab w:pos="312" w:val="left"/>
        </w:tabs>
        <w:spacing w:after="120"/>
        <w:ind w:left="312" w:hanging="283"/>
      </w:pPr>
      <w:r>
        <w:rPr>
          <w:color w:val="004EA8"/>
        </w:rPr>
        <w:t>•</w:t>
        <w:tab/>
      </w:r>
      <w:r>
        <w:rPr/>
        <w:t>The renewal is declined, lost or expires. The record becomes NOT_RENEWED with the reason given by Renewal's status query.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Booking stays in the booking module; this module only follows 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Status change with invoice number and time.</w:t>
      </w:r>
    </w:p>
    <w:p>
      <w:pPr>
        <w:pStyle w:val="BDOILabel"/>
      </w:pPr>
      <w:r>
        <w:rPr/>
        <w:t>Acceptance criteria</w:t>
      </w:r>
    </w:p>
    <w:p>
      <w:pPr>
        <w:tabs>
          <w:tab w:pos="312" w:val="left"/>
        </w:tabs>
        <w:spacing w:after="40"/>
        <w:ind w:left="312" w:hanging="283"/>
      </w:pPr>
      <w:r>
        <w:rPr>
          <w:color w:val="004EA8"/>
        </w:rPr>
        <w:t>1.</w:t>
        <w:tab/>
      </w:r>
      <w:r>
        <w:rPr/>
        <w:t>A booked renewal shows BOOKED, the invoice number and the booking date in the masterlist.</w:t>
      </w:r>
    </w:p>
    <w:p>
      <w:pPr>
        <w:tabs>
          <w:tab w:pos="312" w:val="left"/>
        </w:tabs>
        <w:spacing w:after="120"/>
        <w:ind w:left="312" w:hanging="283"/>
      </w:pPr>
      <w:r>
        <w:rPr>
          <w:color w:val="004EA8"/>
        </w:rPr>
        <w:t>2.</w:t>
        <w:tab/>
      </w:r>
      <w:r>
        <w:rPr/>
        <w:t>The booked invoice has business type RENEWAL.</w:t>
      </w:r>
    </w:p>
    <w:p>
      <w:pPr>
        <w:pStyle w:val="Heading2"/>
      </w:pPr>
      <w:bookmarkStart w:id="151" w:name="_Toc000151"/>
      <w:r>
        <w:rPr/>
        <w:t>4.8 Proposals with nominated rates</w:t>
      </w:r>
      <w:bookmarkEnd w:id="151"/>
    </w:p>
    <w:p>
      <w:r>
        <w:rPr/>
        <w:t>The issue of 8-Oct-2026 adds two requirements on renewal proposals that the Marketing user prepares from the masterlist: proposals created one by one or in a batch with nominated package rates (BRIDSP-18), and the assignment of a proposal or a batch to a preferred accredited insurer (BRIDSP-19). The proposal is prepared in Submitted Policies, before or at the renewal hand-off, and travels with the record to the Renewal module, which keeps the renewal account, hold cover and letters (decision D2; CLR-SP-15).</w:t>
      </w:r>
    </w:p>
    <w:p>
      <w:pPr>
        <w:pStyle w:val="Heading3"/>
      </w:pPr>
      <w:bookmarkStart w:id="152" w:name="_Toc000152"/>
      <w:r>
        <w:rPr/>
        <w:t>FR-SP-066 Create individual or batch proposals with nominated package rates</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BRIDSP-18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(Sanitation Handler, Team Lead, Marketing AO; SBM_PROPOSAL)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Work List (Create Proposals); Proposal Batch page; Submitted Policies Setup (Nominated Rates)</w:t>
            </w:r>
          </w:p>
        </w:tc>
      </w:tr>
    </w:tbl>
    <w:p>
      <w:pPr>
        <w:pStyle w:val="BDOISpacer"/>
      </w:pPr>
    </w:p>
    <w:p>
      <w:pPr>
        <w:pStyle w:val="BDOILabel"/>
      </w:pPr>
      <w:r>
        <w:rPr/>
        <w:t>Description</w:t>
      </w:r>
    </w:p>
    <w:p>
      <w:r>
        <w:rPr/>
        <w:t xml:space="preserve">The nominated package rates are a maintained table - segment, package, vehicle classification, insurer, rate per cover and effective dates - approved by a checker like the other rule tables. The Marketing user selects one record or many records of the Renewal Work List (For Renewal, Hand-off Pending) and clicks </w:t>
      </w:r>
      <w:r>
        <w:rPr>
          <w:b/>
        </w:rPr>
        <w:t>Create Proposals</w:t>
      </w:r>
      <w:r>
        <w:rPr/>
        <w:t>. BIBS takes the nominated rate of each record from its vehicle classification and assigned or chosen insurer and shows the proposed premium per record.</w:t>
      </w:r>
    </w:p>
    <w:p>
      <w:r>
        <w:rPr/>
        <w:t xml:space="preserve">Before generating, the user may enter or edit the nominated rate and apply it to one record, to all selected records, or to the selected records of a vehicle classification and / or an insurer, with a reason. BIBS maps the edited rate to the matching records only and recomputes their premium. On </w:t>
      </w:r>
      <w:r>
        <w:rPr>
          <w:b/>
        </w:rPr>
        <w:t>Generate</w:t>
      </w:r>
      <w:r>
        <w:rPr/>
        <w:t>, BIBS creates one proposal per record from the template SBM_RENEWAL_PROPOSAL with the applied rates, groups them in a proposal batch (SBP-yyyy-nnnnnn) and sets them For Review.</w:t>
      </w:r>
    </w:p>
    <w:p>
      <w:r>
        <w:rPr/>
        <w:t>A proposal For Review is checked by the Team Lead, who releases it or returns it with a reason. Released proposals are available to the Renewal hand-off (FR-SP-060) and to the letter rules (FR-SP-062).</w:t>
      </w:r>
    </w:p>
    <w:p>
      <w:pPr>
        <w:pStyle w:val="BDOILabel"/>
      </w:pPr>
      <w:r>
        <w:rPr/>
        <w:t>Preconditions</w:t>
      </w:r>
    </w:p>
    <w:p>
      <w:pPr>
        <w:tabs>
          <w:tab w:pos="312" w:val="left"/>
        </w:tabs>
        <w:spacing w:after="120"/>
        <w:ind w:left="312" w:hanging="283"/>
      </w:pPr>
      <w:r>
        <w:rPr>
          <w:color w:val="004EA8"/>
        </w:rPr>
        <w:t>•</w:t>
        <w:tab/>
      </w:r>
      <w:r>
        <w:rPr/>
        <w:t>The user has SBM_PROPOSAL; an approved nominated rate table is active.</w:t>
      </w:r>
    </w:p>
    <w:p>
      <w:pPr>
        <w:pStyle w:val="BDOILabel"/>
      </w:pPr>
      <w:r>
        <w:rPr/>
        <w:t>Main flow</w:t>
      </w:r>
    </w:p>
    <w:p>
      <w:pPr>
        <w:tabs>
          <w:tab w:pos="312" w:val="left"/>
        </w:tabs>
        <w:spacing w:after="40"/>
        <w:ind w:left="312" w:hanging="283"/>
      </w:pPr>
      <w:r>
        <w:rPr>
          <w:color w:val="004EA8"/>
        </w:rPr>
        <w:t>1.</w:t>
        <w:tab/>
      </w:r>
      <w:r>
        <w:rPr/>
        <w:t xml:space="preserve">The user selects the records and clicks </w:t>
      </w:r>
      <w:r>
        <w:rPr>
          <w:b/>
        </w:rPr>
        <w:t>Create Proposals</w:t>
      </w:r>
      <w:r>
        <w:rPr/>
        <w:t>.</w:t>
      </w:r>
    </w:p>
    <w:p>
      <w:pPr>
        <w:tabs>
          <w:tab w:pos="312" w:val="left"/>
        </w:tabs>
        <w:spacing w:after="40"/>
        <w:ind w:left="312" w:hanging="283"/>
      </w:pPr>
      <w:r>
        <w:rPr>
          <w:color w:val="004EA8"/>
        </w:rPr>
        <w:t>2.</w:t>
        <w:tab/>
      </w:r>
      <w:r>
        <w:rPr/>
        <w:t>BIBS proposes the nominated rates and premiums per record.</w:t>
      </w:r>
    </w:p>
    <w:p>
      <w:pPr>
        <w:tabs>
          <w:tab w:pos="312" w:val="left"/>
        </w:tabs>
        <w:spacing w:after="40"/>
        <w:ind w:left="312" w:hanging="283"/>
      </w:pPr>
      <w:r>
        <w:rPr>
          <w:color w:val="004EA8"/>
        </w:rPr>
        <w:t>3.</w:t>
        <w:tab/>
      </w:r>
      <w:r>
        <w:rPr/>
        <w:t xml:space="preserve">The user edits rates where needed, applies them by record, vehicle classification or insurer, and clicks </w:t>
      </w:r>
      <w:r>
        <w:rPr>
          <w:b/>
        </w:rPr>
        <w:t>Generate</w:t>
      </w:r>
      <w:r>
        <w:rPr/>
        <w:t>.</w:t>
      </w:r>
    </w:p>
    <w:p>
      <w:pPr>
        <w:tabs>
          <w:tab w:pos="312" w:val="left"/>
        </w:tabs>
        <w:spacing w:after="40"/>
        <w:ind w:left="312" w:hanging="283"/>
      </w:pPr>
      <w:r>
        <w:rPr>
          <w:color w:val="004EA8"/>
        </w:rPr>
        <w:t>4.</w:t>
        <w:tab/>
      </w:r>
      <w:r>
        <w:rPr/>
        <w:t>BIBS creates the proposals in a batch, For Review, and notifies the Team Lead.</w:t>
      </w:r>
    </w:p>
    <w:p>
      <w:pPr>
        <w:tabs>
          <w:tab w:pos="312" w:val="left"/>
        </w:tabs>
        <w:spacing w:after="120"/>
        <w:ind w:left="312" w:hanging="283"/>
      </w:pPr>
      <w:r>
        <w:rPr>
          <w:color w:val="004EA8"/>
        </w:rPr>
        <w:t>5.</w:t>
        <w:tab/>
      </w:r>
      <w:r>
        <w:rPr/>
        <w:t>The Team Lead releases the proposals.</w:t>
      </w:r>
    </w:p>
    <w:p>
      <w:pPr>
        <w:pStyle w:val="BDOILabel"/>
      </w:pPr>
      <w:r>
        <w:rPr/>
        <w:t>Alternate and exception flows</w:t>
      </w:r>
    </w:p>
    <w:p>
      <w:pPr>
        <w:tabs>
          <w:tab w:pos="312" w:val="left"/>
        </w:tabs>
        <w:spacing w:after="40"/>
        <w:ind w:left="312" w:hanging="283"/>
      </w:pPr>
      <w:r>
        <w:rPr>
          <w:color w:val="004EA8"/>
        </w:rPr>
        <w:t>•</w:t>
        <w:tab/>
      </w:r>
      <w:r>
        <w:rPr/>
        <w:t>No nominated rate for a record. The record is listed with the reason No nominated rate; the user enters the rate or removes the record from the batch.</w:t>
      </w:r>
    </w:p>
    <w:p>
      <w:pPr>
        <w:tabs>
          <w:tab w:pos="312" w:val="left"/>
        </w:tabs>
        <w:spacing w:after="120"/>
        <w:ind w:left="312" w:hanging="283"/>
      </w:pPr>
      <w:r>
        <w:rPr>
          <w:color w:val="004EA8"/>
        </w:rPr>
        <w:t>•</w:t>
        <w:tab/>
      </w:r>
      <w:r>
        <w:rPr/>
        <w:t>Return. The Team Lead returns a proposal with a reason; the user edits the rate and generates it again as the next version.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Nominated package rates by segment, package, vehicle classification and insurer, with effective dates, maker and checker.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Nominated rate table (Setup)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edited rate is applied only to the selected records of the chosen vehicle classification and / or insurer and is recorded with the reason, the old and the new rate.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Proposal numbers SBP-yyyy-nnnnnn per batch, one proposal per record and version.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 proposal is released by someone other than its maker.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record selected</w:t>
            </w:r>
          </w:p>
        </w:tc>
        <w:tc>
          <w:tcPr>
            <w:tcW w:type="dxa" w:w="4079"/>
            <w:tcMar>
              <w:top w:w="50" w:type="dxa"/>
              <w:bottom w:w="50" w:type="dxa"/>
              <w:left w:w="90" w:type="dxa"/>
              <w:right w:w="90" w:type="dxa"/>
            </w:tcMar>
          </w:tcPr>
          <w:p>
            <w:pPr>
              <w:pStyle w:val="BDOITable"/>
            </w:pPr>
            <w:r>
              <w:rPr>
                <w:sz w:val="18"/>
              </w:rPr>
              <w:t>Select at least one policy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Edited rate without reason</w:t>
            </w:r>
          </w:p>
        </w:tc>
        <w:tc>
          <w:tcPr>
            <w:tcW w:type="dxa" w:w="4079"/>
            <w:tcMar>
              <w:top w:w="50" w:type="dxa"/>
              <w:bottom w:w="50" w:type="dxa"/>
              <w:left w:w="90" w:type="dxa"/>
              <w:right w:w="90" w:type="dxa"/>
            </w:tcMar>
            <w:shd w:val="clear" w:color="auto" w:fill="E5F5FF"/>
          </w:tcPr>
          <w:p>
            <w:pPr>
              <w:pStyle w:val="BDOITable"/>
            </w:pPr>
            <w:r>
              <w:rPr>
                <w:sz w:val="18"/>
              </w:rPr>
              <w:t>Enter the reason for changing the nominated rate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Rate outside the allowed range</w:t>
            </w:r>
          </w:p>
        </w:tc>
        <w:tc>
          <w:tcPr>
            <w:tcW w:type="dxa" w:w="4079"/>
            <w:tcMar>
              <w:top w:w="50" w:type="dxa"/>
              <w:bottom w:w="50" w:type="dxa"/>
              <w:left w:w="90" w:type="dxa"/>
              <w:right w:w="90" w:type="dxa"/>
            </w:tcMar>
          </w:tcPr>
          <w:p>
            <w:pPr>
              <w:pStyle w:val="BDOITable"/>
            </w:pPr>
            <w:r>
              <w:rPr>
                <w:sz w:val="18"/>
              </w:rPr>
              <w:t>The rate must be between &lt;min&gt; and &lt;max&gt; percent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Record without nominated rate on Generate</w:t>
            </w:r>
          </w:p>
        </w:tc>
        <w:tc>
          <w:tcPr>
            <w:tcW w:type="dxa" w:w="4079"/>
            <w:tcMar>
              <w:top w:w="50" w:type="dxa"/>
              <w:bottom w:w="50" w:type="dxa"/>
              <w:left w:w="90" w:type="dxa"/>
              <w:right w:w="90" w:type="dxa"/>
            </w:tcMar>
            <w:shd w:val="clear" w:color="auto" w:fill="E5F5FF"/>
          </w:tcPr>
          <w:p>
            <w:pPr>
              <w:pStyle w:val="BDOITable"/>
            </w:pPr>
            <w:r>
              <w:rPr>
                <w:sz w:val="18"/>
              </w:rPr>
              <w:t>Policy &lt;SBM no.&gt; has no nominated rate. Enter the rate or remove the policy</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Release by the maker</w:t>
            </w:r>
          </w:p>
        </w:tc>
        <w:tc>
          <w:tcPr>
            <w:tcW w:type="dxa" w:w="4079"/>
            <w:tcMar>
              <w:top w:w="50" w:type="dxa"/>
              <w:bottom w:w="50" w:type="dxa"/>
              <w:left w:w="90" w:type="dxa"/>
              <w:right w:w="90" w:type="dxa"/>
            </w:tcMar>
          </w:tcPr>
          <w:p>
            <w:pPr>
              <w:pStyle w:val="BDOITable"/>
            </w:pPr>
            <w:r>
              <w:rPr>
                <w:sz w:val="18"/>
              </w:rPr>
              <w:t>A proposal is released by someone other than its maker</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Create Proposals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Records</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Selected masterlist records</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Package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Nominated rate table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Apply rate to</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This record, All selected, Vehicle classification, Insurer, Vehicle classification and insurer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Vehicle classification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SBM_VEHICLE_CLASS</w:t>
            </w:r>
          </w:p>
        </w:tc>
        <w:tc>
          <w:tcPr>
            <w:tcW w:type="dxa" w:w="3286"/>
            <w:tcMar>
              <w:top w:w="50" w:type="dxa"/>
              <w:bottom w:w="50" w:type="dxa"/>
              <w:left w:w="90" w:type="dxa"/>
              <w:right w:w="90" w:type="dxa"/>
            </w:tcMar>
            <w:shd w:val="clear" w:color="auto" w:fill="E5F5FF"/>
          </w:tcPr>
          <w:p>
            <w:pPr>
              <w:pStyle w:val="BDOITable"/>
            </w:pPr>
            <w:r>
              <w:rPr>
                <w:sz w:val="18"/>
              </w:rPr>
              <w:t>For Vehicle classification</w:t>
            </w:r>
          </w:p>
        </w:tc>
      </w:tr>
      <w:tr>
        <w:trPr>
          <w:cantSplit w:val="true"/>
        </w:trPr>
        <w:tc>
          <w:tcPr>
            <w:tcW w:type="dxa" w:w="1926"/>
            <w:tcMar>
              <w:top w:w="50" w:type="dxa"/>
              <w:bottom w:w="50" w:type="dxa"/>
              <w:left w:w="90" w:type="dxa"/>
              <w:right w:w="90" w:type="dxa"/>
            </w:tcMar>
          </w:tcPr>
          <w:p>
            <w:pPr>
              <w:pStyle w:val="BDOITable"/>
            </w:pPr>
            <w:r>
              <w:rPr>
                <w:sz w:val="18"/>
              </w:rPr>
              <w:t>Insurer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Accredited insurers</w:t>
            </w:r>
          </w:p>
        </w:tc>
        <w:tc>
          <w:tcPr>
            <w:tcW w:type="dxa" w:w="3286"/>
            <w:tcMar>
              <w:top w:w="50" w:type="dxa"/>
              <w:bottom w:w="50" w:type="dxa"/>
              <w:left w:w="90" w:type="dxa"/>
              <w:right w:w="90" w:type="dxa"/>
            </w:tcMar>
          </w:tcPr>
          <w:p>
            <w:pPr>
              <w:pStyle w:val="BDOITable"/>
            </w:pPr>
            <w:r>
              <w:rPr>
                <w:sz w:val="18"/>
              </w:rPr>
              <w:t>For Insurer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Nominated rate (%)</w:t>
            </w:r>
          </w:p>
        </w:tc>
        <w:tc>
          <w:tcPr>
            <w:tcW w:type="dxa" w:w="1190"/>
            <w:tcMar>
              <w:top w:w="50" w:type="dxa"/>
              <w:bottom w:w="50" w:type="dxa"/>
              <w:left w:w="90" w:type="dxa"/>
              <w:right w:w="90" w:type="dxa"/>
            </w:tcMar>
            <w:shd w:val="clear" w:color="auto" w:fill="E5F5FF"/>
          </w:tcPr>
          <w:p>
            <w:pPr>
              <w:pStyle w:val="BDOITable"/>
            </w:pPr>
            <w:r>
              <w:rPr>
                <w:sz w:val="18"/>
              </w:rPr>
              <w:t>Rate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Nominated rate table</w:t>
            </w:r>
          </w:p>
        </w:tc>
        <w:tc>
          <w:tcPr>
            <w:tcW w:type="dxa" w:w="3286"/>
            <w:tcMar>
              <w:top w:w="50" w:type="dxa"/>
              <w:bottom w:w="50" w:type="dxa"/>
              <w:left w:w="90" w:type="dxa"/>
              <w:right w:w="90" w:type="dxa"/>
            </w:tcMar>
            <w:shd w:val="clear" w:color="auto" w:fill="E5F5FF"/>
          </w:tcPr>
          <w:p>
            <w:pPr>
              <w:pStyle w:val="BDOITable"/>
            </w:pPr>
            <w:r>
              <w:rPr>
                <w:sz w:val="18"/>
              </w:rPr>
              <w:t>2 to 4 decimals</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when the rate is edited</w:t>
            </w:r>
          </w:p>
        </w:tc>
      </w:tr>
    </w:tbl>
    <w:p>
      <w:pPr>
        <w:pStyle w:val="BDOISpacer"/>
      </w:pPr>
    </w:p>
    <w:p>
      <w:pPr>
        <w:pStyle w:val="BDOILabel"/>
      </w:pPr>
      <w:r>
        <w:rPr/>
        <w:t>Notifications</w:t>
      </w:r>
    </w:p>
    <w:p>
      <w:pPr>
        <w:tabs>
          <w:tab w:pos="312" w:val="left"/>
        </w:tabs>
        <w:spacing w:after="120"/>
        <w:ind w:left="312" w:hanging="283"/>
      </w:pPr>
      <w:r>
        <w:rPr>
          <w:color w:val="004EA8"/>
        </w:rPr>
        <w:t>•</w:t>
        <w:tab/>
      </w:r>
      <w:r>
        <w:rPr/>
        <w:t>SBM_PROPOSAL_REVIEW to the Team Lead when a batch is generated; the maker is notified of a release or return.</w:t>
      </w:r>
    </w:p>
    <w:p>
      <w:pPr>
        <w:pStyle w:val="BDOILabel"/>
      </w:pPr>
      <w:r>
        <w:rPr/>
        <w:t>Audit</w:t>
      </w:r>
    </w:p>
    <w:p>
      <w:pPr>
        <w:tabs>
          <w:tab w:pos="312" w:val="left"/>
        </w:tabs>
        <w:spacing w:after="120"/>
        <w:ind w:left="312" w:hanging="283"/>
      </w:pPr>
      <w:r>
        <w:rPr>
          <w:color w:val="004EA8"/>
        </w:rPr>
        <w:t>•</w:t>
        <w:tab/>
      </w:r>
      <w:r>
        <w:rPr/>
        <w:t>Batch, proposals and versions with the applied rates, edits with old and new rate and reason, user and time.</w:t>
      </w:r>
    </w:p>
    <w:p>
      <w:pPr>
        <w:pStyle w:val="BDOILabel"/>
      </w:pPr>
      <w:r>
        <w:rPr/>
        <w:t>Acceptance criteria</w:t>
      </w:r>
    </w:p>
    <w:p>
      <w:pPr>
        <w:tabs>
          <w:tab w:pos="312" w:val="left"/>
        </w:tabs>
        <w:spacing w:after="40"/>
        <w:ind w:left="312" w:hanging="283"/>
      </w:pPr>
      <w:r>
        <w:rPr>
          <w:color w:val="004EA8"/>
        </w:rPr>
        <w:t>1.</w:t>
        <w:tab/>
      </w:r>
      <w:r>
        <w:rPr/>
        <w:t>A batch of 20 CBG Motor records creates 20 proposals with the nominated rate of each record's vehicle classification and insurer.</w:t>
      </w:r>
    </w:p>
    <w:p>
      <w:pPr>
        <w:tabs>
          <w:tab w:pos="312" w:val="left"/>
        </w:tabs>
        <w:spacing w:after="40"/>
        <w:ind w:left="312" w:hanging="283"/>
      </w:pPr>
      <w:r>
        <w:rPr>
          <w:color w:val="004EA8"/>
        </w:rPr>
        <w:t>2.</w:t>
        <w:tab/>
      </w:r>
      <w:r>
        <w:rPr/>
        <w:t>A rate edited for the vehicle classification Private Car of insurer A changes only the proposals of the Private Car records of insurer A.</w:t>
      </w:r>
    </w:p>
    <w:p>
      <w:pPr>
        <w:tabs>
          <w:tab w:pos="312" w:val="left"/>
        </w:tabs>
        <w:spacing w:after="40"/>
        <w:ind w:left="312" w:hanging="283"/>
      </w:pPr>
      <w:r>
        <w:rPr>
          <w:color w:val="004EA8"/>
        </w:rPr>
        <w:t>3.</w:t>
        <w:tab/>
      </w:r>
      <w:r>
        <w:rPr/>
        <w:t>A record without a nominated rate is listed with its reason and is not generated until a rate is entered.</w:t>
      </w:r>
    </w:p>
    <w:p>
      <w:pPr>
        <w:tabs>
          <w:tab w:pos="312" w:val="left"/>
        </w:tabs>
        <w:spacing w:after="120"/>
        <w:ind w:left="312" w:hanging="283"/>
      </w:pPr>
      <w:r>
        <w:rPr>
          <w:color w:val="004EA8"/>
        </w:rPr>
        <w:t>4.</w:t>
        <w:tab/>
      </w:r>
      <w:r>
        <w:rPr/>
        <w:t>Generated proposals are For Review and become available to the hand-off after the Team Lead releases them.</w:t>
      </w:r>
    </w:p>
    <w:p>
      <w:pPr>
        <w:pStyle w:val="Heading3"/>
      </w:pPr>
      <w:bookmarkStart w:id="153" w:name="_Toc000153"/>
      <w:r>
        <w:rPr/>
        <w:t>FR-SP-067 Assign proposals to a preferred accredited insurer</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BRIDSP-19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(SBM_PROPOSAL)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Create Proposals; Proposal Batch page (Assign Insurer)</w:t>
            </w:r>
          </w:p>
        </w:tc>
      </w:tr>
    </w:tbl>
    <w:p>
      <w:pPr>
        <w:pStyle w:val="BDOISpacer"/>
      </w:pPr>
    </w:p>
    <w:p>
      <w:pPr>
        <w:pStyle w:val="BDOILabel"/>
      </w:pPr>
      <w:r>
        <w:rPr/>
        <w:t>Description</w:t>
      </w:r>
    </w:p>
    <w:p>
      <w:r>
        <w:rPr/>
        <w:t>When a proposal is created, the user assigns it, or all selected proposals of a batch, to a preferred insurer chosen from the accredited insurers of the line of business. The insurer rules of FR-SP-060 give the default; the user's choice replaces it. BIBS assigns the selected insurer to each selected proposal, re-applies the nominated rate of that insurer (FR-SP-066), and keeps the default and the chosen insurer in the history. The hand-off passes the chosen insurer to the Renewal module.</w:t>
      </w:r>
    </w:p>
    <w:p>
      <w:pPr>
        <w:pStyle w:val="BDOILabel"/>
      </w:pPr>
      <w:r>
        <w:rPr/>
        <w:t>Preconditions</w:t>
      </w:r>
    </w:p>
    <w:p>
      <w:pPr>
        <w:tabs>
          <w:tab w:pos="312" w:val="left"/>
        </w:tabs>
        <w:spacing w:after="120"/>
        <w:ind w:left="312" w:hanging="283"/>
      </w:pPr>
      <w:r>
        <w:rPr>
          <w:color w:val="004EA8"/>
        </w:rPr>
        <w:t>•</w:t>
        <w:tab/>
      </w:r>
      <w:r>
        <w:rPr/>
        <w:t>The proposals are being created or are For Review; the user has SBM_PROPOSAL.</w:t>
      </w:r>
    </w:p>
    <w:p>
      <w:pPr>
        <w:pStyle w:val="BDOILabel"/>
      </w:pPr>
      <w:r>
        <w:rPr/>
        <w:t>Main flow</w:t>
      </w:r>
    </w:p>
    <w:p>
      <w:pPr>
        <w:tabs>
          <w:tab w:pos="312" w:val="left"/>
        </w:tabs>
        <w:spacing w:after="40"/>
        <w:ind w:left="312" w:hanging="283"/>
      </w:pPr>
      <w:r>
        <w:rPr>
          <w:color w:val="004EA8"/>
        </w:rPr>
        <w:t>1.</w:t>
        <w:tab/>
      </w:r>
      <w:r>
        <w:rPr/>
        <w:t xml:space="preserve">The user selects one proposal or many and clicks </w:t>
      </w:r>
      <w:r>
        <w:rPr>
          <w:b/>
        </w:rPr>
        <w:t>Assign Insurer</w:t>
      </w:r>
      <w:r>
        <w:rPr/>
        <w:t>.</w:t>
      </w:r>
    </w:p>
    <w:p>
      <w:pPr>
        <w:tabs>
          <w:tab w:pos="312" w:val="left"/>
        </w:tabs>
        <w:spacing w:after="40"/>
        <w:ind w:left="312" w:hanging="283"/>
      </w:pPr>
      <w:r>
        <w:rPr>
          <w:color w:val="004EA8"/>
        </w:rPr>
        <w:t>2.</w:t>
        <w:tab/>
      </w:r>
      <w:r>
        <w:rPr/>
        <w:t>The user chooses the accredited insurer and confirms.</w:t>
      </w:r>
    </w:p>
    <w:p>
      <w:pPr>
        <w:tabs>
          <w:tab w:pos="312" w:val="left"/>
        </w:tabs>
        <w:spacing w:after="120"/>
        <w:ind w:left="312" w:hanging="283"/>
      </w:pPr>
      <w:r>
        <w:rPr>
          <w:color w:val="004EA8"/>
        </w:rPr>
        <w:t>3.</w:t>
        <w:tab/>
      </w:r>
      <w:r>
        <w:rPr/>
        <w:t>BIBS assigns it to every selected proposal and recomputes their rates.</w:t>
      </w:r>
    </w:p>
    <w:p>
      <w:pPr>
        <w:pStyle w:val="BDOILabel"/>
      </w:pPr>
      <w:r>
        <w:rPr/>
        <w:t>Alternate and exception flows</w:t>
      </w:r>
    </w:p>
    <w:p>
      <w:pPr>
        <w:tabs>
          <w:tab w:pos="312" w:val="left"/>
        </w:tabs>
        <w:spacing w:after="40"/>
        <w:ind w:left="312" w:hanging="283"/>
      </w:pPr>
      <w:r>
        <w:rPr>
          <w:color w:val="004EA8"/>
        </w:rPr>
        <w:t>•</w:t>
        <w:tab/>
      </w:r>
      <w:r>
        <w:rPr/>
        <w:t>Insurer not accredited for the line. It is not offered.</w:t>
      </w:r>
    </w:p>
    <w:p>
      <w:pPr>
        <w:tabs>
          <w:tab w:pos="312" w:val="left"/>
        </w:tabs>
        <w:spacing w:after="120"/>
        <w:ind w:left="312" w:hanging="283"/>
      </w:pPr>
      <w:r>
        <w:rPr>
          <w:color w:val="004EA8"/>
        </w:rPr>
        <w:t>•</w:t>
        <w:tab/>
      </w:r>
      <w:r>
        <w:rPr/>
        <w:t>Released proposal. Re-assignment needs a return by the Team Lead first.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insurers accredited for the line of business and active on the date are offered.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Insurer master (accreditation)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insurer rules give the default; a manual choice is kept until changed by hand.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For CBG Fire the expiring insurer is not offered (insurer rule) unless the Team Lead allows it.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Insurer rules (SP SQ11)</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insurer chosen</w:t>
            </w:r>
          </w:p>
        </w:tc>
        <w:tc>
          <w:tcPr>
            <w:tcW w:type="dxa" w:w="4079"/>
            <w:tcMar>
              <w:top w:w="50" w:type="dxa"/>
              <w:bottom w:w="50" w:type="dxa"/>
              <w:left w:w="90" w:type="dxa"/>
              <w:right w:w="90" w:type="dxa"/>
            </w:tcMar>
          </w:tcPr>
          <w:p>
            <w:pPr>
              <w:pStyle w:val="BDOITable"/>
            </w:pPr>
            <w:r>
              <w:rPr>
                <w:sz w:val="18"/>
              </w:rPr>
              <w:t>Select the insurer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Proposal already released</w:t>
            </w:r>
          </w:p>
        </w:tc>
        <w:tc>
          <w:tcPr>
            <w:tcW w:type="dxa" w:w="4079"/>
            <w:tcMar>
              <w:top w:w="50" w:type="dxa"/>
              <w:bottom w:w="50" w:type="dxa"/>
              <w:left w:w="90" w:type="dxa"/>
              <w:right w:w="90" w:type="dxa"/>
            </w:tcMar>
            <w:shd w:val="clear" w:color="auto" w:fill="E5F5FF"/>
          </w:tcPr>
          <w:p>
            <w:pPr>
              <w:pStyle w:val="BDOITable"/>
            </w:pPr>
            <w:r>
              <w:rPr>
                <w:sz w:val="18"/>
              </w:rPr>
              <w:t>Proposal &lt;no.&gt; is released. Ask the Team Lead to return it first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Assign Insurer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Proposals</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Selected proposals</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Accredited insurers of the line</w:t>
            </w:r>
          </w:p>
        </w:tc>
        <w:tc>
          <w:tcPr>
            <w:tcW w:type="dxa" w:w="3286"/>
            <w:tcMar>
              <w:top w:w="50" w:type="dxa"/>
              <w:bottom w:w="50" w:type="dxa"/>
              <w:left w:w="90" w:type="dxa"/>
              <w:right w:w="90" w:type="dxa"/>
            </w:tcMar>
            <w:shd w:val="clear" w:color="auto" w:fill="E5F5FF"/>
          </w:tcPr>
          <w:p>
            <w:pPr>
              <w:pStyle w:val="BDOITable"/>
            </w:pPr>
            <w:r>
              <w:rPr>
                <w:sz w:val="18"/>
              </w:rPr>
              <w:t>Active and accredited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Insurer assignment per proposal with default insurer, chosen insurer, user and time.</w:t>
      </w:r>
    </w:p>
    <w:p>
      <w:pPr>
        <w:pStyle w:val="BDOILabel"/>
      </w:pPr>
      <w:r>
        <w:rPr/>
        <w:t>Acceptance criteria</w:t>
      </w:r>
    </w:p>
    <w:p>
      <w:pPr>
        <w:tabs>
          <w:tab w:pos="312" w:val="left"/>
        </w:tabs>
        <w:spacing w:after="40"/>
        <w:ind w:left="312" w:hanging="283"/>
      </w:pPr>
      <w:r>
        <w:rPr>
          <w:color w:val="004EA8"/>
        </w:rPr>
        <w:t>1.</w:t>
        <w:tab/>
      </w:r>
      <w:r>
        <w:rPr/>
        <w:t>Assigning insurer B to 15 selected proposals of a batch sets insurer B on all 15 and recomputes their nominated rates.</w:t>
      </w:r>
    </w:p>
    <w:p>
      <w:pPr>
        <w:tabs>
          <w:tab w:pos="312" w:val="left"/>
        </w:tabs>
        <w:spacing w:after="40"/>
        <w:ind w:left="312" w:hanging="283"/>
      </w:pPr>
      <w:r>
        <w:rPr>
          <w:color w:val="004EA8"/>
        </w:rPr>
        <w:t>2.</w:t>
        <w:tab/>
      </w:r>
      <w:r>
        <w:rPr/>
        <w:t>A single proposal can be assigned to an insurer different from the batch.</w:t>
      </w:r>
    </w:p>
    <w:p>
      <w:pPr>
        <w:tabs>
          <w:tab w:pos="312" w:val="left"/>
        </w:tabs>
        <w:spacing w:after="120"/>
        <w:ind w:left="312" w:hanging="283"/>
      </w:pPr>
      <w:r>
        <w:rPr>
          <w:color w:val="004EA8"/>
        </w:rPr>
        <w:t>3.</w:t>
        <w:tab/>
      </w:r>
      <w:r>
        <w:rPr/>
        <w:t>An insurer that is not accredited for the line is not offered.</w:t>
      </w:r>
    </w:p>
    <w:p>
      <w:pPr>
        <w:pStyle w:val="Heading2"/>
      </w:pPr>
      <w:bookmarkStart w:id="154" w:name="_Toc000154"/>
      <w:r>
        <w:rPr/>
        <w:t>4.9 Handling fee</w:t>
      </w:r>
      <w:bookmarkEnd w:id="154"/>
    </w:p>
    <w:p>
      <w:pPr>
        <w:pStyle w:val="Heading3"/>
      </w:pPr>
      <w:bookmarkStart w:id="155" w:name="_Toc000155"/>
      <w:r>
        <w:rPr/>
        <w:t>FR-SP-070 Tag handling-fee payments in the Unapplied Payment List</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BRIDSP-34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SBM_HANDLING_FEE_TAGGER); UPP handler (SBM_HANDLING_FEE)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Handling Fees (records, tagger results, unmatched items); Collections unapplied view</w:t>
            </w:r>
          </w:p>
        </w:tc>
      </w:tr>
    </w:tbl>
    <w:p>
      <w:pPr>
        <w:pStyle w:val="BDOISpacer"/>
      </w:pPr>
    </w:p>
    <w:p>
      <w:pPr>
        <w:pStyle w:val="BDOILabel"/>
      </w:pPr>
      <w:r>
        <w:rPr/>
        <w:t>Description</w:t>
      </w:r>
    </w:p>
    <w:p>
      <w:r>
        <w:rPr/>
        <w:t>Handling-fee records exist for the CBG Motor submitted accounts that BDOI bills, with PN, location reference, amount and billing date. Every 30 minutes the tagger reads the open unapplied payments and matches CLPC payments on the PN and OTC payments on the location reference against billed records.</w:t>
      </w:r>
    </w:p>
    <w:p>
      <w:r>
        <w:rPr/>
        <w:t>A match tags the payment Handling Fee - BIBS sends a disposition request (action RECOGNIZE_INCOME, income type HANDLING_FEE) to Cashiering, which applies it and issues the OR; the record becomes TAGGED then APPLIED, and the payment is available for reporting, audit and application. Unmatched or ambiguous payments stay for the UPP handler, who can apply the Handling Fee disposition by hand.</w:t>
      </w:r>
    </w:p>
    <w:p>
      <w:pPr>
        <w:pStyle w:val="BDOILabel"/>
      </w:pPr>
      <w:r>
        <w:rPr/>
        <w:t>Preconditions</w:t>
      </w:r>
    </w:p>
    <w:p>
      <w:pPr>
        <w:tabs>
          <w:tab w:pos="312" w:val="left"/>
        </w:tabs>
        <w:spacing w:after="120"/>
        <w:ind w:left="312" w:hanging="283"/>
      </w:pPr>
      <w:r>
        <w:rPr>
          <w:color w:val="004EA8"/>
        </w:rPr>
        <w:t>•</w:t>
        <w:tab/>
      </w:r>
      <w:r>
        <w:rPr/>
        <w:t>Billed handling-fee records exist.</w:t>
      </w:r>
    </w:p>
    <w:p>
      <w:pPr>
        <w:pStyle w:val="BDOILabel"/>
      </w:pPr>
      <w:r>
        <w:rPr/>
        <w:t>Main flow</w:t>
      </w:r>
    </w:p>
    <w:p>
      <w:pPr>
        <w:tabs>
          <w:tab w:pos="312" w:val="left"/>
        </w:tabs>
        <w:spacing w:after="40"/>
        <w:ind w:left="312" w:hanging="283"/>
      </w:pPr>
      <w:r>
        <w:rPr>
          <w:color w:val="004EA8"/>
        </w:rPr>
        <w:t>1.</w:t>
        <w:tab/>
      </w:r>
      <w:r>
        <w:rPr/>
        <w:t>The tagger runs and matches the payments.</w:t>
      </w:r>
    </w:p>
    <w:p>
      <w:pPr>
        <w:tabs>
          <w:tab w:pos="312" w:val="left"/>
        </w:tabs>
        <w:spacing w:after="40"/>
        <w:ind w:left="312" w:hanging="283"/>
      </w:pPr>
      <w:r>
        <w:rPr>
          <w:color w:val="004EA8"/>
        </w:rPr>
        <w:t>2.</w:t>
        <w:tab/>
      </w:r>
      <w:r>
        <w:rPr/>
        <w:t>BIBS sends the disposition requests and updates the records.</w:t>
      </w:r>
    </w:p>
    <w:p>
      <w:pPr>
        <w:tabs>
          <w:tab w:pos="312" w:val="left"/>
        </w:tabs>
        <w:spacing w:after="120"/>
        <w:ind w:left="312" w:hanging="283"/>
      </w:pPr>
      <w:r>
        <w:rPr>
          <w:color w:val="004EA8"/>
        </w:rPr>
        <w:t>3.</w:t>
        <w:tab/>
      </w:r>
      <w:r>
        <w:rPr/>
        <w:t>Cashiering applies them and issues the ORs.</w:t>
      </w:r>
    </w:p>
    <w:p>
      <w:pPr>
        <w:pStyle w:val="BDOILabel"/>
      </w:pPr>
      <w:r>
        <w:rPr/>
        <w:t>Alternate and exception flows</w:t>
      </w:r>
    </w:p>
    <w:p>
      <w:pPr>
        <w:tabs>
          <w:tab w:pos="312" w:val="left"/>
        </w:tabs>
        <w:spacing w:after="120"/>
        <w:ind w:left="312" w:hanging="283"/>
      </w:pPr>
      <w:r>
        <w:rPr>
          <w:color w:val="004EA8"/>
        </w:rPr>
        <w:t>•</w:t>
        <w:tab/>
      </w:r>
      <w:r>
        <w:rPr/>
        <w:t>Several records match one payment. The payment is left untagged and listed as ambiguous.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Match key - PN for CLPC, location reference for OTC.</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Amount, VAT, OR and GL account of the handling fee to be confirmed (SP SQ13).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Cashiering disposition type and accounting rules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Handling Fee Payment Classification report of the Report List lists the CLPC bills payments per account; OTC payments stay tagged by location reference as BRIDSP-34 asks (CLR-SP-17).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definition SBM-HANDLING-FEE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Manual tag of an already tagged payment</w:t>
            </w:r>
          </w:p>
        </w:tc>
        <w:tc>
          <w:tcPr>
            <w:tcW w:type="dxa" w:w="4079"/>
            <w:tcMar>
              <w:top w:w="50" w:type="dxa"/>
              <w:bottom w:w="50" w:type="dxa"/>
              <w:left w:w="90" w:type="dxa"/>
              <w:right w:w="90" w:type="dxa"/>
            </w:tcMar>
          </w:tcPr>
          <w:p>
            <w:pPr>
              <w:pStyle w:val="BDOITable"/>
            </w:pPr>
            <w:r>
              <w:rPr>
                <w:sz w:val="18"/>
              </w:rPr>
              <w:t>Payment &lt;ref&gt; is already tagged</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Handling-fee record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Policy</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Masterlist</w:t>
            </w:r>
          </w:p>
        </w:tc>
        <w:tc>
          <w:tcPr>
            <w:tcW w:type="dxa" w:w="3286"/>
            <w:tcMar>
              <w:top w:w="50" w:type="dxa"/>
              <w:bottom w:w="50" w:type="dxa"/>
              <w:left w:w="90" w:type="dxa"/>
              <w:right w:w="90" w:type="dxa"/>
            </w:tcMar>
          </w:tcPr>
          <w:p>
            <w:pPr>
              <w:pStyle w:val="BDOITable"/>
            </w:pPr>
            <w:r>
              <w:rPr>
                <w:sz w:val="18"/>
              </w:rPr>
              <w:t>CBG Motor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PN no. / Location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 (one)</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Billing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Handling Fees screen shows the tagger results.</w:t>
      </w:r>
    </w:p>
    <w:p>
      <w:pPr>
        <w:pStyle w:val="BDOILabel"/>
      </w:pPr>
      <w:r>
        <w:rPr/>
        <w:t>Audit</w:t>
      </w:r>
    </w:p>
    <w:p>
      <w:pPr>
        <w:tabs>
          <w:tab w:pos="312" w:val="left"/>
        </w:tabs>
        <w:spacing w:after="120"/>
        <w:ind w:left="312" w:hanging="283"/>
      </w:pPr>
      <w:r>
        <w:rPr>
          <w:color w:val="004EA8"/>
        </w:rPr>
        <w:t>•</w:t>
        <w:tab/>
      </w:r>
      <w:r>
        <w:rPr/>
        <w:t>Each match, request and application with time; report SBM-HANDLING-FEE.</w:t>
      </w:r>
    </w:p>
    <w:p>
      <w:pPr>
        <w:pStyle w:val="BDOILabel"/>
      </w:pPr>
      <w:r>
        <w:rPr/>
        <w:t>Acceptance criteria</w:t>
      </w:r>
    </w:p>
    <w:p>
      <w:pPr>
        <w:tabs>
          <w:tab w:pos="312" w:val="left"/>
        </w:tabs>
        <w:spacing w:after="40"/>
        <w:ind w:left="312" w:hanging="283"/>
      </w:pPr>
      <w:r>
        <w:rPr>
          <w:color w:val="004EA8"/>
        </w:rPr>
        <w:t>1.</w:t>
        <w:tab/>
      </w:r>
      <w:r>
        <w:rPr/>
        <w:t>A CLPC payment carrying the PN of a billed record is tagged Handling Fee and applied with an OR.</w:t>
      </w:r>
    </w:p>
    <w:p>
      <w:pPr>
        <w:tabs>
          <w:tab w:pos="312" w:val="left"/>
        </w:tabs>
        <w:spacing w:after="120"/>
        <w:ind w:left="312" w:hanging="283"/>
      </w:pPr>
      <w:r>
        <w:rPr>
          <w:color w:val="004EA8"/>
        </w:rPr>
        <w:t>2.</w:t>
        <w:tab/>
      </w:r>
      <w:r>
        <w:rPr/>
        <w:t>An OTC payment with an unknown location reference stays in the unapplied list for the UPP handler.</w:t>
      </w:r>
    </w:p>
    <w:p>
      <w:pPr>
        <w:pStyle w:val="Heading2"/>
      </w:pPr>
      <w:bookmarkStart w:id="156" w:name="_Toc000156"/>
      <w:r>
        <w:rPr/>
        <w:t>4.10 Monitoring, reports and notifications</w:t>
      </w:r>
      <w:bookmarkEnd w:id="156"/>
    </w:p>
    <w:p>
      <w:pPr>
        <w:pStyle w:val="Heading3"/>
      </w:pPr>
      <w:bookmarkStart w:id="157" w:name="_Toc000157"/>
      <w:r>
        <w:rPr/>
        <w:t>FR-SP-080 Generate Submitted Policies reports</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BRIDSP-24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(SBM_REPORT_VIEW)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Submitted Policies); Submitted Policies home</w:t>
            </w:r>
          </w:p>
        </w:tc>
      </w:tr>
    </w:tbl>
    <w:p>
      <w:pPr>
        <w:pStyle w:val="BDOISpacer"/>
      </w:pPr>
    </w:p>
    <w:p>
      <w:pPr>
        <w:pStyle w:val="BDOILabel"/>
      </w:pPr>
      <w:r>
        <w:rPr/>
        <w:t>Description</w:t>
      </w:r>
    </w:p>
    <w:p>
      <w:r>
        <w:rPr/>
        <w:t>The Marketing user generates the reports of section 6.1 to monitor sanitation, disposition, classification and the other results - including the fallout reports for exceptions. The report columns are those of the Report List of 13-May-2026 (RL p.21-26; section 6.2). The earlier copy of the BRD repeated this requirement as BRIDSP-30; the issue of 8-Oct-2026 removed the repeat.</w:t>
      </w:r>
    </w:p>
    <w:p>
      <w:r>
        <w:rPr/>
        <w:t>The Submitted Policies home shows tiles (received today, awaiting validation, fallout of the last run, for renewal this month, IAAF and TOR pending, insurer not accepted, hold cover unbooked, handling fees tagged today); each tile opens its filtered list.</w:t>
      </w:r>
    </w:p>
    <w:p>
      <w:pPr>
        <w:pStyle w:val="BDOILabel"/>
      </w:pPr>
      <w:r>
        <w:rPr/>
        <w:t>Preconditions</w:t>
      </w:r>
    </w:p>
    <w:p>
      <w:pPr>
        <w:tabs>
          <w:tab w:pos="312" w:val="left"/>
        </w:tabs>
        <w:spacing w:after="120"/>
        <w:ind w:left="312" w:hanging="283"/>
      </w:pPr>
      <w:r>
        <w:rPr>
          <w:color w:val="004EA8"/>
        </w:rPr>
        <w:t>•</w:t>
        <w:tab/>
      </w:r>
      <w:r>
        <w:rPr/>
        <w:t>The user has SBM_REPORT_VIEW.</w:t>
      </w:r>
    </w:p>
    <w:p>
      <w:pPr>
        <w:pStyle w:val="BDOILabel"/>
      </w:pPr>
      <w:r>
        <w:rPr/>
        <w:t>Main flow</w:t>
      </w:r>
    </w:p>
    <w:p>
      <w:pPr>
        <w:tabs>
          <w:tab w:pos="312" w:val="left"/>
        </w:tabs>
        <w:spacing w:after="40"/>
        <w:ind w:left="312" w:hanging="283"/>
      </w:pPr>
      <w:r>
        <w:rPr>
          <w:color w:val="004EA8"/>
        </w:rPr>
        <w:t>1.</w:t>
        <w:tab/>
      </w:r>
      <w:r>
        <w:rPr/>
        <w:t>The user selects a report and sets its parameters.</w:t>
      </w:r>
    </w:p>
    <w:p>
      <w:pPr>
        <w:tabs>
          <w:tab w:pos="312" w:val="left"/>
        </w:tabs>
        <w:spacing w:after="120"/>
        <w:ind w:left="312" w:hanging="283"/>
      </w:pPr>
      <w:r>
        <w:rPr>
          <w:color w:val="004EA8"/>
        </w:rPr>
        <w:t>2.</w:t>
        <w:tab/>
      </w:r>
      <w:r>
        <w:rPr/>
        <w:t>BIBS runs it within the user's scope.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 columns and file names as defined in the Report List of 13-May-2026 (section 6.2); a report it does not define keeps the proposed columns until BDOI confirms them.</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invalid</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with user, parameters and time.</w:t>
      </w:r>
    </w:p>
    <w:p>
      <w:pPr>
        <w:pStyle w:val="BDOILabel"/>
      </w:pPr>
      <w:r>
        <w:rPr/>
        <w:t>Acceptance criteria</w:t>
      </w:r>
    </w:p>
    <w:p>
      <w:pPr>
        <w:tabs>
          <w:tab w:pos="312" w:val="left"/>
        </w:tabs>
        <w:spacing w:after="40"/>
        <w:ind w:left="312" w:hanging="283"/>
      </w:pPr>
      <w:r>
        <w:rPr>
          <w:color w:val="004EA8"/>
        </w:rPr>
        <w:t>1.</w:t>
        <w:tab/>
      </w:r>
      <w:r>
        <w:rPr/>
        <w:t>The Sanitation Report of a month lists one row per invoice with the columns of RL p.25 (EBIX invoice number to expiry date).</w:t>
      </w:r>
    </w:p>
    <w:p>
      <w:pPr>
        <w:tabs>
          <w:tab w:pos="312" w:val="left"/>
        </w:tabs>
        <w:spacing w:after="40"/>
        <w:ind w:left="312" w:hanging="283"/>
      </w:pPr>
      <w:r>
        <w:rPr>
          <w:color w:val="004EA8"/>
        </w:rPr>
        <w:t>2.</w:t>
        <w:tab/>
      </w:r>
      <w:r>
        <w:rPr/>
        <w:t>The process fallout report of a run lists every fallout record with its reason code and the masterlist columns of RL p.24.</w:t>
      </w:r>
    </w:p>
    <w:p>
      <w:pPr>
        <w:tabs>
          <w:tab w:pos="312" w:val="left"/>
        </w:tabs>
        <w:spacing w:after="120"/>
        <w:ind w:left="312" w:hanging="283"/>
      </w:pPr>
      <w:r>
        <w:rPr>
          <w:color w:val="004EA8"/>
        </w:rPr>
        <w:t>3.</w:t>
        <w:tab/>
      </w:r>
      <w:r>
        <w:rPr/>
        <w:t>The Conversion report offers its four parts - Renewal Status, Monthly Status, Account Classification, Persistency and Conversion - for a covered period and as of a date.</w:t>
      </w:r>
    </w:p>
    <w:p>
      <w:pPr>
        <w:pStyle w:val="Heading3"/>
      </w:pPr>
      <w:bookmarkStart w:id="158" w:name="_Toc000158"/>
      <w:r>
        <w:rPr/>
        <w:t>FR-SP-081 View, download and print reports in several formats</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BRIDSP-25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report users (SBM_REPORT_EXPORT)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(Export, Print)</w:t>
            </w:r>
          </w:p>
        </w:tc>
      </w:tr>
    </w:tbl>
    <w:p>
      <w:pPr>
        <w:pStyle w:val="BDOISpacer"/>
      </w:pPr>
    </w:p>
    <w:p>
      <w:pPr>
        <w:pStyle w:val="BDOILabel"/>
      </w:pPr>
      <w:r>
        <w:rPr/>
        <w:t>Description</w:t>
      </w:r>
    </w:p>
    <w:p>
      <w:r>
        <w:rPr/>
        <w:t>Every report is rendered in the chosen format - Excel, PDF, ODS, CSV or XML - with print preview, saved variants and an archive of the exported files. This is the report framework of BRD-1.</w:t>
      </w:r>
    </w:p>
    <w:p>
      <w:pPr>
        <w:pStyle w:val="BDOILabel"/>
      </w:pPr>
      <w:r>
        <w:rPr/>
        <w:t>Preconditions</w:t>
      </w:r>
    </w:p>
    <w:p>
      <w:pPr>
        <w:tabs>
          <w:tab w:pos="312" w:val="left"/>
        </w:tabs>
        <w:spacing w:after="120"/>
        <w:ind w:left="312" w:hanging="283"/>
      </w:pPr>
      <w:r>
        <w:rPr>
          <w:color w:val="004EA8"/>
        </w:rPr>
        <w:t>•</w:t>
        <w:tab/>
      </w:r>
      <w:r>
        <w:rPr/>
        <w:t>The user has SBM_REPORT_EXPORT.</w:t>
      </w:r>
    </w:p>
    <w:p>
      <w:pPr>
        <w:pStyle w:val="BDOILabel"/>
      </w:pPr>
      <w:r>
        <w:rPr/>
        <w:t>Main flow</w:t>
      </w:r>
    </w:p>
    <w:p>
      <w:pPr>
        <w:tabs>
          <w:tab w:pos="312" w:val="left"/>
        </w:tabs>
        <w:spacing w:after="120"/>
        <w:ind w:left="312" w:hanging="283"/>
      </w:pPr>
      <w:r>
        <w:rPr>
          <w:color w:val="004EA8"/>
        </w:rPr>
        <w:t>1.</w:t>
        <w:tab/>
      </w:r>
      <w:r>
        <w:rPr/>
        <w:t>The user runs a report and clicks Export with a format, or Print.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Exports are archived with user and parameters.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Export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export.</w:t>
      </w:r>
    </w:p>
    <w:p>
      <w:pPr>
        <w:pStyle w:val="BDOILabel"/>
      </w:pPr>
      <w:r>
        <w:rPr/>
        <w:t>Acceptance criteria</w:t>
      </w:r>
    </w:p>
    <w:p>
      <w:pPr>
        <w:tabs>
          <w:tab w:pos="312" w:val="left"/>
        </w:tabs>
        <w:spacing w:after="120"/>
        <w:ind w:left="312" w:hanging="283"/>
      </w:pPr>
      <w:r>
        <w:rPr>
          <w:color w:val="004EA8"/>
        </w:rPr>
        <w:t>1.</w:t>
        <w:tab/>
      </w:r>
      <w:r>
        <w:rPr/>
        <w:t>SBM-MASTERLIST exported as Excel and as PDF has the same rows.</w:t>
      </w:r>
    </w:p>
    <w:p>
      <w:pPr>
        <w:pStyle w:val="Heading3"/>
      </w:pPr>
      <w:bookmarkStart w:id="159" w:name="_Toc000159"/>
      <w:r>
        <w:rPr/>
        <w:t>FR-SP-082 Send notifications and alerts for key events</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BRIDSP-28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rule administrator (recipient set-up)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(bell); notification preferences; alerts; Submitted Policies Setup (Notification Recipients)</w:t>
            </w:r>
          </w:p>
        </w:tc>
      </w:tr>
    </w:tbl>
    <w:p>
      <w:pPr>
        <w:pStyle w:val="BDOISpacer"/>
      </w:pPr>
    </w:p>
    <w:p>
      <w:pPr>
        <w:pStyle w:val="BDOILabel"/>
      </w:pPr>
      <w:r>
        <w:rPr/>
        <w:t>Description</w:t>
      </w:r>
    </w:p>
    <w:p>
      <w:r>
        <w:rPr/>
        <w:t>BIBS evaluates the notification rules and thresholds on each lifecycle event and notifies the intended or assigned recipients in the app and, per their preferences, by e-mail. The recipients of each event type are defined on Notification Recipients - roles, named users, the assigned handler or AO of the record, and outside e-mail addresses for the bank counterpart - with the segment they apply to. The events are those of BRIDSP-28 (section 5.6) - new submission or manual validation, pending IAAF or TOR, bucket moves, exceptions and fallout, nearing expiry and renewal start, TOR hand-over, placement file ready or sent, and the alert for hold covers of unbooked accounts.</w:t>
      </w:r>
    </w:p>
    <w:p>
      <w:r>
        <w:rPr/>
        <w:t>Client-facing items (RA, SFU, NAL, renewal notices, proposals, reminders, NRNS) are the letters of FR-SP-062 and of the Renewal module.</w:t>
      </w:r>
    </w:p>
    <w:p>
      <w:r>
        <w:rPr/>
        <w:t>The notification of exception or fallout cases is marked "nice to have" in the BRD; it is delivered with the other events and can be switched off per event type.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An event occurs.</w:t>
      </w:r>
    </w:p>
    <w:p>
      <w:pPr>
        <w:tabs>
          <w:tab w:pos="312" w:val="left"/>
        </w:tabs>
        <w:spacing w:after="120"/>
        <w:ind w:left="312" w:hanging="283"/>
      </w:pPr>
      <w:r>
        <w:rPr>
          <w:color w:val="004EA8"/>
        </w:rPr>
        <w:t>2.</w:t>
        <w:tab/>
      </w:r>
      <w:r>
        <w:rPr/>
        <w:t>BIBS notifies the recipients defined for the event type and raises the alert where a threshold is passed.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Hold cover of an unbooked account is alerted 5 days (default) before the hold cover ends.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SBM_HOLD_COVER_UNBOOKED_ALERT_DAYS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Users choose in-app and e-mail per event type.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Notification preferences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Recipients per event type - roles, named users, assigned handler or AO, outside addresses - and segment; each event type can be switched off.</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Recipients (Setup)</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 service of the module.</w:t>
      </w:r>
    </w:p>
    <w:p>
      <w:pPr>
        <w:pStyle w:val="BDOILabel"/>
      </w:pPr>
      <w:r>
        <w:rPr/>
        <w:t>Audit</w:t>
      </w:r>
    </w:p>
    <w:p>
      <w:pPr>
        <w:tabs>
          <w:tab w:pos="312" w:val="left"/>
        </w:tabs>
        <w:spacing w:after="120"/>
        <w:ind w:left="312" w:hanging="283"/>
      </w:pPr>
      <w:r>
        <w:rPr>
          <w:color w:val="004EA8"/>
        </w:rPr>
        <w:t>•</w:t>
        <w:tab/>
      </w:r>
      <w:r>
        <w:rPr/>
        <w:t>Notifications and alerts are logged.</w:t>
      </w:r>
    </w:p>
    <w:p>
      <w:pPr>
        <w:pStyle w:val="BDOILabel"/>
      </w:pPr>
      <w:r>
        <w:rPr/>
        <w:t>Acceptance criteria</w:t>
      </w:r>
    </w:p>
    <w:p>
      <w:pPr>
        <w:tabs>
          <w:tab w:pos="312" w:val="left"/>
        </w:tabs>
        <w:spacing w:after="40"/>
        <w:ind w:left="312" w:hanging="283"/>
      </w:pPr>
      <w:r>
        <w:rPr>
          <w:color w:val="004EA8"/>
        </w:rPr>
        <w:t>1.</w:t>
        <w:tab/>
      </w:r>
      <w:r>
        <w:rPr/>
        <w:t>The approvers of level 1 are notified when an IAAF is submitted.</w:t>
      </w:r>
    </w:p>
    <w:p>
      <w:pPr>
        <w:tabs>
          <w:tab w:pos="312" w:val="left"/>
        </w:tabs>
        <w:spacing w:after="40"/>
        <w:ind w:left="312" w:hanging="283"/>
      </w:pPr>
      <w:r>
        <w:rPr>
          <w:color w:val="004EA8"/>
        </w:rPr>
        <w:t>2.</w:t>
        <w:tab/>
      </w:r>
      <w:r>
        <w:rPr/>
        <w:t>A confirmed hold cover whose account is not booked 5 days before it ends raises SBM_HOLD_COVER_UNBOOKED.</w:t>
      </w:r>
    </w:p>
    <w:p>
      <w:pPr>
        <w:tabs>
          <w:tab w:pos="312" w:val="left"/>
        </w:tabs>
        <w:spacing w:after="120"/>
        <w:ind w:left="312" w:hanging="283"/>
      </w:pPr>
      <w:r>
        <w:rPr>
          <w:color w:val="004EA8"/>
        </w:rPr>
        <w:t>3.</w:t>
        <w:tab/>
      </w:r>
      <w:r>
        <w:rPr/>
        <w:t>A named user added as recipient of SBM_TOR_RELEASED for CBG Fire receives the next TOR hand-over notice of a CBG Fire record.</w:t>
      </w:r>
    </w:p>
    <w:p>
      <w:pPr>
        <w:pStyle w:val="Heading3"/>
      </w:pPr>
      <w:bookmarkStart w:id="160" w:name="_Toc000160"/>
      <w:r>
        <w:rPr/>
        <w:t>FR-SP-083 Report the expiring accounts of a month and the active loans without an active policy</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BRIDSP-03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(SBM_REPORT_VIEW)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(SBM-EXPIRING-UNINSURED)</w:t>
            </w:r>
          </w:p>
        </w:tc>
      </w:tr>
    </w:tbl>
    <w:p>
      <w:pPr>
        <w:pStyle w:val="BDOISpacer"/>
      </w:pPr>
    </w:p>
    <w:p>
      <w:pPr>
        <w:pStyle w:val="BDOILabel"/>
      </w:pPr>
      <w:r>
        <w:rPr/>
        <w:t>Description</w:t>
      </w:r>
    </w:p>
    <w:p>
      <w:r>
        <w:rPr/>
        <w:t>For the reporting month the user chooses, the report SBM-EXPIRING-UNINSURED gives two parts. Part 1 lists every masterlist account whose policy expires in that month, with its segment, classification, bucket, renewal tag, insurer, policy, expiry date, handler and renewal status. Part 2 lists every active loan account of the latest loan files (FR-SP-035) that has no active insurance policy - no masterlist record and no BIBS policy in force on the last day of the month, or only expired ones - with the loan report, PN number, loan application number, borrower, branch, segment, loan status and the expiry date of the last policy known.</w:t>
      </w:r>
    </w:p>
    <w:p>
      <w:r>
        <w:rPr/>
        <w:t>Both parts follow the user's scope, export to Excel, PDF and CSV (FR-SP-081) and can be scheduled monthly.</w:t>
      </w:r>
    </w:p>
    <w:p>
      <w:pPr>
        <w:pStyle w:val="BDOILabel"/>
      </w:pPr>
      <w:r>
        <w:rPr/>
        <w:t>Preconditions</w:t>
      </w:r>
    </w:p>
    <w:p>
      <w:pPr>
        <w:tabs>
          <w:tab w:pos="312" w:val="left"/>
        </w:tabs>
        <w:spacing w:after="120"/>
        <w:ind w:left="312" w:hanging="283"/>
      </w:pPr>
      <w:r>
        <w:rPr>
          <w:color w:val="004EA8"/>
        </w:rPr>
        <w:t>•</w:t>
        <w:tab/>
      </w:r>
      <w:r>
        <w:rPr/>
        <w:t>The user has SBM_REPORT_VIEW; loan files are loaded for the month.</w:t>
      </w:r>
    </w:p>
    <w:p>
      <w:pPr>
        <w:pStyle w:val="BDOILabel"/>
      </w:pPr>
      <w:r>
        <w:rPr/>
        <w:t>Main flow</w:t>
      </w:r>
    </w:p>
    <w:p>
      <w:pPr>
        <w:tabs>
          <w:tab w:pos="312" w:val="left"/>
        </w:tabs>
        <w:spacing w:after="40"/>
        <w:ind w:left="312" w:hanging="283"/>
      </w:pPr>
      <w:r>
        <w:rPr>
          <w:color w:val="004EA8"/>
        </w:rPr>
        <w:t>1.</w:t>
        <w:tab/>
      </w:r>
      <w:r>
        <w:rPr/>
        <w:t>The user opens SBM-EXPIRING-UNINSURED and selects the reporting month and the segments.</w:t>
      </w:r>
    </w:p>
    <w:p>
      <w:pPr>
        <w:tabs>
          <w:tab w:pos="312" w:val="left"/>
        </w:tabs>
        <w:spacing w:after="40"/>
        <w:ind w:left="312" w:hanging="283"/>
      </w:pPr>
      <w:r>
        <w:rPr>
          <w:color w:val="004EA8"/>
        </w:rPr>
        <w:t>2.</w:t>
        <w:tab/>
      </w:r>
      <w:r>
        <w:rPr/>
        <w:t>BIBS produces both parts within the user's scope.</w:t>
      </w:r>
    </w:p>
    <w:p>
      <w:pPr>
        <w:tabs>
          <w:tab w:pos="312" w:val="left"/>
        </w:tabs>
        <w:spacing w:after="120"/>
        <w:ind w:left="312" w:hanging="283"/>
      </w:pPr>
      <w:r>
        <w:rPr>
          <w:color w:val="004EA8"/>
        </w:rPr>
        <w:t>3.</w:t>
        <w:tab/>
      </w:r>
      <w:r>
        <w:rPr/>
        <w:t>The user exports the report or schedules it monthly.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Active loan = loan status Active in the latest loan file of each loan report on or before the month end (SP SQ28).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definition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Active policy = a masterlist record or BIBS policy whose period covers the last day of the month.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Reporting month blank</w:t>
            </w:r>
          </w:p>
        </w:tc>
        <w:tc>
          <w:tcPr>
            <w:tcW w:type="dxa" w:w="4079"/>
            <w:tcMar>
              <w:top w:w="50" w:type="dxa"/>
              <w:bottom w:w="50" w:type="dxa"/>
              <w:left w:w="90" w:type="dxa"/>
              <w:right w:w="90" w:type="dxa"/>
            </w:tcMar>
          </w:tcPr>
          <w:p>
            <w:pPr>
              <w:pStyle w:val="BDOITable"/>
            </w:pPr>
            <w:r>
              <w:rPr>
                <w:sz w:val="18"/>
              </w:rPr>
              <w:t>Select the reporting month</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loan file for the month</w:t>
            </w:r>
          </w:p>
        </w:tc>
        <w:tc>
          <w:tcPr>
            <w:tcW w:type="dxa" w:w="4079"/>
            <w:tcMar>
              <w:top w:w="50" w:type="dxa"/>
              <w:bottom w:w="50" w:type="dxa"/>
              <w:left w:w="90" w:type="dxa"/>
              <w:right w:w="90" w:type="dxa"/>
            </w:tcMar>
            <w:shd w:val="clear" w:color="auto" w:fill="E5F5FF"/>
          </w:tcPr>
          <w:p>
            <w:pPr>
              <w:pStyle w:val="BDOITable"/>
            </w:pPr>
            <w:r>
              <w:rPr>
                <w:sz w:val="18"/>
              </w:rPr>
              <w:t>No loan file is loaded for &lt;month&gt;. Part 2 uses the file of &lt;date&gt;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A scheduled run sends the report to its subscribers.</w:t>
      </w:r>
    </w:p>
    <w:p>
      <w:pPr>
        <w:pStyle w:val="BDOILabel"/>
      </w:pPr>
      <w:r>
        <w:rPr/>
        <w:t>Audit</w:t>
      </w:r>
    </w:p>
    <w:p>
      <w:pPr>
        <w:tabs>
          <w:tab w:pos="312" w:val="left"/>
        </w:tabs>
        <w:spacing w:after="120"/>
        <w:ind w:left="312" w:hanging="283"/>
      </w:pPr>
      <w:r>
        <w:rPr>
          <w:color w:val="004EA8"/>
        </w:rPr>
        <w:t>•</w:t>
        <w:tab/>
      </w:r>
      <w:r>
        <w:rPr/>
        <w:t>Each run with user, month, segments and time.</w:t>
      </w:r>
    </w:p>
    <w:p>
      <w:pPr>
        <w:pStyle w:val="BDOILabel"/>
      </w:pPr>
      <w:r>
        <w:rPr/>
        <w:t>Acceptance criteria</w:t>
      </w:r>
    </w:p>
    <w:p>
      <w:pPr>
        <w:tabs>
          <w:tab w:pos="312" w:val="left"/>
        </w:tabs>
        <w:spacing w:after="40"/>
        <w:ind w:left="312" w:hanging="283"/>
      </w:pPr>
      <w:r>
        <w:rPr>
          <w:color w:val="004EA8"/>
        </w:rPr>
        <w:t>1.</w:t>
        <w:tab/>
      </w:r>
      <w:r>
        <w:rPr/>
        <w:t>The report for March lists every account in scope whose policy expires in March.</w:t>
      </w:r>
    </w:p>
    <w:p>
      <w:pPr>
        <w:tabs>
          <w:tab w:pos="312" w:val="left"/>
        </w:tabs>
        <w:spacing w:after="40"/>
        <w:ind w:left="312" w:hanging="283"/>
      </w:pPr>
      <w:r>
        <w:rPr>
          <w:color w:val="004EA8"/>
        </w:rPr>
        <w:t>2.</w:t>
        <w:tab/>
      </w:r>
      <w:r>
        <w:rPr/>
        <w:t>An active LMS loan without any policy in force at the end of March appears in Part 2 with its PN number and loan application number.</w:t>
      </w:r>
    </w:p>
    <w:p>
      <w:pPr>
        <w:tabs>
          <w:tab w:pos="312" w:val="left"/>
        </w:tabs>
        <w:spacing w:after="120"/>
        <w:ind w:left="312" w:hanging="283"/>
      </w:pPr>
      <w:r>
        <w:rPr>
          <w:color w:val="004EA8"/>
        </w:rPr>
        <w:t>3.</w:t>
        <w:tab/>
      </w:r>
      <w:r>
        <w:rPr/>
        <w:t>A loan whose policy runs beyond March does not appear in Part 2.</w:t>
      </w:r>
    </w:p>
    <w:p>
      <w:pPr>
        <w:pStyle w:val="Heading1"/>
        <w:pageBreakBefore/>
        <w:pBdr>
          <w:bottom w:val="single" w:sz="4" w:space="4" w:color="99C1E7"/>
        </w:pBdr>
      </w:pPr>
      <w:bookmarkStart w:id="161" w:name="_Toc000161"/>
      <w:r>
        <w:rPr/>
        <w:t>5 Workflow and status model</w:t>
      </w:r>
      <w:bookmarkEnd w:id="161"/>
    </w:p>
    <w:p>
      <w:pPr>
        <w:pStyle w:val="Heading2"/>
      </w:pPr>
      <w:bookmarkStart w:id="162" w:name="_Toc000162"/>
      <w:r>
        <w:rPr/>
        <w:t>5.1 Masterlist record (SBM_POLICY)</w:t>
      </w:r>
      <w:bookmarkEnd w:id="162"/>
    </w:p>
    <w:p>
      <w:r>
        <w:rPr/>
        <w:t>Figure 2 shows the workflow of a masterlist record. System transitions are driven by the processing run and by the account and booking events; user transitions are dispose, exclude, reinstate, renew (Renew with BDOI) and close. The figure shows the main path; Table 10 lists every status and what sets it.</w:t>
      </w:r>
    </w:p>
    <w:p>
      <w:pPr>
        <w:keepNext/>
        <w:spacing w:before="80" w:after="0"/>
        <w:jc w:val="center"/>
      </w:pPr>
      <w:r>
        <w:drawing>
          <wp:inline xmlns:a="http://schemas.openxmlformats.org/drawingml/2006/main" xmlns:pic="http://schemas.openxmlformats.org/drawingml/2006/picture">
            <wp:extent cx="6332220" cy="5788843"/>
            <wp:docPr id="4" name="Picture 4"/>
            <wp:cNvGraphicFramePr>
              <a:graphicFrameLocks noChangeAspect="1"/>
            </wp:cNvGraphicFramePr>
            <a:graphic>
              <a:graphicData uri="http://schemas.openxmlformats.org/drawingml/2006/picture">
                <pic:pic>
                  <pic:nvPicPr>
                    <pic:cNvPr id="0" name="brd12_policy_states_1177.jpg"/>
                    <pic:cNvPicPr/>
                  </pic:nvPicPr>
                  <pic:blipFill>
                    <a:blip r:embed="rId16"/>
                    <a:stretch>
                      <a:fillRect/>
                    </a:stretch>
                  </pic:blipFill>
                  <pic:spPr>
                    <a:xfrm>
                      <a:off x="0" y="0"/>
                      <a:ext cx="6332220" cy="5788843"/>
                    </a:xfrm>
                    <a:prstGeom prst="rect"/>
                  </pic:spPr>
                </pic:pic>
              </a:graphicData>
            </a:graphic>
          </wp:inline>
        </w:drawing>
      </w:r>
    </w:p>
    <w:p>
      <w:pPr>
        <w:pStyle w:val="Caption"/>
        <w:jc w:val="center"/>
      </w:pPr>
      <w:r>
        <w:rPr>
          <w:b/>
          <w:i w:val="0"/>
        </w:rPr>
        <w:t xml:space="preserve">Figure 2: </w:t>
      </w:r>
      <w:r>
        <w:rPr/>
        <w:t>Workflow SBM_POLICY of a masterlist record</w:t>
      </w:r>
    </w:p>
    <w:p>
      <w:pPr>
        <w:pStyle w:val="Caption"/>
        <w:keepNext/>
        <w:spacing w:after="60"/>
      </w:pPr>
      <w:r>
        <w:rPr>
          <w:b/>
          <w:i w:val="0"/>
        </w:rPr>
        <w:t xml:space="preserve">Table 9: </w:t>
      </w:r>
      <w:r>
        <w:rPr/>
        <w:t>Statuses of a masterlist record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2523"/>
        <w:gridCol w:w="5046"/>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Set by</w:t>
            </w:r>
          </w:p>
        </w:tc>
        <w:tc>
          <w:tcPr>
            <w:tcW w:type="dxa" w:w="504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2403"/>
            <w:tcMar>
              <w:top w:w="50" w:type="dxa"/>
              <w:bottom w:w="50" w:type="dxa"/>
              <w:left w:w="90" w:type="dxa"/>
              <w:right w:w="90" w:type="dxa"/>
            </w:tcMar>
          </w:tcPr>
          <w:p>
            <w:pPr>
              <w:pStyle w:val="BDOITable"/>
            </w:pPr>
            <w:r>
              <w:rPr>
                <w:sz w:val="17"/>
              </w:rPr>
              <w:t>RECEIVED</w:t>
            </w:r>
          </w:p>
        </w:tc>
        <w:tc>
          <w:tcPr>
            <w:tcW w:type="dxa" w:w="2523"/>
            <w:tcMar>
              <w:top w:w="50" w:type="dxa"/>
              <w:bottom w:w="50" w:type="dxa"/>
              <w:left w:w="90" w:type="dxa"/>
              <w:right w:w="90" w:type="dxa"/>
            </w:tcMar>
          </w:tcPr>
          <w:p>
            <w:pPr>
              <w:pStyle w:val="BDOITable"/>
            </w:pPr>
            <w:r>
              <w:rPr>
                <w:sz w:val="17"/>
              </w:rPr>
              <w:t>Intake</w:t>
            </w:r>
          </w:p>
        </w:tc>
        <w:tc>
          <w:tcPr>
            <w:tcW w:type="dxa" w:w="5046"/>
            <w:tcMar>
              <w:top w:w="50" w:type="dxa"/>
              <w:bottom w:w="50" w:type="dxa"/>
              <w:left w:w="90" w:type="dxa"/>
              <w:right w:w="90" w:type="dxa"/>
            </w:tcMar>
          </w:tcPr>
          <w:p>
            <w:pPr>
              <w:pStyle w:val="BDOITable"/>
            </w:pPr>
            <w:r>
              <w:rPr>
                <w:sz w:val="17"/>
              </w:rPr>
              <w:t>Row loaded from a source; not yet confirmed</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VALIDATED</w:t>
            </w:r>
          </w:p>
        </w:tc>
        <w:tc>
          <w:tcPr>
            <w:tcW w:type="dxa" w:w="2523"/>
            <w:tcMar>
              <w:top w:w="50" w:type="dxa"/>
              <w:bottom w:w="50" w:type="dxa"/>
              <w:left w:w="90" w:type="dxa"/>
              <w:right w:w="90" w:type="dxa"/>
            </w:tcMar>
            <w:shd w:val="clear" w:color="auto" w:fill="E5F5FF"/>
          </w:tcPr>
          <w:p>
            <w:pPr>
              <w:pStyle w:val="BDOITable"/>
            </w:pPr>
            <w:r>
              <w:rPr>
                <w:sz w:val="17"/>
              </w:rPr>
              <w:t>Extraction confirmation, manual entry</w:t>
            </w:r>
          </w:p>
        </w:tc>
        <w:tc>
          <w:tcPr>
            <w:tcW w:type="dxa" w:w="5046"/>
            <w:tcMar>
              <w:top w:w="50" w:type="dxa"/>
              <w:bottom w:w="50" w:type="dxa"/>
              <w:left w:w="90" w:type="dxa"/>
              <w:right w:w="90" w:type="dxa"/>
            </w:tcMar>
            <w:shd w:val="clear" w:color="auto" w:fill="E5F5FF"/>
          </w:tcPr>
          <w:p>
            <w:pPr>
              <w:pStyle w:val="BDOITable"/>
            </w:pPr>
            <w:r>
              <w:rPr>
                <w:sz w:val="17"/>
              </w:rPr>
              <w:t>Data confirmed by a user</w:t>
            </w:r>
          </w:p>
        </w:tc>
      </w:tr>
      <w:tr>
        <w:trPr>
          <w:cantSplit w:val="true"/>
        </w:trPr>
        <w:tc>
          <w:tcPr>
            <w:tcW w:type="dxa" w:w="2403"/>
            <w:tcMar>
              <w:top w:w="50" w:type="dxa"/>
              <w:bottom w:w="50" w:type="dxa"/>
              <w:left w:w="90" w:type="dxa"/>
              <w:right w:w="90" w:type="dxa"/>
            </w:tcMar>
          </w:tcPr>
          <w:p>
            <w:pPr>
              <w:pStyle w:val="BDOITable"/>
            </w:pPr>
            <w:r>
              <w:rPr>
                <w:sz w:val="17"/>
              </w:rPr>
              <w:t>CLASSIFIED</w:t>
            </w:r>
          </w:p>
        </w:tc>
        <w:tc>
          <w:tcPr>
            <w:tcW w:type="dxa" w:w="2523"/>
            <w:tcMar>
              <w:top w:w="50" w:type="dxa"/>
              <w:bottom w:w="50" w:type="dxa"/>
              <w:left w:w="90" w:type="dxa"/>
              <w:right w:w="90" w:type="dxa"/>
            </w:tcMar>
          </w:tcPr>
          <w:p>
            <w:pPr>
              <w:pStyle w:val="BDOITable"/>
            </w:pPr>
            <w:r>
              <w:rPr>
                <w:sz w:val="17"/>
              </w:rPr>
              <w:t>Processing run</w:t>
            </w:r>
          </w:p>
        </w:tc>
        <w:tc>
          <w:tcPr>
            <w:tcW w:type="dxa" w:w="5046"/>
            <w:tcMar>
              <w:top w:w="50" w:type="dxa"/>
              <w:bottom w:w="50" w:type="dxa"/>
              <w:left w:w="90" w:type="dxa"/>
              <w:right w:w="90" w:type="dxa"/>
            </w:tcMar>
          </w:tcPr>
          <w:p>
            <w:pPr>
              <w:pStyle w:val="BDOITable"/>
            </w:pPr>
            <w:r>
              <w:rPr>
                <w:sz w:val="17"/>
              </w:rPr>
              <w:t>Classification and bucket set</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FOR_RENEWAL</w:t>
            </w:r>
          </w:p>
        </w:tc>
        <w:tc>
          <w:tcPr>
            <w:tcW w:type="dxa" w:w="2523"/>
            <w:tcMar>
              <w:top w:w="50" w:type="dxa"/>
              <w:bottom w:w="50" w:type="dxa"/>
              <w:left w:w="90" w:type="dxa"/>
              <w:right w:w="90" w:type="dxa"/>
            </w:tcMar>
            <w:shd w:val="clear" w:color="auto" w:fill="E5F5FF"/>
          </w:tcPr>
          <w:p>
            <w:pPr>
              <w:pStyle w:val="BDOITable"/>
            </w:pPr>
            <w:r>
              <w:rPr>
                <w:sz w:val="17"/>
              </w:rPr>
              <w:t>Run or manual disposition</w:t>
            </w:r>
          </w:p>
        </w:tc>
        <w:tc>
          <w:tcPr>
            <w:tcW w:type="dxa" w:w="5046"/>
            <w:tcMar>
              <w:top w:w="50" w:type="dxa"/>
              <w:bottom w:w="50" w:type="dxa"/>
              <w:left w:w="90" w:type="dxa"/>
              <w:right w:w="90" w:type="dxa"/>
            </w:tcMar>
            <w:shd w:val="clear" w:color="auto" w:fill="E5F5FF"/>
          </w:tcPr>
          <w:p>
            <w:pPr>
              <w:pStyle w:val="BDOITable"/>
            </w:pPr>
            <w:r>
              <w:rPr>
                <w:sz w:val="17"/>
              </w:rPr>
              <w:t>Renewable; waits for the expiry scan</w:t>
            </w:r>
          </w:p>
        </w:tc>
      </w:tr>
      <w:tr>
        <w:trPr>
          <w:cantSplit w:val="true"/>
        </w:trPr>
        <w:tc>
          <w:tcPr>
            <w:tcW w:type="dxa" w:w="2403"/>
            <w:tcMar>
              <w:top w:w="50" w:type="dxa"/>
              <w:bottom w:w="50" w:type="dxa"/>
              <w:left w:w="90" w:type="dxa"/>
              <w:right w:w="90" w:type="dxa"/>
            </w:tcMar>
          </w:tcPr>
          <w:p>
            <w:pPr>
              <w:pStyle w:val="BDOITable"/>
            </w:pPr>
            <w:r>
              <w:rPr>
                <w:sz w:val="17"/>
              </w:rPr>
              <w:t>FOR_MANUAL_DISPOSITION</w:t>
            </w:r>
          </w:p>
        </w:tc>
        <w:tc>
          <w:tcPr>
            <w:tcW w:type="dxa" w:w="2523"/>
            <w:tcMar>
              <w:top w:w="50" w:type="dxa"/>
              <w:bottom w:w="50" w:type="dxa"/>
              <w:left w:w="90" w:type="dxa"/>
              <w:right w:w="90" w:type="dxa"/>
            </w:tcMar>
          </w:tcPr>
          <w:p>
            <w:pPr>
              <w:pStyle w:val="BDOITable"/>
            </w:pPr>
            <w:r>
              <w:rPr>
                <w:sz w:val="17"/>
              </w:rPr>
              <w:t>Run</w:t>
            </w:r>
          </w:p>
        </w:tc>
        <w:tc>
          <w:tcPr>
            <w:tcW w:type="dxa" w:w="5046"/>
            <w:tcMar>
              <w:top w:w="50" w:type="dxa"/>
              <w:bottom w:w="50" w:type="dxa"/>
              <w:left w:w="90" w:type="dxa"/>
              <w:right w:w="90" w:type="dxa"/>
            </w:tcMar>
          </w:tcPr>
          <w:p>
            <w:pPr>
              <w:pStyle w:val="BDOITable"/>
            </w:pPr>
            <w:r>
              <w:rPr>
                <w:sz w:val="17"/>
              </w:rPr>
              <w:t>A handler decides</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IN_REVIEW</w:t>
            </w:r>
          </w:p>
        </w:tc>
        <w:tc>
          <w:tcPr>
            <w:tcW w:type="dxa" w:w="2523"/>
            <w:tcMar>
              <w:top w:w="50" w:type="dxa"/>
              <w:bottom w:w="50" w:type="dxa"/>
              <w:left w:w="90" w:type="dxa"/>
              <w:right w:w="90" w:type="dxa"/>
            </w:tcMar>
            <w:shd w:val="clear" w:color="auto" w:fill="E5F5FF"/>
          </w:tcPr>
          <w:p>
            <w:pPr>
              <w:pStyle w:val="BDOITable"/>
            </w:pPr>
            <w:r>
              <w:rPr>
                <w:sz w:val="17"/>
              </w:rPr>
              <w:t>Run (documents to review)</w:t>
            </w:r>
          </w:p>
        </w:tc>
        <w:tc>
          <w:tcPr>
            <w:tcW w:type="dxa" w:w="5046"/>
            <w:tcMar>
              <w:top w:w="50" w:type="dxa"/>
              <w:bottom w:w="50" w:type="dxa"/>
              <w:left w:w="90" w:type="dxa"/>
              <w:right w:w="90" w:type="dxa"/>
            </w:tcMar>
            <w:shd w:val="clear" w:color="auto" w:fill="E5F5FF"/>
          </w:tcPr>
          <w:p>
            <w:pPr>
              <w:pStyle w:val="BDOITable"/>
            </w:pPr>
            <w:r>
              <w:rPr>
                <w:sz w:val="17"/>
              </w:rPr>
              <w:t>Policy review and IAAF in progress</w:t>
            </w:r>
          </w:p>
        </w:tc>
      </w:tr>
      <w:tr>
        <w:trPr>
          <w:cantSplit w:val="true"/>
        </w:trPr>
        <w:tc>
          <w:tcPr>
            <w:tcW w:type="dxa" w:w="2403"/>
            <w:tcMar>
              <w:top w:w="50" w:type="dxa"/>
              <w:bottom w:w="50" w:type="dxa"/>
              <w:left w:w="90" w:type="dxa"/>
              <w:right w:w="90" w:type="dxa"/>
            </w:tcMar>
          </w:tcPr>
          <w:p>
            <w:pPr>
              <w:pStyle w:val="BDOITable"/>
            </w:pPr>
            <w:r>
              <w:rPr>
                <w:sz w:val="17"/>
              </w:rPr>
              <w:t>EXCLUDED</w:t>
            </w:r>
          </w:p>
        </w:tc>
        <w:tc>
          <w:tcPr>
            <w:tcW w:type="dxa" w:w="2523"/>
            <w:tcMar>
              <w:top w:w="50" w:type="dxa"/>
              <w:bottom w:w="50" w:type="dxa"/>
              <w:left w:w="90" w:type="dxa"/>
              <w:right w:w="90" w:type="dxa"/>
            </w:tcMar>
          </w:tcPr>
          <w:p>
            <w:pPr>
              <w:pStyle w:val="BDOITable"/>
            </w:pPr>
            <w:r>
              <w:rPr>
                <w:sz w:val="17"/>
              </w:rPr>
              <w:t>Run or handler</w:t>
            </w:r>
          </w:p>
        </w:tc>
        <w:tc>
          <w:tcPr>
            <w:tcW w:type="dxa" w:w="5046"/>
            <w:tcMar>
              <w:top w:w="50" w:type="dxa"/>
              <w:bottom w:w="50" w:type="dxa"/>
              <w:left w:w="90" w:type="dxa"/>
              <w:right w:w="90" w:type="dxa"/>
            </w:tcMar>
          </w:tcPr>
          <w:p>
            <w:pPr>
              <w:pStyle w:val="BDOITable"/>
            </w:pPr>
            <w:r>
              <w:rPr>
                <w:sz w:val="17"/>
              </w:rPr>
              <w:t>Non-renewal bucket or manual exclusion</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RENEWAL_IN_PROGRESS</w:t>
            </w:r>
          </w:p>
        </w:tc>
        <w:tc>
          <w:tcPr>
            <w:tcW w:type="dxa" w:w="2523"/>
            <w:tcMar>
              <w:top w:w="50" w:type="dxa"/>
              <w:bottom w:w="50" w:type="dxa"/>
              <w:left w:w="90" w:type="dxa"/>
              <w:right w:w="90" w:type="dxa"/>
            </w:tcMar>
            <w:shd w:val="clear" w:color="auto" w:fill="E5F5FF"/>
          </w:tcPr>
          <w:p>
            <w:pPr>
              <w:pStyle w:val="BDOITable"/>
            </w:pPr>
            <w:r>
              <w:rPr>
                <w:sz w:val="17"/>
              </w:rPr>
              <w:t>Expiry scan, Renew with BDOI</w:t>
            </w:r>
          </w:p>
        </w:tc>
        <w:tc>
          <w:tcPr>
            <w:tcW w:type="dxa" w:w="5046"/>
            <w:tcMar>
              <w:top w:w="50" w:type="dxa"/>
              <w:bottom w:w="50" w:type="dxa"/>
              <w:left w:w="90" w:type="dxa"/>
              <w:right w:w="90" w:type="dxa"/>
            </w:tcMar>
            <w:shd w:val="clear" w:color="auto" w:fill="E5F5FF"/>
          </w:tcPr>
          <w:p>
            <w:pPr>
              <w:pStyle w:val="BDOITable"/>
            </w:pPr>
            <w:r>
              <w:rPr>
                <w:sz w:val="17"/>
              </w:rPr>
              <w:t>Handed to the Renewal module</w:t>
            </w:r>
          </w:p>
        </w:tc>
      </w:tr>
      <w:tr>
        <w:trPr>
          <w:cantSplit w:val="true"/>
        </w:trPr>
        <w:tc>
          <w:tcPr>
            <w:tcW w:type="dxa" w:w="2403"/>
            <w:tcMar>
              <w:top w:w="50" w:type="dxa"/>
              <w:bottom w:w="50" w:type="dxa"/>
              <w:left w:w="90" w:type="dxa"/>
              <w:right w:w="90" w:type="dxa"/>
            </w:tcMar>
          </w:tcPr>
          <w:p>
            <w:pPr>
              <w:pStyle w:val="BDOITable"/>
            </w:pPr>
            <w:r>
              <w:rPr>
                <w:sz w:val="17"/>
              </w:rPr>
              <w:t>PLACED</w:t>
            </w:r>
          </w:p>
        </w:tc>
        <w:tc>
          <w:tcPr>
            <w:tcW w:type="dxa" w:w="2523"/>
            <w:tcMar>
              <w:top w:w="50" w:type="dxa"/>
              <w:bottom w:w="50" w:type="dxa"/>
              <w:left w:w="90" w:type="dxa"/>
              <w:right w:w="90" w:type="dxa"/>
            </w:tcMar>
          </w:tcPr>
          <w:p>
            <w:pPr>
              <w:pStyle w:val="BDOITable"/>
            </w:pPr>
            <w:r>
              <w:rPr>
                <w:sz w:val="17"/>
              </w:rPr>
              <w:t>Account event</w:t>
            </w:r>
          </w:p>
        </w:tc>
        <w:tc>
          <w:tcPr>
            <w:tcW w:type="dxa" w:w="5046"/>
            <w:tcMar>
              <w:top w:w="50" w:type="dxa"/>
              <w:bottom w:w="50" w:type="dxa"/>
              <w:left w:w="90" w:type="dxa"/>
              <w:right w:w="90" w:type="dxa"/>
            </w:tcMar>
          </w:tcPr>
          <w:p>
            <w:pPr>
              <w:pStyle w:val="BDOITable"/>
            </w:pPr>
            <w:r>
              <w:rPr>
                <w:sz w:val="17"/>
              </w:rPr>
              <w:t>Placement slip sent</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BOOKED</w:t>
            </w:r>
          </w:p>
        </w:tc>
        <w:tc>
          <w:tcPr>
            <w:tcW w:type="dxa" w:w="2523"/>
            <w:tcMar>
              <w:top w:w="50" w:type="dxa"/>
              <w:bottom w:w="50" w:type="dxa"/>
              <w:left w:w="90" w:type="dxa"/>
              <w:right w:w="90" w:type="dxa"/>
            </w:tcMar>
            <w:shd w:val="clear" w:color="auto" w:fill="E5F5FF"/>
          </w:tcPr>
          <w:p>
            <w:pPr>
              <w:pStyle w:val="BDOITable"/>
            </w:pPr>
            <w:r>
              <w:rPr>
                <w:sz w:val="17"/>
              </w:rPr>
              <w:t>Booking of the renewal</w:t>
            </w:r>
          </w:p>
        </w:tc>
        <w:tc>
          <w:tcPr>
            <w:tcW w:type="dxa" w:w="5046"/>
            <w:tcMar>
              <w:top w:w="50" w:type="dxa"/>
              <w:bottom w:w="50" w:type="dxa"/>
              <w:left w:w="90" w:type="dxa"/>
              <w:right w:w="90" w:type="dxa"/>
            </w:tcMar>
            <w:shd w:val="clear" w:color="auto" w:fill="E5F5FF"/>
          </w:tcPr>
          <w:p>
            <w:pPr>
              <w:pStyle w:val="BDOITable"/>
            </w:pPr>
            <w:r>
              <w:rPr>
                <w:sz w:val="17"/>
              </w:rPr>
              <w:t>Renewal booked; invoice no. and date on the record</w:t>
            </w:r>
          </w:p>
        </w:tc>
      </w:tr>
      <w:tr>
        <w:trPr>
          <w:cantSplit w:val="true"/>
        </w:trPr>
        <w:tc>
          <w:tcPr>
            <w:tcW w:type="dxa" w:w="2403"/>
            <w:tcMar>
              <w:top w:w="50" w:type="dxa"/>
              <w:bottom w:w="50" w:type="dxa"/>
              <w:left w:w="90" w:type="dxa"/>
              <w:right w:w="90" w:type="dxa"/>
            </w:tcMar>
          </w:tcPr>
          <w:p>
            <w:pPr>
              <w:pStyle w:val="BDOITable"/>
            </w:pPr>
            <w:r>
              <w:rPr>
                <w:sz w:val="17"/>
              </w:rPr>
              <w:t>NOT_RENEWED</w:t>
            </w:r>
          </w:p>
        </w:tc>
        <w:tc>
          <w:tcPr>
            <w:tcW w:type="dxa" w:w="2523"/>
            <w:tcMar>
              <w:top w:w="50" w:type="dxa"/>
              <w:bottom w:w="50" w:type="dxa"/>
              <w:left w:w="90" w:type="dxa"/>
              <w:right w:w="90" w:type="dxa"/>
            </w:tcMar>
          </w:tcPr>
          <w:p>
            <w:pPr>
              <w:pStyle w:val="BDOITable"/>
            </w:pPr>
            <w:r>
              <w:rPr>
                <w:sz w:val="17"/>
              </w:rPr>
              <w:t>Renewal status query</w:t>
            </w:r>
          </w:p>
        </w:tc>
        <w:tc>
          <w:tcPr>
            <w:tcW w:type="dxa" w:w="5046"/>
            <w:tcMar>
              <w:top w:w="50" w:type="dxa"/>
              <w:bottom w:w="50" w:type="dxa"/>
              <w:left w:w="90" w:type="dxa"/>
              <w:right w:w="90" w:type="dxa"/>
            </w:tcMar>
          </w:tcPr>
          <w:p>
            <w:pPr>
              <w:pStyle w:val="BDOITable"/>
            </w:pPr>
            <w:r>
              <w:rPr>
                <w:sz w:val="17"/>
              </w:rPr>
              <w:t>Declined, lost or expired unrenewed, with the reason</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CLOSED</w:t>
            </w:r>
          </w:p>
        </w:tc>
        <w:tc>
          <w:tcPr>
            <w:tcW w:type="dxa" w:w="2523"/>
            <w:tcMar>
              <w:top w:w="50" w:type="dxa"/>
              <w:bottom w:w="50" w:type="dxa"/>
              <w:left w:w="90" w:type="dxa"/>
              <w:right w:w="90" w:type="dxa"/>
            </w:tcMar>
            <w:shd w:val="clear" w:color="auto" w:fill="E5F5FF"/>
          </w:tcPr>
          <w:p>
            <w:pPr>
              <w:pStyle w:val="BDOITable"/>
            </w:pPr>
            <w:r>
              <w:rPr>
                <w:sz w:val="17"/>
              </w:rPr>
              <w:t>Handler or system</w:t>
            </w:r>
          </w:p>
        </w:tc>
        <w:tc>
          <w:tcPr>
            <w:tcW w:type="dxa" w:w="5046"/>
            <w:tcMar>
              <w:top w:w="50" w:type="dxa"/>
              <w:bottom w:w="50" w:type="dxa"/>
              <w:left w:w="90" w:type="dxa"/>
              <w:right w:w="90" w:type="dxa"/>
            </w:tcMar>
            <w:shd w:val="clear" w:color="auto" w:fill="E5F5FF"/>
          </w:tcPr>
          <w:p>
            <w:pPr>
              <w:pStyle w:val="BDOITable"/>
            </w:pPr>
            <w:r>
              <w:rPr>
                <w:sz w:val="17"/>
              </w:rPr>
              <w:t>No further action</w:t>
            </w:r>
          </w:p>
        </w:tc>
      </w:tr>
    </w:tbl>
    <w:p>
      <w:pPr>
        <w:pStyle w:val="BDOISpacer"/>
      </w:pPr>
    </w:p>
    <w:p>
      <w:pPr>
        <w:pStyle w:val="Heading2"/>
      </w:pPr>
      <w:bookmarkStart w:id="163" w:name="_Toc000163"/>
      <w:r>
        <w:rPr/>
        <w:t>5.2 Processing run</w:t>
      </w:r>
      <w:bookmarkEnd w:id="163"/>
    </w:p>
    <w:p>
      <w:r>
        <w:rPr/>
        <w:t>Figure 3 shows the steps of a processing run. Each step writes one result per record (outcome, bucket, reason code, rule id and rule-set version).</w:t>
      </w:r>
    </w:p>
    <w:p>
      <w:pPr>
        <w:keepNext/>
        <w:spacing w:before="80" w:after="0"/>
        <w:jc w:val="center"/>
      </w:pPr>
      <w:r>
        <w:drawing>
          <wp:inline xmlns:a="http://schemas.openxmlformats.org/drawingml/2006/main" xmlns:pic="http://schemas.openxmlformats.org/drawingml/2006/picture">
            <wp:extent cx="4320000" cy="4879502"/>
            <wp:docPr id="5" name="Picture 5"/>
            <wp:cNvGraphicFramePr>
              <a:graphicFrameLocks noChangeAspect="1"/>
            </wp:cNvGraphicFramePr>
            <a:graphic>
              <a:graphicData uri="http://schemas.openxmlformats.org/drawingml/2006/picture">
                <pic:pic>
                  <pic:nvPicPr>
                    <pic:cNvPr id="0" name="brd12_processing_run_803.jpg"/>
                    <pic:cNvPicPr/>
                  </pic:nvPicPr>
                  <pic:blipFill>
                    <a:blip r:embed="rId17"/>
                    <a:stretch>
                      <a:fillRect/>
                    </a:stretch>
                  </pic:blipFill>
                  <pic:spPr>
                    <a:xfrm>
                      <a:off x="0" y="0"/>
                      <a:ext cx="4320000" cy="4879502"/>
                    </a:xfrm>
                    <a:prstGeom prst="rect"/>
                  </pic:spPr>
                </pic:pic>
              </a:graphicData>
            </a:graphic>
          </wp:inline>
        </w:drawing>
      </w:r>
    </w:p>
    <w:p>
      <w:pPr>
        <w:pStyle w:val="Caption"/>
        <w:jc w:val="center"/>
      </w:pPr>
      <w:r>
        <w:rPr>
          <w:b/>
          <w:i w:val="0"/>
        </w:rPr>
        <w:t xml:space="preserve">Figure 3: </w:t>
      </w:r>
      <w:r>
        <w:rPr/>
        <w:t>Processing run steps (BRIDSP-10 to 17, 20)</w:t>
      </w:r>
    </w:p>
    <w:p>
      <w:pPr>
        <w:pStyle w:val="Heading2"/>
      </w:pPr>
      <w:bookmarkStart w:id="164" w:name="_Toc000164"/>
      <w:r>
        <w:rPr/>
        <w:t>5.3 IAAF approval (SBM_IAAF)</w:t>
      </w:r>
      <w:bookmarkEnd w:id="164"/>
    </w:p>
    <w:p>
      <w:pPr>
        <w:keepNext/>
        <w:spacing w:before="80" w:after="0"/>
        <w:jc w:val="center"/>
      </w:pPr>
      <w:r>
        <w:drawing>
          <wp:inline xmlns:a="http://schemas.openxmlformats.org/drawingml/2006/main" xmlns:pic="http://schemas.openxmlformats.org/drawingml/2006/picture">
            <wp:extent cx="4680000" cy="2856414"/>
            <wp:docPr id="6" name="Picture 6"/>
            <wp:cNvGraphicFramePr>
              <a:graphicFrameLocks noChangeAspect="1"/>
            </wp:cNvGraphicFramePr>
            <a:graphic>
              <a:graphicData uri="http://schemas.openxmlformats.org/drawingml/2006/picture">
                <pic:pic>
                  <pic:nvPicPr>
                    <pic:cNvPr id="0" name="brd12_iaaf_workflow_870.jpg"/>
                    <pic:cNvPicPr/>
                  </pic:nvPicPr>
                  <pic:blipFill>
                    <a:blip r:embed="rId18"/>
                    <a:stretch>
                      <a:fillRect/>
                    </a:stretch>
                  </pic:blipFill>
                  <pic:spPr>
                    <a:xfrm>
                      <a:off x="0" y="0"/>
                      <a:ext cx="4680000" cy="2856414"/>
                    </a:xfrm>
                    <a:prstGeom prst="rect"/>
                  </pic:spPr>
                </pic:pic>
              </a:graphicData>
            </a:graphic>
          </wp:inline>
        </w:drawing>
      </w:r>
    </w:p>
    <w:p>
      <w:pPr>
        <w:pStyle w:val="Caption"/>
        <w:jc w:val="center"/>
      </w:pPr>
      <w:r>
        <w:rPr>
          <w:b/>
          <w:i w:val="0"/>
        </w:rPr>
        <w:t xml:space="preserve">Figure 4: </w:t>
      </w:r>
      <w:r>
        <w:rPr/>
        <w:t>Workflow SBM_IAAF</w:t>
      </w:r>
    </w:p>
    <w:p>
      <w:pPr>
        <w:pStyle w:val="Heading2"/>
      </w:pPr>
      <w:bookmarkStart w:id="165" w:name="_Toc000165"/>
      <w:r>
        <w:rPr/>
        <w:t>5.4 TOR approval (SBM_TOR)</w:t>
      </w:r>
      <w:bookmarkEnd w:id="165"/>
    </w:p>
    <w:p>
      <w:pPr>
        <w:keepNext/>
        <w:spacing w:before="80" w:after="0"/>
        <w:jc w:val="center"/>
      </w:pPr>
      <w:r>
        <w:drawing>
          <wp:inline xmlns:a="http://schemas.openxmlformats.org/drawingml/2006/main" xmlns:pic="http://schemas.openxmlformats.org/drawingml/2006/picture">
            <wp:extent cx="4680000" cy="2920966"/>
            <wp:docPr id="7" name="Picture 7"/>
            <wp:cNvGraphicFramePr>
              <a:graphicFrameLocks noChangeAspect="1"/>
            </wp:cNvGraphicFramePr>
            <a:graphic>
              <a:graphicData uri="http://schemas.openxmlformats.org/drawingml/2006/picture">
                <pic:pic>
                  <pic:nvPicPr>
                    <pic:cNvPr id="0" name="brd12_tor_workflow_870.jpg"/>
                    <pic:cNvPicPr/>
                  </pic:nvPicPr>
                  <pic:blipFill>
                    <a:blip r:embed="rId19"/>
                    <a:stretch>
                      <a:fillRect/>
                    </a:stretch>
                  </pic:blipFill>
                  <pic:spPr>
                    <a:xfrm>
                      <a:off x="0" y="0"/>
                      <a:ext cx="4680000" cy="2920966"/>
                    </a:xfrm>
                    <a:prstGeom prst="rect"/>
                  </pic:spPr>
                </pic:pic>
              </a:graphicData>
            </a:graphic>
          </wp:inline>
        </w:drawing>
      </w:r>
    </w:p>
    <w:p>
      <w:pPr>
        <w:pStyle w:val="Caption"/>
        <w:jc w:val="center"/>
      </w:pPr>
      <w:r>
        <w:rPr>
          <w:b/>
          <w:i w:val="0"/>
        </w:rPr>
        <w:t xml:space="preserve">Figure 5: </w:t>
      </w:r>
      <w:r>
        <w:rPr/>
        <w:t>Workflow SBM_TOR</w:t>
      </w:r>
    </w:p>
    <w:p>
      <w:pPr>
        <w:pStyle w:val="Heading2"/>
      </w:pPr>
      <w:bookmarkStart w:id="166" w:name="_Toc000166"/>
      <w:r>
        <w:rPr/>
        <w:t>5.5 Handling-fee tagging</w:t>
      </w:r>
      <w:bookmarkEnd w:id="166"/>
    </w:p>
    <w:p>
      <w:pPr>
        <w:keepNext/>
        <w:spacing w:before="80" w:after="0"/>
        <w:jc w:val="center"/>
      </w:pPr>
      <w:r>
        <w:drawing>
          <wp:inline xmlns:a="http://schemas.openxmlformats.org/drawingml/2006/main" xmlns:pic="http://schemas.openxmlformats.org/drawingml/2006/picture">
            <wp:extent cx="4680000" cy="2899448"/>
            <wp:docPr id="8" name="Picture 8"/>
            <wp:cNvGraphicFramePr>
              <a:graphicFrameLocks noChangeAspect="1"/>
            </wp:cNvGraphicFramePr>
            <a:graphic>
              <a:graphicData uri="http://schemas.openxmlformats.org/drawingml/2006/picture">
                <pic:pic>
                  <pic:nvPicPr>
                    <pic:cNvPr id="0" name="brd12_handling_fee_870.jpg"/>
                    <pic:cNvPicPr/>
                  </pic:nvPicPr>
                  <pic:blipFill>
                    <a:blip r:embed="rId20"/>
                    <a:stretch>
                      <a:fillRect/>
                    </a:stretch>
                  </pic:blipFill>
                  <pic:spPr>
                    <a:xfrm>
                      <a:off x="0" y="0"/>
                      <a:ext cx="4680000" cy="2899448"/>
                    </a:xfrm>
                    <a:prstGeom prst="rect"/>
                  </pic:spPr>
                </pic:pic>
              </a:graphicData>
            </a:graphic>
          </wp:inline>
        </w:drawing>
      </w:r>
    </w:p>
    <w:p>
      <w:pPr>
        <w:pStyle w:val="Caption"/>
        <w:jc w:val="center"/>
      </w:pPr>
      <w:r>
        <w:rPr>
          <w:b/>
          <w:i w:val="0"/>
        </w:rPr>
        <w:t xml:space="preserve">Figure 6: </w:t>
      </w:r>
      <w:r>
        <w:rPr/>
        <w:t>Handling-fee tagging (BRIDSP-34)</w:t>
      </w:r>
    </w:p>
    <w:p>
      <w:pPr>
        <w:pStyle w:val="Caption"/>
        <w:keepNext/>
        <w:spacing w:after="60"/>
      </w:pPr>
      <w:r>
        <w:rPr>
          <w:b/>
          <w:i w:val="0"/>
        </w:rPr>
        <w:t xml:space="preserve">Table 10: </w:t>
      </w:r>
      <w:r>
        <w:rPr/>
        <w:t>Handling-fee record 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7810"/>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7809"/>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2163"/>
            <w:tcMar>
              <w:top w:w="50" w:type="dxa"/>
              <w:bottom w:w="50" w:type="dxa"/>
              <w:left w:w="90" w:type="dxa"/>
              <w:right w:w="90" w:type="dxa"/>
            </w:tcMar>
          </w:tcPr>
          <w:p>
            <w:pPr>
              <w:pStyle w:val="BDOITable"/>
            </w:pPr>
            <w:r>
              <w:rPr>
                <w:sz w:val="17"/>
              </w:rPr>
              <w:t>BILLED</w:t>
            </w:r>
          </w:p>
        </w:tc>
        <w:tc>
          <w:tcPr>
            <w:tcW w:type="dxa" w:w="7809"/>
            <w:tcMar>
              <w:top w:w="50" w:type="dxa"/>
              <w:bottom w:w="50" w:type="dxa"/>
              <w:left w:w="90" w:type="dxa"/>
              <w:right w:w="90" w:type="dxa"/>
            </w:tcMar>
          </w:tcPr>
          <w:p>
            <w:pPr>
              <w:pStyle w:val="BDOITable"/>
            </w:pPr>
            <w:r>
              <w:rPr>
                <w:sz w:val="17"/>
              </w:rPr>
              <w:t>Record created from the billing list or a processing rule; waits for payment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TAGGED</w:t>
            </w:r>
          </w:p>
        </w:tc>
        <w:tc>
          <w:tcPr>
            <w:tcW w:type="dxa" w:w="7809"/>
            <w:tcMar>
              <w:top w:w="50" w:type="dxa"/>
              <w:bottom w:w="50" w:type="dxa"/>
              <w:left w:w="90" w:type="dxa"/>
              <w:right w:w="90" w:type="dxa"/>
            </w:tcMar>
            <w:shd w:val="clear" w:color="auto" w:fill="E5F5FF"/>
          </w:tcPr>
          <w:p>
            <w:pPr>
              <w:pStyle w:val="BDOITable"/>
            </w:pPr>
            <w:r>
              <w:rPr>
                <w:sz w:val="17"/>
              </w:rPr>
              <w:t>A payment matched and the disposition request was sent to Cashiering</w:t>
            </w:r>
          </w:p>
        </w:tc>
      </w:tr>
      <w:tr>
        <w:trPr>
          <w:cantSplit w:val="true"/>
        </w:trPr>
        <w:tc>
          <w:tcPr>
            <w:tcW w:type="dxa" w:w="2163"/>
            <w:tcMar>
              <w:top w:w="50" w:type="dxa"/>
              <w:bottom w:w="50" w:type="dxa"/>
              <w:left w:w="90" w:type="dxa"/>
              <w:right w:w="90" w:type="dxa"/>
            </w:tcMar>
          </w:tcPr>
          <w:p>
            <w:pPr>
              <w:pStyle w:val="BDOITable"/>
            </w:pPr>
            <w:r>
              <w:rPr>
                <w:sz w:val="17"/>
              </w:rPr>
              <w:t>APPLIED</w:t>
            </w:r>
          </w:p>
        </w:tc>
        <w:tc>
          <w:tcPr>
            <w:tcW w:type="dxa" w:w="7809"/>
            <w:tcMar>
              <w:top w:w="50" w:type="dxa"/>
              <w:bottom w:w="50" w:type="dxa"/>
              <w:left w:w="90" w:type="dxa"/>
              <w:right w:w="90" w:type="dxa"/>
            </w:tcMar>
          </w:tcPr>
          <w:p>
            <w:pPr>
              <w:pStyle w:val="BDOITable"/>
            </w:pPr>
            <w:r>
              <w:rPr>
                <w:sz w:val="17"/>
              </w:rPr>
              <w:t>Cashiering applied the payment and issued the OR</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CANCELLED</w:t>
            </w:r>
          </w:p>
        </w:tc>
        <w:tc>
          <w:tcPr>
            <w:tcW w:type="dxa" w:w="7809"/>
            <w:tcMar>
              <w:top w:w="50" w:type="dxa"/>
              <w:bottom w:w="50" w:type="dxa"/>
              <w:left w:w="90" w:type="dxa"/>
              <w:right w:w="90" w:type="dxa"/>
            </w:tcMar>
            <w:shd w:val="clear" w:color="auto" w:fill="E5F5FF"/>
          </w:tcPr>
          <w:p>
            <w:pPr>
              <w:pStyle w:val="BDOITable"/>
            </w:pPr>
            <w:r>
              <w:rPr>
                <w:sz w:val="17"/>
              </w:rPr>
              <w:t>Record cancelled by the handler</w:t>
            </w:r>
          </w:p>
        </w:tc>
      </w:tr>
    </w:tbl>
    <w:p>
      <w:pPr>
        <w:pStyle w:val="BDOISpacer"/>
      </w:pPr>
    </w:p>
    <w:p>
      <w:pPr>
        <w:pStyle w:val="Heading2"/>
      </w:pPr>
      <w:bookmarkStart w:id="167" w:name="_Toc000167"/>
      <w:r>
        <w:rPr/>
        <w:t>5.6 Notifications and alerts</w:t>
      </w:r>
      <w:bookmarkEnd w:id="167"/>
    </w:p>
    <w:p>
      <w:pPr>
        <w:pStyle w:val="Caption"/>
        <w:keepNext/>
        <w:spacing w:after="60"/>
      </w:pPr>
      <w:r>
        <w:rPr>
          <w:b/>
          <w:i w:val="0"/>
        </w:rPr>
        <w:t xml:space="preserve">Table 11: </w:t>
      </w:r>
      <w:r>
        <w:rPr/>
        <w:t>Notification events and alerts (BRIDSP-28, p.7 and 11)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64"/>
        <w:gridCol w:w="4205"/>
        <w:gridCol w:w="2403"/>
      </w:tblGrid>
      <w:tr>
        <w:trPr>
          <w:tblHeader w:val="true"/>
          <w:cantSplit w:val="true"/>
        </w:trPr>
        <w:tc>
          <w:tcPr>
            <w:tcW w:type="dxa" w:w="3364"/>
            <w:shd w:val="clear" w:color="auto" w:fill="004EA8"/>
            <w:tcMar>
              <w:top w:w="50" w:type="dxa"/>
              <w:bottom w:w="50" w:type="dxa"/>
              <w:left w:w="90" w:type="dxa"/>
              <w:right w:w="90" w:type="dxa"/>
            </w:tcMar>
            <w:vAlign w:val="center"/>
          </w:tcPr>
          <w:p>
            <w:pPr>
              <w:pStyle w:val="BDOITableHeader"/>
            </w:pPr>
            <w:r>
              <w:rPr>
                <w:b/>
                <w:color w:val="FFFFFF"/>
                <w:sz w:val="17"/>
              </w:rPr>
              <w:t>Event / alert</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When</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Default recipients (Notification Recipients set-up)</w:t>
            </w:r>
          </w:p>
        </w:tc>
      </w:tr>
      <w:tr>
        <w:trPr>
          <w:cantSplit w:val="true"/>
        </w:trPr>
        <w:tc>
          <w:tcPr>
            <w:tcW w:type="dxa" w:w="3364"/>
            <w:tcMar>
              <w:top w:w="50" w:type="dxa"/>
              <w:bottom w:w="50" w:type="dxa"/>
              <w:left w:w="90" w:type="dxa"/>
              <w:right w:w="90" w:type="dxa"/>
            </w:tcMar>
          </w:tcPr>
          <w:p>
            <w:pPr>
              <w:pStyle w:val="BDOITable"/>
            </w:pPr>
            <w:r>
              <w:rPr>
                <w:sz w:val="17"/>
              </w:rPr>
              <w:t>SBM_NEW_SUBMISSION</w:t>
            </w:r>
          </w:p>
        </w:tc>
        <w:tc>
          <w:tcPr>
            <w:tcW w:type="dxa" w:w="4205"/>
            <w:tcMar>
              <w:top w:w="50" w:type="dxa"/>
              <w:bottom w:w="50" w:type="dxa"/>
              <w:left w:w="90" w:type="dxa"/>
              <w:right w:w="90" w:type="dxa"/>
            </w:tcMar>
          </w:tcPr>
          <w:p>
            <w:pPr>
              <w:pStyle w:val="BDOITable"/>
            </w:pPr>
            <w:r>
              <w:rPr>
                <w:sz w:val="17"/>
              </w:rPr>
              <w:t>New records from an intake run</w:t>
            </w:r>
          </w:p>
        </w:tc>
        <w:tc>
          <w:tcPr>
            <w:tcW w:type="dxa" w:w="2403"/>
            <w:tcMar>
              <w:top w:w="50" w:type="dxa"/>
              <w:bottom w:w="50" w:type="dxa"/>
              <w:left w:w="90" w:type="dxa"/>
              <w:right w:w="90" w:type="dxa"/>
            </w:tcMar>
          </w:tcPr>
          <w:p>
            <w:pPr>
              <w:pStyle w:val="BDOITable"/>
            </w:pPr>
            <w:r>
              <w:rPr>
                <w:sz w:val="17"/>
              </w:rPr>
              <w:t>Handlers of the segment</w:t>
            </w:r>
          </w:p>
        </w:tc>
      </w:tr>
      <w:tr>
        <w:trPr>
          <w:cantSplit w:val="true"/>
        </w:trPr>
        <w:tc>
          <w:tcPr>
            <w:tcW w:type="dxa" w:w="3364"/>
            <w:tcMar>
              <w:top w:w="50" w:type="dxa"/>
              <w:bottom w:w="50" w:type="dxa"/>
              <w:left w:w="90" w:type="dxa"/>
              <w:right w:w="90" w:type="dxa"/>
            </w:tcMar>
            <w:shd w:val="clear" w:color="auto" w:fill="E5F5FF"/>
          </w:tcPr>
          <w:p>
            <w:pPr>
              <w:pStyle w:val="BDOITable"/>
            </w:pPr>
            <w:r>
              <w:rPr>
                <w:sz w:val="17"/>
              </w:rPr>
              <w:t>SBM_MANUAL_VALIDATION</w:t>
            </w:r>
          </w:p>
        </w:tc>
        <w:tc>
          <w:tcPr>
            <w:tcW w:type="dxa" w:w="4205"/>
            <w:tcMar>
              <w:top w:w="50" w:type="dxa"/>
              <w:bottom w:w="50" w:type="dxa"/>
              <w:left w:w="90" w:type="dxa"/>
              <w:right w:w="90" w:type="dxa"/>
            </w:tcMar>
            <w:shd w:val="clear" w:color="auto" w:fill="E5F5FF"/>
          </w:tcPr>
          <w:p>
            <w:pPr>
              <w:pStyle w:val="BDOITable"/>
            </w:pPr>
            <w:r>
              <w:rPr>
                <w:sz w:val="17"/>
              </w:rPr>
              <w:t>A document waits for confirmation</w:t>
            </w:r>
          </w:p>
        </w:tc>
        <w:tc>
          <w:tcPr>
            <w:tcW w:type="dxa" w:w="2403"/>
            <w:tcMar>
              <w:top w:w="50" w:type="dxa"/>
              <w:bottom w:w="50" w:type="dxa"/>
              <w:left w:w="90" w:type="dxa"/>
              <w:right w:w="90" w:type="dxa"/>
            </w:tcMar>
            <w:shd w:val="clear" w:color="auto" w:fill="E5F5FF"/>
          </w:tcPr>
          <w:p>
            <w:pPr>
              <w:pStyle w:val="BDOITable"/>
            </w:pPr>
            <w:r>
              <w:rPr>
                <w:sz w:val="17"/>
              </w:rPr>
              <w:t>Handlers of the segment</w:t>
            </w:r>
          </w:p>
        </w:tc>
      </w:tr>
      <w:tr>
        <w:trPr>
          <w:cantSplit w:val="true"/>
        </w:trPr>
        <w:tc>
          <w:tcPr>
            <w:tcW w:type="dxa" w:w="3364"/>
            <w:tcMar>
              <w:top w:w="50" w:type="dxa"/>
              <w:bottom w:w="50" w:type="dxa"/>
              <w:left w:w="90" w:type="dxa"/>
              <w:right w:w="90" w:type="dxa"/>
            </w:tcMar>
          </w:tcPr>
          <w:p>
            <w:pPr>
              <w:pStyle w:val="BDOITable"/>
            </w:pPr>
            <w:r>
              <w:rPr>
                <w:sz w:val="17"/>
              </w:rPr>
              <w:t>SBM_IAAF_PENDING, SBM_TOR_PENDING</w:t>
            </w:r>
          </w:p>
        </w:tc>
        <w:tc>
          <w:tcPr>
            <w:tcW w:type="dxa" w:w="4205"/>
            <w:tcMar>
              <w:top w:w="50" w:type="dxa"/>
              <w:bottom w:w="50" w:type="dxa"/>
              <w:left w:w="90" w:type="dxa"/>
              <w:right w:w="90" w:type="dxa"/>
            </w:tcMar>
          </w:tcPr>
          <w:p>
            <w:pPr>
              <w:pStyle w:val="BDOITable"/>
            </w:pPr>
            <w:r>
              <w:rPr>
                <w:sz w:val="17"/>
              </w:rPr>
              <w:t>An approval level is waiting</w:t>
            </w:r>
          </w:p>
        </w:tc>
        <w:tc>
          <w:tcPr>
            <w:tcW w:type="dxa" w:w="2403"/>
            <w:tcMar>
              <w:top w:w="50" w:type="dxa"/>
              <w:bottom w:w="50" w:type="dxa"/>
              <w:left w:w="90" w:type="dxa"/>
              <w:right w:w="90" w:type="dxa"/>
            </w:tcMar>
          </w:tcPr>
          <w:p>
            <w:pPr>
              <w:pStyle w:val="BDOITable"/>
            </w:pPr>
            <w:r>
              <w:rPr>
                <w:sz w:val="17"/>
              </w:rPr>
              <w:t>Approvers of the level</w:t>
            </w:r>
          </w:p>
        </w:tc>
      </w:tr>
      <w:tr>
        <w:trPr>
          <w:cantSplit w:val="true"/>
        </w:trPr>
        <w:tc>
          <w:tcPr>
            <w:tcW w:type="dxa" w:w="3364"/>
            <w:tcMar>
              <w:top w:w="50" w:type="dxa"/>
              <w:bottom w:w="50" w:type="dxa"/>
              <w:left w:w="90" w:type="dxa"/>
              <w:right w:w="90" w:type="dxa"/>
            </w:tcMar>
            <w:shd w:val="clear" w:color="auto" w:fill="E5F5FF"/>
          </w:tcPr>
          <w:p>
            <w:pPr>
              <w:pStyle w:val="BDOITable"/>
            </w:pPr>
            <w:r>
              <w:rPr>
                <w:sz w:val="17"/>
              </w:rPr>
              <w:t>SBM_BUCKET_CHANGED</w:t>
            </w:r>
          </w:p>
        </w:tc>
        <w:tc>
          <w:tcPr>
            <w:tcW w:type="dxa" w:w="4205"/>
            <w:tcMar>
              <w:top w:w="50" w:type="dxa"/>
              <w:bottom w:w="50" w:type="dxa"/>
              <w:left w:w="90" w:type="dxa"/>
              <w:right w:w="90" w:type="dxa"/>
            </w:tcMar>
            <w:shd w:val="clear" w:color="auto" w:fill="E5F5FF"/>
          </w:tcPr>
          <w:p>
            <w:pPr>
              <w:pStyle w:val="BDOITable"/>
            </w:pPr>
            <w:r>
              <w:rPr>
                <w:sz w:val="17"/>
              </w:rPr>
              <w:t>Move to renewal, manual or non-renewal buckets</w:t>
            </w:r>
          </w:p>
        </w:tc>
        <w:tc>
          <w:tcPr>
            <w:tcW w:type="dxa" w:w="2403"/>
            <w:tcMar>
              <w:top w:w="50" w:type="dxa"/>
              <w:bottom w:w="50" w:type="dxa"/>
              <w:left w:w="90" w:type="dxa"/>
              <w:right w:w="90" w:type="dxa"/>
            </w:tcMar>
            <w:shd w:val="clear" w:color="auto" w:fill="E5F5FF"/>
          </w:tcPr>
          <w:p>
            <w:pPr>
              <w:pStyle w:val="BDOITable"/>
            </w:pPr>
            <w:r>
              <w:rPr>
                <w:sz w:val="17"/>
              </w:rPr>
              <w:t>Handlers</w:t>
            </w:r>
          </w:p>
        </w:tc>
      </w:tr>
      <w:tr>
        <w:trPr>
          <w:cantSplit w:val="true"/>
        </w:trPr>
        <w:tc>
          <w:tcPr>
            <w:tcW w:type="dxa" w:w="3364"/>
            <w:tcMar>
              <w:top w:w="50" w:type="dxa"/>
              <w:bottom w:w="50" w:type="dxa"/>
              <w:left w:w="90" w:type="dxa"/>
              <w:right w:w="90" w:type="dxa"/>
            </w:tcMar>
          </w:tcPr>
          <w:p>
            <w:pPr>
              <w:pStyle w:val="BDOITable"/>
            </w:pPr>
            <w:r>
              <w:rPr>
                <w:sz w:val="17"/>
              </w:rPr>
              <w:t>SBM_FALLOUT</w:t>
            </w:r>
          </w:p>
        </w:tc>
        <w:tc>
          <w:tcPr>
            <w:tcW w:type="dxa" w:w="4205"/>
            <w:tcMar>
              <w:top w:w="50" w:type="dxa"/>
              <w:bottom w:w="50" w:type="dxa"/>
              <w:left w:w="90" w:type="dxa"/>
              <w:right w:w="90" w:type="dxa"/>
            </w:tcMar>
          </w:tcPr>
          <w:p>
            <w:pPr>
              <w:pStyle w:val="BDOITable"/>
            </w:pPr>
            <w:r>
              <w:rPr>
                <w:sz w:val="17"/>
              </w:rPr>
              <w:t>A run or loan file ends with fallout or unmatched records (nice to have in the BRD)</w:t>
            </w:r>
          </w:p>
        </w:tc>
        <w:tc>
          <w:tcPr>
            <w:tcW w:type="dxa" w:w="2403"/>
            <w:tcMar>
              <w:top w:w="50" w:type="dxa"/>
              <w:bottom w:w="50" w:type="dxa"/>
              <w:left w:w="90" w:type="dxa"/>
              <w:right w:w="90" w:type="dxa"/>
            </w:tcMar>
          </w:tcPr>
          <w:p>
            <w:pPr>
              <w:pStyle w:val="BDOITable"/>
            </w:pPr>
            <w:r>
              <w:rPr>
                <w:sz w:val="17"/>
              </w:rPr>
              <w:t>Sanitation Handlers</w:t>
            </w:r>
          </w:p>
        </w:tc>
      </w:tr>
      <w:tr>
        <w:trPr>
          <w:cantSplit w:val="true"/>
        </w:trPr>
        <w:tc>
          <w:tcPr>
            <w:tcW w:type="dxa" w:w="3364"/>
            <w:tcMar>
              <w:top w:w="50" w:type="dxa"/>
              <w:bottom w:w="50" w:type="dxa"/>
              <w:left w:w="90" w:type="dxa"/>
              <w:right w:w="90" w:type="dxa"/>
            </w:tcMar>
            <w:shd w:val="clear" w:color="auto" w:fill="E5F5FF"/>
          </w:tcPr>
          <w:p>
            <w:pPr>
              <w:pStyle w:val="BDOITable"/>
            </w:pPr>
            <w:r>
              <w:rPr>
                <w:sz w:val="17"/>
              </w:rPr>
              <w:t>SBM_EXPIRY_NEAR, SBM_RENEWAL_STARTED</w:t>
            </w:r>
          </w:p>
        </w:tc>
        <w:tc>
          <w:tcPr>
            <w:tcW w:type="dxa" w:w="4205"/>
            <w:tcMar>
              <w:top w:w="50" w:type="dxa"/>
              <w:bottom w:w="50" w:type="dxa"/>
              <w:left w:w="90" w:type="dxa"/>
              <w:right w:w="90" w:type="dxa"/>
            </w:tcMar>
            <w:shd w:val="clear" w:color="auto" w:fill="E5F5FF"/>
          </w:tcPr>
          <w:p>
            <w:pPr>
              <w:pStyle w:val="BDOITable"/>
            </w:pPr>
            <w:r>
              <w:rPr>
                <w:sz w:val="17"/>
              </w:rPr>
              <w:t>Policy within the lead days; hand-off made</w:t>
            </w:r>
          </w:p>
        </w:tc>
        <w:tc>
          <w:tcPr>
            <w:tcW w:type="dxa" w:w="2403"/>
            <w:tcMar>
              <w:top w:w="50" w:type="dxa"/>
              <w:bottom w:w="50" w:type="dxa"/>
              <w:left w:w="90" w:type="dxa"/>
              <w:right w:w="90" w:type="dxa"/>
            </w:tcMar>
            <w:shd w:val="clear" w:color="auto" w:fill="E5F5FF"/>
          </w:tcPr>
          <w:p>
            <w:pPr>
              <w:pStyle w:val="BDOITable"/>
            </w:pPr>
            <w:r>
              <w:rPr>
                <w:sz w:val="17"/>
              </w:rPr>
              <w:t>Handler, AO</w:t>
            </w:r>
          </w:p>
        </w:tc>
      </w:tr>
      <w:tr>
        <w:trPr>
          <w:cantSplit w:val="true"/>
        </w:trPr>
        <w:tc>
          <w:tcPr>
            <w:tcW w:type="dxa" w:w="3364"/>
            <w:tcMar>
              <w:top w:w="50" w:type="dxa"/>
              <w:bottom w:w="50" w:type="dxa"/>
              <w:left w:w="90" w:type="dxa"/>
              <w:right w:w="90" w:type="dxa"/>
            </w:tcMar>
          </w:tcPr>
          <w:p>
            <w:pPr>
              <w:pStyle w:val="BDOITable"/>
            </w:pPr>
            <w:r>
              <w:rPr>
                <w:sz w:val="17"/>
              </w:rPr>
              <w:t>SBM_TOR_RELEASED</w:t>
            </w:r>
          </w:p>
        </w:tc>
        <w:tc>
          <w:tcPr>
            <w:tcW w:type="dxa" w:w="4205"/>
            <w:tcMar>
              <w:top w:w="50" w:type="dxa"/>
              <w:bottom w:w="50" w:type="dxa"/>
              <w:left w:w="90" w:type="dxa"/>
              <w:right w:w="90" w:type="dxa"/>
            </w:tcMar>
          </w:tcPr>
          <w:p>
            <w:pPr>
              <w:pStyle w:val="BDOITable"/>
            </w:pPr>
            <w:r>
              <w:rPr>
                <w:sz w:val="17"/>
              </w:rPr>
              <w:t>TOR approved and handed over</w:t>
            </w:r>
          </w:p>
        </w:tc>
        <w:tc>
          <w:tcPr>
            <w:tcW w:type="dxa" w:w="2403"/>
            <w:tcMar>
              <w:top w:w="50" w:type="dxa"/>
              <w:bottom w:w="50" w:type="dxa"/>
              <w:left w:w="90" w:type="dxa"/>
              <w:right w:w="90" w:type="dxa"/>
            </w:tcMar>
          </w:tcPr>
          <w:p>
            <w:pPr>
              <w:pStyle w:val="BDOITable"/>
            </w:pPr>
            <w:r>
              <w:rPr>
                <w:sz w:val="17"/>
              </w:rPr>
              <w:t>Assigned AO</w:t>
            </w:r>
          </w:p>
        </w:tc>
      </w:tr>
      <w:tr>
        <w:trPr>
          <w:cantSplit w:val="true"/>
        </w:trPr>
        <w:tc>
          <w:tcPr>
            <w:tcW w:type="dxa" w:w="3364"/>
            <w:tcMar>
              <w:top w:w="50" w:type="dxa"/>
              <w:bottom w:w="50" w:type="dxa"/>
              <w:left w:w="90" w:type="dxa"/>
              <w:right w:w="90" w:type="dxa"/>
            </w:tcMar>
            <w:shd w:val="clear" w:color="auto" w:fill="E5F5FF"/>
          </w:tcPr>
          <w:p>
            <w:pPr>
              <w:pStyle w:val="BDOITable"/>
            </w:pPr>
            <w:r>
              <w:rPr>
                <w:sz w:val="17"/>
              </w:rPr>
              <w:t>SBM_PROPOSAL_REVIEW</w:t>
            </w:r>
          </w:p>
        </w:tc>
        <w:tc>
          <w:tcPr>
            <w:tcW w:type="dxa" w:w="4205"/>
            <w:tcMar>
              <w:top w:w="50" w:type="dxa"/>
              <w:bottom w:w="50" w:type="dxa"/>
              <w:left w:w="90" w:type="dxa"/>
              <w:right w:w="90" w:type="dxa"/>
            </w:tcMar>
            <w:shd w:val="clear" w:color="auto" w:fill="E5F5FF"/>
          </w:tcPr>
          <w:p>
            <w:pPr>
              <w:pStyle w:val="BDOITable"/>
            </w:pPr>
            <w:r>
              <w:rPr>
                <w:sz w:val="17"/>
              </w:rPr>
              <w:t>A proposal batch waits for review; a proposal is released or returned</w:t>
            </w:r>
          </w:p>
        </w:tc>
        <w:tc>
          <w:tcPr>
            <w:tcW w:type="dxa" w:w="2403"/>
            <w:tcMar>
              <w:top w:w="50" w:type="dxa"/>
              <w:bottom w:w="50" w:type="dxa"/>
              <w:left w:w="90" w:type="dxa"/>
              <w:right w:w="90" w:type="dxa"/>
            </w:tcMar>
            <w:shd w:val="clear" w:color="auto" w:fill="E5F5FF"/>
          </w:tcPr>
          <w:p>
            <w:pPr>
              <w:pStyle w:val="BDOITable"/>
            </w:pPr>
            <w:r>
              <w:rPr>
                <w:sz w:val="17"/>
              </w:rPr>
              <w:t>Team Lead; maker</w:t>
            </w:r>
          </w:p>
        </w:tc>
      </w:tr>
      <w:tr>
        <w:trPr>
          <w:cantSplit w:val="true"/>
        </w:trPr>
        <w:tc>
          <w:tcPr>
            <w:tcW w:type="dxa" w:w="3364"/>
            <w:tcMar>
              <w:top w:w="50" w:type="dxa"/>
              <w:bottom w:w="50" w:type="dxa"/>
              <w:left w:w="90" w:type="dxa"/>
              <w:right w:w="90" w:type="dxa"/>
            </w:tcMar>
          </w:tcPr>
          <w:p>
            <w:pPr>
              <w:pStyle w:val="BDOITable"/>
            </w:pPr>
            <w:r>
              <w:rPr>
                <w:sz w:val="17"/>
              </w:rPr>
              <w:t>SBM_PLACEMENT_READY, SBM_PLACEMENT_SENT</w:t>
            </w:r>
          </w:p>
        </w:tc>
        <w:tc>
          <w:tcPr>
            <w:tcW w:type="dxa" w:w="4205"/>
            <w:tcMar>
              <w:top w:w="50" w:type="dxa"/>
              <w:bottom w:w="50" w:type="dxa"/>
              <w:left w:w="90" w:type="dxa"/>
              <w:right w:w="90" w:type="dxa"/>
            </w:tcMar>
          </w:tcPr>
          <w:p>
            <w:pPr>
              <w:pStyle w:val="BDOITable"/>
            </w:pPr>
            <w:r>
              <w:rPr>
                <w:sz w:val="17"/>
              </w:rPr>
              <w:t>Placement file ready or transmitted</w:t>
            </w:r>
          </w:p>
        </w:tc>
        <w:tc>
          <w:tcPr>
            <w:tcW w:type="dxa" w:w="2403"/>
            <w:tcMar>
              <w:top w:w="50" w:type="dxa"/>
              <w:bottom w:w="50" w:type="dxa"/>
              <w:left w:w="90" w:type="dxa"/>
              <w:right w:w="90" w:type="dxa"/>
            </w:tcMar>
          </w:tcPr>
          <w:p>
            <w:pPr>
              <w:pStyle w:val="BDOITable"/>
            </w:pPr>
            <w:r>
              <w:rPr>
                <w:sz w:val="17"/>
              </w:rPr>
              <w:t>Handler</w:t>
            </w:r>
          </w:p>
        </w:tc>
      </w:tr>
      <w:tr>
        <w:trPr>
          <w:cantSplit w:val="true"/>
        </w:trPr>
        <w:tc>
          <w:tcPr>
            <w:tcW w:type="dxa" w:w="3364"/>
            <w:tcMar>
              <w:top w:w="50" w:type="dxa"/>
              <w:bottom w:w="50" w:type="dxa"/>
              <w:left w:w="90" w:type="dxa"/>
              <w:right w:w="90" w:type="dxa"/>
            </w:tcMar>
            <w:shd w:val="clear" w:color="auto" w:fill="E5F5FF"/>
          </w:tcPr>
          <w:p>
            <w:pPr>
              <w:pStyle w:val="BDOITable"/>
            </w:pPr>
            <w:r>
              <w:rPr>
                <w:sz w:val="17"/>
              </w:rPr>
              <w:t>SBM_HOLD_COVER_UNBOOKED (alert)</w:t>
            </w:r>
          </w:p>
        </w:tc>
        <w:tc>
          <w:tcPr>
            <w:tcW w:type="dxa" w:w="4205"/>
            <w:tcMar>
              <w:top w:w="50" w:type="dxa"/>
              <w:bottom w:w="50" w:type="dxa"/>
              <w:left w:w="90" w:type="dxa"/>
              <w:right w:w="90" w:type="dxa"/>
            </w:tcMar>
            <w:shd w:val="clear" w:color="auto" w:fill="E5F5FF"/>
          </w:tcPr>
          <w:p>
            <w:pPr>
              <w:pStyle w:val="BDOITable"/>
            </w:pPr>
            <w:r>
              <w:rPr>
                <w:sz w:val="17"/>
              </w:rPr>
              <w:t>Hold cover confirmed, account not booked n days before it ends</w:t>
            </w:r>
          </w:p>
        </w:tc>
        <w:tc>
          <w:tcPr>
            <w:tcW w:type="dxa" w:w="2403"/>
            <w:tcMar>
              <w:top w:w="50" w:type="dxa"/>
              <w:bottom w:w="50" w:type="dxa"/>
              <w:left w:w="90" w:type="dxa"/>
              <w:right w:w="90" w:type="dxa"/>
            </w:tcMar>
            <w:shd w:val="clear" w:color="auto" w:fill="E5F5FF"/>
          </w:tcPr>
          <w:p>
            <w:pPr>
              <w:pStyle w:val="BDOITable"/>
            </w:pPr>
            <w:r>
              <w:rPr>
                <w:sz w:val="17"/>
              </w:rPr>
              <w:t>Handler, TL</w:t>
            </w:r>
          </w:p>
        </w:tc>
      </w:tr>
      <w:tr>
        <w:trPr>
          <w:cantSplit w:val="true"/>
        </w:trPr>
        <w:tc>
          <w:tcPr>
            <w:tcW w:type="dxa" w:w="3364"/>
            <w:tcMar>
              <w:top w:w="50" w:type="dxa"/>
              <w:bottom w:w="50" w:type="dxa"/>
              <w:left w:w="90" w:type="dxa"/>
              <w:right w:w="90" w:type="dxa"/>
            </w:tcMar>
          </w:tcPr>
          <w:p>
            <w:pPr>
              <w:pStyle w:val="BDOITable"/>
            </w:pPr>
            <w:r>
              <w:rPr>
                <w:sz w:val="17"/>
              </w:rPr>
              <w:t>SBM_INSURER_NOT_ACCEPTED (alert)</w:t>
            </w:r>
          </w:p>
        </w:tc>
        <w:tc>
          <w:tcPr>
            <w:tcW w:type="dxa" w:w="4205"/>
            <w:tcMar>
              <w:top w:w="50" w:type="dxa"/>
              <w:bottom w:w="50" w:type="dxa"/>
              <w:left w:w="90" w:type="dxa"/>
              <w:right w:w="90" w:type="dxa"/>
            </w:tcMar>
          </w:tcPr>
          <w:p>
            <w:pPr>
              <w:pStyle w:val="BDOITable"/>
            </w:pPr>
            <w:r>
              <w:rPr>
                <w:sz w:val="17"/>
              </w:rPr>
              <w:t>Insurer has not accepted within the acceptance days</w:t>
            </w:r>
          </w:p>
        </w:tc>
        <w:tc>
          <w:tcPr>
            <w:tcW w:type="dxa" w:w="2403"/>
            <w:tcMar>
              <w:top w:w="50" w:type="dxa"/>
              <w:bottom w:w="50" w:type="dxa"/>
              <w:left w:w="90" w:type="dxa"/>
              <w:right w:w="90" w:type="dxa"/>
            </w:tcMar>
          </w:tcPr>
          <w:p>
            <w:pPr>
              <w:pStyle w:val="BDOITable"/>
            </w:pPr>
            <w:r>
              <w:rPr>
                <w:sz w:val="17"/>
              </w:rPr>
              <w:t>Handler</w:t>
            </w:r>
          </w:p>
        </w:tc>
      </w:tr>
      <w:tr>
        <w:trPr>
          <w:cantSplit w:val="true"/>
        </w:trPr>
        <w:tc>
          <w:tcPr>
            <w:tcW w:type="dxa" w:w="3364"/>
            <w:tcMar>
              <w:top w:w="50" w:type="dxa"/>
              <w:bottom w:w="50" w:type="dxa"/>
              <w:left w:w="90" w:type="dxa"/>
              <w:right w:w="90" w:type="dxa"/>
            </w:tcMar>
            <w:shd w:val="clear" w:color="auto" w:fill="E5F5FF"/>
          </w:tcPr>
          <w:p>
            <w:pPr>
              <w:pStyle w:val="BDOITable"/>
            </w:pPr>
            <w:r>
              <w:rPr>
                <w:sz w:val="17"/>
              </w:rPr>
              <w:t>SBM_INTAKE_FAILED, SBM_LETTER_FAILED, SBM_IAAF_SLA, SBM_TOR_SLA (alerts)</w:t>
            </w:r>
          </w:p>
        </w:tc>
        <w:tc>
          <w:tcPr>
            <w:tcW w:type="dxa" w:w="4205"/>
            <w:tcMar>
              <w:top w:w="50" w:type="dxa"/>
              <w:bottom w:w="50" w:type="dxa"/>
              <w:left w:w="90" w:type="dxa"/>
              <w:right w:w="90" w:type="dxa"/>
            </w:tcMar>
            <w:shd w:val="clear" w:color="auto" w:fill="E5F5FF"/>
          </w:tcPr>
          <w:p>
            <w:pPr>
              <w:pStyle w:val="BDOITable"/>
            </w:pPr>
            <w:r>
              <w:rPr>
                <w:sz w:val="17"/>
              </w:rPr>
              <w:t>Intake or letter failure; approval past its SLA</w:t>
            </w:r>
          </w:p>
        </w:tc>
        <w:tc>
          <w:tcPr>
            <w:tcW w:type="dxa" w:w="2403"/>
            <w:tcMar>
              <w:top w:w="50" w:type="dxa"/>
              <w:bottom w:w="50" w:type="dxa"/>
              <w:left w:w="90" w:type="dxa"/>
              <w:right w:w="90" w:type="dxa"/>
            </w:tcMar>
            <w:shd w:val="clear" w:color="auto" w:fill="E5F5FF"/>
          </w:tcPr>
          <w:p>
            <w:pPr>
              <w:pStyle w:val="BDOITable"/>
            </w:pPr>
            <w:r>
              <w:rPr>
                <w:sz w:val="17"/>
              </w:rPr>
              <w:t>Job owners, approvers</w:t>
            </w:r>
          </w:p>
        </w:tc>
      </w:tr>
      <w:tr>
        <w:trPr>
          <w:cantSplit w:val="true"/>
        </w:trPr>
        <w:tc>
          <w:tcPr>
            <w:tcW w:type="dxa" w:w="3364"/>
            <w:tcMar>
              <w:top w:w="50" w:type="dxa"/>
              <w:bottom w:w="50" w:type="dxa"/>
              <w:left w:w="90" w:type="dxa"/>
              <w:right w:w="90" w:type="dxa"/>
            </w:tcMar>
          </w:tcPr>
          <w:p>
            <w:pPr>
              <w:pStyle w:val="BDOITable"/>
            </w:pPr>
            <w:r>
              <w:rPr>
                <w:sz w:val="17"/>
              </w:rPr>
              <w:t>Letters to clients (RA, SFU, NAL, renewal notices, proposals, reminders, NRNS)</w:t>
            </w:r>
          </w:p>
        </w:tc>
        <w:tc>
          <w:tcPr>
            <w:tcW w:type="dxa" w:w="4205"/>
            <w:tcMar>
              <w:top w:w="50" w:type="dxa"/>
              <w:bottom w:w="50" w:type="dxa"/>
              <w:left w:w="90" w:type="dxa"/>
              <w:right w:w="90" w:type="dxa"/>
            </w:tcMar>
          </w:tcPr>
          <w:p>
            <w:pPr>
              <w:pStyle w:val="BDOITable"/>
            </w:pPr>
            <w:r>
              <w:rPr>
                <w:sz w:val="17"/>
              </w:rPr>
              <w:t>Letter rules; Renewal letter engine</w:t>
            </w:r>
          </w:p>
        </w:tc>
        <w:tc>
          <w:tcPr>
            <w:tcW w:type="dxa" w:w="2403"/>
            <w:tcMar>
              <w:top w:w="50" w:type="dxa"/>
              <w:bottom w:w="50" w:type="dxa"/>
              <w:left w:w="90" w:type="dxa"/>
              <w:right w:w="90" w:type="dxa"/>
            </w:tcMar>
          </w:tcPr>
          <w:p>
            <w:pPr>
              <w:pStyle w:val="BDOITable"/>
            </w:pPr>
            <w:r>
              <w:rPr>
                <w:sz w:val="17"/>
              </w:rPr>
              <w:t>Client or bank counterpart</w:t>
            </w:r>
          </w:p>
        </w:tc>
      </w:tr>
    </w:tbl>
    <w:p>
      <w:pPr>
        <w:pStyle w:val="BDOISpacer"/>
      </w:pPr>
    </w:p>
    <w:p>
      <w:pPr>
        <w:pStyle w:val="Heading1"/>
        <w:pageBreakBefore/>
        <w:pBdr>
          <w:bottom w:val="single" w:sz="4" w:space="4" w:color="99C1E7"/>
        </w:pBdr>
      </w:pPr>
      <w:bookmarkStart w:id="168" w:name="_Toc000168"/>
      <w:r>
        <w:rPr/>
        <w:t>6 Reports and documents</w:t>
      </w:r>
      <w:bookmarkEnd w:id="168"/>
    </w:p>
    <w:p>
      <w:pPr>
        <w:pStyle w:val="Heading2"/>
      </w:pPr>
      <w:bookmarkStart w:id="169" w:name="_Toc000169"/>
      <w:r>
        <w:rPr/>
        <w:t>6.1 Reports</w:t>
      </w:r>
      <w:bookmarkEnd w:id="169"/>
    </w:p>
    <w:p>
      <w:pPr>
        <w:pStyle w:val="Caption"/>
        <w:keepNext/>
        <w:spacing w:after="60"/>
      </w:pPr>
      <w:r>
        <w:rPr>
          <w:b/>
          <w:i w:val="0"/>
        </w:rPr>
        <w:t xml:space="preserve">Table 12: </w:t>
      </w:r>
      <w:r>
        <w:rPr/>
        <w:t>Submitted Policies reports (category Submitted Policies)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3484"/>
        <w:gridCol w:w="2643"/>
        <w:gridCol w:w="1441"/>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Report</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Content</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BRD / Report List</w:t>
            </w:r>
          </w:p>
        </w:tc>
      </w:tr>
      <w:tr>
        <w:trPr>
          <w:cantSplit w:val="true"/>
        </w:trPr>
        <w:tc>
          <w:tcPr>
            <w:tcW w:type="dxa" w:w="2403"/>
            <w:tcMar>
              <w:top w:w="50" w:type="dxa"/>
              <w:bottom w:w="50" w:type="dxa"/>
              <w:left w:w="90" w:type="dxa"/>
              <w:right w:w="90" w:type="dxa"/>
            </w:tcMar>
          </w:tcPr>
          <w:p>
            <w:pPr>
              <w:pStyle w:val="BDOITable"/>
            </w:pPr>
            <w:r>
              <w:rPr>
                <w:sz w:val="17"/>
              </w:rPr>
              <w:t>SBM-MASTERLIST</w:t>
            </w:r>
          </w:p>
        </w:tc>
        <w:tc>
          <w:tcPr>
            <w:tcW w:type="dxa" w:w="3484"/>
            <w:tcMar>
              <w:top w:w="50" w:type="dxa"/>
              <w:bottom w:w="50" w:type="dxa"/>
              <w:left w:w="90" w:type="dxa"/>
              <w:right w:w="90" w:type="dxa"/>
            </w:tcMar>
          </w:tcPr>
          <w:p>
            <w:pPr>
              <w:pStyle w:val="BDOITable"/>
            </w:pPr>
            <w:r>
              <w:rPr>
                <w:sz w:val="17"/>
              </w:rPr>
              <w:t>Submitted Masterlist Report / Extract</w:t>
            </w:r>
          </w:p>
        </w:tc>
        <w:tc>
          <w:tcPr>
            <w:tcW w:type="dxa" w:w="2643"/>
            <w:tcMar>
              <w:top w:w="50" w:type="dxa"/>
              <w:bottom w:w="50" w:type="dxa"/>
              <w:left w:w="90" w:type="dxa"/>
              <w:right w:w="90" w:type="dxa"/>
            </w:tcMar>
          </w:tcPr>
          <w:p>
            <w:pPr>
              <w:pStyle w:val="BDOITable"/>
            </w:pPr>
            <w:r>
              <w:rPr>
                <w:sz w:val="17"/>
              </w:rPr>
              <w:t>Masterlist columns (section 6.2) per segment; migrated records included</w:t>
            </w:r>
          </w:p>
        </w:tc>
        <w:tc>
          <w:tcPr>
            <w:tcW w:type="dxa" w:w="1442"/>
            <w:tcMar>
              <w:top w:w="50" w:type="dxa"/>
              <w:bottom w:w="50" w:type="dxa"/>
              <w:left w:w="90" w:type="dxa"/>
              <w:right w:w="90" w:type="dxa"/>
            </w:tcMar>
          </w:tcPr>
          <w:p>
            <w:pPr>
              <w:pStyle w:val="BDOITable"/>
            </w:pPr>
            <w:r>
              <w:rPr>
                <w:sz w:val="17"/>
              </w:rPr>
              <w:t>BRIDSP-06, 32; RL p.24</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SBM-PROCESS-FALLOUT</w:t>
            </w:r>
          </w:p>
        </w:tc>
        <w:tc>
          <w:tcPr>
            <w:tcW w:type="dxa" w:w="3484"/>
            <w:tcMar>
              <w:top w:w="50" w:type="dxa"/>
              <w:bottom w:w="50" w:type="dxa"/>
              <w:left w:w="90" w:type="dxa"/>
              <w:right w:w="90" w:type="dxa"/>
            </w:tcMar>
            <w:shd w:val="clear" w:color="auto" w:fill="E5F5FF"/>
          </w:tcPr>
          <w:p>
            <w:pPr>
              <w:pStyle w:val="BDOITable"/>
            </w:pPr>
            <w:r>
              <w:rPr>
                <w:sz w:val="17"/>
              </w:rPr>
              <w:t>Fallout Reports: sanitation, matching, disposition, account classification</w:t>
            </w:r>
          </w:p>
        </w:tc>
        <w:tc>
          <w:tcPr>
            <w:tcW w:type="dxa" w:w="2643"/>
            <w:tcMar>
              <w:top w:w="50" w:type="dxa"/>
              <w:bottom w:w="50" w:type="dxa"/>
              <w:left w:w="90" w:type="dxa"/>
              <w:right w:w="90" w:type="dxa"/>
            </w:tcMar>
            <w:shd w:val="clear" w:color="auto" w:fill="E5F5FF"/>
          </w:tcPr>
          <w:p>
            <w:pPr>
              <w:pStyle w:val="BDOITable"/>
            </w:pPr>
            <w:r>
              <w:rPr>
                <w:sz w:val="17"/>
              </w:rPr>
              <w:t>Masterlist columns with the fallout reason, per run or period</w:t>
            </w:r>
          </w:p>
        </w:tc>
        <w:tc>
          <w:tcPr>
            <w:tcW w:type="dxa" w:w="1442"/>
            <w:tcMar>
              <w:top w:w="50" w:type="dxa"/>
              <w:bottom w:w="50" w:type="dxa"/>
              <w:left w:w="90" w:type="dxa"/>
              <w:right w:w="90" w:type="dxa"/>
            </w:tcMar>
            <w:shd w:val="clear" w:color="auto" w:fill="E5F5FF"/>
          </w:tcPr>
          <w:p>
            <w:pPr>
              <w:pStyle w:val="BDOITable"/>
            </w:pPr>
            <w:r>
              <w:rPr>
                <w:sz w:val="17"/>
              </w:rPr>
              <w:t>BRIDSP-12, 24; RL p.24</w:t>
            </w:r>
          </w:p>
        </w:tc>
      </w:tr>
      <w:tr>
        <w:trPr>
          <w:cantSplit w:val="true"/>
        </w:trPr>
        <w:tc>
          <w:tcPr>
            <w:tcW w:type="dxa" w:w="2403"/>
            <w:tcMar>
              <w:top w:w="50" w:type="dxa"/>
              <w:bottom w:w="50" w:type="dxa"/>
              <w:left w:w="90" w:type="dxa"/>
              <w:right w:w="90" w:type="dxa"/>
            </w:tcMar>
          </w:tcPr>
          <w:p>
            <w:pPr>
              <w:pStyle w:val="BDOITable"/>
            </w:pPr>
            <w:r>
              <w:rPr>
                <w:sz w:val="17"/>
              </w:rPr>
              <w:t>SBM-NON-RENEWAL</w:t>
            </w:r>
          </w:p>
        </w:tc>
        <w:tc>
          <w:tcPr>
            <w:tcW w:type="dxa" w:w="3484"/>
            <w:tcMar>
              <w:top w:w="50" w:type="dxa"/>
              <w:bottom w:w="50" w:type="dxa"/>
              <w:left w:w="90" w:type="dxa"/>
              <w:right w:w="90" w:type="dxa"/>
            </w:tcMar>
          </w:tcPr>
          <w:p>
            <w:pPr>
              <w:pStyle w:val="BDOITable"/>
            </w:pPr>
            <w:r>
              <w:rPr>
                <w:sz w:val="17"/>
              </w:rPr>
              <w:t>Non-renewal Report</w:t>
            </w:r>
          </w:p>
        </w:tc>
        <w:tc>
          <w:tcPr>
            <w:tcW w:type="dxa" w:w="2643"/>
            <w:tcMar>
              <w:top w:w="50" w:type="dxa"/>
              <w:bottom w:w="50" w:type="dxa"/>
              <w:left w:w="90" w:type="dxa"/>
              <w:right w:w="90" w:type="dxa"/>
            </w:tcMar>
          </w:tcPr>
          <w:p>
            <w:pPr>
              <w:pStyle w:val="BDOITable"/>
            </w:pPr>
            <w:r>
              <w:rPr>
                <w:sz w:val="17"/>
              </w:rPr>
              <w:t>Masterlist columns, location of risk and the exclusion reason</w:t>
            </w:r>
          </w:p>
        </w:tc>
        <w:tc>
          <w:tcPr>
            <w:tcW w:type="dxa" w:w="1442"/>
            <w:tcMar>
              <w:top w:w="50" w:type="dxa"/>
              <w:bottom w:w="50" w:type="dxa"/>
              <w:left w:w="90" w:type="dxa"/>
              <w:right w:w="90" w:type="dxa"/>
            </w:tcMar>
          </w:tcPr>
          <w:p>
            <w:pPr>
              <w:pStyle w:val="BDOITable"/>
            </w:pPr>
            <w:r>
              <w:rPr>
                <w:sz w:val="17"/>
              </w:rPr>
              <w:t>BRIDSP-16; RL p.24</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SBM-MIGRATION-ERRORS</w:t>
            </w:r>
          </w:p>
        </w:tc>
        <w:tc>
          <w:tcPr>
            <w:tcW w:type="dxa" w:w="3484"/>
            <w:tcMar>
              <w:top w:w="50" w:type="dxa"/>
              <w:bottom w:w="50" w:type="dxa"/>
              <w:left w:w="90" w:type="dxa"/>
              <w:right w:w="90" w:type="dxa"/>
            </w:tcMar>
            <w:shd w:val="clear" w:color="auto" w:fill="E5F5FF"/>
          </w:tcPr>
          <w:p>
            <w:pPr>
              <w:pStyle w:val="BDOITable"/>
            </w:pPr>
            <w:r>
              <w:rPr>
                <w:sz w:val="17"/>
              </w:rPr>
              <w:t>Migration Error Log</w:t>
            </w:r>
          </w:p>
        </w:tc>
        <w:tc>
          <w:tcPr>
            <w:tcW w:type="dxa" w:w="2643"/>
            <w:tcMar>
              <w:top w:w="50" w:type="dxa"/>
              <w:bottom w:w="50" w:type="dxa"/>
              <w:left w:w="90" w:type="dxa"/>
              <w:right w:w="90" w:type="dxa"/>
            </w:tcMar>
            <w:shd w:val="clear" w:color="auto" w:fill="E5F5FF"/>
          </w:tcPr>
          <w:p>
            <w:pPr>
              <w:pStyle w:val="BDOITable"/>
            </w:pPr>
            <w:r>
              <w:rPr>
                <w:sz w:val="17"/>
              </w:rPr>
              <w:t>Masterlist columns, location of risk, TCT and the error reason of the failed rows</w:t>
            </w:r>
          </w:p>
        </w:tc>
        <w:tc>
          <w:tcPr>
            <w:tcW w:type="dxa" w:w="1442"/>
            <w:tcMar>
              <w:top w:w="50" w:type="dxa"/>
              <w:bottom w:w="50" w:type="dxa"/>
              <w:left w:w="90" w:type="dxa"/>
              <w:right w:w="90" w:type="dxa"/>
            </w:tcMar>
            <w:shd w:val="clear" w:color="auto" w:fill="E5F5FF"/>
          </w:tcPr>
          <w:p>
            <w:pPr>
              <w:pStyle w:val="BDOITable"/>
            </w:pPr>
            <w:r>
              <w:rPr>
                <w:sz w:val="17"/>
              </w:rPr>
              <w:t>BRIDSP-36; RL p.24</w:t>
            </w:r>
          </w:p>
        </w:tc>
      </w:tr>
      <w:tr>
        <w:trPr>
          <w:cantSplit w:val="true"/>
        </w:trPr>
        <w:tc>
          <w:tcPr>
            <w:tcW w:type="dxa" w:w="2403"/>
            <w:tcMar>
              <w:top w:w="50" w:type="dxa"/>
              <w:bottom w:w="50" w:type="dxa"/>
              <w:left w:w="90" w:type="dxa"/>
              <w:right w:w="90" w:type="dxa"/>
            </w:tcMar>
          </w:tcPr>
          <w:p>
            <w:pPr>
              <w:pStyle w:val="BDOITable"/>
            </w:pPr>
            <w:r>
              <w:rPr>
                <w:sz w:val="17"/>
              </w:rPr>
              <w:t>SBM-SANITATION</w:t>
            </w:r>
          </w:p>
        </w:tc>
        <w:tc>
          <w:tcPr>
            <w:tcW w:type="dxa" w:w="3484"/>
            <w:tcMar>
              <w:top w:w="50" w:type="dxa"/>
              <w:bottom w:w="50" w:type="dxa"/>
              <w:left w:w="90" w:type="dxa"/>
              <w:right w:w="90" w:type="dxa"/>
            </w:tcMar>
          </w:tcPr>
          <w:p>
            <w:pPr>
              <w:pStyle w:val="BDOITable"/>
            </w:pPr>
            <w:r>
              <w:rPr>
                <w:sz w:val="17"/>
              </w:rPr>
              <w:t>Sanitation Report</w:t>
            </w:r>
          </w:p>
        </w:tc>
        <w:tc>
          <w:tcPr>
            <w:tcW w:type="dxa" w:w="2643"/>
            <w:tcMar>
              <w:top w:w="50" w:type="dxa"/>
              <w:bottom w:w="50" w:type="dxa"/>
              <w:left w:w="90" w:type="dxa"/>
              <w:right w:w="90" w:type="dxa"/>
            </w:tcMar>
          </w:tcPr>
          <w:p>
            <w:pPr>
              <w:pStyle w:val="BDOITable"/>
            </w:pPr>
            <w:r>
              <w:rPr>
                <w:sz w:val="17"/>
              </w:rPr>
              <w:t>One row per invoice: EBIX invoice, QPS and BDOI system references, cover, branch, department, unit head, AO, client, CIF, insured, PN, mortgagee, insurer, policy, inception and expiry dates</w:t>
            </w:r>
          </w:p>
        </w:tc>
        <w:tc>
          <w:tcPr>
            <w:tcW w:type="dxa" w:w="1442"/>
            <w:tcMar>
              <w:top w:w="50" w:type="dxa"/>
              <w:bottom w:w="50" w:type="dxa"/>
              <w:left w:w="90" w:type="dxa"/>
              <w:right w:w="90" w:type="dxa"/>
            </w:tcMar>
          </w:tcPr>
          <w:p>
            <w:pPr>
              <w:pStyle w:val="BDOITable"/>
            </w:pPr>
            <w:r>
              <w:rPr>
                <w:sz w:val="17"/>
              </w:rPr>
              <w:t>BRIDSP-24; RL p.25</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SBM-DISPOSITION</w:t>
            </w:r>
          </w:p>
        </w:tc>
        <w:tc>
          <w:tcPr>
            <w:tcW w:type="dxa" w:w="3484"/>
            <w:tcMar>
              <w:top w:w="50" w:type="dxa"/>
              <w:bottom w:w="50" w:type="dxa"/>
              <w:left w:w="90" w:type="dxa"/>
              <w:right w:w="90" w:type="dxa"/>
            </w:tcMar>
            <w:shd w:val="clear" w:color="auto" w:fill="E5F5FF"/>
          </w:tcPr>
          <w:p>
            <w:pPr>
              <w:pStyle w:val="BDOITable"/>
            </w:pPr>
            <w:r>
              <w:rPr>
                <w:sz w:val="17"/>
              </w:rPr>
              <w:t>Disposition Report</w:t>
            </w:r>
          </w:p>
        </w:tc>
        <w:tc>
          <w:tcPr>
            <w:tcW w:type="dxa" w:w="2643"/>
            <w:tcMar>
              <w:top w:w="50" w:type="dxa"/>
              <w:bottom w:w="50" w:type="dxa"/>
              <w:left w:w="90" w:type="dxa"/>
              <w:right w:w="90" w:type="dxa"/>
            </w:tcMar>
            <w:shd w:val="clear" w:color="auto" w:fill="E5F5FF"/>
          </w:tcPr>
          <w:p>
            <w:pPr>
              <w:pStyle w:val="BDOITable"/>
            </w:pPr>
            <w:r>
              <w:rPr>
                <w:sz w:val="17"/>
              </w:rPr>
              <w:t>Masterlist columns, location of risk and the bucket and disposition</w:t>
            </w:r>
          </w:p>
        </w:tc>
        <w:tc>
          <w:tcPr>
            <w:tcW w:type="dxa" w:w="1442"/>
            <w:tcMar>
              <w:top w:w="50" w:type="dxa"/>
              <w:bottom w:w="50" w:type="dxa"/>
              <w:left w:w="90" w:type="dxa"/>
              <w:right w:w="90" w:type="dxa"/>
            </w:tcMar>
            <w:shd w:val="clear" w:color="auto" w:fill="E5F5FF"/>
          </w:tcPr>
          <w:p>
            <w:pPr>
              <w:pStyle w:val="BDOITable"/>
            </w:pPr>
            <w:r>
              <w:rPr>
                <w:sz w:val="17"/>
              </w:rPr>
              <w:t>BRIDSP-24; RL p.25</w:t>
            </w:r>
          </w:p>
        </w:tc>
      </w:tr>
      <w:tr>
        <w:trPr>
          <w:cantSplit w:val="true"/>
        </w:trPr>
        <w:tc>
          <w:tcPr>
            <w:tcW w:type="dxa" w:w="2403"/>
            <w:tcMar>
              <w:top w:w="50" w:type="dxa"/>
              <w:bottom w:w="50" w:type="dxa"/>
              <w:left w:w="90" w:type="dxa"/>
              <w:right w:w="90" w:type="dxa"/>
            </w:tcMar>
          </w:tcPr>
          <w:p>
            <w:pPr>
              <w:pStyle w:val="BDOITable"/>
            </w:pPr>
            <w:r>
              <w:rPr>
                <w:sz w:val="17"/>
              </w:rPr>
              <w:t>SBM-CLASSIFICATION</w:t>
            </w:r>
          </w:p>
        </w:tc>
        <w:tc>
          <w:tcPr>
            <w:tcW w:type="dxa" w:w="3484"/>
            <w:tcMar>
              <w:top w:w="50" w:type="dxa"/>
              <w:bottom w:w="50" w:type="dxa"/>
              <w:left w:w="90" w:type="dxa"/>
              <w:right w:w="90" w:type="dxa"/>
            </w:tcMar>
          </w:tcPr>
          <w:p>
            <w:pPr>
              <w:pStyle w:val="BDOITable"/>
            </w:pPr>
            <w:r>
              <w:rPr>
                <w:sz w:val="17"/>
              </w:rPr>
              <w:t>Account Classification Report</w:t>
            </w:r>
          </w:p>
        </w:tc>
        <w:tc>
          <w:tcPr>
            <w:tcW w:type="dxa" w:w="2643"/>
            <w:tcMar>
              <w:top w:w="50" w:type="dxa"/>
              <w:bottom w:w="50" w:type="dxa"/>
              <w:left w:w="90" w:type="dxa"/>
              <w:right w:w="90" w:type="dxa"/>
            </w:tcMar>
          </w:tcPr>
          <w:p>
            <w:pPr>
              <w:pStyle w:val="BDOITable"/>
            </w:pPr>
            <w:r>
              <w:rPr>
                <w:sz w:val="17"/>
              </w:rPr>
              <w:t>Masterlist columns, location of risk, TCT and the classification (Inforce, Submitted, FFY)</w:t>
            </w:r>
          </w:p>
        </w:tc>
        <w:tc>
          <w:tcPr>
            <w:tcW w:type="dxa" w:w="1442"/>
            <w:tcMar>
              <w:top w:w="50" w:type="dxa"/>
              <w:bottom w:w="50" w:type="dxa"/>
              <w:left w:w="90" w:type="dxa"/>
              <w:right w:w="90" w:type="dxa"/>
            </w:tcMar>
          </w:tcPr>
          <w:p>
            <w:pPr>
              <w:pStyle w:val="BDOITable"/>
            </w:pPr>
            <w:r>
              <w:rPr>
                <w:sz w:val="17"/>
              </w:rPr>
              <w:t>BRIDSP-24; RL p.25</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SBM-IAAF</w:t>
            </w:r>
          </w:p>
        </w:tc>
        <w:tc>
          <w:tcPr>
            <w:tcW w:type="dxa" w:w="3484"/>
            <w:tcMar>
              <w:top w:w="50" w:type="dxa"/>
              <w:bottom w:w="50" w:type="dxa"/>
              <w:left w:w="90" w:type="dxa"/>
              <w:right w:w="90" w:type="dxa"/>
            </w:tcMar>
            <w:shd w:val="clear" w:color="auto" w:fill="E5F5FF"/>
          </w:tcPr>
          <w:p>
            <w:pPr>
              <w:pStyle w:val="BDOITable"/>
            </w:pPr>
            <w:r>
              <w:rPr>
                <w:sz w:val="17"/>
              </w:rPr>
              <w:t>IAAF Tracking / Review Report</w:t>
            </w:r>
          </w:p>
        </w:tc>
        <w:tc>
          <w:tcPr>
            <w:tcW w:type="dxa" w:w="2643"/>
            <w:tcMar>
              <w:top w:w="50" w:type="dxa"/>
              <w:bottom w:w="50" w:type="dxa"/>
              <w:left w:w="90" w:type="dxa"/>
              <w:right w:w="90" w:type="dxa"/>
            </w:tcMar>
            <w:shd w:val="clear" w:color="auto" w:fill="E5F5FF"/>
          </w:tcPr>
          <w:p>
            <w:pPr>
              <w:pStyle w:val="BDOITable"/>
            </w:pPr>
            <w:r>
              <w:rPr>
                <w:sz w:val="17"/>
              </w:rPr>
              <w:t>Masterlist columns, location of risk, TCT, reviews, approvals and IAAF number</w:t>
            </w:r>
          </w:p>
        </w:tc>
        <w:tc>
          <w:tcPr>
            <w:tcW w:type="dxa" w:w="1442"/>
            <w:tcMar>
              <w:top w:w="50" w:type="dxa"/>
              <w:bottom w:w="50" w:type="dxa"/>
              <w:left w:w="90" w:type="dxa"/>
              <w:right w:w="90" w:type="dxa"/>
            </w:tcMar>
            <w:shd w:val="clear" w:color="auto" w:fill="E5F5FF"/>
          </w:tcPr>
          <w:p>
            <w:pPr>
              <w:pStyle w:val="BDOITable"/>
            </w:pPr>
            <w:r>
              <w:rPr>
                <w:sz w:val="17"/>
              </w:rPr>
              <w:t>BRIDSP-07 to 09; RL p.25</w:t>
            </w:r>
          </w:p>
        </w:tc>
      </w:tr>
      <w:tr>
        <w:trPr>
          <w:cantSplit w:val="true"/>
        </w:trPr>
        <w:tc>
          <w:tcPr>
            <w:tcW w:type="dxa" w:w="2403"/>
            <w:tcMar>
              <w:top w:w="50" w:type="dxa"/>
              <w:bottom w:w="50" w:type="dxa"/>
              <w:left w:w="90" w:type="dxa"/>
              <w:right w:w="90" w:type="dxa"/>
            </w:tcMar>
          </w:tcPr>
          <w:p>
            <w:pPr>
              <w:pStyle w:val="BDOITable"/>
            </w:pPr>
            <w:r>
              <w:rPr>
                <w:sz w:val="17"/>
              </w:rPr>
              <w:t>SBM-TOR</w:t>
            </w:r>
          </w:p>
        </w:tc>
        <w:tc>
          <w:tcPr>
            <w:tcW w:type="dxa" w:w="3484"/>
            <w:tcMar>
              <w:top w:w="50" w:type="dxa"/>
              <w:bottom w:w="50" w:type="dxa"/>
              <w:left w:w="90" w:type="dxa"/>
              <w:right w:w="90" w:type="dxa"/>
            </w:tcMar>
          </w:tcPr>
          <w:p>
            <w:pPr>
              <w:pStyle w:val="BDOITable"/>
            </w:pPr>
            <w:r>
              <w:rPr>
                <w:sz w:val="17"/>
              </w:rPr>
              <w:t>TOR Status &amp; Approval Report</w:t>
            </w:r>
          </w:p>
        </w:tc>
        <w:tc>
          <w:tcPr>
            <w:tcW w:type="dxa" w:w="2643"/>
            <w:tcMar>
              <w:top w:w="50" w:type="dxa"/>
              <w:bottom w:w="50" w:type="dxa"/>
              <w:left w:w="90" w:type="dxa"/>
              <w:right w:w="90" w:type="dxa"/>
            </w:tcMar>
          </w:tcPr>
          <w:p>
            <w:pPr>
              <w:pStyle w:val="BDOITable"/>
            </w:pPr>
            <w:r>
              <w:rPr>
                <w:sz w:val="17"/>
              </w:rPr>
              <w:t>Reference no., AO / TL, assured, line, TSI, premium and commission rates, basic premium and commission, total premium, insurer, status</w:t>
            </w:r>
          </w:p>
        </w:tc>
        <w:tc>
          <w:tcPr>
            <w:tcW w:type="dxa" w:w="1442"/>
            <w:tcMar>
              <w:top w:w="50" w:type="dxa"/>
              <w:bottom w:w="50" w:type="dxa"/>
              <w:left w:w="90" w:type="dxa"/>
              <w:right w:w="90" w:type="dxa"/>
            </w:tcMar>
          </w:tcPr>
          <w:p>
            <w:pPr>
              <w:pStyle w:val="BDOITable"/>
            </w:pPr>
            <w:r>
              <w:rPr>
                <w:sz w:val="17"/>
              </w:rPr>
              <w:t>BRIDSP-21 to 23; RL p.26</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SBM-HANDLING-FEE</w:t>
            </w:r>
          </w:p>
        </w:tc>
        <w:tc>
          <w:tcPr>
            <w:tcW w:type="dxa" w:w="3484"/>
            <w:tcMar>
              <w:top w:w="50" w:type="dxa"/>
              <w:bottom w:w="50" w:type="dxa"/>
              <w:left w:w="90" w:type="dxa"/>
              <w:right w:w="90" w:type="dxa"/>
            </w:tcMar>
            <w:shd w:val="clear" w:color="auto" w:fill="E5F5FF"/>
          </w:tcPr>
          <w:p>
            <w:pPr>
              <w:pStyle w:val="BDOITable"/>
            </w:pPr>
            <w:r>
              <w:rPr>
                <w:sz w:val="17"/>
              </w:rPr>
              <w:t>Handling Fee Payment Classification</w:t>
            </w:r>
          </w:p>
        </w:tc>
        <w:tc>
          <w:tcPr>
            <w:tcW w:type="dxa" w:w="2643"/>
            <w:tcMar>
              <w:top w:w="50" w:type="dxa"/>
              <w:bottom w:w="50" w:type="dxa"/>
              <w:left w:w="90" w:type="dxa"/>
              <w:right w:w="90" w:type="dxa"/>
            </w:tcMar>
            <w:shd w:val="clear" w:color="auto" w:fill="E5F5FF"/>
          </w:tcPr>
          <w:p>
            <w:pPr>
              <w:pStyle w:val="BDOITable"/>
            </w:pPr>
            <w:r>
              <w:rPr>
                <w:sz w:val="17"/>
              </w:rPr>
              <w:t>Submitted-policy accounts with handling-fee payments from the CLPC payments: PN, assured, bills payment file, transaction and reference numbers, payment date, amount, payment status, client ID</w:t>
            </w:r>
          </w:p>
        </w:tc>
        <w:tc>
          <w:tcPr>
            <w:tcW w:type="dxa" w:w="1442"/>
            <w:tcMar>
              <w:top w:w="50" w:type="dxa"/>
              <w:bottom w:w="50" w:type="dxa"/>
              <w:left w:w="90" w:type="dxa"/>
              <w:right w:w="90" w:type="dxa"/>
            </w:tcMar>
            <w:shd w:val="clear" w:color="auto" w:fill="E5F5FF"/>
          </w:tcPr>
          <w:p>
            <w:pPr>
              <w:pStyle w:val="BDOITable"/>
            </w:pPr>
            <w:r>
              <w:rPr>
                <w:sz w:val="17"/>
              </w:rPr>
              <w:t>BRIDSP-34; RL p.26</w:t>
            </w:r>
          </w:p>
        </w:tc>
      </w:tr>
      <w:tr>
        <w:trPr>
          <w:cantSplit w:val="true"/>
        </w:trPr>
        <w:tc>
          <w:tcPr>
            <w:tcW w:type="dxa" w:w="2403"/>
            <w:tcMar>
              <w:top w:w="50" w:type="dxa"/>
              <w:bottom w:w="50" w:type="dxa"/>
              <w:left w:w="90" w:type="dxa"/>
              <w:right w:w="90" w:type="dxa"/>
            </w:tcMar>
          </w:tcPr>
          <w:p>
            <w:pPr>
              <w:pStyle w:val="BDOITable"/>
            </w:pPr>
            <w:r>
              <w:rPr>
                <w:sz w:val="17"/>
              </w:rPr>
              <w:t>SBM-CONVERSION</w:t>
            </w:r>
          </w:p>
        </w:tc>
        <w:tc>
          <w:tcPr>
            <w:tcW w:type="dxa" w:w="3484"/>
            <w:tcMar>
              <w:top w:w="50" w:type="dxa"/>
              <w:bottom w:w="50" w:type="dxa"/>
              <w:left w:w="90" w:type="dxa"/>
              <w:right w:w="90" w:type="dxa"/>
            </w:tcMar>
          </w:tcPr>
          <w:p>
            <w:pPr>
              <w:pStyle w:val="BDOITable"/>
            </w:pPr>
            <w:r>
              <w:rPr>
                <w:sz w:val="17"/>
              </w:rPr>
              <w:t>Submitted Policies Conversion Report</w:t>
            </w:r>
          </w:p>
        </w:tc>
        <w:tc>
          <w:tcPr>
            <w:tcW w:type="dxa" w:w="2643"/>
            <w:tcMar>
              <w:top w:w="50" w:type="dxa"/>
              <w:bottom w:w="50" w:type="dxa"/>
              <w:left w:w="90" w:type="dxa"/>
              <w:right w:w="90" w:type="dxa"/>
            </w:tcMar>
          </w:tcPr>
          <w:p>
            <w:pPr>
              <w:pStyle w:val="BDOITable"/>
            </w:pPr>
            <w:r>
              <w:rPr>
                <w:sz w:val="17"/>
              </w:rPr>
              <w:t>Four parts, each for a covered period or as of a date: Renewal Status Report, Monthly Status Report (counts), Account Classification (counts), Persistency and Conversion Report; statuses Renewed, Unrenewed, Process Placement (by Inforce, NB Submitted, RB Submitted, OPM, RMU), For Issuance of SFU Letter, For Issuance of NAL Letter, Accounts for Review</w:t>
            </w:r>
          </w:p>
        </w:tc>
        <w:tc>
          <w:tcPr>
            <w:tcW w:type="dxa" w:w="1442"/>
            <w:tcMar>
              <w:top w:w="50" w:type="dxa"/>
              <w:bottom w:w="50" w:type="dxa"/>
              <w:left w:w="90" w:type="dxa"/>
              <w:right w:w="90" w:type="dxa"/>
            </w:tcMar>
          </w:tcPr>
          <w:p>
            <w:pPr>
              <w:pStyle w:val="BDOITable"/>
            </w:pPr>
            <w:r>
              <w:rPr>
                <w:sz w:val="17"/>
              </w:rPr>
              <w:t>BRIDSP-29, 33; RL p.26</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SBM-NO-TOUCH</w:t>
            </w:r>
          </w:p>
        </w:tc>
        <w:tc>
          <w:tcPr>
            <w:tcW w:type="dxa" w:w="3484"/>
            <w:tcMar>
              <w:top w:w="50" w:type="dxa"/>
              <w:bottom w:w="50" w:type="dxa"/>
              <w:left w:w="90" w:type="dxa"/>
              <w:right w:w="90" w:type="dxa"/>
            </w:tcMar>
            <w:shd w:val="clear" w:color="auto" w:fill="E5F5FF"/>
          </w:tcPr>
          <w:p>
            <w:pPr>
              <w:pStyle w:val="BDOITable"/>
            </w:pPr>
            <w:r>
              <w:rPr>
                <w:sz w:val="17"/>
              </w:rPr>
              <w:t>Submitted Policies No Touch Report</w:t>
            </w:r>
          </w:p>
        </w:tc>
        <w:tc>
          <w:tcPr>
            <w:tcW w:type="dxa" w:w="2643"/>
            <w:tcMar>
              <w:top w:w="50" w:type="dxa"/>
              <w:bottom w:w="50" w:type="dxa"/>
              <w:left w:w="90" w:type="dxa"/>
              <w:right w:w="90" w:type="dxa"/>
            </w:tcMar>
            <w:shd w:val="clear" w:color="auto" w:fill="E5F5FF"/>
          </w:tcPr>
          <w:p>
            <w:pPr>
              <w:pStyle w:val="BDOITable"/>
            </w:pPr>
            <w:r>
              <w:rPr>
                <w:sz w:val="17"/>
              </w:rPr>
              <w:t>Detailed report (PN, loan status, assured, unit, serial and motor numbers, insurer, policy, dates, basic premium, service fee with VAT and withholding tax, remarks) and the motor billing list</w:t>
            </w:r>
          </w:p>
        </w:tc>
        <w:tc>
          <w:tcPr>
            <w:tcW w:type="dxa" w:w="1442"/>
            <w:tcMar>
              <w:top w:w="50" w:type="dxa"/>
              <w:bottom w:w="50" w:type="dxa"/>
              <w:left w:w="90" w:type="dxa"/>
              <w:right w:w="90" w:type="dxa"/>
            </w:tcMar>
            <w:shd w:val="clear" w:color="auto" w:fill="E5F5FF"/>
          </w:tcPr>
          <w:p>
            <w:pPr>
              <w:pStyle w:val="BDOITable"/>
            </w:pPr>
            <w:r>
              <w:rPr>
                <w:sz w:val="17"/>
              </w:rPr>
              <w:t>BRIDSP-16; RL p.26</w:t>
            </w:r>
          </w:p>
        </w:tc>
      </w:tr>
      <w:tr>
        <w:trPr>
          <w:cantSplit w:val="true"/>
        </w:trPr>
        <w:tc>
          <w:tcPr>
            <w:tcW w:type="dxa" w:w="2403"/>
            <w:tcMar>
              <w:top w:w="50" w:type="dxa"/>
              <w:bottom w:w="50" w:type="dxa"/>
              <w:left w:w="90" w:type="dxa"/>
              <w:right w:w="90" w:type="dxa"/>
            </w:tcMar>
          </w:tcPr>
          <w:p>
            <w:pPr>
              <w:pStyle w:val="BDOITable"/>
            </w:pPr>
            <w:r>
              <w:rPr>
                <w:sz w:val="17"/>
              </w:rPr>
              <w:t>SBM-EXPIRING-UNINSURED</w:t>
            </w:r>
          </w:p>
        </w:tc>
        <w:tc>
          <w:tcPr>
            <w:tcW w:type="dxa" w:w="3484"/>
            <w:tcMar>
              <w:top w:w="50" w:type="dxa"/>
              <w:bottom w:w="50" w:type="dxa"/>
              <w:left w:w="90" w:type="dxa"/>
              <w:right w:w="90" w:type="dxa"/>
            </w:tcMar>
          </w:tcPr>
          <w:p>
            <w:pPr>
              <w:pStyle w:val="BDOITable"/>
            </w:pPr>
            <w:r>
              <w:rPr>
                <w:sz w:val="17"/>
              </w:rPr>
              <w:t>Expiring Accounts and Active Loans without an Active Policy</w:t>
            </w:r>
          </w:p>
        </w:tc>
        <w:tc>
          <w:tcPr>
            <w:tcW w:type="dxa" w:w="2643"/>
            <w:tcMar>
              <w:top w:w="50" w:type="dxa"/>
              <w:bottom w:w="50" w:type="dxa"/>
              <w:left w:w="90" w:type="dxa"/>
              <w:right w:w="90" w:type="dxa"/>
            </w:tcMar>
          </w:tcPr>
          <w:p>
            <w:pPr>
              <w:pStyle w:val="BDOITable"/>
            </w:pPr>
            <w:r>
              <w:rPr>
                <w:sz w:val="17"/>
              </w:rPr>
              <w:t>Part 1 accounts expiring in the month; part 2 active loans without an active policy</w:t>
            </w:r>
          </w:p>
        </w:tc>
        <w:tc>
          <w:tcPr>
            <w:tcW w:type="dxa" w:w="1442"/>
            <w:tcMar>
              <w:top w:w="50" w:type="dxa"/>
              <w:bottom w:w="50" w:type="dxa"/>
              <w:left w:w="90" w:type="dxa"/>
              <w:right w:w="90" w:type="dxa"/>
            </w:tcMar>
          </w:tcPr>
          <w:p>
            <w:pPr>
              <w:pStyle w:val="BDOITable"/>
            </w:pPr>
            <w:r>
              <w:rPr>
                <w:sz w:val="17"/>
              </w:rPr>
              <w:t>BRIDSP-03</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SBM-PR-CONVERSION</w:t>
            </w:r>
          </w:p>
        </w:tc>
        <w:tc>
          <w:tcPr>
            <w:tcW w:type="dxa" w:w="3484"/>
            <w:tcMar>
              <w:top w:w="50" w:type="dxa"/>
              <w:bottom w:w="50" w:type="dxa"/>
              <w:left w:w="90" w:type="dxa"/>
              <w:right w:w="90" w:type="dxa"/>
            </w:tcMar>
            <w:shd w:val="clear" w:color="auto" w:fill="E5F5FF"/>
          </w:tcPr>
          <w:p>
            <w:pPr>
              <w:pStyle w:val="BDOITable"/>
            </w:pPr>
            <w:r>
              <w:rPr>
                <w:sz w:val="17"/>
              </w:rPr>
              <w:t>Policy Review Conversion Report</w:t>
            </w:r>
          </w:p>
        </w:tc>
        <w:tc>
          <w:tcPr>
            <w:tcW w:type="dxa" w:w="2643"/>
            <w:tcMar>
              <w:top w:w="50" w:type="dxa"/>
              <w:bottom w:w="50" w:type="dxa"/>
              <w:left w:w="90" w:type="dxa"/>
              <w:right w:w="90" w:type="dxa"/>
            </w:tcMar>
            <w:shd w:val="clear" w:color="auto" w:fill="E5F5FF"/>
          </w:tcPr>
          <w:p>
            <w:pPr>
              <w:pStyle w:val="BDOITable"/>
            </w:pPr>
            <w:r>
              <w:rPr>
                <w:sz w:val="17"/>
              </w:rPr>
              <w:t>Converted reviewed accounts: assured, borrower, CIF, policy, dates, insurer, property, invoices, review reference, source, unit, basic premium after conversion, commission, previous insurer</w:t>
            </w:r>
          </w:p>
        </w:tc>
        <w:tc>
          <w:tcPr>
            <w:tcW w:type="dxa" w:w="1442"/>
            <w:tcMar>
              <w:top w:w="50" w:type="dxa"/>
              <w:bottom w:w="50" w:type="dxa"/>
              <w:left w:w="90" w:type="dxa"/>
              <w:right w:w="90" w:type="dxa"/>
            </w:tcMar>
            <w:shd w:val="clear" w:color="auto" w:fill="E5F5FF"/>
          </w:tcPr>
          <w:p>
            <w:pPr>
              <w:pStyle w:val="BDOITable"/>
            </w:pPr>
            <w:r>
              <w:rPr>
                <w:sz w:val="17"/>
              </w:rPr>
              <w:t>RL p.21</w:t>
            </w:r>
          </w:p>
        </w:tc>
      </w:tr>
      <w:tr>
        <w:trPr>
          <w:cantSplit w:val="true"/>
        </w:trPr>
        <w:tc>
          <w:tcPr>
            <w:tcW w:type="dxa" w:w="2403"/>
            <w:tcMar>
              <w:top w:w="50" w:type="dxa"/>
              <w:bottom w:w="50" w:type="dxa"/>
              <w:left w:w="90" w:type="dxa"/>
              <w:right w:w="90" w:type="dxa"/>
            </w:tcMar>
          </w:tcPr>
          <w:p>
            <w:pPr>
              <w:pStyle w:val="BDOITable"/>
            </w:pPr>
            <w:r>
              <w:rPr>
                <w:sz w:val="17"/>
              </w:rPr>
              <w:t>SBM-PR-MONITORING</w:t>
            </w:r>
          </w:p>
        </w:tc>
        <w:tc>
          <w:tcPr>
            <w:tcW w:type="dxa" w:w="3484"/>
            <w:tcMar>
              <w:top w:w="50" w:type="dxa"/>
              <w:bottom w:w="50" w:type="dxa"/>
              <w:left w:w="90" w:type="dxa"/>
              <w:right w:w="90" w:type="dxa"/>
            </w:tcMar>
          </w:tcPr>
          <w:p>
            <w:pPr>
              <w:pStyle w:val="BDOITable"/>
            </w:pPr>
            <w:r>
              <w:rPr>
                <w:sz w:val="17"/>
              </w:rPr>
              <w:t>Policy Review Monitoring Report</w:t>
            </w:r>
          </w:p>
        </w:tc>
        <w:tc>
          <w:tcPr>
            <w:tcW w:type="dxa" w:w="2643"/>
            <w:tcMar>
              <w:top w:w="50" w:type="dxa"/>
              <w:bottom w:w="50" w:type="dxa"/>
              <w:left w:w="90" w:type="dxa"/>
              <w:right w:w="90" w:type="dxa"/>
            </w:tcMar>
          </w:tcPr>
          <w:p>
            <w:pPr>
              <w:pStyle w:val="BDOITable"/>
            </w:pPr>
            <w:r>
              <w:rPr>
                <w:sz w:val="17"/>
              </w:rPr>
              <w:t>Reviewed policies with ageing, adequacy status, renewal status and opportunity tag (SP SQ24)</w:t>
            </w:r>
          </w:p>
        </w:tc>
        <w:tc>
          <w:tcPr>
            <w:tcW w:type="dxa" w:w="1442"/>
            <w:tcMar>
              <w:top w:w="50" w:type="dxa"/>
              <w:bottom w:w="50" w:type="dxa"/>
              <w:left w:w="90" w:type="dxa"/>
              <w:right w:w="90" w:type="dxa"/>
            </w:tcMar>
          </w:tcPr>
          <w:p>
            <w:pPr>
              <w:pStyle w:val="BDOITable"/>
            </w:pPr>
            <w:r>
              <w:rPr>
                <w:sz w:val="17"/>
              </w:rPr>
              <w:t>RL p.21</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SBM-PERSISTENCY</w:t>
            </w:r>
          </w:p>
        </w:tc>
        <w:tc>
          <w:tcPr>
            <w:tcW w:type="dxa" w:w="3484"/>
            <w:tcMar>
              <w:top w:w="50" w:type="dxa"/>
              <w:bottom w:w="50" w:type="dxa"/>
              <w:left w:w="90" w:type="dxa"/>
              <w:right w:w="90" w:type="dxa"/>
            </w:tcMar>
            <w:shd w:val="clear" w:color="auto" w:fill="E5F5FF"/>
          </w:tcPr>
          <w:p>
            <w:pPr>
              <w:pStyle w:val="BDOITable"/>
            </w:pPr>
            <w:r>
              <w:rPr>
                <w:sz w:val="17"/>
              </w:rPr>
              <w:t>Renewal Persistency Report</w:t>
            </w:r>
          </w:p>
        </w:tc>
        <w:tc>
          <w:tcPr>
            <w:tcW w:type="dxa" w:w="2643"/>
            <w:tcMar>
              <w:top w:w="50" w:type="dxa"/>
              <w:bottom w:w="50" w:type="dxa"/>
              <w:left w:w="90" w:type="dxa"/>
              <w:right w:w="90" w:type="dxa"/>
            </w:tcMar>
            <w:shd w:val="clear" w:color="auto" w:fill="E5F5FF"/>
          </w:tcPr>
          <w:p>
            <w:pPr>
              <w:pStyle w:val="BDOITable"/>
            </w:pPr>
            <w:r>
              <w:rPr>
                <w:sz w:val="17"/>
              </w:rPr>
              <w:t>Region, AO, total renewable, renewed, non-renewable, cancelled, not for renewal, lost business, unrenewed, persistency rate; marked Non-CBG Retail in the Report List (CLR-SP-17)</w:t>
            </w:r>
          </w:p>
        </w:tc>
        <w:tc>
          <w:tcPr>
            <w:tcW w:type="dxa" w:w="1442"/>
            <w:tcMar>
              <w:top w:w="50" w:type="dxa"/>
              <w:bottom w:w="50" w:type="dxa"/>
              <w:left w:w="90" w:type="dxa"/>
              <w:right w:w="90" w:type="dxa"/>
            </w:tcMar>
            <w:shd w:val="clear" w:color="auto" w:fill="E5F5FF"/>
          </w:tcPr>
          <w:p>
            <w:pPr>
              <w:pStyle w:val="BDOITable"/>
            </w:pPr>
            <w:r>
              <w:rPr>
                <w:sz w:val="17"/>
              </w:rPr>
              <w:t>RL p.21</w:t>
            </w:r>
          </w:p>
        </w:tc>
      </w:tr>
      <w:tr>
        <w:trPr>
          <w:cantSplit w:val="true"/>
        </w:trPr>
        <w:tc>
          <w:tcPr>
            <w:tcW w:type="dxa" w:w="2403"/>
            <w:tcMar>
              <w:top w:w="50" w:type="dxa"/>
              <w:bottom w:w="50" w:type="dxa"/>
              <w:left w:w="90" w:type="dxa"/>
              <w:right w:w="90" w:type="dxa"/>
            </w:tcMar>
          </w:tcPr>
          <w:p>
            <w:pPr>
              <w:pStyle w:val="BDOITable"/>
            </w:pPr>
            <w:r>
              <w:rPr>
                <w:sz w:val="17"/>
              </w:rPr>
              <w:t>SBM-PENETRATION, SBM-HOLD-COVER-GAP</w:t>
            </w:r>
          </w:p>
        </w:tc>
        <w:tc>
          <w:tcPr>
            <w:tcW w:type="dxa" w:w="3484"/>
            <w:tcMar>
              <w:top w:w="50" w:type="dxa"/>
              <w:bottom w:w="50" w:type="dxa"/>
              <w:left w:w="90" w:type="dxa"/>
              <w:right w:w="90" w:type="dxa"/>
            </w:tcMar>
          </w:tcPr>
          <w:p>
            <w:pPr>
              <w:pStyle w:val="BDOITable"/>
            </w:pPr>
            <w:r>
              <w:rPr>
                <w:sz w:val="17"/>
              </w:rPr>
              <w:t>Penetration Report; Hold Cover with Gap</w:t>
            </w:r>
          </w:p>
        </w:tc>
        <w:tc>
          <w:tcPr>
            <w:tcW w:type="dxa" w:w="2643"/>
            <w:tcMar>
              <w:top w:w="50" w:type="dxa"/>
              <w:bottom w:w="50" w:type="dxa"/>
              <w:left w:w="90" w:type="dxa"/>
              <w:right w:w="90" w:type="dxa"/>
            </w:tcMar>
          </w:tcPr>
          <w:p>
            <w:pPr>
              <w:pStyle w:val="BDOITable"/>
            </w:pPr>
            <w:r>
              <w:rPr>
                <w:sz w:val="17"/>
              </w:rPr>
              <w:t>CBG Motor per channel; hold covers with gaps</w:t>
            </w:r>
          </w:p>
        </w:tc>
        <w:tc>
          <w:tcPr>
            <w:tcW w:type="dxa" w:w="1442"/>
            <w:tcMar>
              <w:top w:w="50" w:type="dxa"/>
              <w:bottom w:w="50" w:type="dxa"/>
              <w:left w:w="90" w:type="dxa"/>
              <w:right w:w="90" w:type="dxa"/>
            </w:tcMar>
          </w:tcPr>
          <w:p>
            <w:pPr>
              <w:pStyle w:val="BDOITable"/>
            </w:pPr>
            <w:r>
              <w:rPr>
                <w:sz w:val="17"/>
              </w:rPr>
              <w:t>RL p.21</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SBM-PROPOSALS</w:t>
            </w:r>
          </w:p>
        </w:tc>
        <w:tc>
          <w:tcPr>
            <w:tcW w:type="dxa" w:w="3484"/>
            <w:tcMar>
              <w:top w:w="50" w:type="dxa"/>
              <w:bottom w:w="50" w:type="dxa"/>
              <w:left w:w="90" w:type="dxa"/>
              <w:right w:w="90" w:type="dxa"/>
            </w:tcMar>
            <w:shd w:val="clear" w:color="auto" w:fill="E5F5FF"/>
          </w:tcPr>
          <w:p>
            <w:pPr>
              <w:pStyle w:val="BDOITable"/>
            </w:pPr>
            <w:r>
              <w:rPr>
                <w:sz w:val="17"/>
              </w:rPr>
              <w:t>Proposal register</w:t>
            </w:r>
          </w:p>
        </w:tc>
        <w:tc>
          <w:tcPr>
            <w:tcW w:type="dxa" w:w="2643"/>
            <w:tcMar>
              <w:top w:w="50" w:type="dxa"/>
              <w:bottom w:w="50" w:type="dxa"/>
              <w:left w:w="90" w:type="dxa"/>
              <w:right w:w="90" w:type="dxa"/>
            </w:tcMar>
            <w:shd w:val="clear" w:color="auto" w:fill="E5F5FF"/>
          </w:tcPr>
          <w:p>
            <w:pPr>
              <w:pStyle w:val="BDOITable"/>
            </w:pPr>
            <w:r>
              <w:rPr>
                <w:sz w:val="17"/>
              </w:rPr>
              <w:t>Proposal batches and proposals with nominated and edited rates, insurer and status</w:t>
            </w:r>
          </w:p>
        </w:tc>
        <w:tc>
          <w:tcPr>
            <w:tcW w:type="dxa" w:w="1442"/>
            <w:tcMar>
              <w:top w:w="50" w:type="dxa"/>
              <w:bottom w:w="50" w:type="dxa"/>
              <w:left w:w="90" w:type="dxa"/>
              <w:right w:w="90" w:type="dxa"/>
            </w:tcMar>
            <w:shd w:val="clear" w:color="auto" w:fill="E5F5FF"/>
          </w:tcPr>
          <w:p>
            <w:pPr>
              <w:pStyle w:val="BDOITable"/>
            </w:pPr>
            <w:r>
              <w:rPr>
                <w:sz w:val="17"/>
              </w:rPr>
              <w:t>BRIDSP-18, 19</w:t>
            </w:r>
          </w:p>
        </w:tc>
      </w:tr>
      <w:tr>
        <w:trPr>
          <w:cantSplit w:val="true"/>
        </w:trPr>
        <w:tc>
          <w:tcPr>
            <w:tcW w:type="dxa" w:w="2403"/>
            <w:tcMar>
              <w:top w:w="50" w:type="dxa"/>
              <w:bottom w:w="50" w:type="dxa"/>
              <w:left w:w="90" w:type="dxa"/>
              <w:right w:w="90" w:type="dxa"/>
            </w:tcMar>
          </w:tcPr>
          <w:p>
            <w:pPr>
              <w:pStyle w:val="BDOITable"/>
            </w:pPr>
            <w:r>
              <w:rPr>
                <w:sz w:val="17"/>
              </w:rPr>
              <w:t>SBM-LETTERS</w:t>
            </w:r>
          </w:p>
        </w:tc>
        <w:tc>
          <w:tcPr>
            <w:tcW w:type="dxa" w:w="3484"/>
            <w:tcMar>
              <w:top w:w="50" w:type="dxa"/>
              <w:bottom w:w="50" w:type="dxa"/>
              <w:left w:w="90" w:type="dxa"/>
              <w:right w:w="90" w:type="dxa"/>
            </w:tcMar>
          </w:tcPr>
          <w:p>
            <w:pPr>
              <w:pStyle w:val="BDOITable"/>
            </w:pPr>
            <w:r>
              <w:rPr>
                <w:sz w:val="17"/>
              </w:rPr>
              <w:t>Letters register</w:t>
            </w:r>
          </w:p>
        </w:tc>
        <w:tc>
          <w:tcPr>
            <w:tcW w:type="dxa" w:w="2643"/>
            <w:tcMar>
              <w:top w:w="50" w:type="dxa"/>
              <w:bottom w:w="50" w:type="dxa"/>
              <w:left w:w="90" w:type="dxa"/>
              <w:right w:w="90" w:type="dxa"/>
            </w:tcMar>
          </w:tcPr>
          <w:p>
            <w:pPr>
              <w:pStyle w:val="BDOITable"/>
            </w:pPr>
            <w:r>
              <w:rPr>
                <w:sz w:val="17"/>
              </w:rPr>
              <w:t>Letters of this module and print batches</w:t>
            </w:r>
          </w:p>
        </w:tc>
        <w:tc>
          <w:tcPr>
            <w:tcW w:type="dxa" w:w="1442"/>
            <w:tcMar>
              <w:top w:w="50" w:type="dxa"/>
              <w:bottom w:w="50" w:type="dxa"/>
              <w:left w:w="90" w:type="dxa"/>
              <w:right w:w="90" w:type="dxa"/>
            </w:tcMar>
          </w:tcPr>
          <w:p>
            <w:pPr>
              <w:pStyle w:val="BDOITable"/>
            </w:pPr>
            <w:r>
              <w:rPr>
                <w:sz w:val="17"/>
              </w:rPr>
              <w:t>BRIDSP-26, 28</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SBM-DOC-FALLOUT</w:t>
            </w:r>
          </w:p>
        </w:tc>
        <w:tc>
          <w:tcPr>
            <w:tcW w:type="dxa" w:w="3484"/>
            <w:tcMar>
              <w:top w:w="50" w:type="dxa"/>
              <w:bottom w:w="50" w:type="dxa"/>
              <w:left w:w="90" w:type="dxa"/>
              <w:right w:w="90" w:type="dxa"/>
            </w:tcMar>
            <w:shd w:val="clear" w:color="auto" w:fill="E5F5FF"/>
          </w:tcPr>
          <w:p>
            <w:pPr>
              <w:pStyle w:val="BDOITable"/>
            </w:pPr>
            <w:r>
              <w:rPr>
                <w:sz w:val="17"/>
              </w:rPr>
              <w:t>Document Processing Fallout (Release 2)</w:t>
            </w:r>
          </w:p>
        </w:tc>
        <w:tc>
          <w:tcPr>
            <w:tcW w:type="dxa" w:w="2643"/>
            <w:tcMar>
              <w:top w:w="50" w:type="dxa"/>
              <w:bottom w:w="50" w:type="dxa"/>
              <w:left w:w="90" w:type="dxa"/>
              <w:right w:w="90" w:type="dxa"/>
            </w:tcMar>
            <w:shd w:val="clear" w:color="auto" w:fill="E5F5FF"/>
          </w:tcPr>
          <w:p>
            <w:pPr>
              <w:pStyle w:val="BDOITable"/>
            </w:pPr>
            <w:r>
              <w:rPr>
                <w:sz w:val="17"/>
              </w:rPr>
              <w:t>Extraction failures; removed from the Report List of 13-May-2026, joins SBM-PROCESS-FALLOUT when extraction comes (CLR-SP-17)</w:t>
            </w:r>
          </w:p>
        </w:tc>
        <w:tc>
          <w:tcPr>
            <w:tcW w:type="dxa" w:w="1442"/>
            <w:tcMar>
              <w:top w:w="50" w:type="dxa"/>
              <w:bottom w:w="50" w:type="dxa"/>
              <w:left w:w="90" w:type="dxa"/>
              <w:right w:w="90" w:type="dxa"/>
            </w:tcMar>
            <w:shd w:val="clear" w:color="auto" w:fill="E5F5FF"/>
          </w:tcPr>
          <w:p>
            <w:pPr>
              <w:pStyle w:val="BDOITable"/>
            </w:pPr>
            <w:r>
              <w:rPr>
                <w:sz w:val="17"/>
              </w:rPr>
              <w:t>BRIDSP-04, 12</w:t>
            </w:r>
          </w:p>
        </w:tc>
      </w:tr>
    </w:tbl>
    <w:p>
      <w:pPr>
        <w:pStyle w:val="BDOISpacer"/>
      </w:pPr>
    </w:p>
    <w:p>
      <w:r>
        <w:rPr/>
        <w:t>All reports need SBM_REPORT_VIEW (export SBM_REPORT_EXPORT), apply the user's scope, export to PDF, XLSX, ODS, CSV and XML, and support saved variants and the archive. The file names follow the naming conventions of the Report List (for example "Submitted Masterlist Report / Extract", "Sanitation Report"). The Renewable Accounts / Policies report of the earlier Report List is replaced by the Renewal Status Report of SBM-CONVERSION (CLR-SP-17). The Report List also adds the Renewal report "Accounts from LAMD Report tagged as Submitted in system", which FRS BRD-6 specifies with the masterlist columns of this module. The renewal letters of submitted policies are listed in the Renewal report RNW-RA-DISPATCH (source Submitted Policy).</w:t>
      </w:r>
    </w:p>
    <w:p>
      <w:pPr>
        <w:pStyle w:val="Heading2"/>
      </w:pPr>
      <w:bookmarkStart w:id="170" w:name="_Toc000170"/>
      <w:r>
        <w:rPr/>
        <w:t>6.2 Report layouts</w:t>
      </w:r>
      <w:bookmarkEnd w:id="170"/>
    </w:p>
    <w:p>
      <w:r>
        <w:rPr/>
        <w:t>The Report List of 13-May-2026 defines the columns of the Submitted Policies reports. Most of them share the masterlist columns below; the others are listed in the table of section 6.1.</w:t>
      </w:r>
    </w:p>
    <w:p>
      <w:pPr>
        <w:pStyle w:val="Caption"/>
        <w:keepNext/>
        <w:spacing w:after="60"/>
      </w:pPr>
      <w:r>
        <w:rPr>
          <w:b/>
          <w:i w:val="0"/>
        </w:rPr>
        <w:t xml:space="preserve">Table 13: </w:t>
      </w:r>
      <w:r>
        <w:rPr/>
        <w:t>Masterlist columns of the Submitted Policies reports (RL p.24-25)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Group</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7"/>
              </w:rPr>
              <w:t>Columns</w:t>
            </w:r>
          </w:p>
        </w:tc>
      </w:tr>
      <w:tr>
        <w:trPr>
          <w:cantSplit w:val="true"/>
        </w:trPr>
        <w:tc>
          <w:tcPr>
            <w:tcW w:type="dxa" w:w="2403"/>
            <w:tcMar>
              <w:top w:w="50" w:type="dxa"/>
              <w:bottom w:w="50" w:type="dxa"/>
              <w:left w:w="90" w:type="dxa"/>
              <w:right w:w="90" w:type="dxa"/>
            </w:tcMar>
          </w:tcPr>
          <w:p>
            <w:pPr>
              <w:pStyle w:val="BDOITable"/>
            </w:pPr>
            <w:r>
              <w:rPr>
                <w:sz w:val="17"/>
              </w:rPr>
              <w:t>Receipt</w:t>
            </w:r>
          </w:p>
        </w:tc>
        <w:tc>
          <w:tcPr>
            <w:tcW w:type="dxa" w:w="7569"/>
            <w:tcMar>
              <w:top w:w="50" w:type="dxa"/>
              <w:bottom w:w="50" w:type="dxa"/>
              <w:left w:w="90" w:type="dxa"/>
              <w:right w:w="90" w:type="dxa"/>
            </w:tcMar>
          </w:tcPr>
          <w:p>
            <w:pPr>
              <w:pStyle w:val="BDOITable"/>
            </w:pPr>
            <w:r>
              <w:rPr>
                <w:sz w:val="17"/>
              </w:rPr>
              <w:t>Date received of submitted policy; Received via (e-mail, CLS, walk-in, other BDO counterpart)</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Classification</w:t>
            </w:r>
          </w:p>
        </w:tc>
        <w:tc>
          <w:tcPr>
            <w:tcW w:type="dxa" w:w="7569"/>
            <w:tcMar>
              <w:top w:w="50" w:type="dxa"/>
              <w:bottom w:w="50" w:type="dxa"/>
              <w:left w:w="90" w:type="dxa"/>
              <w:right w:w="90" w:type="dxa"/>
            </w:tcMar>
            <w:shd w:val="clear" w:color="auto" w:fill="E5F5FF"/>
          </w:tcPr>
          <w:p>
            <w:pPr>
              <w:pStyle w:val="BDOITable"/>
            </w:pPr>
            <w:r>
              <w:rPr>
                <w:sz w:val="17"/>
              </w:rPr>
              <w:t>Classification (Inforce, Submitted, FFY)</w:t>
            </w:r>
          </w:p>
        </w:tc>
      </w:tr>
      <w:tr>
        <w:trPr>
          <w:cantSplit w:val="true"/>
        </w:trPr>
        <w:tc>
          <w:tcPr>
            <w:tcW w:type="dxa" w:w="2403"/>
            <w:tcMar>
              <w:top w:w="50" w:type="dxa"/>
              <w:bottom w:w="50" w:type="dxa"/>
              <w:left w:w="90" w:type="dxa"/>
              <w:right w:w="90" w:type="dxa"/>
            </w:tcMar>
          </w:tcPr>
          <w:p>
            <w:pPr>
              <w:pStyle w:val="BDOITable"/>
            </w:pPr>
            <w:r>
              <w:rPr>
                <w:sz w:val="17"/>
              </w:rPr>
              <w:t>Loan</w:t>
            </w:r>
          </w:p>
        </w:tc>
        <w:tc>
          <w:tcPr>
            <w:tcW w:type="dxa" w:w="7569"/>
            <w:tcMar>
              <w:top w:w="50" w:type="dxa"/>
              <w:bottom w:w="50" w:type="dxa"/>
              <w:left w:w="90" w:type="dxa"/>
              <w:right w:w="90" w:type="dxa"/>
            </w:tcMar>
          </w:tcPr>
          <w:p>
            <w:pPr>
              <w:pStyle w:val="BDOITable"/>
            </w:pPr>
            <w:r>
              <w:rPr>
                <w:sz w:val="17"/>
              </w:rPr>
              <w:t>Application number; PN number; Other PN number; Value date; Maturity date</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Branch</w:t>
            </w:r>
          </w:p>
        </w:tc>
        <w:tc>
          <w:tcPr>
            <w:tcW w:type="dxa" w:w="7569"/>
            <w:tcMar>
              <w:top w:w="50" w:type="dxa"/>
              <w:bottom w:w="50" w:type="dxa"/>
              <w:left w:w="90" w:type="dxa"/>
              <w:right w:w="90" w:type="dxa"/>
            </w:tcMar>
            <w:shd w:val="clear" w:color="auto" w:fill="E5F5FF"/>
          </w:tcPr>
          <w:p>
            <w:pPr>
              <w:pStyle w:val="BDOITable"/>
            </w:pPr>
            <w:r>
              <w:rPr>
                <w:sz w:val="17"/>
              </w:rPr>
              <w:t>Referring branch; Branch code (BDO); Unit head; Customer segment (Consumer 1 - Fire, Consumer 1 - Auto)</w:t>
            </w:r>
          </w:p>
        </w:tc>
      </w:tr>
      <w:tr>
        <w:trPr>
          <w:cantSplit w:val="true"/>
        </w:trPr>
        <w:tc>
          <w:tcPr>
            <w:tcW w:type="dxa" w:w="2403"/>
            <w:tcMar>
              <w:top w:w="50" w:type="dxa"/>
              <w:bottom w:w="50" w:type="dxa"/>
              <w:left w:w="90" w:type="dxa"/>
              <w:right w:w="90" w:type="dxa"/>
            </w:tcMar>
          </w:tcPr>
          <w:p>
            <w:pPr>
              <w:pStyle w:val="BDOITable"/>
            </w:pPr>
            <w:r>
              <w:rPr>
                <w:sz w:val="17"/>
              </w:rPr>
              <w:t>Client</w:t>
            </w:r>
          </w:p>
        </w:tc>
        <w:tc>
          <w:tcPr>
            <w:tcW w:type="dxa" w:w="7569"/>
            <w:tcMar>
              <w:top w:w="50" w:type="dxa"/>
              <w:bottom w:w="50" w:type="dxa"/>
              <w:left w:w="90" w:type="dxa"/>
              <w:right w:w="90" w:type="dxa"/>
            </w:tcMar>
          </w:tcPr>
          <w:p>
            <w:pPr>
              <w:pStyle w:val="BDOITable"/>
            </w:pPr>
            <w:r>
              <w:rPr>
                <w:sz w:val="17"/>
              </w:rPr>
              <w:t>Assured's name; Mailing address; Home, business and mobile numbers; E-mail address</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Policy</w:t>
            </w:r>
          </w:p>
        </w:tc>
        <w:tc>
          <w:tcPr>
            <w:tcW w:type="dxa" w:w="7569"/>
            <w:tcMar>
              <w:top w:w="50" w:type="dxa"/>
              <w:bottom w:w="50" w:type="dxa"/>
              <w:left w:w="90" w:type="dxa"/>
              <w:right w:w="90" w:type="dxa"/>
            </w:tcMar>
            <w:shd w:val="clear" w:color="auto" w:fill="E5F5FF"/>
          </w:tcPr>
          <w:p>
            <w:pPr>
              <w:pStyle w:val="BDOITable"/>
            </w:pPr>
            <w:r>
              <w:rPr>
                <w:sz w:val="17"/>
              </w:rPr>
              <w:t>Risk (for example PAR, CARI, Motor); Submitted insurance company; Submitted policy number; Accredited insurer (Yes / No)</w:t>
            </w:r>
          </w:p>
        </w:tc>
      </w:tr>
      <w:tr>
        <w:trPr>
          <w:cantSplit w:val="true"/>
        </w:trPr>
        <w:tc>
          <w:tcPr>
            <w:tcW w:type="dxa" w:w="2403"/>
            <w:tcMar>
              <w:top w:w="50" w:type="dxa"/>
              <w:bottom w:w="50" w:type="dxa"/>
              <w:left w:w="90" w:type="dxa"/>
              <w:right w:w="90" w:type="dxa"/>
            </w:tcMar>
          </w:tcPr>
          <w:p>
            <w:pPr>
              <w:pStyle w:val="BDOITable"/>
            </w:pPr>
            <w:r>
              <w:rPr>
                <w:sz w:val="17"/>
              </w:rPr>
              <w:t>Added per report</w:t>
            </w:r>
          </w:p>
        </w:tc>
        <w:tc>
          <w:tcPr>
            <w:tcW w:type="dxa" w:w="7569"/>
            <w:tcMar>
              <w:top w:w="50" w:type="dxa"/>
              <w:bottom w:w="50" w:type="dxa"/>
              <w:left w:w="90" w:type="dxa"/>
              <w:right w:w="90" w:type="dxa"/>
            </w:tcMar>
          </w:tcPr>
          <w:p>
            <w:pPr>
              <w:pStyle w:val="BDOITable"/>
            </w:pPr>
            <w:r>
              <w:rPr>
                <w:sz w:val="17"/>
              </w:rPr>
              <w:t>Location of risk (Non-renewal, Migration, Disposition, Classification, IAAF); Transfer certificate of title (Migration, Classification, IAAF); the reason, bucket or classification of the report</w:t>
            </w:r>
          </w:p>
        </w:tc>
      </w:tr>
    </w:tbl>
    <w:p>
      <w:pPr>
        <w:pStyle w:val="BDOISpacer"/>
      </w:pPr>
    </w:p>
    <w:p>
      <w:pPr>
        <w:pStyle w:val="Caption"/>
        <w:keepNext/>
        <w:spacing w:after="60"/>
      </w:pPr>
      <w:r>
        <w:rPr>
          <w:b/>
          <w:i w:val="0"/>
        </w:rPr>
        <w:t xml:space="preserve">Table 14: </w:t>
      </w:r>
      <w:r>
        <w:rPr/>
        <w:t>Sanitation Report columns (RL p.25)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Group</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7"/>
              </w:rPr>
              <w:t>Columns</w:t>
            </w:r>
          </w:p>
        </w:tc>
      </w:tr>
      <w:tr>
        <w:trPr>
          <w:cantSplit w:val="true"/>
        </w:trPr>
        <w:tc>
          <w:tcPr>
            <w:tcW w:type="dxa" w:w="2403"/>
            <w:tcMar>
              <w:top w:w="50" w:type="dxa"/>
              <w:bottom w:w="50" w:type="dxa"/>
              <w:left w:w="90" w:type="dxa"/>
              <w:right w:w="90" w:type="dxa"/>
            </w:tcMar>
          </w:tcPr>
          <w:p>
            <w:pPr>
              <w:pStyle w:val="BDOITable"/>
            </w:pPr>
            <w:r>
              <w:rPr>
                <w:sz w:val="17"/>
              </w:rPr>
              <w:t>References</w:t>
            </w:r>
          </w:p>
        </w:tc>
        <w:tc>
          <w:tcPr>
            <w:tcW w:type="dxa" w:w="7569"/>
            <w:tcMar>
              <w:top w:w="50" w:type="dxa"/>
              <w:bottom w:w="50" w:type="dxa"/>
              <w:left w:w="90" w:type="dxa"/>
              <w:right w:w="90" w:type="dxa"/>
            </w:tcMar>
          </w:tcPr>
          <w:p>
            <w:pPr>
              <w:pStyle w:val="BDOITable"/>
            </w:pPr>
            <w:r>
              <w:rPr>
                <w:sz w:val="17"/>
              </w:rPr>
              <w:t>EBIX invoice number; QPS reference; BDOI system reference; Cover number; Cover version; Transaction type</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Organisation</w:t>
            </w:r>
          </w:p>
        </w:tc>
        <w:tc>
          <w:tcPr>
            <w:tcW w:type="dxa" w:w="7569"/>
            <w:tcMar>
              <w:top w:w="50" w:type="dxa"/>
              <w:bottom w:w="50" w:type="dxa"/>
              <w:left w:w="90" w:type="dxa"/>
              <w:right w:w="90" w:type="dxa"/>
            </w:tcMar>
            <w:shd w:val="clear" w:color="auto" w:fill="E5F5FF"/>
          </w:tcPr>
          <w:p>
            <w:pPr>
              <w:pStyle w:val="BDOITable"/>
            </w:pPr>
            <w:r>
              <w:rPr>
                <w:sz w:val="17"/>
              </w:rPr>
              <w:t>Invoicing branch; Department code and description; Unit head; Business type; Account type; Account officer</w:t>
            </w:r>
          </w:p>
        </w:tc>
      </w:tr>
      <w:tr>
        <w:trPr>
          <w:cantSplit w:val="true"/>
        </w:trPr>
        <w:tc>
          <w:tcPr>
            <w:tcW w:type="dxa" w:w="2403"/>
            <w:tcMar>
              <w:top w:w="50" w:type="dxa"/>
              <w:bottom w:w="50" w:type="dxa"/>
              <w:left w:w="90" w:type="dxa"/>
              <w:right w:w="90" w:type="dxa"/>
            </w:tcMar>
          </w:tcPr>
          <w:p>
            <w:pPr>
              <w:pStyle w:val="BDOITable"/>
            </w:pPr>
            <w:r>
              <w:rPr>
                <w:sz w:val="17"/>
              </w:rPr>
              <w:t>Client</w:t>
            </w:r>
          </w:p>
        </w:tc>
        <w:tc>
          <w:tcPr>
            <w:tcW w:type="dxa" w:w="7569"/>
            <w:tcMar>
              <w:top w:w="50" w:type="dxa"/>
              <w:bottom w:w="50" w:type="dxa"/>
              <w:left w:w="90" w:type="dxa"/>
              <w:right w:w="90" w:type="dxa"/>
            </w:tcMar>
          </w:tcPr>
          <w:p>
            <w:pPr>
              <w:pStyle w:val="BDOITable"/>
            </w:pPr>
            <w:r>
              <w:rPr>
                <w:sz w:val="17"/>
              </w:rPr>
              <w:t>Client name; Client no.; CIF; Bank branch name; Insured name; PN number; E-mail address</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Cover</w:t>
            </w:r>
          </w:p>
        </w:tc>
        <w:tc>
          <w:tcPr>
            <w:tcW w:type="dxa" w:w="7569"/>
            <w:tcMar>
              <w:top w:w="50" w:type="dxa"/>
              <w:bottom w:w="50" w:type="dxa"/>
              <w:left w:w="90" w:type="dxa"/>
              <w:right w:w="90" w:type="dxa"/>
            </w:tcMar>
            <w:shd w:val="clear" w:color="auto" w:fill="E5F5FF"/>
          </w:tcPr>
          <w:p>
            <w:pPr>
              <w:pStyle w:val="BDOITable"/>
            </w:pPr>
            <w:r>
              <w:rPr>
                <w:sz w:val="17"/>
              </w:rPr>
              <w:t>Mortgagee and its description; Co-insurer; Insurer name; Policy number; Inception date; Expiry date</w:t>
            </w:r>
          </w:p>
        </w:tc>
      </w:tr>
    </w:tbl>
    <w:p>
      <w:pPr>
        <w:pStyle w:val="BDOISpacer"/>
      </w:pPr>
    </w:p>
    <w:p>
      <w:r>
        <w:rPr/>
        <w:t>The earlier Sanitation Report gave counts in the RMEL certification grouping (expiring, for renewal, not for renewal, other). The Report List now asks for the invoice-level list above; the count summary is kept as an optional second sheet only if BDOI confirms it (CLR-SP-17).</w:t>
      </w:r>
    </w:p>
    <w:p>
      <w:pPr>
        <w:pStyle w:val="Heading2"/>
      </w:pPr>
      <w:bookmarkStart w:id="171" w:name="_Toc000171"/>
      <w:r>
        <w:rPr/>
        <w:t>6.3 Documents</w:t>
      </w:r>
      <w:bookmarkEnd w:id="171"/>
    </w:p>
    <w:p>
      <w:pPr>
        <w:pStyle w:val="Caption"/>
        <w:keepNext/>
        <w:spacing w:after="60"/>
      </w:pPr>
      <w:r>
        <w:rPr>
          <w:b/>
          <w:i w:val="0"/>
        </w:rPr>
        <w:t xml:space="preserve">Table 15: </w:t>
      </w:r>
      <w:r>
        <w:rPr/>
        <w:t>Submitted Policies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1802"/>
        <w:gridCol w:w="5647"/>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Template</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523"/>
            <w:tcMar>
              <w:top w:w="50" w:type="dxa"/>
              <w:bottom w:w="50" w:type="dxa"/>
              <w:left w:w="90" w:type="dxa"/>
              <w:right w:w="90" w:type="dxa"/>
            </w:tcMar>
          </w:tcPr>
          <w:p>
            <w:pPr>
              <w:pStyle w:val="BDOITable"/>
            </w:pPr>
            <w:r>
              <w:rPr>
                <w:sz w:val="17"/>
              </w:rPr>
              <w:t>SBM_IAAF</w:t>
            </w:r>
          </w:p>
        </w:tc>
        <w:tc>
          <w:tcPr>
            <w:tcW w:type="dxa" w:w="1802"/>
            <w:tcMar>
              <w:top w:w="50" w:type="dxa"/>
              <w:bottom w:w="50" w:type="dxa"/>
              <w:left w:w="90" w:type="dxa"/>
              <w:right w:w="90" w:type="dxa"/>
            </w:tcMar>
          </w:tcPr>
          <w:p>
            <w:pPr>
              <w:pStyle w:val="BDOITable"/>
            </w:pPr>
            <w:r>
              <w:rPr>
                <w:sz w:val="17"/>
              </w:rPr>
              <w:t>PDF, e-mail to the bank counterpart</w:t>
            </w:r>
          </w:p>
        </w:tc>
        <w:tc>
          <w:tcPr>
            <w:tcW w:type="dxa" w:w="5647"/>
            <w:tcMar>
              <w:top w:w="50" w:type="dxa"/>
              <w:bottom w:w="50" w:type="dxa"/>
              <w:left w:w="90" w:type="dxa"/>
              <w:right w:w="90" w:type="dxa"/>
            </w:tcMar>
          </w:tcPr>
          <w:p>
            <w:pPr>
              <w:pStyle w:val="BDOITable"/>
            </w:pPr>
            <w:r>
              <w:rPr>
                <w:sz w:val="17"/>
              </w:rPr>
              <w:t>Policy and borrower; reviews with dates, adequacy and findings; review count; linked policies; approval levels with stamped signatures</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SBM_TOR</w:t>
            </w:r>
          </w:p>
        </w:tc>
        <w:tc>
          <w:tcPr>
            <w:tcW w:type="dxa" w:w="1802"/>
            <w:tcMar>
              <w:top w:w="50" w:type="dxa"/>
              <w:bottom w:w="50" w:type="dxa"/>
              <w:left w:w="90" w:type="dxa"/>
              <w:right w:w="90" w:type="dxa"/>
            </w:tcMar>
            <w:shd w:val="clear" w:color="auto" w:fill="E5F5FF"/>
          </w:tcPr>
          <w:p>
            <w:pPr>
              <w:pStyle w:val="BDOITable"/>
            </w:pPr>
            <w:r>
              <w:rPr>
                <w:sz w:val="17"/>
              </w:rPr>
              <w:t>PDF, attachment TOR</w:t>
            </w:r>
          </w:p>
        </w:tc>
        <w:tc>
          <w:tcPr>
            <w:tcW w:type="dxa" w:w="5647"/>
            <w:tcMar>
              <w:top w:w="50" w:type="dxa"/>
              <w:bottom w:w="50" w:type="dxa"/>
              <w:left w:w="90" w:type="dxa"/>
              <w:right w:w="90" w:type="dxa"/>
            </w:tcMar>
            <w:shd w:val="clear" w:color="auto" w:fill="E5F5FF"/>
          </w:tcPr>
          <w:p>
            <w:pPr>
              <w:pStyle w:val="BDOITable"/>
            </w:pPr>
            <w:r>
              <w:rPr>
                <w:sz w:val="17"/>
              </w:rPr>
              <w:t>Account; breached limits with limit and value; proposed terms; approvals with stamped signatures</w:t>
            </w:r>
          </w:p>
        </w:tc>
      </w:tr>
      <w:tr>
        <w:trPr>
          <w:cantSplit w:val="true"/>
        </w:trPr>
        <w:tc>
          <w:tcPr>
            <w:tcW w:type="dxa" w:w="2523"/>
            <w:tcMar>
              <w:top w:w="50" w:type="dxa"/>
              <w:bottom w:w="50" w:type="dxa"/>
              <w:left w:w="90" w:type="dxa"/>
              <w:right w:w="90" w:type="dxa"/>
            </w:tcMar>
          </w:tcPr>
          <w:p>
            <w:pPr>
              <w:pStyle w:val="BDOITable"/>
            </w:pPr>
            <w:r>
              <w:rPr>
                <w:sz w:val="17"/>
              </w:rPr>
              <w:t>SBM_REMINDER</w:t>
            </w:r>
          </w:p>
        </w:tc>
        <w:tc>
          <w:tcPr>
            <w:tcW w:type="dxa" w:w="1802"/>
            <w:tcMar>
              <w:top w:w="50" w:type="dxa"/>
              <w:bottom w:w="50" w:type="dxa"/>
              <w:left w:w="90" w:type="dxa"/>
              <w:right w:w="90" w:type="dxa"/>
            </w:tcMar>
          </w:tcPr>
          <w:p>
            <w:pPr>
              <w:pStyle w:val="BDOITable"/>
            </w:pPr>
            <w:r>
              <w:rPr>
                <w:sz w:val="17"/>
              </w:rPr>
              <w:t>PDF, e-mail or print</w:t>
            </w:r>
          </w:p>
        </w:tc>
        <w:tc>
          <w:tcPr>
            <w:tcW w:type="dxa" w:w="5647"/>
            <w:tcMar>
              <w:top w:w="50" w:type="dxa"/>
              <w:bottom w:w="50" w:type="dxa"/>
              <w:left w:w="90" w:type="dxa"/>
              <w:right w:w="90" w:type="dxa"/>
            </w:tcMar>
          </w:tcPr>
          <w:p>
            <w:pPr>
              <w:pStyle w:val="BDOITable"/>
            </w:pPr>
            <w:r>
              <w:rPr>
                <w:sz w:val="17"/>
              </w:rPr>
              <w:t>Policy-review follow-up to the client c/o the bank counterpart</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SBM_RENEWAL_PROPOSAL (batch)</w:t>
            </w:r>
          </w:p>
        </w:tc>
        <w:tc>
          <w:tcPr>
            <w:tcW w:type="dxa" w:w="1802"/>
            <w:tcMar>
              <w:top w:w="50" w:type="dxa"/>
              <w:bottom w:w="50" w:type="dxa"/>
              <w:left w:w="90" w:type="dxa"/>
              <w:right w:w="90" w:type="dxa"/>
            </w:tcMar>
            <w:shd w:val="clear" w:color="auto" w:fill="E5F5FF"/>
          </w:tcPr>
          <w:p>
            <w:pPr>
              <w:pStyle w:val="BDOITable"/>
            </w:pPr>
            <w:r>
              <w:rPr>
                <w:sz w:val="17"/>
              </w:rPr>
              <w:t>PDF per proposal, merged PDF per batch</w:t>
            </w:r>
          </w:p>
        </w:tc>
        <w:tc>
          <w:tcPr>
            <w:tcW w:type="dxa" w:w="5647"/>
            <w:tcMar>
              <w:top w:w="50" w:type="dxa"/>
              <w:bottom w:w="50" w:type="dxa"/>
              <w:left w:w="90" w:type="dxa"/>
              <w:right w:w="90" w:type="dxa"/>
            </w:tcMar>
            <w:shd w:val="clear" w:color="auto" w:fill="E5F5FF"/>
          </w:tcPr>
          <w:p>
            <w:pPr>
              <w:pStyle w:val="BDOITable"/>
            </w:pPr>
            <w:r>
              <w:rPr>
                <w:sz w:val="17"/>
              </w:rPr>
              <w:t>Proposal with the nominated or edited package rates and the preferred insurer (FR-SP-066, 067)</w:t>
            </w:r>
          </w:p>
        </w:tc>
      </w:tr>
      <w:tr>
        <w:trPr>
          <w:cantSplit w:val="true"/>
        </w:trPr>
        <w:tc>
          <w:tcPr>
            <w:tcW w:type="dxa" w:w="2523"/>
            <w:tcMar>
              <w:top w:w="50" w:type="dxa"/>
              <w:bottom w:w="50" w:type="dxa"/>
              <w:left w:w="90" w:type="dxa"/>
              <w:right w:w="90" w:type="dxa"/>
            </w:tcMar>
          </w:tcPr>
          <w:p>
            <w:pPr>
              <w:pStyle w:val="BDOITable"/>
            </w:pPr>
            <w:r>
              <w:rPr>
                <w:sz w:val="17"/>
              </w:rPr>
              <w:t>SBM_RENEWAL_NOTICE, SBM_RENEWAL_PROPOSAL</w:t>
            </w:r>
          </w:p>
        </w:tc>
        <w:tc>
          <w:tcPr>
            <w:tcW w:type="dxa" w:w="1802"/>
            <w:tcMar>
              <w:top w:w="50" w:type="dxa"/>
              <w:bottom w:w="50" w:type="dxa"/>
              <w:left w:w="90" w:type="dxa"/>
              <w:right w:w="90" w:type="dxa"/>
            </w:tcMar>
          </w:tcPr>
          <w:p>
            <w:pPr>
              <w:pStyle w:val="BDOITable"/>
            </w:pPr>
            <w:r>
              <w:rPr>
                <w:sz w:val="17"/>
              </w:rPr>
              <w:t>PDF, e-mail or print</w:t>
            </w:r>
          </w:p>
        </w:tc>
        <w:tc>
          <w:tcPr>
            <w:tcW w:type="dxa" w:w="5647"/>
            <w:tcMar>
              <w:top w:w="50" w:type="dxa"/>
              <w:bottom w:w="50" w:type="dxa"/>
              <w:left w:w="90" w:type="dxa"/>
              <w:right w:w="90" w:type="dxa"/>
            </w:tcMar>
          </w:tcPr>
          <w:p>
            <w:pPr>
              <w:pStyle w:val="BDOITable"/>
            </w:pPr>
            <w:r>
              <w:rPr>
                <w:sz w:val="17"/>
              </w:rPr>
              <w:t>Renewal notice and proposal (owner to confirm, XQ03)</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SBM_NO_TOUCH_BILLING</w:t>
            </w:r>
          </w:p>
        </w:tc>
        <w:tc>
          <w:tcPr>
            <w:tcW w:type="dxa" w:w="1802"/>
            <w:tcMar>
              <w:top w:w="50" w:type="dxa"/>
              <w:bottom w:w="50" w:type="dxa"/>
              <w:left w:w="90" w:type="dxa"/>
              <w:right w:w="90" w:type="dxa"/>
            </w:tcMar>
            <w:shd w:val="clear" w:color="auto" w:fill="E5F5FF"/>
          </w:tcPr>
          <w:p>
            <w:pPr>
              <w:pStyle w:val="BDOITable"/>
            </w:pPr>
            <w:r>
              <w:rPr>
                <w:sz w:val="17"/>
              </w:rPr>
              <w:t>XLSX, PDF</w:t>
            </w:r>
          </w:p>
        </w:tc>
        <w:tc>
          <w:tcPr>
            <w:tcW w:type="dxa" w:w="5647"/>
            <w:tcMar>
              <w:top w:w="50" w:type="dxa"/>
              <w:bottom w:w="50" w:type="dxa"/>
              <w:left w:w="90" w:type="dxa"/>
              <w:right w:w="90" w:type="dxa"/>
            </w:tcMar>
            <w:shd w:val="clear" w:color="auto" w:fill="E5F5FF"/>
          </w:tcPr>
          <w:p>
            <w:pPr>
              <w:pStyle w:val="BDOITable"/>
            </w:pPr>
            <w:r>
              <w:rPr>
                <w:sz w:val="17"/>
              </w:rPr>
              <w:t>No Touch billing list and statement</w:t>
            </w:r>
          </w:p>
        </w:tc>
      </w:tr>
    </w:tbl>
    <w:p>
      <w:pPr>
        <w:pStyle w:val="BDOISpacer"/>
      </w:pPr>
    </w:p>
    <w:p>
      <w:r>
        <w:rPr/>
        <w:t>All templates are drafts until BDOI supplies the layouts (SP SQ07-SQ09). The RA (generic and FFY), NRNS, NAL and SFU templates belong to the Renewal module (RNW_RA_FIRST, RNW_RA_FFY, RNW_NRNS_REMINDER, RNW_NAL, RNW_SFU).</w:t>
      </w:r>
    </w:p>
    <w:p>
      <w:pPr>
        <w:pStyle w:val="Heading1"/>
        <w:pageBreakBefore/>
        <w:pBdr>
          <w:bottom w:val="single" w:sz="4" w:space="4" w:color="99C1E7"/>
        </w:pBdr>
      </w:pPr>
      <w:bookmarkStart w:id="172" w:name="_Toc000172"/>
      <w:r>
        <w:rPr/>
        <w:t>7 Interfaces and integration</w:t>
      </w:r>
      <w:bookmarkEnd w:id="172"/>
    </w:p>
    <w:p>
      <w:r>
        <w:rPr/>
        <w:t>Figure 7 shows the interfaces. Sources arrive as uploads; the renewal is handed over to the Renewal module; handling-fee payments are applied by Cashiering.</w:t>
      </w:r>
    </w:p>
    <w:p>
      <w:pPr>
        <w:keepNext/>
        <w:spacing w:before="80" w:after="0"/>
        <w:jc w:val="center"/>
      </w:pPr>
      <w:r>
        <w:drawing>
          <wp:inline xmlns:a="http://schemas.openxmlformats.org/drawingml/2006/main" xmlns:pic="http://schemas.openxmlformats.org/drawingml/2006/picture">
            <wp:extent cx="6332220" cy="2776062"/>
            <wp:docPr id="9" name="Picture 9"/>
            <wp:cNvGraphicFramePr>
              <a:graphicFrameLocks noChangeAspect="1"/>
            </wp:cNvGraphicFramePr>
            <a:graphic>
              <a:graphicData uri="http://schemas.openxmlformats.org/drawingml/2006/picture">
                <pic:pic>
                  <pic:nvPicPr>
                    <pic:cNvPr id="0" name="brd12_integration_1177.jpg"/>
                    <pic:cNvPicPr/>
                  </pic:nvPicPr>
                  <pic:blipFill>
                    <a:blip r:embed="rId21"/>
                    <a:stretch>
                      <a:fillRect/>
                    </a:stretch>
                  </pic:blipFill>
                  <pic:spPr>
                    <a:xfrm>
                      <a:off x="0" y="0"/>
                      <a:ext cx="6332220" cy="2776062"/>
                    </a:xfrm>
                    <a:prstGeom prst="rect"/>
                  </pic:spPr>
                </pic:pic>
              </a:graphicData>
            </a:graphic>
          </wp:inline>
        </w:drawing>
      </w:r>
    </w:p>
    <w:p>
      <w:pPr>
        <w:pStyle w:val="Caption"/>
        <w:jc w:val="center"/>
      </w:pPr>
      <w:r>
        <w:rPr>
          <w:b/>
          <w:i w:val="0"/>
        </w:rPr>
        <w:t xml:space="preserve">Figure 7: </w:t>
      </w:r>
      <w:r>
        <w:rPr/>
        <w:t>Interfaces of Submitted Policies (dashed = on hold or upload)</w:t>
      </w:r>
    </w:p>
    <w:p>
      <w:pPr>
        <w:pStyle w:val="Caption"/>
        <w:keepNext/>
        <w:spacing w:after="60"/>
      </w:pPr>
      <w:r>
        <w:rPr>
          <w:b/>
          <w:i w:val="0"/>
        </w:rPr>
        <w:t xml:space="preserve">Table 16: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949"/>
        <w:gridCol w:w="4155"/>
        <w:gridCol w:w="1424"/>
        <w:gridCol w:w="1306"/>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950"/>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4155"/>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306"/>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137"/>
            <w:tcMar>
              <w:top w:w="50" w:type="dxa"/>
              <w:bottom w:w="50" w:type="dxa"/>
              <w:left w:w="90" w:type="dxa"/>
              <w:right w:w="90" w:type="dxa"/>
            </w:tcMar>
          </w:tcPr>
          <w:p>
            <w:pPr>
              <w:pStyle w:val="BDOITable"/>
            </w:pPr>
            <w:r>
              <w:rPr>
                <w:sz w:val="17"/>
              </w:rPr>
              <w:t>LFS, HLS, CIU, SPI, Loan Booking Report, IA masterlist</w:t>
            </w:r>
          </w:p>
        </w:tc>
        <w:tc>
          <w:tcPr>
            <w:tcW w:type="dxa" w:w="950"/>
            <w:tcMar>
              <w:top w:w="50" w:type="dxa"/>
              <w:bottom w:w="50" w:type="dxa"/>
              <w:left w:w="90" w:type="dxa"/>
              <w:right w:w="90" w:type="dxa"/>
            </w:tcMar>
          </w:tcPr>
          <w:p>
            <w:pPr>
              <w:pStyle w:val="BDOITable"/>
            </w:pPr>
            <w:r>
              <w:rPr>
                <w:sz w:val="17"/>
              </w:rPr>
              <w:t>In</w:t>
            </w:r>
          </w:p>
        </w:tc>
        <w:tc>
          <w:tcPr>
            <w:tcW w:type="dxa" w:w="4155"/>
            <w:tcMar>
              <w:top w:w="50" w:type="dxa"/>
              <w:bottom w:w="50" w:type="dxa"/>
              <w:left w:w="90" w:type="dxa"/>
              <w:right w:w="90" w:type="dxa"/>
            </w:tcMar>
          </w:tcPr>
          <w:p>
            <w:pPr>
              <w:pStyle w:val="BDOITable"/>
            </w:pPr>
            <w:r>
              <w:rPr>
                <w:sz w:val="17"/>
              </w:rPr>
              <w:t>Uploads per source layout (Excel, CSV, ODS, PDF) as BRIDSP-01 asks; a file transfer only if BDOI names one (SP SQ01)</w:t>
            </w:r>
          </w:p>
        </w:tc>
        <w:tc>
          <w:tcPr>
            <w:tcW w:type="dxa" w:w="1425"/>
            <w:tcMar>
              <w:top w:w="50" w:type="dxa"/>
              <w:bottom w:w="50" w:type="dxa"/>
              <w:left w:w="90" w:type="dxa"/>
              <w:right w:w="90" w:type="dxa"/>
            </w:tcMar>
          </w:tcPr>
          <w:p>
            <w:pPr>
              <w:pStyle w:val="BDOITable"/>
            </w:pPr>
            <w:r>
              <w:rPr>
                <w:sz w:val="17"/>
              </w:rPr>
              <w:t>BRIDSP-01</w:t>
            </w:r>
          </w:p>
        </w:tc>
        <w:tc>
          <w:tcPr>
            <w:tcW w:type="dxa" w:w="130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Loan files (LAMD, LMS, LAD)</w:t>
            </w:r>
          </w:p>
        </w:tc>
        <w:tc>
          <w:tcPr>
            <w:tcW w:type="dxa" w:w="950"/>
            <w:tcMar>
              <w:top w:w="50" w:type="dxa"/>
              <w:bottom w:w="50" w:type="dxa"/>
              <w:left w:w="90" w:type="dxa"/>
              <w:right w:w="90" w:type="dxa"/>
            </w:tcMar>
            <w:shd w:val="clear" w:color="auto" w:fill="E5F5FF"/>
          </w:tcPr>
          <w:p>
            <w:pPr>
              <w:pStyle w:val="BDOITable"/>
            </w:pPr>
            <w:r>
              <w:rPr>
                <w:sz w:val="17"/>
              </w:rPr>
              <w:t>In</w:t>
            </w:r>
          </w:p>
        </w:tc>
        <w:tc>
          <w:tcPr>
            <w:tcW w:type="dxa" w:w="4155"/>
            <w:tcMar>
              <w:top w:w="50" w:type="dxa"/>
              <w:bottom w:w="50" w:type="dxa"/>
              <w:left w:w="90" w:type="dxa"/>
              <w:right w:w="90" w:type="dxa"/>
            </w:tcMar>
            <w:shd w:val="clear" w:color="auto" w:fill="E5F5FF"/>
          </w:tcPr>
          <w:p>
            <w:pPr>
              <w:pStyle w:val="BDOITable"/>
            </w:pPr>
            <w:r>
              <w:rPr>
                <w:sz w:val="17"/>
              </w:rPr>
              <w:t>Loan file upload or pick-up, automatic matching by PN and loan application number (layouts SP SQ27)</w:t>
            </w:r>
          </w:p>
        </w:tc>
        <w:tc>
          <w:tcPr>
            <w:tcW w:type="dxa" w:w="1425"/>
            <w:tcMar>
              <w:top w:w="50" w:type="dxa"/>
              <w:bottom w:w="50" w:type="dxa"/>
              <w:left w:w="90" w:type="dxa"/>
              <w:right w:w="90" w:type="dxa"/>
            </w:tcMar>
            <w:shd w:val="clear" w:color="auto" w:fill="E5F5FF"/>
          </w:tcPr>
          <w:p>
            <w:pPr>
              <w:pStyle w:val="BDOITable"/>
            </w:pPr>
            <w:r>
              <w:rPr>
                <w:sz w:val="17"/>
              </w:rPr>
              <w:t>BRIDSP-02, 15</w:t>
            </w:r>
          </w:p>
        </w:tc>
        <w:tc>
          <w:tcPr>
            <w:tcW w:type="dxa" w:w="130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37"/>
            <w:tcMar>
              <w:top w:w="50" w:type="dxa"/>
              <w:bottom w:w="50" w:type="dxa"/>
              <w:left w:w="90" w:type="dxa"/>
              <w:right w:w="90" w:type="dxa"/>
            </w:tcMar>
          </w:tcPr>
          <w:p>
            <w:pPr>
              <w:pStyle w:val="BDOITable"/>
            </w:pPr>
            <w:r>
              <w:rPr>
                <w:sz w:val="17"/>
              </w:rPr>
              <w:t>Policy documents</w:t>
            </w:r>
          </w:p>
        </w:tc>
        <w:tc>
          <w:tcPr>
            <w:tcW w:type="dxa" w:w="950"/>
            <w:tcMar>
              <w:top w:w="50" w:type="dxa"/>
              <w:bottom w:w="50" w:type="dxa"/>
              <w:left w:w="90" w:type="dxa"/>
              <w:right w:w="90" w:type="dxa"/>
            </w:tcMar>
          </w:tcPr>
          <w:p>
            <w:pPr>
              <w:pStyle w:val="BDOITable"/>
            </w:pPr>
            <w:r>
              <w:rPr>
                <w:sz w:val="17"/>
              </w:rPr>
              <w:t>In</w:t>
            </w:r>
          </w:p>
        </w:tc>
        <w:tc>
          <w:tcPr>
            <w:tcW w:type="dxa" w:w="4155"/>
            <w:tcMar>
              <w:top w:w="50" w:type="dxa"/>
              <w:bottom w:w="50" w:type="dxa"/>
              <w:left w:w="90" w:type="dxa"/>
              <w:right w:w="90" w:type="dxa"/>
            </w:tcMar>
          </w:tcPr>
          <w:p>
            <w:pPr>
              <w:pStyle w:val="BDOITable"/>
            </w:pPr>
            <w:r>
              <w:rPr>
                <w:sz w:val="17"/>
              </w:rPr>
              <w:t>PDF attached and keyed in; extraction of text PDFs in Release 2; OCR on hold (SP SQ03)</w:t>
            </w:r>
          </w:p>
        </w:tc>
        <w:tc>
          <w:tcPr>
            <w:tcW w:type="dxa" w:w="1425"/>
            <w:tcMar>
              <w:top w:w="50" w:type="dxa"/>
              <w:bottom w:w="50" w:type="dxa"/>
              <w:left w:w="90" w:type="dxa"/>
              <w:right w:w="90" w:type="dxa"/>
            </w:tcMar>
          </w:tcPr>
          <w:p>
            <w:pPr>
              <w:pStyle w:val="BDOITable"/>
            </w:pPr>
            <w:r>
              <w:rPr>
                <w:sz w:val="17"/>
              </w:rPr>
              <w:t>BRIDSP-01, 04</w:t>
            </w:r>
          </w:p>
        </w:tc>
        <w:tc>
          <w:tcPr>
            <w:tcW w:type="dxa" w:w="1306"/>
            <w:tcMar>
              <w:top w:w="50" w:type="dxa"/>
              <w:bottom w:w="50" w:type="dxa"/>
              <w:left w:w="90" w:type="dxa"/>
              <w:right w:w="90" w:type="dxa"/>
            </w:tcMar>
          </w:tcPr>
          <w:p>
            <w:pPr>
              <w:pStyle w:val="BDOITable"/>
            </w:pPr>
            <w:r>
              <w:rPr>
                <w:sz w:val="17"/>
              </w:rPr>
              <w:t>RELEASE 2</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Excel masterlists</w:t>
            </w:r>
          </w:p>
        </w:tc>
        <w:tc>
          <w:tcPr>
            <w:tcW w:type="dxa" w:w="950"/>
            <w:tcMar>
              <w:top w:w="50" w:type="dxa"/>
              <w:bottom w:w="50" w:type="dxa"/>
              <w:left w:w="90" w:type="dxa"/>
              <w:right w:w="90" w:type="dxa"/>
            </w:tcMar>
            <w:shd w:val="clear" w:color="auto" w:fill="E5F5FF"/>
          </w:tcPr>
          <w:p>
            <w:pPr>
              <w:pStyle w:val="BDOITable"/>
            </w:pPr>
            <w:r>
              <w:rPr>
                <w:sz w:val="17"/>
              </w:rPr>
              <w:t>In</w:t>
            </w:r>
          </w:p>
        </w:tc>
        <w:tc>
          <w:tcPr>
            <w:tcW w:type="dxa" w:w="4155"/>
            <w:tcMar>
              <w:top w:w="50" w:type="dxa"/>
              <w:bottom w:w="50" w:type="dxa"/>
              <w:left w:w="90" w:type="dxa"/>
              <w:right w:w="90" w:type="dxa"/>
            </w:tcMar>
            <w:shd w:val="clear" w:color="auto" w:fill="E5F5FF"/>
          </w:tcPr>
          <w:p>
            <w:pPr>
              <w:pStyle w:val="BDOITable"/>
            </w:pPr>
            <w:r>
              <w:rPr>
                <w:sz w:val="17"/>
              </w:rPr>
              <w:t>One-time migration</w:t>
            </w:r>
          </w:p>
        </w:tc>
        <w:tc>
          <w:tcPr>
            <w:tcW w:type="dxa" w:w="1425"/>
            <w:tcMar>
              <w:top w:w="50" w:type="dxa"/>
              <w:bottom w:w="50" w:type="dxa"/>
              <w:left w:w="90" w:type="dxa"/>
              <w:right w:w="90" w:type="dxa"/>
            </w:tcMar>
            <w:shd w:val="clear" w:color="auto" w:fill="E5F5FF"/>
          </w:tcPr>
          <w:p>
            <w:pPr>
              <w:pStyle w:val="BDOITable"/>
            </w:pPr>
            <w:r>
              <w:rPr>
                <w:sz w:val="17"/>
              </w:rPr>
              <w:t>BRIDSP-36</w:t>
            </w:r>
          </w:p>
        </w:tc>
        <w:tc>
          <w:tcPr>
            <w:tcW w:type="dxa" w:w="130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37"/>
            <w:tcMar>
              <w:top w:w="50" w:type="dxa"/>
              <w:bottom w:w="50" w:type="dxa"/>
              <w:left w:w="90" w:type="dxa"/>
              <w:right w:w="90" w:type="dxa"/>
            </w:tcMar>
          </w:tcPr>
          <w:p>
            <w:pPr>
              <w:pStyle w:val="BDOITable"/>
            </w:pPr>
            <w:r>
              <w:rPr>
                <w:sz w:val="17"/>
              </w:rPr>
              <w:t>Renewal (BRD-6)</w:t>
            </w:r>
          </w:p>
        </w:tc>
        <w:tc>
          <w:tcPr>
            <w:tcW w:type="dxa" w:w="950"/>
            <w:tcMar>
              <w:top w:w="50" w:type="dxa"/>
              <w:bottom w:w="50" w:type="dxa"/>
              <w:left w:w="90" w:type="dxa"/>
              <w:right w:w="90" w:type="dxa"/>
            </w:tcMar>
          </w:tcPr>
          <w:p>
            <w:pPr>
              <w:pStyle w:val="BDOITable"/>
            </w:pPr>
            <w:r>
              <w:rPr>
                <w:sz w:val="17"/>
              </w:rPr>
              <w:t>Out / In</w:t>
            </w:r>
          </w:p>
        </w:tc>
        <w:tc>
          <w:tcPr>
            <w:tcW w:type="dxa" w:w="4155"/>
            <w:tcMar>
              <w:top w:w="50" w:type="dxa"/>
              <w:bottom w:w="50" w:type="dxa"/>
              <w:left w:w="90" w:type="dxa"/>
              <w:right w:w="90" w:type="dxa"/>
            </w:tcMar>
          </w:tcPr>
          <w:p>
            <w:pPr>
              <w:pStyle w:val="BDOITable"/>
            </w:pPr>
            <w:r>
              <w:rPr>
                <w:sz w:val="17"/>
              </w:rPr>
              <w:t>Renewal hand-off; status query of a hand-off</w:t>
            </w:r>
          </w:p>
        </w:tc>
        <w:tc>
          <w:tcPr>
            <w:tcW w:type="dxa" w:w="1425"/>
            <w:tcMar>
              <w:top w:w="50" w:type="dxa"/>
              <w:bottom w:w="50" w:type="dxa"/>
              <w:left w:w="90" w:type="dxa"/>
              <w:right w:w="90" w:type="dxa"/>
            </w:tcMar>
          </w:tcPr>
          <w:p>
            <w:pPr>
              <w:pStyle w:val="BDOITable"/>
            </w:pPr>
            <w:r>
              <w:rPr>
                <w:sz w:val="17"/>
              </w:rPr>
              <w:t>BRIDSP-26, 27, 29, 30</w:t>
            </w:r>
          </w:p>
        </w:tc>
        <w:tc>
          <w:tcPr>
            <w:tcW w:type="dxa" w:w="130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Placement (BRD-1)</w:t>
            </w:r>
          </w:p>
        </w:tc>
        <w:tc>
          <w:tcPr>
            <w:tcW w:type="dxa" w:w="950"/>
            <w:tcMar>
              <w:top w:w="50" w:type="dxa"/>
              <w:bottom w:w="50" w:type="dxa"/>
              <w:left w:w="90" w:type="dxa"/>
              <w:right w:w="90" w:type="dxa"/>
            </w:tcMar>
            <w:shd w:val="clear" w:color="auto" w:fill="E5F5FF"/>
          </w:tcPr>
          <w:p>
            <w:pPr>
              <w:pStyle w:val="BDOITable"/>
            </w:pPr>
            <w:r>
              <w:rPr>
                <w:sz w:val="17"/>
              </w:rPr>
              <w:t>Out</w:t>
            </w:r>
          </w:p>
        </w:tc>
        <w:tc>
          <w:tcPr>
            <w:tcW w:type="dxa" w:w="4155"/>
            <w:tcMar>
              <w:top w:w="50" w:type="dxa"/>
              <w:bottom w:w="50" w:type="dxa"/>
              <w:left w:w="90" w:type="dxa"/>
              <w:right w:w="90" w:type="dxa"/>
            </w:tcMar>
            <w:shd w:val="clear" w:color="auto" w:fill="E5F5FF"/>
          </w:tcPr>
          <w:p>
            <w:pPr>
              <w:pStyle w:val="BDOITable"/>
            </w:pPr>
            <w:r>
              <w:rPr>
                <w:sz w:val="17"/>
              </w:rPr>
              <w:t>Hold cover re-assignment</w:t>
            </w:r>
          </w:p>
        </w:tc>
        <w:tc>
          <w:tcPr>
            <w:tcW w:type="dxa" w:w="1425"/>
            <w:tcMar>
              <w:top w:w="50" w:type="dxa"/>
              <w:bottom w:w="50" w:type="dxa"/>
              <w:left w:w="90" w:type="dxa"/>
              <w:right w:w="90" w:type="dxa"/>
            </w:tcMar>
            <w:shd w:val="clear" w:color="auto" w:fill="E5F5FF"/>
          </w:tcPr>
          <w:p>
            <w:pPr>
              <w:pStyle w:val="BDOITable"/>
            </w:pPr>
            <w:r>
              <w:rPr>
                <w:sz w:val="17"/>
              </w:rPr>
              <w:t>BRIDSP-35</w:t>
            </w:r>
          </w:p>
        </w:tc>
        <w:tc>
          <w:tcPr>
            <w:tcW w:type="dxa" w:w="130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37"/>
            <w:tcMar>
              <w:top w:w="50" w:type="dxa"/>
              <w:bottom w:w="50" w:type="dxa"/>
              <w:left w:w="90" w:type="dxa"/>
              <w:right w:w="90" w:type="dxa"/>
            </w:tcMar>
          </w:tcPr>
          <w:p>
            <w:pPr>
              <w:pStyle w:val="BDOITable"/>
            </w:pPr>
            <w:r>
              <w:rPr>
                <w:sz w:val="17"/>
              </w:rPr>
              <w:t>Account and booking (BRD-1)</w:t>
            </w:r>
          </w:p>
        </w:tc>
        <w:tc>
          <w:tcPr>
            <w:tcW w:type="dxa" w:w="950"/>
            <w:tcMar>
              <w:top w:w="50" w:type="dxa"/>
              <w:bottom w:w="50" w:type="dxa"/>
              <w:left w:w="90" w:type="dxa"/>
              <w:right w:w="90" w:type="dxa"/>
            </w:tcMar>
          </w:tcPr>
          <w:p>
            <w:pPr>
              <w:pStyle w:val="BDOITable"/>
            </w:pPr>
            <w:r>
              <w:rPr>
                <w:sz w:val="17"/>
              </w:rPr>
              <w:t>In</w:t>
            </w:r>
          </w:p>
        </w:tc>
        <w:tc>
          <w:tcPr>
            <w:tcW w:type="dxa" w:w="4155"/>
            <w:tcMar>
              <w:top w:w="50" w:type="dxa"/>
              <w:bottom w:w="50" w:type="dxa"/>
              <w:left w:w="90" w:type="dxa"/>
              <w:right w:w="90" w:type="dxa"/>
            </w:tcMar>
          </w:tcPr>
          <w:p>
            <w:pPr>
              <w:pStyle w:val="BDOITable"/>
            </w:pPr>
            <w:r>
              <w:rPr>
                <w:sz w:val="17"/>
              </w:rPr>
              <w:t>Account status changes; booking with business type RENEWAL (BT0)</w:t>
            </w:r>
          </w:p>
        </w:tc>
        <w:tc>
          <w:tcPr>
            <w:tcW w:type="dxa" w:w="1425"/>
            <w:tcMar>
              <w:top w:w="50" w:type="dxa"/>
              <w:bottom w:w="50" w:type="dxa"/>
              <w:left w:w="90" w:type="dxa"/>
              <w:right w:w="90" w:type="dxa"/>
            </w:tcMar>
          </w:tcPr>
          <w:p>
            <w:pPr>
              <w:pStyle w:val="BDOITable"/>
            </w:pPr>
            <w:r>
              <w:rPr>
                <w:sz w:val="17"/>
              </w:rPr>
              <w:t>BRIDSP-30, 31</w:t>
            </w:r>
          </w:p>
        </w:tc>
        <w:tc>
          <w:tcPr>
            <w:tcW w:type="dxa" w:w="130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Cashiering and Collections</w:t>
            </w:r>
          </w:p>
        </w:tc>
        <w:tc>
          <w:tcPr>
            <w:tcW w:type="dxa" w:w="950"/>
            <w:tcMar>
              <w:top w:w="50" w:type="dxa"/>
              <w:bottom w:w="50" w:type="dxa"/>
              <w:left w:w="90" w:type="dxa"/>
              <w:right w:w="90" w:type="dxa"/>
            </w:tcMar>
            <w:shd w:val="clear" w:color="auto" w:fill="E5F5FF"/>
          </w:tcPr>
          <w:p>
            <w:pPr>
              <w:pStyle w:val="BDOITable"/>
            </w:pPr>
            <w:r>
              <w:rPr>
                <w:sz w:val="17"/>
              </w:rPr>
              <w:t>Out</w:t>
            </w:r>
          </w:p>
        </w:tc>
        <w:tc>
          <w:tcPr>
            <w:tcW w:type="dxa" w:w="4155"/>
            <w:tcMar>
              <w:top w:w="50" w:type="dxa"/>
              <w:bottom w:w="50" w:type="dxa"/>
              <w:left w:w="90" w:type="dxa"/>
              <w:right w:w="90" w:type="dxa"/>
            </w:tcMar>
            <w:shd w:val="clear" w:color="auto" w:fill="E5F5FF"/>
          </w:tcPr>
          <w:p>
            <w:pPr>
              <w:pStyle w:val="BDOITable"/>
            </w:pPr>
            <w:r>
              <w:rPr>
                <w:sz w:val="17"/>
              </w:rPr>
              <w:t>Disposition request RECOGNIZE_INCOME for handling fees</w:t>
            </w:r>
          </w:p>
        </w:tc>
        <w:tc>
          <w:tcPr>
            <w:tcW w:type="dxa" w:w="1425"/>
            <w:tcMar>
              <w:top w:w="50" w:type="dxa"/>
              <w:bottom w:w="50" w:type="dxa"/>
              <w:left w:w="90" w:type="dxa"/>
              <w:right w:w="90" w:type="dxa"/>
            </w:tcMar>
            <w:shd w:val="clear" w:color="auto" w:fill="E5F5FF"/>
          </w:tcPr>
          <w:p>
            <w:pPr>
              <w:pStyle w:val="BDOITable"/>
            </w:pPr>
            <w:r>
              <w:rPr>
                <w:sz w:val="17"/>
              </w:rPr>
              <w:t>BRIDSP-34</w:t>
            </w:r>
          </w:p>
        </w:tc>
        <w:tc>
          <w:tcPr>
            <w:tcW w:type="dxa" w:w="130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37"/>
            <w:tcMar>
              <w:top w:w="50" w:type="dxa"/>
              <w:bottom w:w="50" w:type="dxa"/>
              <w:left w:w="90" w:type="dxa"/>
              <w:right w:w="90" w:type="dxa"/>
            </w:tcMar>
          </w:tcPr>
          <w:p>
            <w:pPr>
              <w:pStyle w:val="BDOITable"/>
            </w:pPr>
            <w:r>
              <w:rPr>
                <w:sz w:val="17"/>
              </w:rPr>
              <w:t>Outgoing e-mail</w:t>
            </w:r>
          </w:p>
        </w:tc>
        <w:tc>
          <w:tcPr>
            <w:tcW w:type="dxa" w:w="950"/>
            <w:tcMar>
              <w:top w:w="50" w:type="dxa"/>
              <w:bottom w:w="50" w:type="dxa"/>
              <w:left w:w="90" w:type="dxa"/>
              <w:right w:w="90" w:type="dxa"/>
            </w:tcMar>
          </w:tcPr>
          <w:p>
            <w:pPr>
              <w:pStyle w:val="BDOITable"/>
            </w:pPr>
            <w:r>
              <w:rPr>
                <w:sz w:val="17"/>
              </w:rPr>
              <w:t>Out</w:t>
            </w:r>
          </w:p>
        </w:tc>
        <w:tc>
          <w:tcPr>
            <w:tcW w:type="dxa" w:w="4155"/>
            <w:tcMar>
              <w:top w:w="50" w:type="dxa"/>
              <w:bottom w:w="50" w:type="dxa"/>
              <w:left w:w="90" w:type="dxa"/>
              <w:right w:w="90" w:type="dxa"/>
            </w:tcMar>
          </w:tcPr>
          <w:p>
            <w:pPr>
              <w:pStyle w:val="BDOITable"/>
            </w:pPr>
            <w:r>
              <w:rPr>
                <w:sz w:val="17"/>
              </w:rPr>
              <w:t>IAAF, TOR, letters</w:t>
            </w:r>
          </w:p>
        </w:tc>
        <w:tc>
          <w:tcPr>
            <w:tcW w:type="dxa" w:w="1425"/>
            <w:tcMar>
              <w:top w:w="50" w:type="dxa"/>
              <w:bottom w:w="50" w:type="dxa"/>
              <w:left w:w="90" w:type="dxa"/>
              <w:right w:w="90" w:type="dxa"/>
            </w:tcMar>
          </w:tcPr>
          <w:p>
            <w:pPr>
              <w:pStyle w:val="BDOITable"/>
            </w:pPr>
            <w:r>
              <w:rPr>
                <w:sz w:val="17"/>
              </w:rPr>
              <w:t>BRIDSP-09, 26</w:t>
            </w:r>
          </w:p>
        </w:tc>
        <w:tc>
          <w:tcPr>
            <w:tcW w:type="dxa" w:w="130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Mail house (COG)</w:t>
            </w:r>
          </w:p>
        </w:tc>
        <w:tc>
          <w:tcPr>
            <w:tcW w:type="dxa" w:w="950"/>
            <w:tcMar>
              <w:top w:w="50" w:type="dxa"/>
              <w:bottom w:w="50" w:type="dxa"/>
              <w:left w:w="90" w:type="dxa"/>
              <w:right w:w="90" w:type="dxa"/>
            </w:tcMar>
            <w:shd w:val="clear" w:color="auto" w:fill="E5F5FF"/>
          </w:tcPr>
          <w:p>
            <w:pPr>
              <w:pStyle w:val="BDOITable"/>
            </w:pPr>
            <w:r>
              <w:rPr>
                <w:sz w:val="17"/>
              </w:rPr>
              <w:t>Out</w:t>
            </w:r>
          </w:p>
        </w:tc>
        <w:tc>
          <w:tcPr>
            <w:tcW w:type="dxa" w:w="4155"/>
            <w:tcMar>
              <w:top w:w="50" w:type="dxa"/>
              <w:bottom w:w="50" w:type="dxa"/>
              <w:left w:w="90" w:type="dxa"/>
              <w:right w:w="90" w:type="dxa"/>
            </w:tcMar>
            <w:shd w:val="clear" w:color="auto" w:fill="E5F5FF"/>
          </w:tcPr>
          <w:p>
            <w:pPr>
              <w:pStyle w:val="BDOITable"/>
            </w:pPr>
            <w:r>
              <w:rPr>
                <w:sz w:val="17"/>
              </w:rPr>
              <w:t>Print batches (merged PDF and control list)</w:t>
            </w:r>
          </w:p>
        </w:tc>
        <w:tc>
          <w:tcPr>
            <w:tcW w:type="dxa" w:w="1425"/>
            <w:tcMar>
              <w:top w:w="50" w:type="dxa"/>
              <w:bottom w:w="50" w:type="dxa"/>
              <w:left w:w="90" w:type="dxa"/>
              <w:right w:w="90" w:type="dxa"/>
            </w:tcMar>
            <w:shd w:val="clear" w:color="auto" w:fill="E5F5FF"/>
          </w:tcPr>
          <w:p>
            <w:pPr>
              <w:pStyle w:val="BDOITable"/>
            </w:pPr>
            <w:r>
              <w:rPr>
                <w:sz w:val="17"/>
              </w:rPr>
              <w:t>BRIDSP-26</w:t>
            </w:r>
          </w:p>
        </w:tc>
        <w:tc>
          <w:tcPr>
            <w:tcW w:type="dxa" w:w="130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37"/>
            <w:tcMar>
              <w:top w:w="50" w:type="dxa"/>
              <w:bottom w:w="50" w:type="dxa"/>
              <w:left w:w="90" w:type="dxa"/>
              <w:right w:w="90" w:type="dxa"/>
            </w:tcMar>
          </w:tcPr>
          <w:p>
            <w:pPr>
              <w:pStyle w:val="BDOITable"/>
            </w:pPr>
            <w:r>
              <w:rPr>
                <w:sz w:val="17"/>
              </w:rPr>
              <w:t>E-signature</w:t>
            </w:r>
          </w:p>
        </w:tc>
        <w:tc>
          <w:tcPr>
            <w:tcW w:type="dxa" w:w="950"/>
            <w:tcMar>
              <w:top w:w="50" w:type="dxa"/>
              <w:bottom w:w="50" w:type="dxa"/>
              <w:left w:w="90" w:type="dxa"/>
              <w:right w:w="90" w:type="dxa"/>
            </w:tcMar>
          </w:tcPr>
          <w:p>
            <w:pPr>
              <w:pStyle w:val="BDOITable"/>
            </w:pPr>
            <w:r>
              <w:rPr>
                <w:sz w:val="17"/>
              </w:rPr>
              <w:t>Out</w:t>
            </w:r>
          </w:p>
        </w:tc>
        <w:tc>
          <w:tcPr>
            <w:tcW w:type="dxa" w:w="4155"/>
            <w:tcMar>
              <w:top w:w="50" w:type="dxa"/>
              <w:bottom w:w="50" w:type="dxa"/>
              <w:left w:w="90" w:type="dxa"/>
              <w:right w:w="90" w:type="dxa"/>
            </w:tcMar>
          </w:tcPr>
          <w:p>
            <w:pPr>
              <w:pStyle w:val="BDOITable"/>
            </w:pPr>
            <w:r>
              <w:rPr>
                <w:sz w:val="17"/>
              </w:rPr>
              <w:t>Qualified e-signature of IAAF and TOR; stamped signature until then</w:t>
            </w:r>
          </w:p>
        </w:tc>
        <w:tc>
          <w:tcPr>
            <w:tcW w:type="dxa" w:w="1425"/>
            <w:tcMar>
              <w:top w:w="50" w:type="dxa"/>
              <w:bottom w:w="50" w:type="dxa"/>
              <w:left w:w="90" w:type="dxa"/>
              <w:right w:w="90" w:type="dxa"/>
            </w:tcMar>
          </w:tcPr>
          <w:p>
            <w:pPr>
              <w:pStyle w:val="BDOITable"/>
            </w:pPr>
            <w:r>
              <w:rPr>
                <w:sz w:val="17"/>
              </w:rPr>
              <w:t>BRIDSP-09, 22</w:t>
            </w:r>
          </w:p>
        </w:tc>
        <w:tc>
          <w:tcPr>
            <w:tcW w:type="dxa" w:w="130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ISYS / ARF</w:t>
            </w:r>
          </w:p>
        </w:tc>
        <w:tc>
          <w:tcPr>
            <w:tcW w:type="dxa" w:w="950"/>
            <w:tcMar>
              <w:top w:w="50" w:type="dxa"/>
              <w:bottom w:w="50" w:type="dxa"/>
              <w:left w:w="90" w:type="dxa"/>
              <w:right w:w="90" w:type="dxa"/>
            </w:tcMar>
            <w:shd w:val="clear" w:color="auto" w:fill="E5F5FF"/>
          </w:tcPr>
          <w:p>
            <w:pPr>
              <w:pStyle w:val="BDOITable"/>
            </w:pPr>
            <w:r>
              <w:rPr>
                <w:sz w:val="17"/>
              </w:rPr>
              <w:t>-</w:t>
            </w:r>
          </w:p>
        </w:tc>
        <w:tc>
          <w:tcPr>
            <w:tcW w:type="dxa" w:w="4155"/>
            <w:tcMar>
              <w:top w:w="50" w:type="dxa"/>
              <w:bottom w:w="50" w:type="dxa"/>
              <w:left w:w="90" w:type="dxa"/>
              <w:right w:w="90" w:type="dxa"/>
            </w:tcMar>
            <w:shd w:val="clear" w:color="auto" w:fill="E5F5FF"/>
          </w:tcPr>
          <w:p>
            <w:pPr>
              <w:pStyle w:val="BDOITable"/>
            </w:pPr>
            <w:r>
              <w:rPr>
                <w:sz w:val="17"/>
              </w:rPr>
              <w:t>Not fed; the ARN is the reference (SP SQ20)</w:t>
            </w:r>
          </w:p>
        </w:tc>
        <w:tc>
          <w:tcPr>
            <w:tcW w:type="dxa" w:w="1425"/>
            <w:tcMar>
              <w:top w:w="50" w:type="dxa"/>
              <w:bottom w:w="50" w:type="dxa"/>
              <w:left w:w="90" w:type="dxa"/>
              <w:right w:w="90" w:type="dxa"/>
            </w:tcMar>
            <w:shd w:val="clear" w:color="auto" w:fill="E5F5FF"/>
          </w:tcPr>
          <w:p>
            <w:pPr>
              <w:pStyle w:val="BDOITable"/>
            </w:pPr>
            <w:r>
              <w:rPr>
                <w:sz w:val="17"/>
              </w:rPr>
              <w:t>p.5</w:t>
            </w:r>
          </w:p>
        </w:tc>
        <w:tc>
          <w:tcPr>
            <w:tcW w:type="dxa" w:w="1306"/>
            <w:tcMar>
              <w:top w:w="50" w:type="dxa"/>
              <w:bottom w:w="50" w:type="dxa"/>
              <w:left w:w="90" w:type="dxa"/>
              <w:right w:w="90" w:type="dxa"/>
            </w:tcMar>
            <w:shd w:val="clear" w:color="auto" w:fill="F6F6F6"/>
          </w:tcPr>
          <w:p>
            <w:pPr>
              <w:pStyle w:val="BDOITable"/>
            </w:pPr>
            <w:r>
              <w:rPr>
                <w:b/>
                <w:color w:val="656565"/>
                <w:sz w:val="17"/>
              </w:rPr>
              <w:t>OUT</w:t>
            </w:r>
          </w:p>
        </w:tc>
      </w:tr>
    </w:tbl>
    <w:p>
      <w:pPr>
        <w:pStyle w:val="BDOISpacer"/>
      </w:pPr>
    </w:p>
    <w:p>
      <w:pPr>
        <w:pStyle w:val="Heading1"/>
        <w:pageBreakBefore/>
        <w:pBdr>
          <w:bottom w:val="single" w:sz="4" w:space="4" w:color="99C1E7"/>
        </w:pBdr>
      </w:pPr>
      <w:bookmarkStart w:id="173" w:name="_Toc000173"/>
      <w:r>
        <w:rPr/>
        <w:t>8 Non-functional requirements</w:t>
      </w:r>
      <w:bookmarkEnd w:id="173"/>
    </w:p>
    <w:p>
      <w:pPr>
        <w:pStyle w:val="Caption"/>
        <w:keepNext/>
        <w:spacing w:after="60"/>
      </w:pPr>
      <w:r>
        <w:rPr>
          <w:b/>
          <w:i w:val="0"/>
        </w:rPr>
        <w:t xml:space="preserve">Table 17: </w:t>
      </w:r>
      <w:r>
        <w:rPr/>
        <w:t>Non-functional requirements (BRD p.13-14)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989"/>
        <w:gridCol w:w="3846"/>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Users</w:t>
            </w:r>
          </w:p>
        </w:tc>
        <w:tc>
          <w:tcPr>
            <w:tcW w:type="dxa" w:w="3989"/>
            <w:tcMar>
              <w:top w:w="50" w:type="dxa"/>
              <w:bottom w:w="50" w:type="dxa"/>
              <w:left w:w="90" w:type="dxa"/>
              <w:right w:w="90" w:type="dxa"/>
            </w:tcMar>
          </w:tcPr>
          <w:p>
            <w:pPr>
              <w:pStyle w:val="BDOITable"/>
            </w:pPr>
            <w:r>
              <w:rPr>
                <w:sz w:val="17"/>
              </w:rPr>
              <w:t>CBG Admin / Mktg 30 (15 concurrent) for log-in and sanitation; Non-CBG Corporate Policy Review officers 8 (6) for log-in and policy review</w:t>
            </w:r>
          </w:p>
        </w:tc>
        <w:tc>
          <w:tcPr>
            <w:tcW w:type="dxa" w:w="3846"/>
            <w:tcMar>
              <w:top w:w="50" w:type="dxa"/>
              <w:bottom w:w="50" w:type="dxa"/>
              <w:left w:w="90" w:type="dxa"/>
              <w:right w:w="90" w:type="dxa"/>
            </w:tcMar>
          </w:tcPr>
          <w:p>
            <w:pPr>
              <w:pStyle w:val="BDOITable"/>
            </w:pPr>
            <w:r>
              <w:rPr>
                <w:sz w:val="17"/>
              </w:rPr>
              <w:t>Within the BRD-1 sizing of 145 concurrent users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Volumes</w:t>
            </w:r>
          </w:p>
        </w:tc>
        <w:tc>
          <w:tcPr>
            <w:tcW w:type="dxa" w:w="3989"/>
            <w:tcMar>
              <w:top w:w="50" w:type="dxa"/>
              <w:bottom w:w="50" w:type="dxa"/>
              <w:left w:w="90" w:type="dxa"/>
              <w:right w:w="90" w:type="dxa"/>
            </w:tcMar>
            <w:shd w:val="clear" w:color="auto" w:fill="E5F5FF"/>
          </w:tcPr>
          <w:p>
            <w:pPr>
              <w:pStyle w:val="BDOITable"/>
            </w:pPr>
            <w:r>
              <w:rPr>
                <w:sz w:val="17"/>
              </w:rPr>
              <w:t>Log-ins 22,000 a year (+5%); sanitation 63,000 a year (+25% a year); Non-CBG log-ins and policy reviews 2,000 a year each (+5%)</w:t>
            </w:r>
          </w:p>
        </w:tc>
        <w:tc>
          <w:tcPr>
            <w:tcW w:type="dxa" w:w="3846"/>
            <w:tcMar>
              <w:top w:w="50" w:type="dxa"/>
              <w:bottom w:w="50" w:type="dxa"/>
              <w:left w:w="90" w:type="dxa"/>
              <w:right w:w="90" w:type="dxa"/>
            </w:tcMar>
            <w:shd w:val="clear" w:color="auto" w:fill="E5F5FF"/>
          </w:tcPr>
          <w:p>
            <w:pPr>
              <w:pStyle w:val="BDOITable"/>
            </w:pPr>
            <w:r>
              <w:rPr>
                <w:sz w:val="17"/>
              </w:rPr>
              <w:t>Processing runs set-based per step; about 154,000 sanitations in year 5</w:t>
            </w:r>
          </w:p>
        </w:tc>
      </w:tr>
      <w:tr>
        <w:trPr>
          <w:cantSplit w:val="true"/>
        </w:trPr>
        <w:tc>
          <w:tcPr>
            <w:tcW w:type="dxa" w:w="2137"/>
            <w:tcMar>
              <w:top w:w="50" w:type="dxa"/>
              <w:bottom w:w="50" w:type="dxa"/>
              <w:left w:w="90" w:type="dxa"/>
              <w:right w:w="90" w:type="dxa"/>
            </w:tcMar>
          </w:tcPr>
          <w:p>
            <w:pPr>
              <w:pStyle w:val="BDOITable"/>
            </w:pPr>
            <w:r>
              <w:rPr>
                <w:sz w:val="17"/>
              </w:rPr>
              <w:t>Response time</w:t>
            </w:r>
          </w:p>
        </w:tc>
        <w:tc>
          <w:tcPr>
            <w:tcW w:type="dxa" w:w="3989"/>
            <w:tcMar>
              <w:top w:w="50" w:type="dxa"/>
              <w:bottom w:w="50" w:type="dxa"/>
              <w:left w:w="90" w:type="dxa"/>
              <w:right w:w="90" w:type="dxa"/>
            </w:tcMar>
          </w:tcPr>
          <w:p>
            <w:pPr>
              <w:pStyle w:val="BDOITable"/>
            </w:pPr>
            <w:r>
              <w:rPr>
                <w:sz w:val="17"/>
              </w:rPr>
              <w:t>2 seconds for all listed transactions</w:t>
            </w:r>
          </w:p>
        </w:tc>
        <w:tc>
          <w:tcPr>
            <w:tcW w:type="dxa" w:w="3846"/>
            <w:tcMar>
              <w:top w:w="50" w:type="dxa"/>
              <w:bottom w:w="50" w:type="dxa"/>
              <w:left w:w="90" w:type="dxa"/>
              <w:right w:w="90" w:type="dxa"/>
            </w:tcMar>
          </w:tcPr>
          <w:p>
            <w:pPr>
              <w:pStyle w:val="BDOITable"/>
            </w:pPr>
            <w:r>
              <w:rPr>
                <w:sz w:val="17"/>
              </w:rPr>
              <w:t>Screens and single-record actions within 2 seconds; runs, exports and letters asynchronous with progress. Tighter than BRD-1 (10 s) and Operations (5 s) (SP SQ21)</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Peak</w:t>
            </w:r>
          </w:p>
        </w:tc>
        <w:tc>
          <w:tcPr>
            <w:tcW w:type="dxa" w:w="3989"/>
            <w:tcMar>
              <w:top w:w="50" w:type="dxa"/>
              <w:bottom w:w="50" w:type="dxa"/>
              <w:left w:w="90" w:type="dxa"/>
              <w:right w:w="90" w:type="dxa"/>
            </w:tcMar>
            <w:shd w:val="clear" w:color="auto" w:fill="E5F5FF"/>
          </w:tcPr>
          <w:p>
            <w:pPr>
              <w:pStyle w:val="BDOITable"/>
            </w:pPr>
            <w:r>
              <w:rPr>
                <w:sz w:val="17"/>
              </w:rPr>
              <w:t>End of month and year-end; 08:00-18:00 daily; no mobile vs desktop difference</w:t>
            </w:r>
          </w:p>
        </w:tc>
        <w:tc>
          <w:tcPr>
            <w:tcW w:type="dxa" w:w="3846"/>
            <w:tcMar>
              <w:top w:w="50" w:type="dxa"/>
              <w:bottom w:w="50" w:type="dxa"/>
              <w:left w:w="90" w:type="dxa"/>
              <w:right w:w="90" w:type="dxa"/>
            </w:tcMar>
            <w:shd w:val="clear" w:color="auto" w:fill="E5F5FF"/>
          </w:tcPr>
          <w:p>
            <w:pPr>
              <w:pStyle w:val="BDOITable"/>
            </w:pPr>
            <w:r>
              <w:rPr>
                <w:sz w:val="17"/>
              </w:rPr>
              <w:t>Batch jobs at night (processing 21:30, expiry scan 22:00, letters 06:30 PHT)</w:t>
            </w:r>
          </w:p>
        </w:tc>
      </w:tr>
      <w:tr>
        <w:trPr>
          <w:cantSplit w:val="true"/>
        </w:trPr>
        <w:tc>
          <w:tcPr>
            <w:tcW w:type="dxa" w:w="2137"/>
            <w:tcMar>
              <w:top w:w="50" w:type="dxa"/>
              <w:bottom w:w="50" w:type="dxa"/>
              <w:left w:w="90" w:type="dxa"/>
              <w:right w:w="90" w:type="dxa"/>
            </w:tcMar>
          </w:tcPr>
          <w:p>
            <w:pPr>
              <w:pStyle w:val="BDOITable"/>
            </w:pPr>
            <w:r>
              <w:rPr>
                <w:sz w:val="17"/>
              </w:rPr>
              <w:t>Availability</w:t>
            </w:r>
          </w:p>
        </w:tc>
        <w:tc>
          <w:tcPr>
            <w:tcW w:type="dxa" w:w="3989"/>
            <w:tcMar>
              <w:top w:w="50" w:type="dxa"/>
              <w:bottom w:w="50" w:type="dxa"/>
              <w:left w:w="90" w:type="dxa"/>
              <w:right w:w="90" w:type="dxa"/>
            </w:tcMar>
          </w:tcPr>
          <w:p>
            <w:pPr>
              <w:pStyle w:val="BDOITable"/>
            </w:pPr>
            <w:r>
              <w:rPr>
                <w:sz w:val="17"/>
              </w:rPr>
              <w:t>99.9%; business hours; at most 45 minutes of planned downtime a month; maintenance 00:00-04:00</w:t>
            </w:r>
          </w:p>
        </w:tc>
        <w:tc>
          <w:tcPr>
            <w:tcW w:type="dxa" w:w="3846"/>
            <w:tcMar>
              <w:top w:w="50" w:type="dxa"/>
              <w:bottom w:w="50" w:type="dxa"/>
              <w:left w:w="90" w:type="dxa"/>
              <w:right w:w="90" w:type="dxa"/>
            </w:tcMar>
          </w:tcPr>
          <w:p>
            <w:pPr>
              <w:pStyle w:val="BDOITable"/>
            </w:pPr>
            <w:r>
              <w:rPr>
                <w:sz w:val="17"/>
              </w:rPr>
              <w:t>Platform deployment; one BIBS-wide NFR set is being agreed (XQ08)</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Continuity</w:t>
            </w:r>
          </w:p>
        </w:tc>
        <w:tc>
          <w:tcPr>
            <w:tcW w:type="dxa" w:w="3989"/>
            <w:tcMar>
              <w:top w:w="50" w:type="dxa"/>
              <w:bottom w:w="50" w:type="dxa"/>
              <w:left w:w="90" w:type="dxa"/>
              <w:right w:w="90" w:type="dxa"/>
            </w:tcMar>
            <w:shd w:val="clear" w:color="auto" w:fill="E5F5FF"/>
          </w:tcPr>
          <w:p>
            <w:pPr>
              <w:pStyle w:val="BDOITable"/>
            </w:pPr>
            <w:r>
              <w:rPr>
                <w:sz w:val="17"/>
              </w:rPr>
              <w:t>Critical services restored within 4 hours; full recovery within 24 hours</w:t>
            </w:r>
          </w:p>
        </w:tc>
        <w:tc>
          <w:tcPr>
            <w:tcW w:type="dxa" w:w="3846"/>
            <w:tcMar>
              <w:top w:w="50" w:type="dxa"/>
              <w:bottom w:w="50" w:type="dxa"/>
              <w:left w:w="90" w:type="dxa"/>
              <w:right w:w="90" w:type="dxa"/>
            </w:tcMar>
            <w:shd w:val="clear" w:color="auto" w:fill="E5F5FF"/>
          </w:tcPr>
          <w:p>
            <w:pPr>
              <w:pStyle w:val="BDOITable"/>
            </w:pPr>
            <w:r>
              <w:rPr>
                <w:sz w:val="17"/>
              </w:rPr>
              <w:t>Platform backup and recovery</w:t>
            </w:r>
          </w:p>
        </w:tc>
      </w:tr>
      <w:tr>
        <w:trPr>
          <w:cantSplit w:val="true"/>
        </w:trPr>
        <w:tc>
          <w:tcPr>
            <w:tcW w:type="dxa" w:w="2137"/>
            <w:tcMar>
              <w:top w:w="50" w:type="dxa"/>
              <w:bottom w:w="50" w:type="dxa"/>
              <w:left w:w="90" w:type="dxa"/>
              <w:right w:w="90" w:type="dxa"/>
            </w:tcMar>
          </w:tcPr>
          <w:p>
            <w:pPr>
              <w:pStyle w:val="BDOITable"/>
            </w:pPr>
            <w:r>
              <w:rPr>
                <w:sz w:val="17"/>
              </w:rPr>
              <w:t>Retention</w:t>
            </w:r>
          </w:p>
        </w:tc>
        <w:tc>
          <w:tcPr>
            <w:tcW w:type="dxa" w:w="3989"/>
            <w:tcMar>
              <w:top w:w="50" w:type="dxa"/>
              <w:bottom w:w="50" w:type="dxa"/>
              <w:left w:w="90" w:type="dxa"/>
              <w:right w:w="90" w:type="dxa"/>
            </w:tcMar>
          </w:tcPr>
          <w:p>
            <w:pPr>
              <w:pStyle w:val="BDOITable"/>
            </w:pPr>
            <w:r>
              <w:rPr>
                <w:sz w:val="17"/>
              </w:rPr>
              <w:t>Transaction and submitted policy records 5 years online, 5 years archive; daily backup kept 5 years; no anonymisation</w:t>
            </w:r>
          </w:p>
        </w:tc>
        <w:tc>
          <w:tcPr>
            <w:tcW w:type="dxa" w:w="3846"/>
            <w:tcMar>
              <w:top w:w="50" w:type="dxa"/>
              <w:bottom w:w="50" w:type="dxa"/>
              <w:left w:w="90" w:type="dxa"/>
              <w:right w:w="90" w:type="dxa"/>
            </w:tcMar>
          </w:tcPr>
          <w:p>
            <w:pPr>
              <w:pStyle w:val="BDOITable"/>
            </w:pPr>
            <w:r>
              <w:rPr>
                <w:sz w:val="17"/>
              </w:rPr>
              <w:t>Retention rule SUBMITTED_POLICY; differs from BRD-1 (5 / 15 years) (SP SQ22)</w:t>
            </w:r>
          </w:p>
        </w:tc>
      </w:tr>
    </w:tbl>
    <w:p>
      <w:pPr>
        <w:pStyle w:val="BDOISpacer"/>
      </w:pPr>
    </w:p>
    <w:p>
      <w:pPr>
        <w:pStyle w:val="Heading1"/>
        <w:pageBreakBefore/>
        <w:pBdr>
          <w:bottom w:val="single" w:sz="4" w:space="4" w:color="99C1E7"/>
        </w:pBdr>
      </w:pPr>
      <w:bookmarkStart w:id="174" w:name="_Toc000174"/>
      <w:r>
        <w:rPr/>
        <w:t>9 Configuration items owned by the business and the System Administrator</w:t>
      </w:r>
      <w:bookmarkEnd w:id="174"/>
    </w:p>
    <w:p>
      <w:r>
        <w:rPr/>
        <w:t>The items below are changed in BIBS without a release. Changes are audited.</w:t>
      </w:r>
    </w:p>
    <w:p>
      <w:pPr>
        <w:pStyle w:val="Heading2"/>
      </w:pPr>
      <w:bookmarkStart w:id="175" w:name="_Toc000175"/>
      <w:r>
        <w:rPr/>
        <w:t>9.1 Parameters</w:t>
      </w:r>
      <w:bookmarkEnd w:id="175"/>
    </w:p>
    <w:p>
      <w:pPr>
        <w:pStyle w:val="Caption"/>
        <w:keepNext/>
        <w:spacing w:after="60"/>
      </w:pPr>
      <w:r>
        <w:rPr>
          <w:b/>
          <w:i w:val="0"/>
        </w:rPr>
        <w:t xml:space="preserve">Table 18: </w:t>
      </w:r>
      <w:r>
        <w:rPr/>
        <w:t>Submitted Policies parameters (category SUBMITTED)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802"/>
        <w:gridCol w:w="4445"/>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SBM_RENEWAL_LEAD_DAYS</w:t>
            </w:r>
          </w:p>
        </w:tc>
        <w:tc>
          <w:tcPr>
            <w:tcW w:type="dxa" w:w="1802"/>
            <w:tcMar>
              <w:top w:w="50" w:type="dxa"/>
              <w:bottom w:w="50" w:type="dxa"/>
              <w:left w:w="90" w:type="dxa"/>
              <w:right w:w="90" w:type="dxa"/>
            </w:tcMar>
          </w:tcPr>
          <w:p>
            <w:pPr>
              <w:pStyle w:val="BDOITable"/>
            </w:pPr>
            <w:r>
              <w:rPr>
                <w:sz w:val="17"/>
              </w:rPr>
              <w:t>CBG_FIRE=150, CBG_MOTOR=120</w:t>
            </w:r>
          </w:p>
        </w:tc>
        <w:tc>
          <w:tcPr>
            <w:tcW w:type="dxa" w:w="4445"/>
            <w:tcMar>
              <w:top w:w="50" w:type="dxa"/>
              <w:bottom w:w="50" w:type="dxa"/>
              <w:left w:w="90" w:type="dxa"/>
              <w:right w:w="90" w:type="dxa"/>
            </w:tcMar>
          </w:tcPr>
          <w:p>
            <w:pPr>
              <w:pStyle w:val="BDOITable"/>
            </w:pPr>
            <w:r>
              <w:rPr>
                <w:sz w:val="17"/>
              </w:rPr>
              <w:t>Days before expiry of the hand-off to Renewal, per segment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SBM_MASTERLIST_DAYS_FROM_EXTRACTION</w:t>
            </w:r>
          </w:p>
        </w:tc>
        <w:tc>
          <w:tcPr>
            <w:tcW w:type="dxa" w:w="1802"/>
            <w:tcMar>
              <w:top w:w="50" w:type="dxa"/>
              <w:bottom w:w="50" w:type="dxa"/>
              <w:left w:w="90" w:type="dxa"/>
              <w:right w:w="90" w:type="dxa"/>
            </w:tcMar>
            <w:shd w:val="clear" w:color="auto" w:fill="E5F5FF"/>
          </w:tcPr>
          <w:p>
            <w:pPr>
              <w:pStyle w:val="BDOITable"/>
            </w:pPr>
            <w:r>
              <w:rPr>
                <w:sz w:val="17"/>
              </w:rPr>
              <w:t>30</w:t>
            </w:r>
          </w:p>
        </w:tc>
        <w:tc>
          <w:tcPr>
            <w:tcW w:type="dxa" w:w="4445"/>
            <w:tcMar>
              <w:top w:w="50" w:type="dxa"/>
              <w:bottom w:w="50" w:type="dxa"/>
              <w:left w:w="90" w:type="dxa"/>
              <w:right w:w="90" w:type="dxa"/>
            </w:tcMar>
            <w:shd w:val="clear" w:color="auto" w:fill="E5F5FF"/>
          </w:tcPr>
          <w:p>
            <w:pPr>
              <w:pStyle w:val="BDOITable"/>
            </w:pPr>
            <w:r>
              <w:rPr>
                <w:sz w:val="17"/>
              </w:rPr>
              <w:t>Target days from extraction to masterlist (CBG Motor)</w:t>
            </w:r>
          </w:p>
        </w:tc>
      </w:tr>
      <w:tr>
        <w:trPr>
          <w:cantSplit w:val="true"/>
        </w:trPr>
        <w:tc>
          <w:tcPr>
            <w:tcW w:type="dxa" w:w="3724"/>
            <w:tcMar>
              <w:top w:w="50" w:type="dxa"/>
              <w:bottom w:w="50" w:type="dxa"/>
              <w:left w:w="90" w:type="dxa"/>
              <w:right w:w="90" w:type="dxa"/>
            </w:tcMar>
          </w:tcPr>
          <w:p>
            <w:pPr>
              <w:pStyle w:val="BDOITable"/>
            </w:pPr>
            <w:r>
              <w:rPr>
                <w:sz w:val="17"/>
              </w:rPr>
              <w:t>SBM_INSURER_ACCEPT_DAYS</w:t>
            </w:r>
          </w:p>
        </w:tc>
        <w:tc>
          <w:tcPr>
            <w:tcW w:type="dxa" w:w="1802"/>
            <w:tcMar>
              <w:top w:w="50" w:type="dxa"/>
              <w:bottom w:w="50" w:type="dxa"/>
              <w:left w:w="90" w:type="dxa"/>
              <w:right w:w="90" w:type="dxa"/>
            </w:tcMar>
          </w:tcPr>
          <w:p>
            <w:pPr>
              <w:pStyle w:val="BDOITable"/>
            </w:pPr>
            <w:r>
              <w:rPr>
                <w:sz w:val="17"/>
              </w:rPr>
              <w:t>5</w:t>
            </w:r>
          </w:p>
        </w:tc>
        <w:tc>
          <w:tcPr>
            <w:tcW w:type="dxa" w:w="4445"/>
            <w:tcMar>
              <w:top w:w="50" w:type="dxa"/>
              <w:bottom w:w="50" w:type="dxa"/>
              <w:left w:w="90" w:type="dxa"/>
              <w:right w:w="90" w:type="dxa"/>
            </w:tcMar>
          </w:tcPr>
          <w:p>
            <w:pPr>
              <w:pStyle w:val="BDOITable"/>
            </w:pPr>
            <w:r>
              <w:rPr>
                <w:sz w:val="17"/>
              </w:rPr>
              <w:t>Days for the insurer to accept the hold cover before the alert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SBM_HOLD_COVER_UNBOOKED_ALERT_DAYS</w:t>
            </w:r>
          </w:p>
        </w:tc>
        <w:tc>
          <w:tcPr>
            <w:tcW w:type="dxa" w:w="1802"/>
            <w:tcMar>
              <w:top w:w="50" w:type="dxa"/>
              <w:bottom w:w="50" w:type="dxa"/>
              <w:left w:w="90" w:type="dxa"/>
              <w:right w:w="90" w:type="dxa"/>
            </w:tcMar>
            <w:shd w:val="clear" w:color="auto" w:fill="E5F5FF"/>
          </w:tcPr>
          <w:p>
            <w:pPr>
              <w:pStyle w:val="BDOITable"/>
            </w:pPr>
            <w:r>
              <w:rPr>
                <w:sz w:val="17"/>
              </w:rPr>
              <w:t>5</w:t>
            </w:r>
          </w:p>
        </w:tc>
        <w:tc>
          <w:tcPr>
            <w:tcW w:type="dxa" w:w="4445"/>
            <w:tcMar>
              <w:top w:w="50" w:type="dxa"/>
              <w:bottom w:w="50" w:type="dxa"/>
              <w:left w:w="90" w:type="dxa"/>
              <w:right w:w="90" w:type="dxa"/>
            </w:tcMar>
            <w:shd w:val="clear" w:color="auto" w:fill="E5F5FF"/>
          </w:tcPr>
          <w:p>
            <w:pPr>
              <w:pStyle w:val="BDOITable"/>
            </w:pPr>
            <w:r>
              <w:rPr>
                <w:sz w:val="17"/>
              </w:rPr>
              <w:t>Days before the hold cover ends to alert an unbooked account</w:t>
            </w:r>
          </w:p>
        </w:tc>
      </w:tr>
      <w:tr>
        <w:trPr>
          <w:cantSplit w:val="true"/>
        </w:trPr>
        <w:tc>
          <w:tcPr>
            <w:tcW w:type="dxa" w:w="3724"/>
            <w:tcMar>
              <w:top w:w="50" w:type="dxa"/>
              <w:bottom w:w="50" w:type="dxa"/>
              <w:left w:w="90" w:type="dxa"/>
              <w:right w:w="90" w:type="dxa"/>
            </w:tcMar>
          </w:tcPr>
          <w:p>
            <w:pPr>
              <w:pStyle w:val="BDOITable"/>
            </w:pPr>
            <w:r>
              <w:rPr>
                <w:sz w:val="17"/>
              </w:rPr>
              <w:t>SBM_REVIEW_SLA_DAYS</w:t>
            </w:r>
          </w:p>
        </w:tc>
        <w:tc>
          <w:tcPr>
            <w:tcW w:type="dxa" w:w="1802"/>
            <w:tcMar>
              <w:top w:w="50" w:type="dxa"/>
              <w:bottom w:w="50" w:type="dxa"/>
              <w:left w:w="90" w:type="dxa"/>
              <w:right w:w="90" w:type="dxa"/>
            </w:tcMar>
          </w:tcPr>
          <w:p>
            <w:pPr>
              <w:pStyle w:val="BDOITable"/>
            </w:pPr>
            <w:r>
              <w:rPr>
                <w:sz w:val="17"/>
              </w:rPr>
              <w:t>to confirm</w:t>
            </w:r>
          </w:p>
        </w:tc>
        <w:tc>
          <w:tcPr>
            <w:tcW w:type="dxa" w:w="4445"/>
            <w:tcMar>
              <w:top w:w="50" w:type="dxa"/>
              <w:bottom w:w="50" w:type="dxa"/>
              <w:left w:w="90" w:type="dxa"/>
              <w:right w:w="90" w:type="dxa"/>
            </w:tcMar>
          </w:tcPr>
          <w:p>
            <w:pPr>
              <w:pStyle w:val="BDOITable"/>
            </w:pPr>
            <w:r>
              <w:rPr>
                <w:sz w:val="17"/>
              </w:rPr>
              <w:t>SLA of IAAF and TOR approval levels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SBM_RENEWAL_TAG_SEGMENTS</w:t>
            </w:r>
          </w:p>
        </w:tc>
        <w:tc>
          <w:tcPr>
            <w:tcW w:type="dxa" w:w="1802"/>
            <w:tcMar>
              <w:top w:w="50" w:type="dxa"/>
              <w:bottom w:w="50" w:type="dxa"/>
              <w:left w:w="90" w:type="dxa"/>
              <w:right w:w="90" w:type="dxa"/>
            </w:tcMar>
            <w:shd w:val="clear" w:color="auto" w:fill="E5F5FF"/>
          </w:tcPr>
          <w:p>
            <w:pPr>
              <w:pStyle w:val="BDOITable"/>
            </w:pPr>
            <w:r>
              <w:rPr>
                <w:sz w:val="17"/>
              </w:rPr>
              <w:t>NON_CBG_CORPORATE</w:t>
            </w:r>
          </w:p>
        </w:tc>
        <w:tc>
          <w:tcPr>
            <w:tcW w:type="dxa" w:w="4445"/>
            <w:tcMar>
              <w:top w:w="50" w:type="dxa"/>
              <w:bottom w:w="50" w:type="dxa"/>
              <w:left w:w="90" w:type="dxa"/>
              <w:right w:w="90" w:type="dxa"/>
            </w:tcMar>
            <w:shd w:val="clear" w:color="auto" w:fill="E5F5FF"/>
          </w:tcPr>
          <w:p>
            <w:pPr>
              <w:pStyle w:val="BDOITable"/>
            </w:pPr>
            <w:r>
              <w:rPr>
                <w:sz w:val="17"/>
              </w:rPr>
              <w:t>Segments whose records take the manual Renewable / Non-Renewable tag</w:t>
            </w:r>
          </w:p>
        </w:tc>
      </w:tr>
      <w:tr>
        <w:trPr>
          <w:cantSplit w:val="true"/>
        </w:trPr>
        <w:tc>
          <w:tcPr>
            <w:tcW w:type="dxa" w:w="3724"/>
            <w:tcMar>
              <w:top w:w="50" w:type="dxa"/>
              <w:bottom w:w="50" w:type="dxa"/>
              <w:left w:w="90" w:type="dxa"/>
              <w:right w:w="90" w:type="dxa"/>
            </w:tcMar>
          </w:tcPr>
          <w:p>
            <w:pPr>
              <w:pStyle w:val="BDOITable"/>
            </w:pPr>
            <w:r>
              <w:rPr>
                <w:sz w:val="17"/>
              </w:rPr>
              <w:t>SBM_IAAF_NUMBER_FORMAT</w:t>
            </w:r>
          </w:p>
        </w:tc>
        <w:tc>
          <w:tcPr>
            <w:tcW w:type="dxa" w:w="1802"/>
            <w:tcMar>
              <w:top w:w="50" w:type="dxa"/>
              <w:bottom w:w="50" w:type="dxa"/>
              <w:left w:w="90" w:type="dxa"/>
              <w:right w:w="90" w:type="dxa"/>
            </w:tcMar>
          </w:tcPr>
          <w:p>
            <w:pPr>
              <w:pStyle w:val="BDOITable"/>
            </w:pPr>
            <w:r>
              <w:rPr>
                <w:sz w:val="17"/>
              </w:rPr>
              <w:t>{REGION}-{YYYY}-{COUNTER}</w:t>
            </w:r>
          </w:p>
        </w:tc>
        <w:tc>
          <w:tcPr>
            <w:tcW w:type="dxa" w:w="4445"/>
            <w:tcMar>
              <w:top w:w="50" w:type="dxa"/>
              <w:bottom w:w="50" w:type="dxa"/>
              <w:left w:w="90" w:type="dxa"/>
              <w:right w:w="90" w:type="dxa"/>
            </w:tcMar>
          </w:tcPr>
          <w:p>
            <w:pPr>
              <w:pStyle w:val="BDOITable"/>
            </w:pPr>
            <w:r>
              <w:rPr>
                <w:sz w:val="17"/>
              </w:rPr>
              <w:t>IAAF reference number; region from the referring branch</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SBM_PROPOSAL_RATE_RANGE</w:t>
            </w:r>
          </w:p>
        </w:tc>
        <w:tc>
          <w:tcPr>
            <w:tcW w:type="dxa" w:w="1802"/>
            <w:tcMar>
              <w:top w:w="50" w:type="dxa"/>
              <w:bottom w:w="50" w:type="dxa"/>
              <w:left w:w="90" w:type="dxa"/>
              <w:right w:w="90" w:type="dxa"/>
            </w:tcMar>
            <w:shd w:val="clear" w:color="auto" w:fill="E5F5FF"/>
          </w:tcPr>
          <w:p>
            <w:pPr>
              <w:pStyle w:val="BDOITable"/>
            </w:pPr>
            <w:r>
              <w:rPr>
                <w:sz w:val="17"/>
              </w:rPr>
              <w:t>0.50 to 10.00 percent</w:t>
            </w:r>
          </w:p>
        </w:tc>
        <w:tc>
          <w:tcPr>
            <w:tcW w:type="dxa" w:w="4445"/>
            <w:tcMar>
              <w:top w:w="50" w:type="dxa"/>
              <w:bottom w:w="50" w:type="dxa"/>
              <w:left w:w="90" w:type="dxa"/>
              <w:right w:w="90" w:type="dxa"/>
            </w:tcMar>
            <w:shd w:val="clear" w:color="auto" w:fill="E5F5FF"/>
          </w:tcPr>
          <w:p>
            <w:pPr>
              <w:pStyle w:val="BDOITable"/>
            </w:pPr>
            <w:r>
              <w:rPr>
                <w:sz w:val="17"/>
              </w:rPr>
              <w:t>Allowed range of an edited nominated rate</w:t>
            </w:r>
          </w:p>
        </w:tc>
      </w:tr>
      <w:tr>
        <w:trPr>
          <w:cantSplit w:val="true"/>
        </w:trPr>
        <w:tc>
          <w:tcPr>
            <w:tcW w:type="dxa" w:w="3724"/>
            <w:tcMar>
              <w:top w:w="50" w:type="dxa"/>
              <w:bottom w:w="50" w:type="dxa"/>
              <w:left w:w="90" w:type="dxa"/>
              <w:right w:w="90" w:type="dxa"/>
            </w:tcMar>
          </w:tcPr>
          <w:p>
            <w:pPr>
              <w:pStyle w:val="BDOITable"/>
            </w:pPr>
            <w:r>
              <w:rPr>
                <w:sz w:val="17"/>
              </w:rPr>
              <w:t>RA timing of submitted policies</w:t>
            </w:r>
          </w:p>
        </w:tc>
        <w:tc>
          <w:tcPr>
            <w:tcW w:type="dxa" w:w="1802"/>
            <w:tcMar>
              <w:top w:w="50" w:type="dxa"/>
              <w:bottom w:w="50" w:type="dxa"/>
              <w:left w:w="90" w:type="dxa"/>
              <w:right w:w="90" w:type="dxa"/>
            </w:tcMar>
          </w:tcPr>
          <w:p>
            <w:pPr>
              <w:pStyle w:val="BDOITable"/>
            </w:pPr>
            <w:r>
              <w:rPr>
                <w:sz w:val="17"/>
              </w:rPr>
              <w:t>90 days before expiry</w:t>
            </w:r>
          </w:p>
        </w:tc>
        <w:tc>
          <w:tcPr>
            <w:tcW w:type="dxa" w:w="4445"/>
            <w:tcMar>
              <w:top w:w="50" w:type="dxa"/>
              <w:bottom w:w="50" w:type="dxa"/>
              <w:left w:w="90" w:type="dxa"/>
              <w:right w:w="90" w:type="dxa"/>
            </w:tcMar>
          </w:tcPr>
          <w:p>
            <w:pPr>
              <w:pStyle w:val="BDOITable"/>
            </w:pPr>
            <w:r>
              <w:rPr>
                <w:sz w:val="17"/>
              </w:rPr>
              <w:t>Hand-off parameter of the Renewal module, not of this module</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schedules</w:t>
            </w:r>
          </w:p>
        </w:tc>
        <w:tc>
          <w:tcPr>
            <w:tcW w:type="dxa" w:w="1802"/>
            <w:tcMar>
              <w:top w:w="50" w:type="dxa"/>
              <w:bottom w:w="50" w:type="dxa"/>
              <w:left w:w="90" w:type="dxa"/>
              <w:right w:w="90" w:type="dxa"/>
            </w:tcMar>
            <w:shd w:val="clear" w:color="auto" w:fill="E5F5FF"/>
          </w:tcPr>
          <w:p>
            <w:pPr>
              <w:pStyle w:val="BDOITable"/>
            </w:pPr>
            <w:r>
              <w:rPr>
                <w:sz w:val="17"/>
              </w:rPr>
              <w:t>21:30, 22:00, 06:30, 07:00 PHT; tagger every 30 minutes; loan file pick-up 20:30 PHT</w:t>
            </w:r>
          </w:p>
        </w:tc>
        <w:tc>
          <w:tcPr>
            <w:tcW w:type="dxa" w:w="4445"/>
            <w:tcMar>
              <w:top w:w="50" w:type="dxa"/>
              <w:bottom w:w="50" w:type="dxa"/>
              <w:left w:w="90" w:type="dxa"/>
              <w:right w:w="90" w:type="dxa"/>
            </w:tcMar>
            <w:shd w:val="clear" w:color="auto" w:fill="E5F5FF"/>
          </w:tcPr>
          <w:p>
            <w:pPr>
              <w:pStyle w:val="BDOITable"/>
            </w:pPr>
            <w:r>
              <w:rPr>
                <w:sz w:val="17"/>
              </w:rPr>
              <w:t>SBM_PROCESSING, SBM_EXPIRY_SCAN, SBM_LETTER_DISPATCH, SBM_HOLD_COVER_WATCH, SBM_HANDLING_FEE_TAGGER, SBM_LOAN_FILE_PICKUP</w:t>
            </w:r>
          </w:p>
        </w:tc>
      </w:tr>
    </w:tbl>
    <w:p>
      <w:pPr>
        <w:pStyle w:val="BDOISpacer"/>
      </w:pPr>
    </w:p>
    <w:p>
      <w:pPr>
        <w:pStyle w:val="Heading2"/>
      </w:pPr>
      <w:bookmarkStart w:id="176" w:name="_Toc000176"/>
      <w:r>
        <w:rPr/>
        <w:t>9.2 Lists of values</w:t>
      </w:r>
      <w:bookmarkEnd w:id="176"/>
    </w:p>
    <w:p>
      <w:pPr>
        <w:pStyle w:val="Caption"/>
        <w:keepNext/>
        <w:spacing w:after="60"/>
      </w:pPr>
      <w:r>
        <w:rPr>
          <w:b/>
          <w:i w:val="0"/>
        </w:rPr>
        <w:t xml:space="preserve">Table 19: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provided</w:t>
            </w:r>
          </w:p>
        </w:tc>
      </w:tr>
      <w:tr>
        <w:trPr>
          <w:cantSplit w:val="true"/>
        </w:trPr>
        <w:tc>
          <w:tcPr>
            <w:tcW w:type="dxa" w:w="3244"/>
            <w:tcMar>
              <w:top w:w="50" w:type="dxa"/>
              <w:bottom w:w="50" w:type="dxa"/>
              <w:left w:w="90" w:type="dxa"/>
              <w:right w:w="90" w:type="dxa"/>
            </w:tcMar>
          </w:tcPr>
          <w:p>
            <w:pPr>
              <w:pStyle w:val="BDOITable"/>
            </w:pPr>
            <w:r>
              <w:rPr>
                <w:sz w:val="17"/>
              </w:rPr>
              <w:t>SBM_SEGMENT</w:t>
            </w:r>
          </w:p>
        </w:tc>
        <w:tc>
          <w:tcPr>
            <w:tcW w:type="dxa" w:w="6728"/>
            <w:tcMar>
              <w:top w:w="50" w:type="dxa"/>
              <w:bottom w:w="50" w:type="dxa"/>
              <w:left w:w="90" w:type="dxa"/>
              <w:right w:w="90" w:type="dxa"/>
            </w:tcMar>
          </w:tcPr>
          <w:p>
            <w:pPr>
              <w:pStyle w:val="BDOITable"/>
            </w:pPr>
            <w:r>
              <w:rPr>
                <w:sz w:val="17"/>
              </w:rPr>
              <w:t>CBG Motor; CBG Fire; Non-CBG Corporate and Branches; Non-CBG Retail</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SBM_BUCKET</w:t>
            </w:r>
          </w:p>
        </w:tc>
        <w:tc>
          <w:tcPr>
            <w:tcW w:type="dxa" w:w="6728"/>
            <w:tcMar>
              <w:top w:w="50" w:type="dxa"/>
              <w:bottom w:w="50" w:type="dxa"/>
              <w:left w:w="90" w:type="dxa"/>
              <w:right w:w="90" w:type="dxa"/>
            </w:tcMar>
            <w:shd w:val="clear" w:color="auto" w:fill="E5F5FF"/>
          </w:tcPr>
          <w:p>
            <w:pPr>
              <w:pStyle w:val="BDOITable"/>
            </w:pPr>
            <w:r>
              <w:rPr>
                <w:sz w:val="17"/>
              </w:rPr>
              <w:t>For Renewal; For Manual Disposition; Non-Renewal; No Touch; FFY; BDO / SM Group Employee Accounts; RMU; For Review; Fully Paid Loan; OPM; BDOFC; Sold (attribute renewal action)</w:t>
            </w:r>
          </w:p>
        </w:tc>
      </w:tr>
      <w:tr>
        <w:trPr>
          <w:cantSplit w:val="true"/>
        </w:trPr>
        <w:tc>
          <w:tcPr>
            <w:tcW w:type="dxa" w:w="3244"/>
            <w:tcMar>
              <w:top w:w="50" w:type="dxa"/>
              <w:bottom w:w="50" w:type="dxa"/>
              <w:left w:w="90" w:type="dxa"/>
              <w:right w:w="90" w:type="dxa"/>
            </w:tcMar>
          </w:tcPr>
          <w:p>
            <w:pPr>
              <w:pStyle w:val="BDOITable"/>
            </w:pPr>
            <w:r>
              <w:rPr>
                <w:sz w:val="17"/>
              </w:rPr>
              <w:t>SBM_NON_RENEWAL_REASON</w:t>
            </w:r>
          </w:p>
        </w:tc>
        <w:tc>
          <w:tcPr>
            <w:tcW w:type="dxa" w:w="6728"/>
            <w:tcMar>
              <w:top w:w="50" w:type="dxa"/>
              <w:bottom w:w="50" w:type="dxa"/>
              <w:left w:w="90" w:type="dxa"/>
              <w:right w:w="90" w:type="dxa"/>
            </w:tcMar>
          </w:tcPr>
          <w:p>
            <w:pPr>
              <w:pStyle w:val="BDOITable"/>
            </w:pPr>
            <w:r>
              <w:rPr>
                <w:sz w:val="17"/>
              </w:rPr>
              <w:t>Free First Year; SM Group Employee; No Touch; CARI; Bonds; RMU; Mortgaged; Fully Paid; Cancelled / Did Not Materialize; Branch Account; Total Loss; Endorsement; Duplicate; Incorrect Expiry / Encoding; No Record in the loan reports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SBM_LOAN_REPORT</w:t>
            </w:r>
          </w:p>
        </w:tc>
        <w:tc>
          <w:tcPr>
            <w:tcW w:type="dxa" w:w="6728"/>
            <w:tcMar>
              <w:top w:w="50" w:type="dxa"/>
              <w:bottom w:w="50" w:type="dxa"/>
              <w:left w:w="90" w:type="dxa"/>
              <w:right w:w="90" w:type="dxa"/>
            </w:tcMar>
            <w:shd w:val="clear" w:color="auto" w:fill="E5F5FF"/>
          </w:tcPr>
          <w:p>
            <w:pPr>
              <w:pStyle w:val="BDOITable"/>
            </w:pPr>
            <w:r>
              <w:rPr>
                <w:sz w:val="17"/>
              </w:rPr>
              <w:t>LAMD; LMS; LAD (layout, keys and precedence per report; SP SQ27)</w:t>
            </w:r>
          </w:p>
        </w:tc>
      </w:tr>
      <w:tr>
        <w:trPr>
          <w:cantSplit w:val="true"/>
        </w:trPr>
        <w:tc>
          <w:tcPr>
            <w:tcW w:type="dxa" w:w="3244"/>
            <w:tcMar>
              <w:top w:w="50" w:type="dxa"/>
              <w:bottom w:w="50" w:type="dxa"/>
              <w:left w:w="90" w:type="dxa"/>
              <w:right w:w="90" w:type="dxa"/>
            </w:tcMar>
          </w:tcPr>
          <w:p>
            <w:pPr>
              <w:pStyle w:val="BDOITable"/>
            </w:pPr>
            <w:r>
              <w:rPr>
                <w:sz w:val="17"/>
              </w:rPr>
              <w:t>SBM_VEHICLE_CLASS</w:t>
            </w:r>
          </w:p>
        </w:tc>
        <w:tc>
          <w:tcPr>
            <w:tcW w:type="dxa" w:w="6728"/>
            <w:tcMar>
              <w:top w:w="50" w:type="dxa"/>
              <w:bottom w:w="50" w:type="dxa"/>
              <w:left w:w="90" w:type="dxa"/>
              <w:right w:w="90" w:type="dxa"/>
            </w:tcMar>
          </w:tcPr>
          <w:p>
            <w:pPr>
              <w:pStyle w:val="BDOITable"/>
            </w:pPr>
            <w:r>
              <w:rPr>
                <w:sz w:val="17"/>
              </w:rPr>
              <w:t>Vehicle classifications of the nominated rates (to be supplied by BDOI, SP SQ29)</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SBM_LOAN_STATUS</w:t>
            </w:r>
          </w:p>
        </w:tc>
        <w:tc>
          <w:tcPr>
            <w:tcW w:type="dxa" w:w="6728"/>
            <w:tcMar>
              <w:top w:w="50" w:type="dxa"/>
              <w:bottom w:w="50" w:type="dxa"/>
              <w:left w:w="90" w:type="dxa"/>
              <w:right w:w="90" w:type="dxa"/>
            </w:tcMar>
            <w:shd w:val="clear" w:color="auto" w:fill="E5F5FF"/>
          </w:tcPr>
          <w:p>
            <w:pPr>
              <w:pStyle w:val="BDOITable"/>
            </w:pPr>
            <w:r>
              <w:rPr>
                <w:sz w:val="17"/>
              </w:rPr>
              <w:t>Active; Open Market; Fully Paid; Remedial (RMU)</w:t>
            </w:r>
          </w:p>
        </w:tc>
      </w:tr>
      <w:tr>
        <w:trPr>
          <w:cantSplit w:val="true"/>
        </w:trPr>
        <w:tc>
          <w:tcPr>
            <w:tcW w:type="dxa" w:w="3244"/>
            <w:tcMar>
              <w:top w:w="50" w:type="dxa"/>
              <w:bottom w:w="50" w:type="dxa"/>
              <w:left w:w="90" w:type="dxa"/>
              <w:right w:w="90" w:type="dxa"/>
            </w:tcMar>
          </w:tcPr>
          <w:p>
            <w:pPr>
              <w:pStyle w:val="BDOITable"/>
            </w:pPr>
            <w:r>
              <w:rPr>
                <w:sz w:val="17"/>
              </w:rPr>
              <w:t>SBM_CONVERSION_STATUS</w:t>
            </w:r>
          </w:p>
        </w:tc>
        <w:tc>
          <w:tcPr>
            <w:tcW w:type="dxa" w:w="6728"/>
            <w:tcMar>
              <w:top w:w="50" w:type="dxa"/>
              <w:bottom w:w="50" w:type="dxa"/>
              <w:left w:w="90" w:type="dxa"/>
              <w:right w:w="90" w:type="dxa"/>
            </w:tcMar>
          </w:tcPr>
          <w:p>
            <w:pPr>
              <w:pStyle w:val="BDOITable"/>
            </w:pPr>
            <w:r>
              <w:rPr>
                <w:sz w:val="17"/>
              </w:rPr>
              <w:t>Renewed; Unrenewed; Process Placement (each by Inforce, NB Submitted, RB Submitted, OPM, RMU); For Issuance of SFU Letter; For Issuance of NAL Letter; Accounts for Review</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SBM_REASON</w:t>
            </w:r>
          </w:p>
        </w:tc>
        <w:tc>
          <w:tcPr>
            <w:tcW w:type="dxa" w:w="6728"/>
            <w:tcMar>
              <w:top w:w="50" w:type="dxa"/>
              <w:bottom w:w="50" w:type="dxa"/>
              <w:left w:w="90" w:type="dxa"/>
              <w:right w:w="90" w:type="dxa"/>
            </w:tcMar>
            <w:shd w:val="clear" w:color="auto" w:fill="E5F5FF"/>
          </w:tcPr>
          <w:p>
            <w:pPr>
              <w:pStyle w:val="BDOITable"/>
            </w:pPr>
            <w:r>
              <w:rPr>
                <w:sz w:val="17"/>
              </w:rPr>
              <w:t>Fallout and exclusion reason codes (for example SBM_NO_RULE)</w:t>
            </w:r>
          </w:p>
        </w:tc>
      </w:tr>
      <w:tr>
        <w:trPr>
          <w:cantSplit w:val="true"/>
        </w:trPr>
        <w:tc>
          <w:tcPr>
            <w:tcW w:type="dxa" w:w="3244"/>
            <w:tcMar>
              <w:top w:w="50" w:type="dxa"/>
              <w:bottom w:w="50" w:type="dxa"/>
              <w:left w:w="90" w:type="dxa"/>
              <w:right w:w="90" w:type="dxa"/>
            </w:tcMar>
          </w:tcPr>
          <w:p>
            <w:pPr>
              <w:pStyle w:val="BDOITable"/>
            </w:pPr>
            <w:r>
              <w:rPr>
                <w:sz w:val="17"/>
              </w:rPr>
              <w:t>SBM_LETTER_TYPE</w:t>
            </w:r>
          </w:p>
        </w:tc>
        <w:tc>
          <w:tcPr>
            <w:tcW w:type="dxa" w:w="6728"/>
            <w:tcMar>
              <w:top w:w="50" w:type="dxa"/>
              <w:bottom w:w="50" w:type="dxa"/>
              <w:left w:w="90" w:type="dxa"/>
              <w:right w:w="90" w:type="dxa"/>
            </w:tcMar>
          </w:tcPr>
          <w:p>
            <w:pPr>
              <w:pStyle w:val="BDOITable"/>
            </w:pPr>
            <w:r>
              <w:rPr>
                <w:sz w:val="17"/>
              </w:rPr>
              <w:t>Reminder; Renewal notice; Renewal proposal</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SBM_DECLINE_REASON</w:t>
            </w:r>
          </w:p>
        </w:tc>
        <w:tc>
          <w:tcPr>
            <w:tcW w:type="dxa" w:w="6728"/>
            <w:tcMar>
              <w:top w:w="50" w:type="dxa"/>
              <w:bottom w:w="50" w:type="dxa"/>
              <w:left w:w="90" w:type="dxa"/>
              <w:right w:w="90" w:type="dxa"/>
            </w:tcMar>
            <w:shd w:val="clear" w:color="auto" w:fill="E5F5FF"/>
          </w:tcPr>
          <w:p>
            <w:pPr>
              <w:pStyle w:val="BDOITable"/>
            </w:pPr>
            <w:r>
              <w:rPr>
                <w:sz w:val="17"/>
              </w:rPr>
              <w:t>Reasons of insurer re-assignment</w:t>
            </w:r>
          </w:p>
        </w:tc>
      </w:tr>
      <w:tr>
        <w:trPr>
          <w:cantSplit w:val="true"/>
        </w:trPr>
        <w:tc>
          <w:tcPr>
            <w:tcW w:type="dxa" w:w="3244"/>
            <w:tcMar>
              <w:top w:w="50" w:type="dxa"/>
              <w:bottom w:w="50" w:type="dxa"/>
              <w:left w:w="90" w:type="dxa"/>
              <w:right w:w="90" w:type="dxa"/>
            </w:tcMar>
          </w:tcPr>
          <w:p>
            <w:pPr>
              <w:pStyle w:val="BDOITable"/>
            </w:pPr>
            <w:r>
              <w:rPr>
                <w:sz w:val="17"/>
              </w:rPr>
              <w:t>SBM_IAAF_FINDING</w:t>
            </w:r>
          </w:p>
        </w:tc>
        <w:tc>
          <w:tcPr>
            <w:tcW w:type="dxa" w:w="6728"/>
            <w:tcMar>
              <w:top w:w="50" w:type="dxa"/>
              <w:bottom w:w="50" w:type="dxa"/>
              <w:left w:w="90" w:type="dxa"/>
              <w:right w:w="90" w:type="dxa"/>
            </w:tcMar>
          </w:tcPr>
          <w:p>
            <w:pPr>
              <w:pStyle w:val="BDOITable"/>
            </w:pPr>
            <w:r>
              <w:rPr>
                <w:sz w:val="17"/>
              </w:rPr>
              <w:t>Findings of a policy review (to be supplied by BDOI)</w:t>
            </w:r>
          </w:p>
        </w:tc>
      </w:tr>
    </w:tbl>
    <w:p>
      <w:pPr>
        <w:pStyle w:val="BDOISpacer"/>
      </w:pPr>
    </w:p>
    <w:p>
      <w:pPr>
        <w:pStyle w:val="Heading2"/>
      </w:pPr>
      <w:bookmarkStart w:id="177" w:name="_Toc000177"/>
      <w:r>
        <w:rPr/>
        <w:t>9.3 Masters and rules maintained by the business</w:t>
      </w:r>
      <w:bookmarkEnd w:id="177"/>
    </w:p>
    <w:p>
      <w:pPr>
        <w:pStyle w:val="Caption"/>
        <w:keepNext/>
        <w:spacing w:after="60"/>
      </w:pPr>
      <w:r>
        <w:rPr>
          <w:b/>
          <w:i w:val="0"/>
        </w:rPr>
        <w:t xml:space="preserve">Table 20: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2763"/>
        <w:gridCol w:w="3965"/>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Maintained by (approved by)</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244"/>
            <w:tcMar>
              <w:top w:w="50" w:type="dxa"/>
              <w:bottom w:w="50" w:type="dxa"/>
              <w:left w:w="90" w:type="dxa"/>
              <w:right w:w="90" w:type="dxa"/>
            </w:tcMar>
          </w:tcPr>
          <w:p>
            <w:pPr>
              <w:pStyle w:val="BDOITable"/>
            </w:pPr>
            <w:r>
              <w:rPr>
                <w:sz w:val="17"/>
              </w:rPr>
              <w:t>Source register and upload templates</w:t>
            </w:r>
          </w:p>
        </w:tc>
        <w:tc>
          <w:tcPr>
            <w:tcW w:type="dxa" w:w="2763"/>
            <w:tcMar>
              <w:top w:w="50" w:type="dxa"/>
              <w:bottom w:w="50" w:type="dxa"/>
              <w:left w:w="90" w:type="dxa"/>
              <w:right w:w="90" w:type="dxa"/>
            </w:tcMar>
          </w:tcPr>
          <w:p>
            <w:pPr>
              <w:pStyle w:val="BDOITable"/>
            </w:pPr>
            <w:r>
              <w:rPr>
                <w:sz w:val="17"/>
              </w:rPr>
              <w:t>System Administrator</w:t>
            </w:r>
          </w:p>
        </w:tc>
        <w:tc>
          <w:tcPr>
            <w:tcW w:type="dxa" w:w="3965"/>
            <w:tcMar>
              <w:top w:w="50" w:type="dxa"/>
              <w:bottom w:w="50" w:type="dxa"/>
              <w:left w:w="90" w:type="dxa"/>
              <w:right w:w="90" w:type="dxa"/>
            </w:tcMar>
          </w:tcPr>
          <w:p>
            <w:pPr>
              <w:pStyle w:val="BDOITable"/>
            </w:pPr>
            <w:r>
              <w:rPr>
                <w:sz w:val="17"/>
              </w:rPr>
              <w:t>FR-SP-001</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Rule sets (sanitation, matching, classification, disposition)</w:t>
            </w:r>
          </w:p>
        </w:tc>
        <w:tc>
          <w:tcPr>
            <w:tcW w:type="dxa" w:w="2763"/>
            <w:tcMar>
              <w:top w:w="50" w:type="dxa"/>
              <w:bottom w:w="50" w:type="dxa"/>
              <w:left w:w="90" w:type="dxa"/>
              <w:right w:w="90" w:type="dxa"/>
            </w:tcMar>
            <w:shd w:val="clear" w:color="auto" w:fill="E5F5FF"/>
          </w:tcPr>
          <w:p>
            <w:pPr>
              <w:pStyle w:val="BDOITable"/>
            </w:pPr>
            <w:r>
              <w:rPr>
                <w:sz w:val="17"/>
              </w:rPr>
              <w:t>Rule administrator (SBM_RULE_APPROVE)</w:t>
            </w:r>
          </w:p>
        </w:tc>
        <w:tc>
          <w:tcPr>
            <w:tcW w:type="dxa" w:w="3965"/>
            <w:tcMar>
              <w:top w:w="50" w:type="dxa"/>
              <w:bottom w:w="50" w:type="dxa"/>
              <w:left w:w="90" w:type="dxa"/>
              <w:right w:w="90" w:type="dxa"/>
            </w:tcMar>
            <w:shd w:val="clear" w:color="auto" w:fill="E5F5FF"/>
          </w:tcPr>
          <w:p>
            <w:pPr>
              <w:pStyle w:val="BDOITable"/>
            </w:pPr>
            <w:r>
              <w:rPr>
                <w:sz w:val="17"/>
              </w:rPr>
              <w:t>FR-SP-020</w:t>
            </w:r>
          </w:p>
        </w:tc>
      </w:tr>
      <w:tr>
        <w:trPr>
          <w:cantSplit w:val="true"/>
        </w:trPr>
        <w:tc>
          <w:tcPr>
            <w:tcW w:type="dxa" w:w="3244"/>
            <w:tcMar>
              <w:top w:w="50" w:type="dxa"/>
              <w:bottom w:w="50" w:type="dxa"/>
              <w:left w:w="90" w:type="dxa"/>
              <w:right w:w="90" w:type="dxa"/>
            </w:tcMar>
          </w:tcPr>
          <w:p>
            <w:pPr>
              <w:pStyle w:val="BDOITable"/>
            </w:pPr>
            <w:r>
              <w:rPr>
                <w:sz w:val="17"/>
              </w:rPr>
              <w:t>Limit rules</w:t>
            </w:r>
          </w:p>
        </w:tc>
        <w:tc>
          <w:tcPr>
            <w:tcW w:type="dxa" w:w="2763"/>
            <w:tcMar>
              <w:top w:w="50" w:type="dxa"/>
              <w:bottom w:w="50" w:type="dxa"/>
              <w:left w:w="90" w:type="dxa"/>
              <w:right w:w="90" w:type="dxa"/>
            </w:tcMar>
          </w:tcPr>
          <w:p>
            <w:pPr>
              <w:pStyle w:val="BDOITable"/>
            </w:pPr>
            <w:r>
              <w:rPr>
                <w:sz w:val="17"/>
              </w:rPr>
              <w:t>Rule administrator (SBM_RULE_APPROVE)</w:t>
            </w:r>
          </w:p>
        </w:tc>
        <w:tc>
          <w:tcPr>
            <w:tcW w:type="dxa" w:w="3965"/>
            <w:tcMar>
              <w:top w:w="50" w:type="dxa"/>
              <w:bottom w:w="50" w:type="dxa"/>
              <w:left w:w="90" w:type="dxa"/>
              <w:right w:w="90" w:type="dxa"/>
            </w:tcMar>
          </w:tcPr>
          <w:p>
            <w:pPr>
              <w:pStyle w:val="BDOITable"/>
            </w:pPr>
            <w:r>
              <w:rPr>
                <w:sz w:val="17"/>
              </w:rPr>
              <w:t>FR-SP-050</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Insurer rules</w:t>
            </w:r>
          </w:p>
        </w:tc>
        <w:tc>
          <w:tcPr>
            <w:tcW w:type="dxa" w:w="2763"/>
            <w:tcMar>
              <w:top w:w="50" w:type="dxa"/>
              <w:bottom w:w="50" w:type="dxa"/>
              <w:left w:w="90" w:type="dxa"/>
              <w:right w:w="90" w:type="dxa"/>
            </w:tcMar>
            <w:shd w:val="clear" w:color="auto" w:fill="E5F5FF"/>
          </w:tcPr>
          <w:p>
            <w:pPr>
              <w:pStyle w:val="BDOITable"/>
            </w:pPr>
            <w:r>
              <w:rPr>
                <w:sz w:val="17"/>
              </w:rPr>
              <w:t>Rule administrator (SBM_RULE_APPROVE)</w:t>
            </w:r>
          </w:p>
        </w:tc>
        <w:tc>
          <w:tcPr>
            <w:tcW w:type="dxa" w:w="3965"/>
            <w:tcMar>
              <w:top w:w="50" w:type="dxa"/>
              <w:bottom w:w="50" w:type="dxa"/>
              <w:left w:w="90" w:type="dxa"/>
              <w:right w:w="90" w:type="dxa"/>
            </w:tcMar>
            <w:shd w:val="clear" w:color="auto" w:fill="E5F5FF"/>
          </w:tcPr>
          <w:p>
            <w:pPr>
              <w:pStyle w:val="BDOITable"/>
            </w:pPr>
            <w:r>
              <w:rPr>
                <w:sz w:val="17"/>
              </w:rPr>
              <w:t>FR-SP-060</w:t>
            </w:r>
          </w:p>
        </w:tc>
      </w:tr>
      <w:tr>
        <w:trPr>
          <w:cantSplit w:val="true"/>
        </w:trPr>
        <w:tc>
          <w:tcPr>
            <w:tcW w:type="dxa" w:w="3244"/>
            <w:tcMar>
              <w:top w:w="50" w:type="dxa"/>
              <w:bottom w:w="50" w:type="dxa"/>
              <w:left w:w="90" w:type="dxa"/>
              <w:right w:w="90" w:type="dxa"/>
            </w:tcMar>
          </w:tcPr>
          <w:p>
            <w:pPr>
              <w:pStyle w:val="BDOITable"/>
            </w:pPr>
            <w:r>
              <w:rPr>
                <w:sz w:val="17"/>
              </w:rPr>
              <w:t>Letter rules</w:t>
            </w:r>
          </w:p>
        </w:tc>
        <w:tc>
          <w:tcPr>
            <w:tcW w:type="dxa" w:w="2763"/>
            <w:tcMar>
              <w:top w:w="50" w:type="dxa"/>
              <w:bottom w:w="50" w:type="dxa"/>
              <w:left w:w="90" w:type="dxa"/>
              <w:right w:w="90" w:type="dxa"/>
            </w:tcMar>
          </w:tcPr>
          <w:p>
            <w:pPr>
              <w:pStyle w:val="BDOITable"/>
            </w:pPr>
            <w:r>
              <w:rPr>
                <w:sz w:val="17"/>
              </w:rPr>
              <w:t>Rule administrator (SBM_RULE_APPROVE)</w:t>
            </w:r>
          </w:p>
        </w:tc>
        <w:tc>
          <w:tcPr>
            <w:tcW w:type="dxa" w:w="3965"/>
            <w:tcMar>
              <w:top w:w="50" w:type="dxa"/>
              <w:bottom w:w="50" w:type="dxa"/>
              <w:left w:w="90" w:type="dxa"/>
              <w:right w:w="90" w:type="dxa"/>
            </w:tcMar>
          </w:tcPr>
          <w:p>
            <w:pPr>
              <w:pStyle w:val="BDOITable"/>
            </w:pPr>
            <w:r>
              <w:rPr>
                <w:sz w:val="17"/>
              </w:rPr>
              <w:t>FR-SP-062</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Nominated package rates</w:t>
            </w:r>
          </w:p>
        </w:tc>
        <w:tc>
          <w:tcPr>
            <w:tcW w:type="dxa" w:w="2763"/>
            <w:tcMar>
              <w:top w:w="50" w:type="dxa"/>
              <w:bottom w:w="50" w:type="dxa"/>
              <w:left w:w="90" w:type="dxa"/>
              <w:right w:w="90" w:type="dxa"/>
            </w:tcMar>
            <w:shd w:val="clear" w:color="auto" w:fill="E5F5FF"/>
          </w:tcPr>
          <w:p>
            <w:pPr>
              <w:pStyle w:val="BDOITable"/>
            </w:pPr>
            <w:r>
              <w:rPr>
                <w:sz w:val="17"/>
              </w:rPr>
              <w:t>Rule administrator (SBM_RULE_APPROVE)</w:t>
            </w:r>
          </w:p>
        </w:tc>
        <w:tc>
          <w:tcPr>
            <w:tcW w:type="dxa" w:w="3965"/>
            <w:tcMar>
              <w:top w:w="50" w:type="dxa"/>
              <w:bottom w:w="50" w:type="dxa"/>
              <w:left w:w="90" w:type="dxa"/>
              <w:right w:w="90" w:type="dxa"/>
            </w:tcMar>
            <w:shd w:val="clear" w:color="auto" w:fill="E5F5FF"/>
          </w:tcPr>
          <w:p>
            <w:pPr>
              <w:pStyle w:val="BDOITable"/>
            </w:pPr>
            <w:r>
              <w:rPr>
                <w:sz w:val="17"/>
              </w:rPr>
              <w:t>FR-SP-066</w:t>
            </w:r>
          </w:p>
        </w:tc>
      </w:tr>
      <w:tr>
        <w:trPr>
          <w:cantSplit w:val="true"/>
        </w:trPr>
        <w:tc>
          <w:tcPr>
            <w:tcW w:type="dxa" w:w="3244"/>
            <w:tcMar>
              <w:top w:w="50" w:type="dxa"/>
              <w:bottom w:w="50" w:type="dxa"/>
              <w:left w:w="90" w:type="dxa"/>
              <w:right w:w="90" w:type="dxa"/>
            </w:tcMar>
          </w:tcPr>
          <w:p>
            <w:pPr>
              <w:pStyle w:val="BDOITable"/>
            </w:pPr>
            <w:r>
              <w:rPr>
                <w:sz w:val="17"/>
              </w:rPr>
              <w:t>Notification recipients per event type</w:t>
            </w:r>
          </w:p>
        </w:tc>
        <w:tc>
          <w:tcPr>
            <w:tcW w:type="dxa" w:w="2763"/>
            <w:tcMar>
              <w:top w:w="50" w:type="dxa"/>
              <w:bottom w:w="50" w:type="dxa"/>
              <w:left w:w="90" w:type="dxa"/>
              <w:right w:w="90" w:type="dxa"/>
            </w:tcMar>
          </w:tcPr>
          <w:p>
            <w:pPr>
              <w:pStyle w:val="BDOITable"/>
            </w:pPr>
            <w:r>
              <w:rPr>
                <w:sz w:val="17"/>
              </w:rPr>
              <w:t>Rule administrator (SBM_RULE_APPROVE)</w:t>
            </w:r>
          </w:p>
        </w:tc>
        <w:tc>
          <w:tcPr>
            <w:tcW w:type="dxa" w:w="3965"/>
            <w:tcMar>
              <w:top w:w="50" w:type="dxa"/>
              <w:bottom w:w="50" w:type="dxa"/>
              <w:left w:w="90" w:type="dxa"/>
              <w:right w:w="90" w:type="dxa"/>
            </w:tcMar>
          </w:tcPr>
          <w:p>
            <w:pPr>
              <w:pStyle w:val="BDOITable"/>
            </w:pPr>
            <w:r>
              <w:rPr>
                <w:sz w:val="17"/>
              </w:rPr>
              <w:t>FR-SP-082</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IAAF and TOR approval matrices</w:t>
            </w:r>
          </w:p>
        </w:tc>
        <w:tc>
          <w:tcPr>
            <w:tcW w:type="dxa" w:w="2763"/>
            <w:tcMar>
              <w:top w:w="50" w:type="dxa"/>
              <w:bottom w:w="50" w:type="dxa"/>
              <w:left w:w="90" w:type="dxa"/>
              <w:right w:w="90" w:type="dxa"/>
            </w:tcMar>
            <w:shd w:val="clear" w:color="auto" w:fill="E5F5FF"/>
          </w:tcPr>
          <w:p>
            <w:pPr>
              <w:pStyle w:val="BDOITable"/>
            </w:pPr>
            <w:r>
              <w:rPr>
                <w:sz w:val="17"/>
              </w:rPr>
              <w:t>Rule administrator (SBM_RULE_APPROVE)</w:t>
            </w:r>
          </w:p>
        </w:tc>
        <w:tc>
          <w:tcPr>
            <w:tcW w:type="dxa" w:w="3965"/>
            <w:tcMar>
              <w:top w:w="50" w:type="dxa"/>
              <w:bottom w:w="50" w:type="dxa"/>
              <w:left w:w="90" w:type="dxa"/>
              <w:right w:w="90" w:type="dxa"/>
            </w:tcMar>
            <w:shd w:val="clear" w:color="auto" w:fill="E5F5FF"/>
          </w:tcPr>
          <w:p>
            <w:pPr>
              <w:pStyle w:val="BDOITable"/>
            </w:pPr>
            <w:r>
              <w:rPr>
                <w:sz w:val="17"/>
              </w:rPr>
              <w:t>FR-SP-041, 052</w:t>
            </w:r>
          </w:p>
        </w:tc>
      </w:tr>
      <w:tr>
        <w:trPr>
          <w:cantSplit w:val="true"/>
        </w:trPr>
        <w:tc>
          <w:tcPr>
            <w:tcW w:type="dxa" w:w="3244"/>
            <w:tcMar>
              <w:top w:w="50" w:type="dxa"/>
              <w:bottom w:w="50" w:type="dxa"/>
              <w:left w:w="90" w:type="dxa"/>
              <w:right w:w="90" w:type="dxa"/>
            </w:tcMar>
          </w:tcPr>
          <w:p>
            <w:pPr>
              <w:pStyle w:val="BDOITable"/>
            </w:pPr>
            <w:r>
              <w:rPr>
                <w:sz w:val="17"/>
              </w:rPr>
              <w:t>Legacy status map</w:t>
            </w:r>
          </w:p>
        </w:tc>
        <w:tc>
          <w:tcPr>
            <w:tcW w:type="dxa" w:w="2763"/>
            <w:tcMar>
              <w:top w:w="50" w:type="dxa"/>
              <w:bottom w:w="50" w:type="dxa"/>
              <w:left w:w="90" w:type="dxa"/>
              <w:right w:w="90" w:type="dxa"/>
            </w:tcMar>
          </w:tcPr>
          <w:p>
            <w:pPr>
              <w:pStyle w:val="BDOITable"/>
            </w:pPr>
            <w:r>
              <w:rPr>
                <w:sz w:val="17"/>
              </w:rPr>
              <w:t>Team Lead</w:t>
            </w:r>
          </w:p>
        </w:tc>
        <w:tc>
          <w:tcPr>
            <w:tcW w:type="dxa" w:w="3965"/>
            <w:tcMar>
              <w:top w:w="50" w:type="dxa"/>
              <w:bottom w:w="50" w:type="dxa"/>
              <w:left w:w="90" w:type="dxa"/>
              <w:right w:w="90" w:type="dxa"/>
            </w:tcMar>
          </w:tcPr>
          <w:p>
            <w:pPr>
              <w:pStyle w:val="BDOITable"/>
            </w:pPr>
            <w:r>
              <w:rPr>
                <w:sz w:val="17"/>
              </w:rPr>
              <w:t>FR-SP-004</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User scope (segments, own accounts)</w:t>
            </w:r>
          </w:p>
        </w:tc>
        <w:tc>
          <w:tcPr>
            <w:tcW w:type="dxa" w:w="2763"/>
            <w:tcMar>
              <w:top w:w="50" w:type="dxa"/>
              <w:bottom w:w="50" w:type="dxa"/>
              <w:left w:w="90" w:type="dxa"/>
              <w:right w:w="90" w:type="dxa"/>
            </w:tcMar>
            <w:shd w:val="clear" w:color="auto" w:fill="E5F5FF"/>
          </w:tcPr>
          <w:p>
            <w:pPr>
              <w:pStyle w:val="BDOITable"/>
            </w:pPr>
            <w:r>
              <w:rPr>
                <w:sz w:val="17"/>
              </w:rPr>
              <w:t>System Administrator</w:t>
            </w:r>
          </w:p>
        </w:tc>
        <w:tc>
          <w:tcPr>
            <w:tcW w:type="dxa" w:w="3965"/>
            <w:tcMar>
              <w:top w:w="50" w:type="dxa"/>
              <w:bottom w:w="50" w:type="dxa"/>
              <w:left w:w="90" w:type="dxa"/>
              <w:right w:w="90" w:type="dxa"/>
            </w:tcMar>
            <w:shd w:val="clear" w:color="auto" w:fill="E5F5FF"/>
          </w:tcPr>
          <w:p>
            <w:pPr>
              <w:pStyle w:val="BDOITable"/>
            </w:pPr>
            <w:r>
              <w:rPr>
                <w:sz w:val="17"/>
              </w:rPr>
              <w:t>FR-SP-011</w:t>
            </w:r>
          </w:p>
        </w:tc>
      </w:tr>
      <w:tr>
        <w:trPr>
          <w:cantSplit w:val="true"/>
        </w:trPr>
        <w:tc>
          <w:tcPr>
            <w:tcW w:type="dxa" w:w="3244"/>
            <w:tcMar>
              <w:top w:w="50" w:type="dxa"/>
              <w:bottom w:w="50" w:type="dxa"/>
              <w:left w:w="90" w:type="dxa"/>
              <w:right w:w="90" w:type="dxa"/>
            </w:tcMar>
          </w:tcPr>
          <w:p>
            <w:pPr>
              <w:pStyle w:val="BDOITable"/>
            </w:pPr>
            <w:r>
              <w:rPr>
                <w:sz w:val="17"/>
              </w:rPr>
              <w:t>Document templates</w:t>
            </w:r>
          </w:p>
        </w:tc>
        <w:tc>
          <w:tcPr>
            <w:tcW w:type="dxa" w:w="2763"/>
            <w:tcMar>
              <w:top w:w="50" w:type="dxa"/>
              <w:bottom w:w="50" w:type="dxa"/>
              <w:left w:w="90" w:type="dxa"/>
              <w:right w:w="90" w:type="dxa"/>
            </w:tcMar>
          </w:tcPr>
          <w:p>
            <w:pPr>
              <w:pStyle w:val="BDOITable"/>
            </w:pPr>
            <w:r>
              <w:rPr>
                <w:sz w:val="17"/>
              </w:rPr>
              <w:t>System Administrator</w:t>
            </w:r>
          </w:p>
        </w:tc>
        <w:tc>
          <w:tcPr>
            <w:tcW w:type="dxa" w:w="3965"/>
            <w:tcMar>
              <w:top w:w="50" w:type="dxa"/>
              <w:bottom w:w="50" w:type="dxa"/>
              <w:left w:w="90" w:type="dxa"/>
              <w:right w:w="90" w:type="dxa"/>
            </w:tcMar>
          </w:tcPr>
          <w:p>
            <w:pPr>
              <w:pStyle w:val="BDOITable"/>
            </w:pPr>
            <w:r>
              <w:rPr>
                <w:sz w:val="17"/>
              </w:rPr>
              <w:t>Section 6.3</w:t>
            </w:r>
          </w:p>
        </w:tc>
      </w:tr>
    </w:tbl>
    <w:p>
      <w:pPr>
        <w:pStyle w:val="BDOISpacer"/>
      </w:pPr>
    </w:p>
    <w:p>
      <w:pPr>
        <w:pStyle w:val="Heading1"/>
        <w:pageBreakBefore/>
        <w:pBdr>
          <w:bottom w:val="single" w:sz="4" w:space="4" w:color="99C1E7"/>
        </w:pBdr>
      </w:pPr>
      <w:bookmarkStart w:id="178" w:name="_Toc000178"/>
      <w:r>
        <w:rPr/>
        <w:t>10 Assumptions, dependencies and open questions</w:t>
      </w:r>
      <w:bookmarkEnd w:id="178"/>
    </w:p>
    <w:p>
      <w:pPr>
        <w:pStyle w:val="Heading2"/>
      </w:pPr>
      <w:bookmarkStart w:id="179" w:name="_Toc000179"/>
      <w:r>
        <w:rPr/>
        <w:t>10.1 Assumptions</w:t>
      </w:r>
      <w:bookmarkEnd w:id="179"/>
    </w:p>
    <w:p>
      <w:pPr>
        <w:pStyle w:val="Caption"/>
        <w:keepNext/>
        <w:spacing w:after="60"/>
      </w:pPr>
      <w:r>
        <w:rPr>
          <w:b/>
          <w:i w:val="0"/>
        </w:rPr>
        <w:t xml:space="preserve">Table 21: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A-SP-01</w:t>
            </w:r>
          </w:p>
        </w:tc>
        <w:tc>
          <w:tcPr>
            <w:tcW w:type="dxa" w:w="6608"/>
            <w:tcMar>
              <w:top w:w="50" w:type="dxa"/>
              <w:bottom w:w="50" w:type="dxa"/>
              <w:left w:w="90" w:type="dxa"/>
              <w:right w:w="90" w:type="dxa"/>
            </w:tcMar>
          </w:tcPr>
          <w:p>
            <w:pPr>
              <w:pStyle w:val="BDOITable"/>
            </w:pPr>
            <w:r>
              <w:rPr>
                <w:sz w:val="17"/>
              </w:rPr>
              <w:t>A submitted policy is not an account; it becomes one only when the client renews with BDOI</w:t>
            </w:r>
          </w:p>
        </w:tc>
        <w:tc>
          <w:tcPr>
            <w:tcW w:type="dxa" w:w="2283"/>
            <w:tcMar>
              <w:top w:w="50" w:type="dxa"/>
              <w:bottom w:w="50" w:type="dxa"/>
              <w:left w:w="90" w:type="dxa"/>
              <w:right w:w="90" w:type="dxa"/>
            </w:tcMar>
          </w:tcPr>
          <w:p>
            <w:pPr>
              <w:pStyle w:val="BDOITable"/>
            </w:pPr>
            <w:r>
              <w:rPr>
                <w:sz w:val="17"/>
              </w:rPr>
              <w:t>Design principle 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A-SP-02</w:t>
            </w:r>
          </w:p>
        </w:tc>
        <w:tc>
          <w:tcPr>
            <w:tcW w:type="dxa" w:w="6608"/>
            <w:tcMar>
              <w:top w:w="50" w:type="dxa"/>
              <w:bottom w:w="50" w:type="dxa"/>
              <w:left w:w="90" w:type="dxa"/>
              <w:right w:w="90" w:type="dxa"/>
            </w:tcMar>
            <w:shd w:val="clear" w:color="auto" w:fill="E5F5FF"/>
          </w:tcPr>
          <w:p>
            <w:pPr>
              <w:pStyle w:val="BDOITable"/>
            </w:pPr>
            <w:r>
              <w:rPr>
                <w:sz w:val="17"/>
              </w:rPr>
              <w:t>Submitted = PN matched to an active loan of the loan reports (LAMD, LMS, LAD) and not BDOI-placed; Inforced = otherwise; consistent with the definition of the BRD (p.2)</w:t>
            </w:r>
          </w:p>
        </w:tc>
        <w:tc>
          <w:tcPr>
            <w:tcW w:type="dxa" w:w="2283"/>
            <w:tcMar>
              <w:top w:w="50" w:type="dxa"/>
              <w:bottom w:w="50" w:type="dxa"/>
              <w:left w:w="90" w:type="dxa"/>
              <w:right w:w="90" w:type="dxa"/>
            </w:tcMar>
            <w:shd w:val="clear" w:color="auto" w:fill="E5F5FF"/>
          </w:tcPr>
          <w:p>
            <w:pPr>
              <w:pStyle w:val="BDOITable"/>
            </w:pPr>
            <w:r>
              <w:rPr>
                <w:sz w:val="17"/>
              </w:rPr>
              <w:t>SP SQ04</w:t>
            </w:r>
          </w:p>
        </w:tc>
      </w:tr>
      <w:tr>
        <w:trPr>
          <w:cantSplit w:val="true"/>
        </w:trPr>
        <w:tc>
          <w:tcPr>
            <w:tcW w:type="dxa" w:w="1081"/>
            <w:tcMar>
              <w:top w:w="50" w:type="dxa"/>
              <w:bottom w:w="50" w:type="dxa"/>
              <w:left w:w="90" w:type="dxa"/>
              <w:right w:w="90" w:type="dxa"/>
            </w:tcMar>
          </w:tcPr>
          <w:p>
            <w:pPr>
              <w:pStyle w:val="BDOITable"/>
            </w:pPr>
            <w:r>
              <w:rPr>
                <w:sz w:val="17"/>
              </w:rPr>
              <w:t>A-SP-03</w:t>
            </w:r>
          </w:p>
        </w:tc>
        <w:tc>
          <w:tcPr>
            <w:tcW w:type="dxa" w:w="6608"/>
            <w:tcMar>
              <w:top w:w="50" w:type="dxa"/>
              <w:bottom w:w="50" w:type="dxa"/>
              <w:left w:w="90" w:type="dxa"/>
              <w:right w:w="90" w:type="dxa"/>
            </w:tcMar>
          </w:tcPr>
          <w:p>
            <w:pPr>
              <w:pStyle w:val="BDOITable"/>
            </w:pPr>
            <w:r>
              <w:rPr>
                <w:sz w:val="17"/>
              </w:rPr>
              <w:t>One IAAF per policy, with links to related policies</w:t>
            </w:r>
          </w:p>
        </w:tc>
        <w:tc>
          <w:tcPr>
            <w:tcW w:type="dxa" w:w="2283"/>
            <w:tcMar>
              <w:top w:w="50" w:type="dxa"/>
              <w:bottom w:w="50" w:type="dxa"/>
              <w:left w:w="90" w:type="dxa"/>
              <w:right w:w="90" w:type="dxa"/>
            </w:tcMar>
          </w:tcPr>
          <w:p>
            <w:pPr>
              <w:pStyle w:val="BDOITable"/>
            </w:pPr>
            <w:r>
              <w:rPr>
                <w:sz w:val="17"/>
              </w:rPr>
              <w:t>SP SQ07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A-SP-04</w:t>
            </w:r>
          </w:p>
        </w:tc>
        <w:tc>
          <w:tcPr>
            <w:tcW w:type="dxa" w:w="6608"/>
            <w:tcMar>
              <w:top w:w="50" w:type="dxa"/>
              <w:bottom w:w="50" w:type="dxa"/>
              <w:left w:w="90" w:type="dxa"/>
              <w:right w:w="90" w:type="dxa"/>
            </w:tcMar>
            <w:shd w:val="clear" w:color="auto" w:fill="E5F5FF"/>
          </w:tcPr>
          <w:p>
            <w:pPr>
              <w:pStyle w:val="BDOITable"/>
            </w:pPr>
            <w:r>
              <w:rPr>
                <w:sz w:val="17"/>
              </w:rPr>
              <w:t>The Renewal module owns the renewal of submitted policies from the hand-off on</w:t>
            </w:r>
          </w:p>
        </w:tc>
        <w:tc>
          <w:tcPr>
            <w:tcW w:type="dxa" w:w="2283"/>
            <w:tcMar>
              <w:top w:w="50" w:type="dxa"/>
              <w:bottom w:w="50" w:type="dxa"/>
              <w:left w:w="90" w:type="dxa"/>
              <w:right w:w="90" w:type="dxa"/>
            </w:tcMar>
            <w:shd w:val="clear" w:color="auto" w:fill="E5F5FF"/>
          </w:tcPr>
          <w:p>
            <w:pPr>
              <w:pStyle w:val="BDOITable"/>
            </w:pPr>
            <w:r>
              <w:rPr>
                <w:sz w:val="17"/>
              </w:rPr>
              <w:t>Decision D2</w:t>
            </w:r>
          </w:p>
        </w:tc>
      </w:tr>
      <w:tr>
        <w:trPr>
          <w:cantSplit w:val="true"/>
        </w:trPr>
        <w:tc>
          <w:tcPr>
            <w:tcW w:type="dxa" w:w="1081"/>
            <w:tcMar>
              <w:top w:w="50" w:type="dxa"/>
              <w:bottom w:w="50" w:type="dxa"/>
              <w:left w:w="90" w:type="dxa"/>
              <w:right w:w="90" w:type="dxa"/>
            </w:tcMar>
          </w:tcPr>
          <w:p>
            <w:pPr>
              <w:pStyle w:val="BDOITable"/>
            </w:pPr>
            <w:r>
              <w:rPr>
                <w:sz w:val="17"/>
              </w:rPr>
              <w:t>A-SP-05</w:t>
            </w:r>
          </w:p>
        </w:tc>
        <w:tc>
          <w:tcPr>
            <w:tcW w:type="dxa" w:w="6608"/>
            <w:tcMar>
              <w:top w:w="50" w:type="dxa"/>
              <w:bottom w:w="50" w:type="dxa"/>
              <w:left w:w="90" w:type="dxa"/>
              <w:right w:w="90" w:type="dxa"/>
            </w:tcMar>
          </w:tcPr>
          <w:p>
            <w:pPr>
              <w:pStyle w:val="BDOITable"/>
            </w:pPr>
            <w:r>
              <w:rPr>
                <w:sz w:val="17"/>
              </w:rPr>
              <w:t>The issue of 8-Oct-2026 is the signed baseline although its revision log ends at v1.3 of 20-Apr-2026</w:t>
            </w:r>
          </w:p>
        </w:tc>
        <w:tc>
          <w:tcPr>
            <w:tcW w:type="dxa" w:w="2283"/>
            <w:tcMar>
              <w:top w:w="50" w:type="dxa"/>
              <w:bottom w:w="50" w:type="dxa"/>
              <w:left w:w="90" w:type="dxa"/>
              <w:right w:w="90" w:type="dxa"/>
            </w:tcMar>
          </w:tcPr>
          <w:p>
            <w:pPr>
              <w:pStyle w:val="BDOITable"/>
            </w:pPr>
            <w:r>
              <w:rPr>
                <w:sz w:val="17"/>
              </w:rPr>
              <w:t>SP SQ26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A-SP-06</w:t>
            </w:r>
          </w:p>
        </w:tc>
        <w:tc>
          <w:tcPr>
            <w:tcW w:type="dxa" w:w="6608"/>
            <w:tcMar>
              <w:top w:w="50" w:type="dxa"/>
              <w:bottom w:w="50" w:type="dxa"/>
              <w:left w:w="90" w:type="dxa"/>
              <w:right w:w="90" w:type="dxa"/>
            </w:tcMar>
            <w:shd w:val="clear" w:color="auto" w:fill="E5F5FF"/>
          </w:tcPr>
          <w:p>
            <w:pPr>
              <w:pStyle w:val="BDOITable"/>
            </w:pPr>
            <w:r>
              <w:rPr>
                <w:sz w:val="17"/>
              </w:rPr>
              <w:t>The BIBS ARN replaces the ISYS reference and the ARF</w:t>
            </w:r>
          </w:p>
        </w:tc>
        <w:tc>
          <w:tcPr>
            <w:tcW w:type="dxa" w:w="2283"/>
            <w:tcMar>
              <w:top w:w="50" w:type="dxa"/>
              <w:bottom w:w="50" w:type="dxa"/>
              <w:left w:w="90" w:type="dxa"/>
              <w:right w:w="90" w:type="dxa"/>
            </w:tcMar>
            <w:shd w:val="clear" w:color="auto" w:fill="E5F5FF"/>
          </w:tcPr>
          <w:p>
            <w:pPr>
              <w:pStyle w:val="BDOITable"/>
            </w:pPr>
            <w:r>
              <w:rPr>
                <w:sz w:val="17"/>
              </w:rPr>
              <w:t>SP SQ20</w:t>
            </w:r>
          </w:p>
        </w:tc>
      </w:tr>
      <w:tr>
        <w:trPr>
          <w:cantSplit w:val="true"/>
        </w:trPr>
        <w:tc>
          <w:tcPr>
            <w:tcW w:type="dxa" w:w="1081"/>
            <w:tcMar>
              <w:top w:w="50" w:type="dxa"/>
              <w:bottom w:w="50" w:type="dxa"/>
              <w:left w:w="90" w:type="dxa"/>
              <w:right w:w="90" w:type="dxa"/>
            </w:tcMar>
          </w:tcPr>
          <w:p>
            <w:pPr>
              <w:pStyle w:val="BDOITable"/>
            </w:pPr>
            <w:r>
              <w:rPr>
                <w:sz w:val="17"/>
              </w:rPr>
              <w:t>A-SP-07</w:t>
            </w:r>
          </w:p>
        </w:tc>
        <w:tc>
          <w:tcPr>
            <w:tcW w:type="dxa" w:w="6608"/>
            <w:tcMar>
              <w:top w:w="50" w:type="dxa"/>
              <w:bottom w:w="50" w:type="dxa"/>
              <w:left w:w="90" w:type="dxa"/>
              <w:right w:w="90" w:type="dxa"/>
            </w:tcMar>
          </w:tcPr>
          <w:p>
            <w:pPr>
              <w:pStyle w:val="BDOITable"/>
            </w:pPr>
            <w:r>
              <w:rPr>
                <w:sz w:val="17"/>
              </w:rPr>
              <w:t>Sources and loan files arrive as uploads (Excel, CSV, ODS, PDF), as BRIDSP-01 and 02 ask</w:t>
            </w:r>
          </w:p>
        </w:tc>
        <w:tc>
          <w:tcPr>
            <w:tcW w:type="dxa" w:w="2283"/>
            <w:tcMar>
              <w:top w:w="50" w:type="dxa"/>
              <w:bottom w:w="50" w:type="dxa"/>
              <w:left w:w="90" w:type="dxa"/>
              <w:right w:w="90" w:type="dxa"/>
            </w:tcMar>
          </w:tcPr>
          <w:p>
            <w:pPr>
              <w:pStyle w:val="BDOITable"/>
            </w:pPr>
            <w:r>
              <w:rPr>
                <w:sz w:val="17"/>
              </w:rPr>
              <w:t>SP SQ01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A-SP-08</w:t>
            </w:r>
          </w:p>
        </w:tc>
        <w:tc>
          <w:tcPr>
            <w:tcW w:type="dxa" w:w="6608"/>
            <w:tcMar>
              <w:top w:w="50" w:type="dxa"/>
              <w:bottom w:w="50" w:type="dxa"/>
              <w:left w:w="90" w:type="dxa"/>
              <w:right w:w="90" w:type="dxa"/>
            </w:tcMar>
            <w:shd w:val="clear" w:color="auto" w:fill="E5F5FF"/>
          </w:tcPr>
          <w:p>
            <w:pPr>
              <w:pStyle w:val="BDOITable"/>
            </w:pPr>
            <w:r>
              <w:rPr>
                <w:sz w:val="17"/>
              </w:rPr>
              <w:t>Document extraction (BRIDSP-04) is delivered in Release 2</w:t>
            </w:r>
          </w:p>
        </w:tc>
        <w:tc>
          <w:tcPr>
            <w:tcW w:type="dxa" w:w="2283"/>
            <w:tcMar>
              <w:top w:w="50" w:type="dxa"/>
              <w:bottom w:w="50" w:type="dxa"/>
              <w:left w:w="90" w:type="dxa"/>
              <w:right w:w="90" w:type="dxa"/>
            </w:tcMar>
            <w:shd w:val="clear" w:color="auto" w:fill="E5F5FF"/>
          </w:tcPr>
          <w:p>
            <w:pPr>
              <w:pStyle w:val="BDOITable"/>
            </w:pPr>
            <w:r>
              <w:rPr>
                <w:sz w:val="17"/>
              </w:rPr>
              <w:t>CLR-SP-03</w:t>
            </w:r>
          </w:p>
        </w:tc>
      </w:tr>
    </w:tbl>
    <w:p>
      <w:pPr>
        <w:pStyle w:val="BDOISpacer"/>
      </w:pPr>
    </w:p>
    <w:p>
      <w:pPr>
        <w:pStyle w:val="Heading2"/>
      </w:pPr>
      <w:bookmarkStart w:id="180" w:name="_Toc000180"/>
      <w:r>
        <w:rPr/>
        <w:t>10.2 Dependencies</w:t>
      </w:r>
      <w:bookmarkEnd w:id="180"/>
    </w:p>
    <w:p>
      <w:pPr>
        <w:pStyle w:val="Caption"/>
        <w:keepNext/>
        <w:spacing w:after="60"/>
      </w:pPr>
      <w:r>
        <w:rPr>
          <w:b/>
          <w:i w:val="0"/>
        </w:rPr>
        <w:t xml:space="preserve">Table 22: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D-SP-01</w:t>
            </w:r>
          </w:p>
        </w:tc>
        <w:tc>
          <w:tcPr>
            <w:tcW w:type="dxa" w:w="6608"/>
            <w:tcMar>
              <w:top w:w="50" w:type="dxa"/>
              <w:bottom w:w="50" w:type="dxa"/>
              <w:left w:w="90" w:type="dxa"/>
              <w:right w:w="90" w:type="dxa"/>
            </w:tcMar>
          </w:tcPr>
          <w:p>
            <w:pPr>
              <w:pStyle w:val="BDOITable"/>
            </w:pPr>
            <w:r>
              <w:rPr>
                <w:sz w:val="17"/>
              </w:rPr>
              <w:t>The business type (BT0) is available on the account</w:t>
            </w:r>
          </w:p>
        </w:tc>
        <w:tc>
          <w:tcPr>
            <w:tcW w:type="dxa" w:w="2283"/>
            <w:tcMar>
              <w:top w:w="50" w:type="dxa"/>
              <w:bottom w:w="50" w:type="dxa"/>
              <w:left w:w="90" w:type="dxa"/>
              <w:right w:w="90" w:type="dxa"/>
            </w:tcMar>
          </w:tcPr>
          <w:p>
            <w:pPr>
              <w:pStyle w:val="BDOITable"/>
            </w:pPr>
            <w:r>
              <w:rPr>
                <w:sz w:val="17"/>
              </w:rPr>
              <w:t>FR-SP-065 (D1)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D-SP-02</w:t>
            </w:r>
          </w:p>
        </w:tc>
        <w:tc>
          <w:tcPr>
            <w:tcW w:type="dxa" w:w="6608"/>
            <w:tcMar>
              <w:top w:w="50" w:type="dxa"/>
              <w:bottom w:w="50" w:type="dxa"/>
              <w:left w:w="90" w:type="dxa"/>
              <w:right w:w="90" w:type="dxa"/>
            </w:tcMar>
            <w:shd w:val="clear" w:color="auto" w:fill="E5F5FF"/>
          </w:tcPr>
          <w:p>
            <w:pPr>
              <w:pStyle w:val="BDOITable"/>
            </w:pPr>
            <w:r>
              <w:rPr>
                <w:sz w:val="17"/>
              </w:rPr>
              <w:t>The Renewal module takes the hand-offs; until then they wait as pending</w:t>
            </w:r>
          </w:p>
        </w:tc>
        <w:tc>
          <w:tcPr>
            <w:tcW w:type="dxa" w:w="2283"/>
            <w:tcMar>
              <w:top w:w="50" w:type="dxa"/>
              <w:bottom w:w="50" w:type="dxa"/>
              <w:left w:w="90" w:type="dxa"/>
              <w:right w:w="90" w:type="dxa"/>
            </w:tcMar>
            <w:shd w:val="clear" w:color="auto" w:fill="E5F5FF"/>
          </w:tcPr>
          <w:p>
            <w:pPr>
              <w:pStyle w:val="BDOITable"/>
            </w:pPr>
            <w:r>
              <w:rPr>
                <w:sz w:val="17"/>
              </w:rPr>
              <w:t>FR-SP-060, 062 (D2)</w:t>
            </w:r>
          </w:p>
        </w:tc>
      </w:tr>
      <w:tr>
        <w:trPr>
          <w:cantSplit w:val="true"/>
        </w:trPr>
        <w:tc>
          <w:tcPr>
            <w:tcW w:type="dxa" w:w="1081"/>
            <w:tcMar>
              <w:top w:w="50" w:type="dxa"/>
              <w:bottom w:w="50" w:type="dxa"/>
              <w:left w:w="90" w:type="dxa"/>
              <w:right w:w="90" w:type="dxa"/>
            </w:tcMar>
          </w:tcPr>
          <w:p>
            <w:pPr>
              <w:pStyle w:val="BDOITable"/>
            </w:pPr>
            <w:r>
              <w:rPr>
                <w:sz w:val="17"/>
              </w:rPr>
              <w:t>D-SP-03</w:t>
            </w:r>
          </w:p>
        </w:tc>
        <w:tc>
          <w:tcPr>
            <w:tcW w:type="dxa" w:w="6608"/>
            <w:tcMar>
              <w:top w:w="50" w:type="dxa"/>
              <w:bottom w:w="50" w:type="dxa"/>
              <w:left w:w="90" w:type="dxa"/>
              <w:right w:w="90" w:type="dxa"/>
            </w:tcMar>
          </w:tcPr>
          <w:p>
            <w:pPr>
              <w:pStyle w:val="BDOITable"/>
            </w:pPr>
            <w:r>
              <w:rPr>
                <w:sz w:val="17"/>
              </w:rPr>
              <w:t>Cashiering and Collections accept the unapplied-payment disposition RECOGNIZE_INCOME</w:t>
            </w:r>
          </w:p>
        </w:tc>
        <w:tc>
          <w:tcPr>
            <w:tcW w:type="dxa" w:w="2283"/>
            <w:tcMar>
              <w:top w:w="50" w:type="dxa"/>
              <w:bottom w:w="50" w:type="dxa"/>
              <w:left w:w="90" w:type="dxa"/>
              <w:right w:w="90" w:type="dxa"/>
            </w:tcMar>
          </w:tcPr>
          <w:p>
            <w:pPr>
              <w:pStyle w:val="BDOITable"/>
            </w:pPr>
            <w:r>
              <w:rPr>
                <w:sz w:val="17"/>
              </w:rPr>
              <w:t>FR-SP-070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D-SP-04</w:t>
            </w:r>
          </w:p>
        </w:tc>
        <w:tc>
          <w:tcPr>
            <w:tcW w:type="dxa" w:w="6608"/>
            <w:tcMar>
              <w:top w:w="50" w:type="dxa"/>
              <w:bottom w:w="50" w:type="dxa"/>
              <w:left w:w="90" w:type="dxa"/>
              <w:right w:w="90" w:type="dxa"/>
            </w:tcMar>
            <w:shd w:val="clear" w:color="auto" w:fill="E5F5FF"/>
          </w:tcPr>
          <w:p>
            <w:pPr>
              <w:pStyle w:val="BDOITable"/>
            </w:pPr>
            <w:r>
              <w:rPr>
                <w:sz w:val="17"/>
              </w:rPr>
              <w:t>Placement adds the hold cover re-assignment</w:t>
            </w:r>
          </w:p>
        </w:tc>
        <w:tc>
          <w:tcPr>
            <w:tcW w:type="dxa" w:w="2283"/>
            <w:tcMar>
              <w:top w:w="50" w:type="dxa"/>
              <w:bottom w:w="50" w:type="dxa"/>
              <w:left w:w="90" w:type="dxa"/>
              <w:right w:w="90" w:type="dxa"/>
            </w:tcMar>
            <w:shd w:val="clear" w:color="auto" w:fill="E5F5FF"/>
          </w:tcPr>
          <w:p>
            <w:pPr>
              <w:pStyle w:val="BDOITable"/>
            </w:pPr>
            <w:r>
              <w:rPr>
                <w:sz w:val="17"/>
              </w:rPr>
              <w:t>FR-SP-063</w:t>
            </w:r>
          </w:p>
        </w:tc>
      </w:tr>
      <w:tr>
        <w:trPr>
          <w:cantSplit w:val="true"/>
        </w:trPr>
        <w:tc>
          <w:tcPr>
            <w:tcW w:type="dxa" w:w="1081"/>
            <w:tcMar>
              <w:top w:w="50" w:type="dxa"/>
              <w:bottom w:w="50" w:type="dxa"/>
              <w:left w:w="90" w:type="dxa"/>
              <w:right w:w="90" w:type="dxa"/>
            </w:tcMar>
          </w:tcPr>
          <w:p>
            <w:pPr>
              <w:pStyle w:val="BDOITable"/>
            </w:pPr>
            <w:r>
              <w:rPr>
                <w:sz w:val="17"/>
              </w:rPr>
              <w:t>D-SP-05</w:t>
            </w:r>
          </w:p>
        </w:tc>
        <w:tc>
          <w:tcPr>
            <w:tcW w:type="dxa" w:w="6608"/>
            <w:tcMar>
              <w:top w:w="50" w:type="dxa"/>
              <w:bottom w:w="50" w:type="dxa"/>
              <w:left w:w="90" w:type="dxa"/>
              <w:right w:w="90" w:type="dxa"/>
            </w:tcMar>
          </w:tcPr>
          <w:p>
            <w:pPr>
              <w:pStyle w:val="BDOITable"/>
            </w:pPr>
            <w:r>
              <w:rPr>
                <w:sz w:val="17"/>
              </w:rPr>
              <w:t>BDOI supplies the source and loan file layouts, rule content, matrices, templates, the nominated rate table and the loan report definitions</w:t>
            </w:r>
          </w:p>
        </w:tc>
        <w:tc>
          <w:tcPr>
            <w:tcW w:type="dxa" w:w="2283"/>
            <w:tcMar>
              <w:top w:w="50" w:type="dxa"/>
              <w:bottom w:w="50" w:type="dxa"/>
              <w:left w:w="90" w:type="dxa"/>
              <w:right w:w="90" w:type="dxa"/>
            </w:tcMar>
          </w:tcPr>
          <w:p>
            <w:pPr>
              <w:pStyle w:val="BDOITable"/>
            </w:pPr>
            <w:r>
              <w:rPr>
                <w:sz w:val="17"/>
              </w:rPr>
              <w:t>FR-SP-001, 020, 035, 041, 052, 062, 066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D-SP-06</w:t>
            </w:r>
          </w:p>
        </w:tc>
        <w:tc>
          <w:tcPr>
            <w:tcW w:type="dxa" w:w="6608"/>
            <w:tcMar>
              <w:top w:w="50" w:type="dxa"/>
              <w:bottom w:w="50" w:type="dxa"/>
              <w:left w:w="90" w:type="dxa"/>
              <w:right w:w="90" w:type="dxa"/>
            </w:tcMar>
            <w:shd w:val="clear" w:color="auto" w:fill="E5F5FF"/>
          </w:tcPr>
          <w:p>
            <w:pPr>
              <w:pStyle w:val="BDOITable"/>
            </w:pPr>
            <w:r>
              <w:rPr>
                <w:sz w:val="17"/>
              </w:rPr>
              <w:t>FRS BRD-6 Renewal takes the proposals released in Submitted Policies with the hand-off</w:t>
            </w:r>
          </w:p>
        </w:tc>
        <w:tc>
          <w:tcPr>
            <w:tcW w:type="dxa" w:w="2283"/>
            <w:tcMar>
              <w:top w:w="50" w:type="dxa"/>
              <w:bottom w:w="50" w:type="dxa"/>
              <w:left w:w="90" w:type="dxa"/>
              <w:right w:w="90" w:type="dxa"/>
            </w:tcMar>
            <w:shd w:val="clear" w:color="auto" w:fill="E5F5FF"/>
          </w:tcPr>
          <w:p>
            <w:pPr>
              <w:pStyle w:val="BDOITable"/>
            </w:pPr>
            <w:r>
              <w:rPr>
                <w:sz w:val="17"/>
              </w:rPr>
              <w:t>FR-SP-060, 066</w:t>
            </w:r>
          </w:p>
        </w:tc>
      </w:tr>
    </w:tbl>
    <w:p>
      <w:pPr>
        <w:pStyle w:val="BDOISpacer"/>
      </w:pPr>
    </w:p>
    <w:p>
      <w:pPr>
        <w:pStyle w:val="Heading2"/>
      </w:pPr>
      <w:bookmarkStart w:id="181" w:name="_Toc000181"/>
      <w:r>
        <w:rPr/>
        <w:t>10.3 Open questions</w:t>
      </w:r>
      <w:bookmarkEnd w:id="181"/>
    </w:p>
    <w:p>
      <w:pPr>
        <w:pStyle w:val="Caption"/>
        <w:keepNext/>
        <w:spacing w:after="60"/>
      </w:pPr>
      <w:r>
        <w:rPr>
          <w:b/>
          <w:i w:val="0"/>
        </w:rPr>
        <w:t xml:space="preserve">Table 23: </w:t>
      </w:r>
      <w:r>
        <w:rPr/>
        <w:t>Open questions on BRD-12 (status from the cross-BRD decisions, R5)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55"/>
        <w:gridCol w:w="5912"/>
        <w:gridCol w:w="1672"/>
        <w:gridCol w:w="1433"/>
      </w:tblGrid>
      <w:tr>
        <w:trPr>
          <w:tblHeader w:val="true"/>
          <w:cantSplit w:val="true"/>
        </w:trPr>
        <w:tc>
          <w:tcPr>
            <w:tcW w:type="dxa" w:w="955"/>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5912"/>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955"/>
            <w:tcMar>
              <w:top w:w="50" w:type="dxa"/>
              <w:bottom w:w="50" w:type="dxa"/>
              <w:left w:w="90" w:type="dxa"/>
              <w:right w:w="90" w:type="dxa"/>
            </w:tcMar>
          </w:tcPr>
          <w:p>
            <w:pPr>
              <w:pStyle w:val="BDOITable"/>
            </w:pPr>
            <w:r>
              <w:rPr>
                <w:sz w:val="17"/>
              </w:rPr>
              <w:t>SP SQ01</w:t>
            </w:r>
          </w:p>
        </w:tc>
        <w:tc>
          <w:tcPr>
            <w:tcW w:type="dxa" w:w="5912"/>
            <w:tcMar>
              <w:top w:w="50" w:type="dxa"/>
              <w:bottom w:w="50" w:type="dxa"/>
              <w:left w:w="90" w:type="dxa"/>
              <w:right w:w="90" w:type="dxa"/>
            </w:tcMar>
          </w:tcPr>
          <w:p>
            <w:pPr>
              <w:pStyle w:val="BDOITable"/>
            </w:pPr>
            <w:r>
              <w:rPr>
                <w:sz w:val="17"/>
              </w:rPr>
              <w:t>Definition, owner, layout, frequency and transport of each source</w:t>
            </w:r>
          </w:p>
        </w:tc>
        <w:tc>
          <w:tcPr>
            <w:tcW w:type="dxa" w:w="1672"/>
            <w:tcMar>
              <w:top w:w="50" w:type="dxa"/>
              <w:bottom w:w="50" w:type="dxa"/>
              <w:left w:w="90" w:type="dxa"/>
              <w:right w:w="90" w:type="dxa"/>
            </w:tcMar>
          </w:tcPr>
          <w:p>
            <w:pPr>
              <w:pStyle w:val="BDOITable"/>
            </w:pPr>
            <w:r>
              <w:rPr>
                <w:sz w:val="17"/>
              </w:rPr>
              <w:t>FR-SP-001</w:t>
            </w:r>
          </w:p>
        </w:tc>
        <w:tc>
          <w:tcPr>
            <w:tcW w:type="dxa" w:w="1433"/>
            <w:tcMar>
              <w:top w:w="50" w:type="dxa"/>
              <w:bottom w:w="50" w:type="dxa"/>
              <w:left w:w="90" w:type="dxa"/>
              <w:right w:w="90" w:type="dxa"/>
            </w:tcMar>
          </w:tcPr>
          <w:p>
            <w:pPr>
              <w:pStyle w:val="BDOITable"/>
            </w:pPr>
            <w:r>
              <w:rPr>
                <w:sz w:val="17"/>
              </w:rPr>
              <w:t>PARTIAL (BRIDSP-01: upload; layouts 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SQ02</w:t>
            </w:r>
          </w:p>
        </w:tc>
        <w:tc>
          <w:tcPr>
            <w:tcW w:type="dxa" w:w="5912"/>
            <w:tcMar>
              <w:top w:w="50" w:type="dxa"/>
              <w:bottom w:w="50" w:type="dxa"/>
              <w:left w:w="90" w:type="dxa"/>
              <w:right w:w="90" w:type="dxa"/>
            </w:tcMar>
            <w:shd w:val="clear" w:color="auto" w:fill="E5F5FF"/>
          </w:tcPr>
          <w:p>
            <w:pPr>
              <w:pStyle w:val="BDOITable"/>
            </w:pPr>
            <w:r>
              <w:rPr>
                <w:sz w:val="17"/>
              </w:rPr>
              <w:t>Prescribed submission formats per segment and business type</w:t>
            </w:r>
          </w:p>
        </w:tc>
        <w:tc>
          <w:tcPr>
            <w:tcW w:type="dxa" w:w="1672"/>
            <w:tcMar>
              <w:top w:w="50" w:type="dxa"/>
              <w:bottom w:w="50" w:type="dxa"/>
              <w:left w:w="90" w:type="dxa"/>
              <w:right w:w="90" w:type="dxa"/>
            </w:tcMar>
            <w:shd w:val="clear" w:color="auto" w:fill="E5F5FF"/>
          </w:tcPr>
          <w:p>
            <w:pPr>
              <w:pStyle w:val="BDOITable"/>
            </w:pPr>
            <w:r>
              <w:rPr>
                <w:sz w:val="17"/>
              </w:rPr>
              <w:t>FR-SP-001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SQ03</w:t>
            </w:r>
          </w:p>
        </w:tc>
        <w:tc>
          <w:tcPr>
            <w:tcW w:type="dxa" w:w="5912"/>
            <w:tcMar>
              <w:top w:w="50" w:type="dxa"/>
              <w:bottom w:w="50" w:type="dxa"/>
              <w:left w:w="90" w:type="dxa"/>
              <w:right w:w="90" w:type="dxa"/>
            </w:tcMar>
          </w:tcPr>
          <w:p>
            <w:pPr>
              <w:pStyle w:val="BDOITable"/>
            </w:pPr>
            <w:r>
              <w:rPr>
                <w:sz w:val="17"/>
              </w:rPr>
              <w:t>Document types, share of scanned documents, OCR, mandatory fields</w:t>
            </w:r>
          </w:p>
        </w:tc>
        <w:tc>
          <w:tcPr>
            <w:tcW w:type="dxa" w:w="1672"/>
            <w:tcMar>
              <w:top w:w="50" w:type="dxa"/>
              <w:bottom w:w="50" w:type="dxa"/>
              <w:left w:w="90" w:type="dxa"/>
              <w:right w:w="90" w:type="dxa"/>
            </w:tcMar>
          </w:tcPr>
          <w:p>
            <w:pPr>
              <w:pStyle w:val="BDOITable"/>
            </w:pPr>
            <w:r>
              <w:rPr>
                <w:sz w:val="17"/>
              </w:rPr>
              <w:t>FR-SP-002</w:t>
            </w:r>
          </w:p>
        </w:tc>
        <w:tc>
          <w:tcPr>
            <w:tcW w:type="dxa" w:w="1433"/>
            <w:tcMar>
              <w:top w:w="50" w:type="dxa"/>
              <w:bottom w:w="50" w:type="dxa"/>
              <w:left w:w="90" w:type="dxa"/>
              <w:right w:w="90" w:type="dxa"/>
            </w:tcMar>
          </w:tcPr>
          <w:p>
            <w:pPr>
              <w:pStyle w:val="BDOITable"/>
            </w:pPr>
            <w:r>
              <w:rPr>
                <w:sz w:val="17"/>
              </w:rPr>
              <w:t>OPEN (Release 2)</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SQ04</w:t>
            </w:r>
          </w:p>
        </w:tc>
        <w:tc>
          <w:tcPr>
            <w:tcW w:type="dxa" w:w="5912"/>
            <w:tcMar>
              <w:top w:w="50" w:type="dxa"/>
              <w:bottom w:w="50" w:type="dxa"/>
              <w:left w:w="90" w:type="dxa"/>
              <w:right w:w="90" w:type="dxa"/>
            </w:tcMar>
            <w:shd w:val="clear" w:color="auto" w:fill="E5F5FF"/>
          </w:tcPr>
          <w:p>
            <w:pPr>
              <w:pStyle w:val="BDOITable"/>
            </w:pPr>
            <w:r>
              <w:rPr>
                <w:sz w:val="17"/>
              </w:rPr>
              <w:t>Definitions of Inforced and Submitted</w:t>
            </w:r>
          </w:p>
        </w:tc>
        <w:tc>
          <w:tcPr>
            <w:tcW w:type="dxa" w:w="1672"/>
            <w:tcMar>
              <w:top w:w="50" w:type="dxa"/>
              <w:bottom w:w="50" w:type="dxa"/>
              <w:left w:w="90" w:type="dxa"/>
              <w:right w:w="90" w:type="dxa"/>
            </w:tcMar>
            <w:shd w:val="clear" w:color="auto" w:fill="E5F5FF"/>
          </w:tcPr>
          <w:p>
            <w:pPr>
              <w:pStyle w:val="BDOITable"/>
            </w:pPr>
            <w:r>
              <w:rPr>
                <w:sz w:val="17"/>
              </w:rPr>
              <w:t>FR-SP-030</w:t>
            </w:r>
          </w:p>
        </w:tc>
        <w:tc>
          <w:tcPr>
            <w:tcW w:type="dxa" w:w="1433"/>
            <w:tcMar>
              <w:top w:w="50" w:type="dxa"/>
              <w:bottom w:w="50" w:type="dxa"/>
              <w:left w:w="90" w:type="dxa"/>
              <w:right w:w="90" w:type="dxa"/>
            </w:tcMar>
            <w:shd w:val="clear" w:color="auto" w:fill="E5F5FF"/>
          </w:tcPr>
          <w:p>
            <w:pPr>
              <w:pStyle w:val="BDOITable"/>
            </w:pPr>
            <w:r>
              <w:rPr>
                <w:sz w:val="17"/>
              </w:rPr>
              <w:t>PARTIAL (Submitted defined on p.2)</w:t>
            </w:r>
          </w:p>
        </w:tc>
      </w:tr>
      <w:tr>
        <w:trPr>
          <w:cantSplit w:val="true"/>
        </w:trPr>
        <w:tc>
          <w:tcPr>
            <w:tcW w:type="dxa" w:w="955"/>
            <w:tcMar>
              <w:top w:w="50" w:type="dxa"/>
              <w:bottom w:w="50" w:type="dxa"/>
              <w:left w:w="90" w:type="dxa"/>
              <w:right w:w="90" w:type="dxa"/>
            </w:tcMar>
          </w:tcPr>
          <w:p>
            <w:pPr>
              <w:pStyle w:val="BDOITable"/>
            </w:pPr>
            <w:r>
              <w:rPr>
                <w:sz w:val="17"/>
              </w:rPr>
              <w:t>SP SQ05</w:t>
            </w:r>
          </w:p>
        </w:tc>
        <w:tc>
          <w:tcPr>
            <w:tcW w:type="dxa" w:w="5912"/>
            <w:tcMar>
              <w:top w:w="50" w:type="dxa"/>
              <w:bottom w:w="50" w:type="dxa"/>
              <w:left w:w="90" w:type="dxa"/>
              <w:right w:w="90" w:type="dxa"/>
            </w:tcMar>
          </w:tcPr>
          <w:p>
            <w:pPr>
              <w:pStyle w:val="BDOITable"/>
            </w:pPr>
            <w:r>
              <w:rPr>
                <w:sz w:val="17"/>
              </w:rPr>
              <w:t>Complete bucket list and precedence (RMU, FFY, Fully Paid conflicts); CARI, Bonds, BDOFC, OPM, Sold</w:t>
            </w:r>
          </w:p>
        </w:tc>
        <w:tc>
          <w:tcPr>
            <w:tcW w:type="dxa" w:w="1672"/>
            <w:tcMar>
              <w:top w:w="50" w:type="dxa"/>
              <w:bottom w:w="50" w:type="dxa"/>
              <w:left w:w="90" w:type="dxa"/>
              <w:right w:w="90" w:type="dxa"/>
            </w:tcMar>
          </w:tcPr>
          <w:p>
            <w:pPr>
              <w:pStyle w:val="BDOITable"/>
            </w:pPr>
            <w:r>
              <w:rPr>
                <w:sz w:val="17"/>
              </w:rPr>
              <w:t>FR-SP-031, 033, 034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SQ06</w:t>
            </w:r>
          </w:p>
        </w:tc>
        <w:tc>
          <w:tcPr>
            <w:tcW w:type="dxa" w:w="5912"/>
            <w:tcMar>
              <w:top w:w="50" w:type="dxa"/>
              <w:bottom w:w="50" w:type="dxa"/>
              <w:left w:w="90" w:type="dxa"/>
              <w:right w:w="90" w:type="dxa"/>
            </w:tcMar>
            <w:shd w:val="clear" w:color="auto" w:fill="E5F5FF"/>
          </w:tcPr>
          <w:p>
            <w:pPr>
              <w:pStyle w:val="BDOITable"/>
            </w:pPr>
            <w:r>
              <w:rPr>
                <w:sz w:val="17"/>
              </w:rPr>
              <w:t>LAMD fields and frequency; Generic vs FFY RA rule (XQ01: one or two LAMD intakes)</w:t>
            </w:r>
          </w:p>
        </w:tc>
        <w:tc>
          <w:tcPr>
            <w:tcW w:type="dxa" w:w="1672"/>
            <w:tcMar>
              <w:top w:w="50" w:type="dxa"/>
              <w:bottom w:w="50" w:type="dxa"/>
              <w:left w:w="90" w:type="dxa"/>
              <w:right w:w="90" w:type="dxa"/>
            </w:tcMar>
            <w:shd w:val="clear" w:color="auto" w:fill="E5F5FF"/>
          </w:tcPr>
          <w:p>
            <w:pPr>
              <w:pStyle w:val="BDOITable"/>
            </w:pPr>
            <w:r>
              <w:rPr>
                <w:sz w:val="17"/>
              </w:rPr>
              <w:t>FR-SP-032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SQ07</w:t>
            </w:r>
          </w:p>
        </w:tc>
        <w:tc>
          <w:tcPr>
            <w:tcW w:type="dxa" w:w="5912"/>
            <w:tcMar>
              <w:top w:w="50" w:type="dxa"/>
              <w:bottom w:w="50" w:type="dxa"/>
              <w:left w:w="90" w:type="dxa"/>
              <w:right w:w="90" w:type="dxa"/>
            </w:tcMar>
          </w:tcPr>
          <w:p>
            <w:pPr>
              <w:pStyle w:val="BDOITable"/>
            </w:pPr>
            <w:r>
              <w:rPr>
                <w:sz w:val="17"/>
              </w:rPr>
              <w:t>IAAF approval matrix, signature method, template; one IAAF per policy</w:t>
            </w:r>
          </w:p>
        </w:tc>
        <w:tc>
          <w:tcPr>
            <w:tcW w:type="dxa" w:w="1672"/>
            <w:tcMar>
              <w:top w:w="50" w:type="dxa"/>
              <w:bottom w:w="50" w:type="dxa"/>
              <w:left w:w="90" w:type="dxa"/>
              <w:right w:w="90" w:type="dxa"/>
            </w:tcMar>
          </w:tcPr>
          <w:p>
            <w:pPr>
              <w:pStyle w:val="BDOITable"/>
            </w:pPr>
            <w:r>
              <w:rPr>
                <w:sz w:val="17"/>
              </w:rPr>
              <w:t>FR-SP-040, 041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SQ08</w:t>
            </w:r>
          </w:p>
        </w:tc>
        <w:tc>
          <w:tcPr>
            <w:tcW w:type="dxa" w:w="5912"/>
            <w:tcMar>
              <w:top w:w="50" w:type="dxa"/>
              <w:bottom w:w="50" w:type="dxa"/>
              <w:left w:w="90" w:type="dxa"/>
              <w:right w:w="90" w:type="dxa"/>
            </w:tcMar>
            <w:shd w:val="clear" w:color="auto" w:fill="E5F5FF"/>
          </w:tcPr>
          <w:p>
            <w:pPr>
              <w:pStyle w:val="BDOITable"/>
            </w:pPr>
            <w:r>
              <w:rPr>
                <w:sz w:val="17"/>
              </w:rPr>
              <w:t>TSU matrix; limits per insurer and product; TOR template; meaning of Released</w:t>
            </w:r>
          </w:p>
        </w:tc>
        <w:tc>
          <w:tcPr>
            <w:tcW w:type="dxa" w:w="1672"/>
            <w:tcMar>
              <w:top w:w="50" w:type="dxa"/>
              <w:bottom w:w="50" w:type="dxa"/>
              <w:left w:w="90" w:type="dxa"/>
              <w:right w:w="90" w:type="dxa"/>
            </w:tcMar>
            <w:shd w:val="clear" w:color="auto" w:fill="E5F5FF"/>
          </w:tcPr>
          <w:p>
            <w:pPr>
              <w:pStyle w:val="BDOITable"/>
            </w:pPr>
            <w:r>
              <w:rPr>
                <w:sz w:val="17"/>
              </w:rPr>
              <w:t>FR-SP-050 to 053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SQ09</w:t>
            </w:r>
          </w:p>
        </w:tc>
        <w:tc>
          <w:tcPr>
            <w:tcW w:type="dxa" w:w="5912"/>
            <w:tcMar>
              <w:top w:w="50" w:type="dxa"/>
              <w:bottom w:w="50" w:type="dxa"/>
              <w:left w:w="90" w:type="dxa"/>
              <w:right w:w="90" w:type="dxa"/>
            </w:tcMar>
          </w:tcPr>
          <w:p>
            <w:pPr>
              <w:pStyle w:val="BDOITable"/>
            </w:pPr>
            <w:r>
              <w:rPr>
                <w:sz w:val="17"/>
              </w:rPr>
              <w:t>Letter templates, triggers, lead days and channels; COG format (XQ03)</w:t>
            </w:r>
          </w:p>
        </w:tc>
        <w:tc>
          <w:tcPr>
            <w:tcW w:type="dxa" w:w="1672"/>
            <w:tcMar>
              <w:top w:w="50" w:type="dxa"/>
              <w:bottom w:w="50" w:type="dxa"/>
              <w:left w:w="90" w:type="dxa"/>
              <w:right w:w="90" w:type="dxa"/>
            </w:tcMar>
          </w:tcPr>
          <w:p>
            <w:pPr>
              <w:pStyle w:val="BDOITable"/>
            </w:pPr>
            <w:r>
              <w:rPr>
                <w:sz w:val="17"/>
              </w:rPr>
              <w:t>FR-SP-062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SQ10</w:t>
            </w:r>
          </w:p>
        </w:tc>
        <w:tc>
          <w:tcPr>
            <w:tcW w:type="dxa" w:w="5912"/>
            <w:tcMar>
              <w:top w:w="50" w:type="dxa"/>
              <w:bottom w:w="50" w:type="dxa"/>
              <w:left w:w="90" w:type="dxa"/>
              <w:right w:w="90" w:type="dxa"/>
            </w:tcMar>
            <w:shd w:val="clear" w:color="auto" w:fill="E5F5FF"/>
          </w:tcPr>
          <w:p>
            <w:pPr>
              <w:pStyle w:val="BDOITable"/>
            </w:pPr>
            <w:r>
              <w:rPr>
                <w:sz w:val="17"/>
              </w:rPr>
              <w:t>Owner of the renewal of submitted policies</w:t>
            </w:r>
          </w:p>
        </w:tc>
        <w:tc>
          <w:tcPr>
            <w:tcW w:type="dxa" w:w="1672"/>
            <w:tcMar>
              <w:top w:w="50" w:type="dxa"/>
              <w:bottom w:w="50" w:type="dxa"/>
              <w:left w:w="90" w:type="dxa"/>
              <w:right w:w="90" w:type="dxa"/>
            </w:tcMar>
            <w:shd w:val="clear" w:color="auto" w:fill="E5F5FF"/>
          </w:tcPr>
          <w:p>
            <w:pPr>
              <w:pStyle w:val="BDOITable"/>
            </w:pPr>
            <w:r>
              <w:rPr>
                <w:sz w:val="17"/>
              </w:rPr>
              <w:t>FR-SP-060</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955"/>
            <w:tcMar>
              <w:top w:w="50" w:type="dxa"/>
              <w:bottom w:w="50" w:type="dxa"/>
              <w:left w:w="90" w:type="dxa"/>
              <w:right w:w="90" w:type="dxa"/>
            </w:tcMar>
          </w:tcPr>
          <w:p>
            <w:pPr>
              <w:pStyle w:val="BDOITable"/>
            </w:pPr>
            <w:r>
              <w:rPr>
                <w:sz w:val="17"/>
              </w:rPr>
              <w:t>SP SQ11</w:t>
            </w:r>
          </w:p>
        </w:tc>
        <w:tc>
          <w:tcPr>
            <w:tcW w:type="dxa" w:w="5912"/>
            <w:tcMar>
              <w:top w:w="50" w:type="dxa"/>
              <w:bottom w:w="50" w:type="dxa"/>
              <w:left w:w="90" w:type="dxa"/>
              <w:right w:w="90" w:type="dxa"/>
            </w:tcMar>
          </w:tcPr>
          <w:p>
            <w:pPr>
              <w:pStyle w:val="BDOITable"/>
            </w:pPr>
            <w:r>
              <w:rPr>
                <w:sz w:val="17"/>
              </w:rPr>
              <w:t>Insurer assignment rules</w:t>
            </w:r>
          </w:p>
        </w:tc>
        <w:tc>
          <w:tcPr>
            <w:tcW w:type="dxa" w:w="1672"/>
            <w:tcMar>
              <w:top w:w="50" w:type="dxa"/>
              <w:bottom w:w="50" w:type="dxa"/>
              <w:left w:w="90" w:type="dxa"/>
              <w:right w:w="90" w:type="dxa"/>
            </w:tcMar>
          </w:tcPr>
          <w:p>
            <w:pPr>
              <w:pStyle w:val="BDOITable"/>
            </w:pPr>
            <w:r>
              <w:rPr>
                <w:sz w:val="17"/>
              </w:rPr>
              <w:t>FR-SP-060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SQ12</w:t>
            </w:r>
          </w:p>
        </w:tc>
        <w:tc>
          <w:tcPr>
            <w:tcW w:type="dxa" w:w="5912"/>
            <w:tcMar>
              <w:top w:w="50" w:type="dxa"/>
              <w:bottom w:w="50" w:type="dxa"/>
              <w:left w:w="90" w:type="dxa"/>
              <w:right w:w="90" w:type="dxa"/>
            </w:tcMar>
            <w:shd w:val="clear" w:color="auto" w:fill="E5F5FF"/>
          </w:tcPr>
          <w:p>
            <w:pPr>
              <w:pStyle w:val="BDOITable"/>
            </w:pPr>
            <w:r>
              <w:rPr>
                <w:sz w:val="17"/>
              </w:rPr>
              <w:t>Acceptance window 3 or 5 days; outcome when no insurer accepts; alert lead days</w:t>
            </w:r>
          </w:p>
        </w:tc>
        <w:tc>
          <w:tcPr>
            <w:tcW w:type="dxa" w:w="1672"/>
            <w:tcMar>
              <w:top w:w="50" w:type="dxa"/>
              <w:bottom w:w="50" w:type="dxa"/>
              <w:left w:w="90" w:type="dxa"/>
              <w:right w:w="90" w:type="dxa"/>
            </w:tcMar>
            <w:shd w:val="clear" w:color="auto" w:fill="E5F5FF"/>
          </w:tcPr>
          <w:p>
            <w:pPr>
              <w:pStyle w:val="BDOITable"/>
            </w:pPr>
            <w:r>
              <w:rPr>
                <w:sz w:val="17"/>
              </w:rPr>
              <w:t>FR-SP-063, 082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SQ13</w:t>
            </w:r>
          </w:p>
        </w:tc>
        <w:tc>
          <w:tcPr>
            <w:tcW w:type="dxa" w:w="5912"/>
            <w:tcMar>
              <w:top w:w="50" w:type="dxa"/>
              <w:bottom w:w="50" w:type="dxa"/>
              <w:left w:w="90" w:type="dxa"/>
              <w:right w:w="90" w:type="dxa"/>
            </w:tcMar>
          </w:tcPr>
          <w:p>
            <w:pPr>
              <w:pStyle w:val="BDOITable"/>
            </w:pPr>
            <w:r>
              <w:rPr>
                <w:sz w:val="17"/>
              </w:rPr>
              <w:t>Handling fee amount, VAT, OR, GL account and record creation</w:t>
            </w:r>
          </w:p>
        </w:tc>
        <w:tc>
          <w:tcPr>
            <w:tcW w:type="dxa" w:w="1672"/>
            <w:tcMar>
              <w:top w:w="50" w:type="dxa"/>
              <w:bottom w:w="50" w:type="dxa"/>
              <w:left w:w="90" w:type="dxa"/>
              <w:right w:w="90" w:type="dxa"/>
            </w:tcMar>
          </w:tcPr>
          <w:p>
            <w:pPr>
              <w:pStyle w:val="BDOITable"/>
            </w:pPr>
            <w:r>
              <w:rPr>
                <w:sz w:val="17"/>
              </w:rPr>
              <w:t>FR-SP-070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SQ14</w:t>
            </w:r>
          </w:p>
        </w:tc>
        <w:tc>
          <w:tcPr>
            <w:tcW w:type="dxa" w:w="5912"/>
            <w:tcMar>
              <w:top w:w="50" w:type="dxa"/>
              <w:bottom w:w="50" w:type="dxa"/>
              <w:left w:w="90" w:type="dxa"/>
              <w:right w:w="90" w:type="dxa"/>
            </w:tcMar>
            <w:shd w:val="clear" w:color="auto" w:fill="E5F5FF"/>
          </w:tcPr>
          <w:p>
            <w:pPr>
              <w:pStyle w:val="BDOITable"/>
            </w:pPr>
            <w:r>
              <w:rPr>
                <w:sz w:val="17"/>
              </w:rPr>
              <w:t>No Touch service-fee basis and billing statement</w:t>
            </w:r>
          </w:p>
        </w:tc>
        <w:tc>
          <w:tcPr>
            <w:tcW w:type="dxa" w:w="1672"/>
            <w:tcMar>
              <w:top w:w="50" w:type="dxa"/>
              <w:bottom w:w="50" w:type="dxa"/>
              <w:left w:w="90" w:type="dxa"/>
              <w:right w:w="90" w:type="dxa"/>
            </w:tcMar>
            <w:shd w:val="clear" w:color="auto" w:fill="E5F5FF"/>
          </w:tcPr>
          <w:p>
            <w:pPr>
              <w:pStyle w:val="BDOITable"/>
            </w:pPr>
            <w:r>
              <w:rPr>
                <w:sz w:val="17"/>
              </w:rPr>
              <w:t>Section 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SQ15</w:t>
            </w:r>
          </w:p>
        </w:tc>
        <w:tc>
          <w:tcPr>
            <w:tcW w:type="dxa" w:w="5912"/>
            <w:tcMar>
              <w:top w:w="50" w:type="dxa"/>
              <w:bottom w:w="50" w:type="dxa"/>
              <w:left w:w="90" w:type="dxa"/>
              <w:right w:w="90" w:type="dxa"/>
            </w:tcMar>
          </w:tcPr>
          <w:p>
            <w:pPr>
              <w:pStyle w:val="BDOITable"/>
            </w:pPr>
            <w:r>
              <w:rPr>
                <w:sz w:val="17"/>
              </w:rPr>
              <w:t>Access matrix and data scope of the personas</w:t>
            </w:r>
          </w:p>
        </w:tc>
        <w:tc>
          <w:tcPr>
            <w:tcW w:type="dxa" w:w="1672"/>
            <w:tcMar>
              <w:top w:w="50" w:type="dxa"/>
              <w:bottom w:w="50" w:type="dxa"/>
              <w:left w:w="90" w:type="dxa"/>
              <w:right w:w="90" w:type="dxa"/>
            </w:tcMar>
          </w:tcPr>
          <w:p>
            <w:pPr>
              <w:pStyle w:val="BDOITable"/>
            </w:pPr>
            <w:r>
              <w:rPr>
                <w:sz w:val="17"/>
              </w:rPr>
              <w:t>Section 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SQ16</w:t>
            </w:r>
          </w:p>
        </w:tc>
        <w:tc>
          <w:tcPr>
            <w:tcW w:type="dxa" w:w="5912"/>
            <w:tcMar>
              <w:top w:w="50" w:type="dxa"/>
              <w:bottom w:w="50" w:type="dxa"/>
              <w:left w:w="90" w:type="dxa"/>
              <w:right w:w="90" w:type="dxa"/>
            </w:tcMar>
            <w:shd w:val="clear" w:color="auto" w:fill="E5F5FF"/>
          </w:tcPr>
          <w:p>
            <w:pPr>
              <w:pStyle w:val="BDOITable"/>
            </w:pPr>
            <w:r>
              <w:rPr>
                <w:sz w:val="17"/>
              </w:rPr>
              <w:t>Migration files, volumes, statuses and cut-over</w:t>
            </w:r>
          </w:p>
        </w:tc>
        <w:tc>
          <w:tcPr>
            <w:tcW w:type="dxa" w:w="1672"/>
            <w:tcMar>
              <w:top w:w="50" w:type="dxa"/>
              <w:bottom w:w="50" w:type="dxa"/>
              <w:left w:w="90" w:type="dxa"/>
              <w:right w:w="90" w:type="dxa"/>
            </w:tcMar>
            <w:shd w:val="clear" w:color="auto" w:fill="E5F5FF"/>
          </w:tcPr>
          <w:p>
            <w:pPr>
              <w:pStyle w:val="BDOITable"/>
            </w:pPr>
            <w:r>
              <w:rPr>
                <w:sz w:val="17"/>
              </w:rPr>
              <w:t>FR-SP-004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SQ17</w:t>
            </w:r>
          </w:p>
        </w:tc>
        <w:tc>
          <w:tcPr>
            <w:tcW w:type="dxa" w:w="5912"/>
            <w:tcMar>
              <w:top w:w="50" w:type="dxa"/>
              <w:bottom w:w="50" w:type="dxa"/>
              <w:left w:w="90" w:type="dxa"/>
              <w:right w:w="90" w:type="dxa"/>
            </w:tcMar>
          </w:tcPr>
          <w:p>
            <w:pPr>
              <w:pStyle w:val="BDOITable"/>
            </w:pPr>
            <w:r>
              <w:rPr>
                <w:sz w:val="17"/>
              </w:rPr>
              <w:t>Meaning of opportunity tag and conversion; who overrides a rule tag</w:t>
            </w:r>
          </w:p>
        </w:tc>
        <w:tc>
          <w:tcPr>
            <w:tcW w:type="dxa" w:w="1672"/>
            <w:tcMar>
              <w:top w:w="50" w:type="dxa"/>
              <w:bottom w:w="50" w:type="dxa"/>
              <w:left w:w="90" w:type="dxa"/>
              <w:right w:w="90" w:type="dxa"/>
            </w:tcMar>
          </w:tcPr>
          <w:p>
            <w:pPr>
              <w:pStyle w:val="BDOITable"/>
            </w:pPr>
            <w:r>
              <w:rPr>
                <w:sz w:val="17"/>
              </w:rPr>
              <w:t>FR-SP-003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SQ18</w:t>
            </w:r>
          </w:p>
        </w:tc>
        <w:tc>
          <w:tcPr>
            <w:tcW w:type="dxa" w:w="5912"/>
            <w:tcMar>
              <w:top w:w="50" w:type="dxa"/>
              <w:bottom w:w="50" w:type="dxa"/>
              <w:left w:w="90" w:type="dxa"/>
              <w:right w:w="90" w:type="dxa"/>
            </w:tcMar>
            <w:shd w:val="clear" w:color="auto" w:fill="E5F5FF"/>
          </w:tcPr>
          <w:p>
            <w:pPr>
              <w:pStyle w:val="BDOITable"/>
            </w:pPr>
            <w:r>
              <w:rPr>
                <w:sz w:val="17"/>
              </w:rPr>
              <w:t>Penetration report inputs and channel rule</w:t>
            </w:r>
          </w:p>
        </w:tc>
        <w:tc>
          <w:tcPr>
            <w:tcW w:type="dxa" w:w="1672"/>
            <w:tcMar>
              <w:top w:w="50" w:type="dxa"/>
              <w:bottom w:w="50" w:type="dxa"/>
              <w:left w:w="90" w:type="dxa"/>
              <w:right w:w="90" w:type="dxa"/>
            </w:tcMar>
            <w:shd w:val="clear" w:color="auto" w:fill="E5F5FF"/>
          </w:tcPr>
          <w:p>
            <w:pPr>
              <w:pStyle w:val="BDOITable"/>
            </w:pPr>
            <w:r>
              <w:rPr>
                <w:sz w:val="17"/>
              </w:rPr>
              <w:t>Section 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SQ19</w:t>
            </w:r>
          </w:p>
        </w:tc>
        <w:tc>
          <w:tcPr>
            <w:tcW w:type="dxa" w:w="5912"/>
            <w:tcMar>
              <w:top w:w="50" w:type="dxa"/>
              <w:bottom w:w="50" w:type="dxa"/>
              <w:left w:w="90" w:type="dxa"/>
              <w:right w:w="90" w:type="dxa"/>
            </w:tcMar>
          </w:tcPr>
          <w:p>
            <w:pPr>
              <w:pStyle w:val="BDOITable"/>
            </w:pPr>
            <w:r>
              <w:rPr>
                <w:sz w:val="17"/>
              </w:rPr>
              <w:t>Expansion of the acronyms of the BRD</w:t>
            </w:r>
          </w:p>
        </w:tc>
        <w:tc>
          <w:tcPr>
            <w:tcW w:type="dxa" w:w="1672"/>
            <w:tcMar>
              <w:top w:w="50" w:type="dxa"/>
              <w:bottom w:w="50" w:type="dxa"/>
              <w:left w:w="90" w:type="dxa"/>
              <w:right w:w="90" w:type="dxa"/>
            </w:tcMar>
          </w:tcPr>
          <w:p>
            <w:pPr>
              <w:pStyle w:val="BDOITable"/>
            </w:pPr>
            <w:r>
              <w:rPr>
                <w:sz w:val="17"/>
              </w:rPr>
              <w:t>Section 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SQ20</w:t>
            </w:r>
          </w:p>
        </w:tc>
        <w:tc>
          <w:tcPr>
            <w:tcW w:type="dxa" w:w="5912"/>
            <w:tcMar>
              <w:top w:w="50" w:type="dxa"/>
              <w:bottom w:w="50" w:type="dxa"/>
              <w:left w:w="90" w:type="dxa"/>
              <w:right w:w="90" w:type="dxa"/>
            </w:tcMar>
            <w:shd w:val="clear" w:color="auto" w:fill="E5F5FF"/>
          </w:tcPr>
          <w:p>
            <w:pPr>
              <w:pStyle w:val="BDOITable"/>
            </w:pPr>
            <w:r>
              <w:rPr>
                <w:sz w:val="17"/>
              </w:rPr>
              <w:t>BIBS ARN replaces the ISYS reference and ARF</w:t>
            </w:r>
          </w:p>
        </w:tc>
        <w:tc>
          <w:tcPr>
            <w:tcW w:type="dxa" w:w="1672"/>
            <w:tcMar>
              <w:top w:w="50" w:type="dxa"/>
              <w:bottom w:w="50" w:type="dxa"/>
              <w:left w:w="90" w:type="dxa"/>
              <w:right w:w="90" w:type="dxa"/>
            </w:tcMar>
            <w:shd w:val="clear" w:color="auto" w:fill="E5F5FF"/>
          </w:tcPr>
          <w:p>
            <w:pPr>
              <w:pStyle w:val="BDOITable"/>
            </w:pPr>
            <w:r>
              <w:rPr>
                <w:sz w:val="17"/>
              </w:rPr>
              <w:t>Section 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SQ21</w:t>
            </w:r>
          </w:p>
        </w:tc>
        <w:tc>
          <w:tcPr>
            <w:tcW w:type="dxa" w:w="5912"/>
            <w:tcMar>
              <w:top w:w="50" w:type="dxa"/>
              <w:bottom w:w="50" w:type="dxa"/>
              <w:left w:w="90" w:type="dxa"/>
              <w:right w:w="90" w:type="dxa"/>
            </w:tcMar>
          </w:tcPr>
          <w:p>
            <w:pPr>
              <w:pStyle w:val="BDOITable"/>
            </w:pPr>
            <w:r>
              <w:rPr>
                <w:sz w:val="17"/>
              </w:rPr>
              <w:t>2-second response against 10 s (BRD-1) and 5 s (Operations)</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SQ22</w:t>
            </w:r>
          </w:p>
        </w:tc>
        <w:tc>
          <w:tcPr>
            <w:tcW w:type="dxa" w:w="5912"/>
            <w:tcMar>
              <w:top w:w="50" w:type="dxa"/>
              <w:bottom w:w="50" w:type="dxa"/>
              <w:left w:w="90" w:type="dxa"/>
              <w:right w:w="90" w:type="dxa"/>
            </w:tcMar>
            <w:shd w:val="clear" w:color="auto" w:fill="E5F5FF"/>
          </w:tcPr>
          <w:p>
            <w:pPr>
              <w:pStyle w:val="BDOITable"/>
            </w:pPr>
            <w:r>
              <w:rPr>
                <w:sz w:val="17"/>
              </w:rPr>
              <w:t>Retention 5 + 5 years against 5 + 15 years (BRD-1)</w:t>
            </w:r>
          </w:p>
        </w:tc>
        <w:tc>
          <w:tcPr>
            <w:tcW w:type="dxa" w:w="1672"/>
            <w:tcMar>
              <w:top w:w="50" w:type="dxa"/>
              <w:bottom w:w="50" w:type="dxa"/>
              <w:left w:w="90" w:type="dxa"/>
              <w:right w:w="90" w:type="dxa"/>
            </w:tcMar>
            <w:shd w:val="clear" w:color="auto" w:fill="E5F5FF"/>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SQ23</w:t>
            </w:r>
          </w:p>
        </w:tc>
        <w:tc>
          <w:tcPr>
            <w:tcW w:type="dxa" w:w="5912"/>
            <w:tcMar>
              <w:top w:w="50" w:type="dxa"/>
              <w:bottom w:w="50" w:type="dxa"/>
              <w:left w:w="90" w:type="dxa"/>
              <w:right w:w="90" w:type="dxa"/>
            </w:tcMar>
          </w:tcPr>
          <w:p>
            <w:pPr>
              <w:pStyle w:val="BDOITable"/>
            </w:pPr>
            <w:r>
              <w:rPr>
                <w:sz w:val="17"/>
              </w:rPr>
              <w:t>Non-CBG Retail employee accounts: quotation and NRNS by e-mail</w:t>
            </w:r>
          </w:p>
        </w:tc>
        <w:tc>
          <w:tcPr>
            <w:tcW w:type="dxa" w:w="1672"/>
            <w:tcMar>
              <w:top w:w="50" w:type="dxa"/>
              <w:bottom w:w="50" w:type="dxa"/>
              <w:left w:w="90" w:type="dxa"/>
              <w:right w:w="90" w:type="dxa"/>
            </w:tcMar>
          </w:tcPr>
          <w:p>
            <w:pPr>
              <w:pStyle w:val="BDOITable"/>
            </w:pPr>
            <w:r>
              <w:rPr>
                <w:sz w:val="17"/>
              </w:rPr>
              <w:t>FR-SP-060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SQ24</w:t>
            </w:r>
          </w:p>
        </w:tc>
        <w:tc>
          <w:tcPr>
            <w:tcW w:type="dxa" w:w="5912"/>
            <w:tcMar>
              <w:top w:w="50" w:type="dxa"/>
              <w:bottom w:w="50" w:type="dxa"/>
              <w:left w:w="90" w:type="dxa"/>
              <w:right w:w="90" w:type="dxa"/>
            </w:tcMar>
            <w:shd w:val="clear" w:color="auto" w:fill="E5F5FF"/>
          </w:tcPr>
          <w:p>
            <w:pPr>
              <w:pStyle w:val="BDOITable"/>
            </w:pPr>
            <w:r>
              <w:rPr>
                <w:sz w:val="17"/>
              </w:rPr>
              <w:t>Start and end events of the policy-review ageing</w:t>
            </w:r>
          </w:p>
        </w:tc>
        <w:tc>
          <w:tcPr>
            <w:tcW w:type="dxa" w:w="1672"/>
            <w:tcMar>
              <w:top w:w="50" w:type="dxa"/>
              <w:bottom w:w="50" w:type="dxa"/>
              <w:left w:w="90" w:type="dxa"/>
              <w:right w:w="90" w:type="dxa"/>
            </w:tcMar>
            <w:shd w:val="clear" w:color="auto" w:fill="E5F5FF"/>
          </w:tcPr>
          <w:p>
            <w:pPr>
              <w:pStyle w:val="BDOITable"/>
            </w:pPr>
            <w:r>
              <w:rPr>
                <w:sz w:val="17"/>
              </w:rPr>
              <w:t>Section 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SQ25</w:t>
            </w:r>
          </w:p>
        </w:tc>
        <w:tc>
          <w:tcPr>
            <w:tcW w:type="dxa" w:w="5912"/>
            <w:tcMar>
              <w:top w:w="50" w:type="dxa"/>
              <w:bottom w:w="50" w:type="dxa"/>
              <w:left w:w="90" w:type="dxa"/>
              <w:right w:w="90" w:type="dxa"/>
            </w:tcMar>
          </w:tcPr>
          <w:p>
            <w:pPr>
              <w:pStyle w:val="BDOITable"/>
            </w:pPr>
            <w:r>
              <w:rPr>
                <w:sz w:val="17"/>
              </w:rPr>
              <w:t>Final fields of the reports without layouts</w:t>
            </w:r>
          </w:p>
        </w:tc>
        <w:tc>
          <w:tcPr>
            <w:tcW w:type="dxa" w:w="1672"/>
            <w:tcMar>
              <w:top w:w="50" w:type="dxa"/>
              <w:bottom w:w="50" w:type="dxa"/>
              <w:left w:w="90" w:type="dxa"/>
              <w:right w:w="90" w:type="dxa"/>
            </w:tcMar>
          </w:tcPr>
          <w:p>
            <w:pPr>
              <w:pStyle w:val="BDOITable"/>
            </w:pPr>
            <w:r>
              <w:rPr>
                <w:sz w:val="17"/>
              </w:rPr>
              <w:t>FR-SP-080</w:t>
            </w:r>
          </w:p>
        </w:tc>
        <w:tc>
          <w:tcPr>
            <w:tcW w:type="dxa" w:w="1433"/>
            <w:tcMar>
              <w:top w:w="50" w:type="dxa"/>
              <w:bottom w:w="50" w:type="dxa"/>
              <w:left w:w="90" w:type="dxa"/>
              <w:right w:w="90" w:type="dxa"/>
            </w:tcMar>
          </w:tcPr>
          <w:p>
            <w:pPr>
              <w:pStyle w:val="BDOITable"/>
            </w:pPr>
            <w:r>
              <w:rPr>
                <w:sz w:val="17"/>
              </w:rPr>
              <w:t>ANSWERED (Report List of 13-May-2026)</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SQ26</w:t>
            </w:r>
          </w:p>
        </w:tc>
        <w:tc>
          <w:tcPr>
            <w:tcW w:type="dxa" w:w="5912"/>
            <w:tcMar>
              <w:top w:w="50" w:type="dxa"/>
              <w:bottom w:w="50" w:type="dxa"/>
              <w:left w:w="90" w:type="dxa"/>
              <w:right w:w="90" w:type="dxa"/>
            </w:tcMar>
            <w:shd w:val="clear" w:color="auto" w:fill="E5F5FF"/>
          </w:tcPr>
          <w:p>
            <w:pPr>
              <w:pStyle w:val="BDOITable"/>
            </w:pPr>
            <w:r>
              <w:rPr>
                <w:sz w:val="17"/>
              </w:rPr>
              <w:t>Is the issue received on 08-Oct-2026 the signed baseline, given that its revision log still ends at v1.3 of 20-Apr-2026?</w:t>
            </w:r>
          </w:p>
        </w:tc>
        <w:tc>
          <w:tcPr>
            <w:tcW w:type="dxa" w:w="1672"/>
            <w:tcMar>
              <w:top w:w="50" w:type="dxa"/>
              <w:bottom w:w="50" w:type="dxa"/>
              <w:left w:w="90" w:type="dxa"/>
              <w:right w:w="90" w:type="dxa"/>
            </w:tcMar>
            <w:shd w:val="clear" w:color="auto" w:fill="E5F5FF"/>
          </w:tcPr>
          <w:p>
            <w:pPr>
              <w:pStyle w:val="BDOITable"/>
            </w:pPr>
            <w:r>
              <w:rPr>
                <w:sz w:val="17"/>
              </w:rPr>
              <w:t>Section 1.3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SQ27</w:t>
            </w:r>
          </w:p>
        </w:tc>
        <w:tc>
          <w:tcPr>
            <w:tcW w:type="dxa" w:w="5912"/>
            <w:tcMar>
              <w:top w:w="50" w:type="dxa"/>
              <w:bottom w:w="50" w:type="dxa"/>
              <w:left w:w="90" w:type="dxa"/>
              <w:right w:w="90" w:type="dxa"/>
            </w:tcMar>
          </w:tcPr>
          <w:p>
            <w:pPr>
              <w:pStyle w:val="BDOITable"/>
            </w:pPr>
            <w:r>
              <w:rPr>
                <w:sz w:val="17"/>
              </w:rPr>
              <w:t>LMS and LAD: definition, owner, layout, keys, frequency and precedence over LAMD</w:t>
            </w:r>
          </w:p>
        </w:tc>
        <w:tc>
          <w:tcPr>
            <w:tcW w:type="dxa" w:w="1672"/>
            <w:tcMar>
              <w:top w:w="50" w:type="dxa"/>
              <w:bottom w:w="50" w:type="dxa"/>
              <w:left w:w="90" w:type="dxa"/>
              <w:right w:w="90" w:type="dxa"/>
            </w:tcMar>
          </w:tcPr>
          <w:p>
            <w:pPr>
              <w:pStyle w:val="BDOITable"/>
            </w:pPr>
            <w:r>
              <w:rPr>
                <w:sz w:val="17"/>
              </w:rPr>
              <w:t>FR-SP-030 to 035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SQ28</w:t>
            </w:r>
          </w:p>
        </w:tc>
        <w:tc>
          <w:tcPr>
            <w:tcW w:type="dxa" w:w="5912"/>
            <w:tcMar>
              <w:top w:w="50" w:type="dxa"/>
              <w:bottom w:w="50" w:type="dxa"/>
              <w:left w:w="90" w:type="dxa"/>
              <w:right w:w="90" w:type="dxa"/>
            </w:tcMar>
            <w:shd w:val="clear" w:color="auto" w:fill="E5F5FF"/>
          </w:tcPr>
          <w:p>
            <w:pPr>
              <w:pStyle w:val="BDOITable"/>
            </w:pPr>
            <w:r>
              <w:rPr>
                <w:sz w:val="17"/>
              </w:rPr>
              <w:t>Source of the active loans and definition of an active policy for the monthly report</w:t>
            </w:r>
          </w:p>
        </w:tc>
        <w:tc>
          <w:tcPr>
            <w:tcW w:type="dxa" w:w="1672"/>
            <w:tcMar>
              <w:top w:w="50" w:type="dxa"/>
              <w:bottom w:w="50" w:type="dxa"/>
              <w:left w:w="90" w:type="dxa"/>
              <w:right w:w="90" w:type="dxa"/>
            </w:tcMar>
            <w:shd w:val="clear" w:color="auto" w:fill="E5F5FF"/>
          </w:tcPr>
          <w:p>
            <w:pPr>
              <w:pStyle w:val="BDOITable"/>
            </w:pPr>
            <w:r>
              <w:rPr>
                <w:sz w:val="17"/>
              </w:rPr>
              <w:t>FR-SP-083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SQ29</w:t>
            </w:r>
          </w:p>
        </w:tc>
        <w:tc>
          <w:tcPr>
            <w:tcW w:type="dxa" w:w="5912"/>
            <w:tcMar>
              <w:top w:w="50" w:type="dxa"/>
              <w:bottom w:w="50" w:type="dxa"/>
              <w:left w:w="90" w:type="dxa"/>
              <w:right w:w="90" w:type="dxa"/>
            </w:tcMar>
          </w:tcPr>
          <w:p>
            <w:pPr>
              <w:pStyle w:val="BDOITable"/>
            </w:pPr>
            <w:r>
              <w:rPr>
                <w:sz w:val="17"/>
              </w:rPr>
              <w:t>Nominated package rates: owner, table (package, vehicle classification, insurer), allowed range of an edit; proposals in Submitted Policies or Renewal</w:t>
            </w:r>
          </w:p>
        </w:tc>
        <w:tc>
          <w:tcPr>
            <w:tcW w:type="dxa" w:w="1672"/>
            <w:tcMar>
              <w:top w:w="50" w:type="dxa"/>
              <w:bottom w:w="50" w:type="dxa"/>
              <w:left w:w="90" w:type="dxa"/>
              <w:right w:w="90" w:type="dxa"/>
            </w:tcMar>
          </w:tcPr>
          <w:p>
            <w:pPr>
              <w:pStyle w:val="BDOITable"/>
            </w:pPr>
            <w:r>
              <w:rPr>
                <w:sz w:val="17"/>
              </w:rPr>
              <w:t>FR-SP-066, 067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SQ30</w:t>
            </w:r>
          </w:p>
        </w:tc>
        <w:tc>
          <w:tcPr>
            <w:tcW w:type="dxa" w:w="5912"/>
            <w:tcMar>
              <w:top w:w="50" w:type="dxa"/>
              <w:bottom w:w="50" w:type="dxa"/>
              <w:left w:w="90" w:type="dxa"/>
              <w:right w:w="90" w:type="dxa"/>
            </w:tcMar>
            <w:shd w:val="clear" w:color="auto" w:fill="E5F5FF"/>
          </w:tcPr>
          <w:p>
            <w:pPr>
              <w:pStyle w:val="BDOITable"/>
            </w:pPr>
            <w:r>
              <w:rPr>
                <w:sz w:val="17"/>
              </w:rPr>
              <w:t>Source of the region code of the IAAF number</w:t>
            </w:r>
          </w:p>
        </w:tc>
        <w:tc>
          <w:tcPr>
            <w:tcW w:type="dxa" w:w="1672"/>
            <w:tcMar>
              <w:top w:w="50" w:type="dxa"/>
              <w:bottom w:w="50" w:type="dxa"/>
              <w:left w:w="90" w:type="dxa"/>
              <w:right w:w="90" w:type="dxa"/>
            </w:tcMar>
            <w:shd w:val="clear" w:color="auto" w:fill="E5F5FF"/>
          </w:tcPr>
          <w:p>
            <w:pPr>
              <w:pStyle w:val="BDOITable"/>
            </w:pPr>
            <w:r>
              <w:rPr>
                <w:sz w:val="17"/>
              </w:rPr>
              <w:t>FR-SP-040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tcPr>
          <w:p>
            <w:pPr>
              <w:pStyle w:val="BDOITable"/>
            </w:pPr>
            <w:r>
              <w:rPr>
                <w:sz w:val="17"/>
              </w:rPr>
              <w:t>SP SQ31</w:t>
            </w:r>
          </w:p>
        </w:tc>
        <w:tc>
          <w:tcPr>
            <w:tcW w:type="dxa" w:w="5912"/>
            <w:tcMar>
              <w:top w:w="50" w:type="dxa"/>
              <w:bottom w:w="50" w:type="dxa"/>
              <w:left w:w="90" w:type="dxa"/>
              <w:right w:w="90" w:type="dxa"/>
            </w:tcMar>
          </w:tcPr>
          <w:p>
            <w:pPr>
              <w:pStyle w:val="BDOITable"/>
            </w:pPr>
            <w:r>
              <w:rPr>
                <w:sz w:val="17"/>
              </w:rPr>
              <w:t>Segments that take the manual renewal tag (Non-CBG Corporate only, or more)</w:t>
            </w:r>
          </w:p>
        </w:tc>
        <w:tc>
          <w:tcPr>
            <w:tcW w:type="dxa" w:w="1672"/>
            <w:tcMar>
              <w:top w:w="50" w:type="dxa"/>
              <w:bottom w:w="50" w:type="dxa"/>
              <w:left w:w="90" w:type="dxa"/>
              <w:right w:w="90" w:type="dxa"/>
            </w:tcMar>
          </w:tcPr>
          <w:p>
            <w:pPr>
              <w:pStyle w:val="BDOITable"/>
            </w:pPr>
            <w:r>
              <w:rPr>
                <w:sz w:val="17"/>
              </w:rPr>
              <w:t>FR-SP-003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955"/>
            <w:tcMar>
              <w:top w:w="50" w:type="dxa"/>
              <w:bottom w:w="50" w:type="dxa"/>
              <w:left w:w="90" w:type="dxa"/>
              <w:right w:w="90" w:type="dxa"/>
            </w:tcMar>
            <w:shd w:val="clear" w:color="auto" w:fill="E5F5FF"/>
          </w:tcPr>
          <w:p>
            <w:pPr>
              <w:pStyle w:val="BDOITable"/>
            </w:pPr>
            <w:r>
              <w:rPr>
                <w:sz w:val="17"/>
              </w:rPr>
              <w:t>SP SQ32</w:t>
            </w:r>
          </w:p>
        </w:tc>
        <w:tc>
          <w:tcPr>
            <w:tcW w:type="dxa" w:w="5912"/>
            <w:tcMar>
              <w:top w:w="50" w:type="dxa"/>
              <w:bottom w:w="50" w:type="dxa"/>
              <w:left w:w="90" w:type="dxa"/>
              <w:right w:w="90" w:type="dxa"/>
            </w:tcMar>
            <w:shd w:val="clear" w:color="auto" w:fill="E5F5FF"/>
          </w:tcPr>
          <w:p>
            <w:pPr>
              <w:pStyle w:val="BDOITable"/>
            </w:pPr>
            <w:r>
              <w:rPr>
                <w:sz w:val="17"/>
              </w:rPr>
              <w:t>Reports changed in the Report List: document fallout, renewable accounts, persistency owner, handling fee without OTC, sanitation counts</w:t>
            </w:r>
          </w:p>
        </w:tc>
        <w:tc>
          <w:tcPr>
            <w:tcW w:type="dxa" w:w="1672"/>
            <w:tcMar>
              <w:top w:w="50" w:type="dxa"/>
              <w:bottom w:w="50" w:type="dxa"/>
              <w:left w:w="90" w:type="dxa"/>
              <w:right w:w="90" w:type="dxa"/>
            </w:tcMar>
            <w:shd w:val="clear" w:color="auto" w:fill="E5F5FF"/>
          </w:tcPr>
          <w:p>
            <w:pPr>
              <w:pStyle w:val="BDOITable"/>
            </w:pPr>
            <w:r>
              <w:rPr>
                <w:sz w:val="17"/>
              </w:rPr>
              <w:t>Section 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bl>
    <w:p>
      <w:pPr>
        <w:pStyle w:val="BDOISpacer"/>
      </w:pPr>
    </w:p>
    <w:p>
      <w:pPr>
        <w:pStyle w:val="Heading1"/>
        <w:pageBreakBefore/>
        <w:pBdr>
          <w:bottom w:val="single" w:sz="4" w:space="4" w:color="99C1E7"/>
        </w:pBdr>
      </w:pPr>
      <w:bookmarkStart w:id="182" w:name="_Toc000182"/>
      <w:r>
        <w:rPr/>
        <w:t>11 Traceability</w:t>
      </w:r>
      <w:bookmarkEnd w:id="182"/>
    </w:p>
    <w:p>
      <w:r>
        <w:rPr/>
        <w:t>Every requirement ID of the issue of 8-Oct-2026 (BRIDSP-01 to 36) is met by at least one FR. BRIDSP-04 is met by FR-SP-002 in Release 2. The removed BRIDSP-30 of the earlier copy, a repeat of the report requirement, has no row.</w:t>
      </w:r>
    </w:p>
    <w:p>
      <w:pPr>
        <w:pStyle w:val="Caption"/>
        <w:keepNext/>
        <w:spacing w:after="60"/>
      </w:pPr>
      <w:r>
        <w:rPr>
          <w:b/>
          <w:i w:val="0"/>
        </w:rPr>
        <w:t xml:space="preserve">Table 24: </w:t>
      </w:r>
      <w:r>
        <w:rPr/>
        <w:t>BRD ID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71"/>
        <w:gridCol w:w="1994"/>
        <w:gridCol w:w="3365"/>
        <w:gridCol w:w="3241"/>
      </w:tblGrid>
      <w:tr>
        <w:trPr>
          <w:tblHeader w:val="true"/>
          <w:cantSplit w:val="true"/>
        </w:trPr>
        <w:tc>
          <w:tcPr>
            <w:tcW w:type="dxa" w:w="1371"/>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1994"/>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66"/>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3241"/>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371"/>
            <w:tcMar>
              <w:top w:w="50" w:type="dxa"/>
              <w:bottom w:w="50" w:type="dxa"/>
              <w:left w:w="90" w:type="dxa"/>
              <w:right w:w="90" w:type="dxa"/>
            </w:tcMar>
          </w:tcPr>
          <w:p>
            <w:pPr>
              <w:pStyle w:val="BDOITable"/>
            </w:pPr>
            <w:r>
              <w:rPr>
                <w:sz w:val="16"/>
              </w:rPr>
              <w:t>BRIDSP-01 (p.8)</w:t>
            </w:r>
          </w:p>
        </w:tc>
        <w:tc>
          <w:tcPr>
            <w:tcW w:type="dxa" w:w="1994"/>
            <w:tcMar>
              <w:top w:w="50" w:type="dxa"/>
              <w:bottom w:w="50" w:type="dxa"/>
              <w:left w:w="90" w:type="dxa"/>
              <w:right w:w="90" w:type="dxa"/>
            </w:tcMar>
          </w:tcPr>
          <w:p>
            <w:pPr>
              <w:pStyle w:val="BDOITable"/>
            </w:pPr>
            <w:r>
              <w:rPr>
                <w:sz w:val="16"/>
              </w:rPr>
              <w:t>FR-SP-001</w:t>
            </w:r>
          </w:p>
        </w:tc>
        <w:tc>
          <w:tcPr>
            <w:tcW w:type="dxa" w:w="3366"/>
            <w:tcMar>
              <w:top w:w="50" w:type="dxa"/>
              <w:bottom w:w="50" w:type="dxa"/>
              <w:left w:w="90" w:type="dxa"/>
              <w:right w:w="90" w:type="dxa"/>
            </w:tcMar>
          </w:tcPr>
          <w:p>
            <w:pPr>
              <w:pStyle w:val="BDOITable"/>
            </w:pPr>
            <w:r>
              <w:rPr>
                <w:sz w:val="16"/>
              </w:rPr>
              <w:t>Upload &amp; Intake</w:t>
            </w:r>
          </w:p>
        </w:tc>
        <w:tc>
          <w:tcPr>
            <w:tcW w:type="dxa" w:w="3241"/>
            <w:tcMar>
              <w:top w:w="50" w:type="dxa"/>
              <w:bottom w:w="50" w:type="dxa"/>
              <w:left w:w="90" w:type="dxa"/>
              <w:right w:w="90" w:type="dxa"/>
            </w:tcMar>
          </w:tcPr>
          <w:p>
            <w:pPr>
              <w:pStyle w:val="BDOITable"/>
            </w:pPr>
            <w:r>
              <w:rPr>
                <w:sz w:val="16"/>
              </w:rPr>
              <w:t>TC-SP-001.1, 001.2, 001.3, 001.4, 001.5, 001.6 (8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BRIDSP-02 (p.8-9)</w:t>
            </w:r>
          </w:p>
        </w:tc>
        <w:tc>
          <w:tcPr>
            <w:tcW w:type="dxa" w:w="1994"/>
            <w:tcMar>
              <w:top w:w="50" w:type="dxa"/>
              <w:bottom w:w="50" w:type="dxa"/>
              <w:left w:w="90" w:type="dxa"/>
              <w:right w:w="90" w:type="dxa"/>
            </w:tcMar>
            <w:shd w:val="clear" w:color="auto" w:fill="E5F5FF"/>
          </w:tcPr>
          <w:p>
            <w:pPr>
              <w:pStyle w:val="BDOITable"/>
            </w:pPr>
            <w:r>
              <w:rPr>
                <w:sz w:val="16"/>
              </w:rPr>
              <w:t>FR-SP-035, FR-SP-030, FR-SP-031</w:t>
            </w:r>
          </w:p>
        </w:tc>
        <w:tc>
          <w:tcPr>
            <w:tcW w:type="dxa" w:w="3366"/>
            <w:tcMar>
              <w:top w:w="50" w:type="dxa"/>
              <w:bottom w:w="50" w:type="dxa"/>
              <w:left w:w="90" w:type="dxa"/>
              <w:right w:w="90" w:type="dxa"/>
            </w:tcMar>
            <w:shd w:val="clear" w:color="auto" w:fill="E5F5FF"/>
          </w:tcPr>
          <w:p>
            <w:pPr>
              <w:pStyle w:val="BDOITable"/>
            </w:pPr>
            <w:r>
              <w:rPr>
                <w:sz w:val="16"/>
              </w:rPr>
              <w:t>Upload &amp; Intake (Loan Files); Masterlist (Unmatched)</w:t>
            </w:r>
          </w:p>
        </w:tc>
        <w:tc>
          <w:tcPr>
            <w:tcW w:type="dxa" w:w="3241"/>
            <w:tcMar>
              <w:top w:w="50" w:type="dxa"/>
              <w:bottom w:w="50" w:type="dxa"/>
              <w:left w:w="90" w:type="dxa"/>
              <w:right w:w="90" w:type="dxa"/>
            </w:tcMar>
            <w:shd w:val="clear" w:color="auto" w:fill="E5F5FF"/>
          </w:tcPr>
          <w:p>
            <w:pPr>
              <w:pStyle w:val="BDOITable"/>
            </w:pPr>
            <w:r>
              <w:rPr>
                <w:sz w:val="16"/>
              </w:rPr>
              <w:t>TC-SP-035.1, 035.2, 035.3, 035.4, 030.1, 030.2, 031.1, 031.2, 031.3 (11 cases)</w:t>
            </w:r>
          </w:p>
        </w:tc>
      </w:tr>
      <w:tr>
        <w:trPr>
          <w:cantSplit w:val="true"/>
        </w:trPr>
        <w:tc>
          <w:tcPr>
            <w:tcW w:type="dxa" w:w="1371"/>
            <w:tcMar>
              <w:top w:w="50" w:type="dxa"/>
              <w:bottom w:w="50" w:type="dxa"/>
              <w:left w:w="90" w:type="dxa"/>
              <w:right w:w="90" w:type="dxa"/>
            </w:tcMar>
          </w:tcPr>
          <w:p>
            <w:pPr>
              <w:pStyle w:val="BDOITable"/>
            </w:pPr>
            <w:r>
              <w:rPr>
                <w:sz w:val="16"/>
              </w:rPr>
              <w:t>BRIDSP-03 (p.9)</w:t>
            </w:r>
          </w:p>
        </w:tc>
        <w:tc>
          <w:tcPr>
            <w:tcW w:type="dxa" w:w="1994"/>
            <w:tcMar>
              <w:top w:w="50" w:type="dxa"/>
              <w:bottom w:w="50" w:type="dxa"/>
              <w:left w:w="90" w:type="dxa"/>
              <w:right w:w="90" w:type="dxa"/>
            </w:tcMar>
          </w:tcPr>
          <w:p>
            <w:pPr>
              <w:pStyle w:val="BDOITable"/>
            </w:pPr>
            <w:r>
              <w:rPr>
                <w:sz w:val="16"/>
              </w:rPr>
              <w:t>FR-SP-083</w:t>
            </w:r>
          </w:p>
        </w:tc>
        <w:tc>
          <w:tcPr>
            <w:tcW w:type="dxa" w:w="3366"/>
            <w:tcMar>
              <w:top w:w="50" w:type="dxa"/>
              <w:bottom w:w="50" w:type="dxa"/>
              <w:left w:w="90" w:type="dxa"/>
              <w:right w:w="90" w:type="dxa"/>
            </w:tcMar>
          </w:tcPr>
          <w:p>
            <w:pPr>
              <w:pStyle w:val="BDOITable"/>
            </w:pPr>
            <w:r>
              <w:rPr>
                <w:sz w:val="16"/>
              </w:rPr>
              <w:t>Reports (SBM-EXPIRING-UNINSURED)</w:t>
            </w:r>
          </w:p>
        </w:tc>
        <w:tc>
          <w:tcPr>
            <w:tcW w:type="dxa" w:w="3241"/>
            <w:tcMar>
              <w:top w:w="50" w:type="dxa"/>
              <w:bottom w:w="50" w:type="dxa"/>
              <w:left w:w="90" w:type="dxa"/>
              <w:right w:w="90" w:type="dxa"/>
            </w:tcMar>
          </w:tcPr>
          <w:p>
            <w:pPr>
              <w:pStyle w:val="BDOITable"/>
            </w:pPr>
            <w:r>
              <w:rPr>
                <w:sz w:val="16"/>
              </w:rPr>
              <w:t>TC-SP-083.1, 083.2, 083.3 (3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BRIDSP-04 (p.9)</w:t>
            </w:r>
          </w:p>
        </w:tc>
        <w:tc>
          <w:tcPr>
            <w:tcW w:type="dxa" w:w="1994"/>
            <w:tcMar>
              <w:top w:w="50" w:type="dxa"/>
              <w:bottom w:w="50" w:type="dxa"/>
              <w:left w:w="90" w:type="dxa"/>
              <w:right w:w="90" w:type="dxa"/>
            </w:tcMar>
            <w:shd w:val="clear" w:color="auto" w:fill="E5F5FF"/>
          </w:tcPr>
          <w:p>
            <w:pPr>
              <w:pStyle w:val="BDOITable"/>
            </w:pPr>
            <w:r>
              <w:rPr>
                <w:sz w:val="16"/>
              </w:rPr>
              <w:t>FR-SP-002</w:t>
            </w:r>
          </w:p>
        </w:tc>
        <w:tc>
          <w:tcPr>
            <w:tcW w:type="dxa" w:w="3366"/>
            <w:tcMar>
              <w:top w:w="50" w:type="dxa"/>
              <w:bottom w:w="50" w:type="dxa"/>
              <w:left w:w="90" w:type="dxa"/>
              <w:right w:w="90" w:type="dxa"/>
            </w:tcMar>
            <w:shd w:val="clear" w:color="auto" w:fill="E5F5FF"/>
          </w:tcPr>
          <w:p>
            <w:pPr>
              <w:pStyle w:val="BDOITable"/>
            </w:pPr>
            <w:r>
              <w:rPr>
                <w:sz w:val="16"/>
              </w:rPr>
              <w:t>Extraction Review</w:t>
            </w:r>
          </w:p>
        </w:tc>
        <w:tc>
          <w:tcPr>
            <w:tcW w:type="dxa" w:w="3241"/>
            <w:tcMar>
              <w:top w:w="50" w:type="dxa"/>
              <w:bottom w:w="50" w:type="dxa"/>
              <w:left w:w="90" w:type="dxa"/>
              <w:right w:w="90" w:type="dxa"/>
            </w:tcMar>
            <w:shd w:val="clear" w:color="auto" w:fill="E5F5FF"/>
          </w:tcPr>
          <w:p>
            <w:pPr>
              <w:pStyle w:val="BDOITable"/>
            </w:pPr>
            <w:r>
              <w:rPr>
                <w:sz w:val="16"/>
              </w:rPr>
              <w:t>TC-SP-002.1, 002.2, 002.3, 002.4 (5 cases)</w:t>
            </w:r>
          </w:p>
        </w:tc>
      </w:tr>
      <w:tr>
        <w:trPr>
          <w:cantSplit w:val="true"/>
        </w:trPr>
        <w:tc>
          <w:tcPr>
            <w:tcW w:type="dxa" w:w="1371"/>
            <w:tcMar>
              <w:top w:w="50" w:type="dxa"/>
              <w:bottom w:w="50" w:type="dxa"/>
              <w:left w:w="90" w:type="dxa"/>
              <w:right w:w="90" w:type="dxa"/>
            </w:tcMar>
          </w:tcPr>
          <w:p>
            <w:pPr>
              <w:pStyle w:val="BDOITable"/>
            </w:pPr>
            <w:r>
              <w:rPr>
                <w:sz w:val="16"/>
              </w:rPr>
              <w:t>BRIDSP-05 (p.9)</w:t>
            </w:r>
          </w:p>
        </w:tc>
        <w:tc>
          <w:tcPr>
            <w:tcW w:type="dxa" w:w="1994"/>
            <w:tcMar>
              <w:top w:w="50" w:type="dxa"/>
              <w:bottom w:w="50" w:type="dxa"/>
              <w:left w:w="90" w:type="dxa"/>
              <w:right w:w="90" w:type="dxa"/>
            </w:tcMar>
          </w:tcPr>
          <w:p>
            <w:pPr>
              <w:pStyle w:val="BDOITable"/>
            </w:pPr>
            <w:r>
              <w:rPr>
                <w:sz w:val="16"/>
              </w:rPr>
              <w:t>FR-SP-003</w:t>
            </w:r>
          </w:p>
        </w:tc>
        <w:tc>
          <w:tcPr>
            <w:tcW w:type="dxa" w:w="3366"/>
            <w:tcMar>
              <w:top w:w="50" w:type="dxa"/>
              <w:bottom w:w="50" w:type="dxa"/>
              <w:left w:w="90" w:type="dxa"/>
              <w:right w:w="90" w:type="dxa"/>
            </w:tcMar>
          </w:tcPr>
          <w:p>
            <w:pPr>
              <w:pStyle w:val="BDOITable"/>
            </w:pPr>
            <w:r>
              <w:rPr>
                <w:sz w:val="16"/>
              </w:rPr>
              <w:t>Masterlist; Policy record</w:t>
            </w:r>
          </w:p>
        </w:tc>
        <w:tc>
          <w:tcPr>
            <w:tcW w:type="dxa" w:w="3241"/>
            <w:tcMar>
              <w:top w:w="50" w:type="dxa"/>
              <w:bottom w:w="50" w:type="dxa"/>
              <w:left w:w="90" w:type="dxa"/>
              <w:right w:w="90" w:type="dxa"/>
            </w:tcMar>
          </w:tcPr>
          <w:p>
            <w:pPr>
              <w:pStyle w:val="BDOITable"/>
            </w:pPr>
            <w:r>
              <w:rPr>
                <w:sz w:val="16"/>
              </w:rPr>
              <w:t>TC-SP-003.1, 003.2, 003.3, 003.4, 003.5 (8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BRIDSP-06 (p.9)</w:t>
            </w:r>
          </w:p>
        </w:tc>
        <w:tc>
          <w:tcPr>
            <w:tcW w:type="dxa" w:w="1994"/>
            <w:tcMar>
              <w:top w:w="50" w:type="dxa"/>
              <w:bottom w:w="50" w:type="dxa"/>
              <w:left w:w="90" w:type="dxa"/>
              <w:right w:w="90" w:type="dxa"/>
            </w:tcMar>
            <w:shd w:val="clear" w:color="auto" w:fill="E5F5FF"/>
          </w:tcPr>
          <w:p>
            <w:pPr>
              <w:pStyle w:val="BDOITable"/>
            </w:pPr>
            <w:r>
              <w:rPr>
                <w:sz w:val="16"/>
              </w:rPr>
              <w:t>FR-SP-010</w:t>
            </w:r>
          </w:p>
        </w:tc>
        <w:tc>
          <w:tcPr>
            <w:tcW w:type="dxa" w:w="3366"/>
            <w:tcMar>
              <w:top w:w="50" w:type="dxa"/>
              <w:bottom w:w="50" w:type="dxa"/>
              <w:left w:w="90" w:type="dxa"/>
              <w:right w:w="90" w:type="dxa"/>
            </w:tcMar>
            <w:shd w:val="clear" w:color="auto" w:fill="E5F5FF"/>
          </w:tcPr>
          <w:p>
            <w:pPr>
              <w:pStyle w:val="BDOITable"/>
            </w:pPr>
            <w:r>
              <w:rPr>
                <w:sz w:val="16"/>
              </w:rPr>
              <w:t>Masterlist; Policy record</w:t>
            </w:r>
          </w:p>
        </w:tc>
        <w:tc>
          <w:tcPr>
            <w:tcW w:type="dxa" w:w="3241"/>
            <w:tcMar>
              <w:top w:w="50" w:type="dxa"/>
              <w:bottom w:w="50" w:type="dxa"/>
              <w:left w:w="90" w:type="dxa"/>
              <w:right w:w="90" w:type="dxa"/>
            </w:tcMar>
            <w:shd w:val="clear" w:color="auto" w:fill="E5F5FF"/>
          </w:tcPr>
          <w:p>
            <w:pPr>
              <w:pStyle w:val="BDOITable"/>
            </w:pPr>
            <w:r>
              <w:rPr>
                <w:sz w:val="16"/>
              </w:rPr>
              <w:t>TC-SP-010.1, 010.2, 010.3, 010.4 (5 cases)</w:t>
            </w:r>
          </w:p>
        </w:tc>
      </w:tr>
      <w:tr>
        <w:trPr>
          <w:cantSplit w:val="true"/>
        </w:trPr>
        <w:tc>
          <w:tcPr>
            <w:tcW w:type="dxa" w:w="1371"/>
            <w:tcMar>
              <w:top w:w="50" w:type="dxa"/>
              <w:bottom w:w="50" w:type="dxa"/>
              <w:left w:w="90" w:type="dxa"/>
              <w:right w:w="90" w:type="dxa"/>
            </w:tcMar>
          </w:tcPr>
          <w:p>
            <w:pPr>
              <w:pStyle w:val="BDOITable"/>
            </w:pPr>
            <w:r>
              <w:rPr>
                <w:sz w:val="16"/>
              </w:rPr>
              <w:t>BRIDSP-07 (p.9)</w:t>
            </w:r>
          </w:p>
        </w:tc>
        <w:tc>
          <w:tcPr>
            <w:tcW w:type="dxa" w:w="1994"/>
            <w:tcMar>
              <w:top w:w="50" w:type="dxa"/>
              <w:bottom w:w="50" w:type="dxa"/>
              <w:left w:w="90" w:type="dxa"/>
              <w:right w:w="90" w:type="dxa"/>
            </w:tcMar>
          </w:tcPr>
          <w:p>
            <w:pPr>
              <w:pStyle w:val="BDOITable"/>
            </w:pPr>
            <w:r>
              <w:rPr>
                <w:sz w:val="16"/>
              </w:rPr>
              <w:t>FR-SP-040</w:t>
            </w:r>
          </w:p>
        </w:tc>
        <w:tc>
          <w:tcPr>
            <w:tcW w:type="dxa" w:w="3366"/>
            <w:tcMar>
              <w:top w:w="50" w:type="dxa"/>
              <w:bottom w:w="50" w:type="dxa"/>
              <w:left w:w="90" w:type="dxa"/>
              <w:right w:w="90" w:type="dxa"/>
            </w:tcMar>
          </w:tcPr>
          <w:p>
            <w:pPr>
              <w:pStyle w:val="BDOITable"/>
            </w:pPr>
            <w:r>
              <w:rPr>
                <w:sz w:val="16"/>
              </w:rPr>
              <w:t>Policy Reviews / IAAF</w:t>
            </w:r>
          </w:p>
        </w:tc>
        <w:tc>
          <w:tcPr>
            <w:tcW w:type="dxa" w:w="3241"/>
            <w:tcMar>
              <w:top w:w="50" w:type="dxa"/>
              <w:bottom w:w="50" w:type="dxa"/>
              <w:left w:w="90" w:type="dxa"/>
              <w:right w:w="90" w:type="dxa"/>
            </w:tcMar>
          </w:tcPr>
          <w:p>
            <w:pPr>
              <w:pStyle w:val="BDOITable"/>
            </w:pPr>
            <w:r>
              <w:rPr>
                <w:sz w:val="16"/>
              </w:rPr>
              <w:t>TC-SP-040.1, 040.2, 040.3, 040.4, 040.5 (6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BRIDSP-08 (p.9)</w:t>
            </w:r>
          </w:p>
        </w:tc>
        <w:tc>
          <w:tcPr>
            <w:tcW w:type="dxa" w:w="1994"/>
            <w:tcMar>
              <w:top w:w="50" w:type="dxa"/>
              <w:bottom w:w="50" w:type="dxa"/>
              <w:left w:w="90" w:type="dxa"/>
              <w:right w:w="90" w:type="dxa"/>
            </w:tcMar>
            <w:shd w:val="clear" w:color="auto" w:fill="E5F5FF"/>
          </w:tcPr>
          <w:p>
            <w:pPr>
              <w:pStyle w:val="BDOITable"/>
            </w:pPr>
            <w:r>
              <w:rPr>
                <w:sz w:val="16"/>
              </w:rPr>
              <w:t>FR-SP-040</w:t>
            </w:r>
          </w:p>
        </w:tc>
        <w:tc>
          <w:tcPr>
            <w:tcW w:type="dxa" w:w="3366"/>
            <w:tcMar>
              <w:top w:w="50" w:type="dxa"/>
              <w:bottom w:w="50" w:type="dxa"/>
              <w:left w:w="90" w:type="dxa"/>
              <w:right w:w="90" w:type="dxa"/>
            </w:tcMar>
            <w:shd w:val="clear" w:color="auto" w:fill="E5F5FF"/>
          </w:tcPr>
          <w:p>
            <w:pPr>
              <w:pStyle w:val="BDOITable"/>
            </w:pPr>
            <w:r>
              <w:rPr>
                <w:sz w:val="16"/>
              </w:rPr>
              <w:t>Policy Reviews / IAAF</w:t>
            </w:r>
          </w:p>
        </w:tc>
        <w:tc>
          <w:tcPr>
            <w:tcW w:type="dxa" w:w="3241"/>
            <w:tcMar>
              <w:top w:w="50" w:type="dxa"/>
              <w:bottom w:w="50" w:type="dxa"/>
              <w:left w:w="90" w:type="dxa"/>
              <w:right w:w="90" w:type="dxa"/>
            </w:tcMar>
            <w:shd w:val="clear" w:color="auto" w:fill="E5F5FF"/>
          </w:tcPr>
          <w:p>
            <w:pPr>
              <w:pStyle w:val="BDOITable"/>
            </w:pPr>
            <w:r>
              <w:rPr>
                <w:sz w:val="16"/>
              </w:rPr>
              <w:t>TC-SP-040.1, 040.2, 040.3, 040.4, 040.5 (6 cases)</w:t>
            </w:r>
          </w:p>
        </w:tc>
      </w:tr>
      <w:tr>
        <w:trPr>
          <w:cantSplit w:val="true"/>
        </w:trPr>
        <w:tc>
          <w:tcPr>
            <w:tcW w:type="dxa" w:w="1371"/>
            <w:tcMar>
              <w:top w:w="50" w:type="dxa"/>
              <w:bottom w:w="50" w:type="dxa"/>
              <w:left w:w="90" w:type="dxa"/>
              <w:right w:w="90" w:type="dxa"/>
            </w:tcMar>
          </w:tcPr>
          <w:p>
            <w:pPr>
              <w:pStyle w:val="BDOITable"/>
            </w:pPr>
            <w:r>
              <w:rPr>
                <w:sz w:val="16"/>
              </w:rPr>
              <w:t>BRIDSP-09 (p.9)</w:t>
            </w:r>
          </w:p>
        </w:tc>
        <w:tc>
          <w:tcPr>
            <w:tcW w:type="dxa" w:w="1994"/>
            <w:tcMar>
              <w:top w:w="50" w:type="dxa"/>
              <w:bottom w:w="50" w:type="dxa"/>
              <w:left w:w="90" w:type="dxa"/>
              <w:right w:w="90" w:type="dxa"/>
            </w:tcMar>
          </w:tcPr>
          <w:p>
            <w:pPr>
              <w:pStyle w:val="BDOITable"/>
            </w:pPr>
            <w:r>
              <w:rPr>
                <w:sz w:val="16"/>
              </w:rPr>
              <w:t>FR-SP-041</w:t>
            </w:r>
          </w:p>
        </w:tc>
        <w:tc>
          <w:tcPr>
            <w:tcW w:type="dxa" w:w="3366"/>
            <w:tcMar>
              <w:top w:w="50" w:type="dxa"/>
              <w:bottom w:w="50" w:type="dxa"/>
              <w:left w:w="90" w:type="dxa"/>
              <w:right w:w="90" w:type="dxa"/>
            </w:tcMar>
          </w:tcPr>
          <w:p>
            <w:pPr>
              <w:pStyle w:val="BDOITable"/>
            </w:pPr>
            <w:r>
              <w:rPr>
                <w:sz w:val="16"/>
              </w:rPr>
              <w:t>My Approvals; IAAF page</w:t>
            </w:r>
          </w:p>
        </w:tc>
        <w:tc>
          <w:tcPr>
            <w:tcW w:type="dxa" w:w="3241"/>
            <w:tcMar>
              <w:top w:w="50" w:type="dxa"/>
              <w:bottom w:w="50" w:type="dxa"/>
              <w:left w:w="90" w:type="dxa"/>
              <w:right w:w="90" w:type="dxa"/>
            </w:tcMar>
          </w:tcPr>
          <w:p>
            <w:pPr>
              <w:pStyle w:val="BDOITable"/>
            </w:pPr>
            <w:r>
              <w:rPr>
                <w:sz w:val="16"/>
              </w:rPr>
              <w:t>TC-SP-041.1, 041.2, 041.3, 041.4 (5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BRIDSP-10 (p.9)</w:t>
            </w:r>
          </w:p>
        </w:tc>
        <w:tc>
          <w:tcPr>
            <w:tcW w:type="dxa" w:w="1994"/>
            <w:tcMar>
              <w:top w:w="50" w:type="dxa"/>
              <w:bottom w:w="50" w:type="dxa"/>
              <w:left w:w="90" w:type="dxa"/>
              <w:right w:w="90" w:type="dxa"/>
            </w:tcMar>
            <w:shd w:val="clear" w:color="auto" w:fill="E5F5FF"/>
          </w:tcPr>
          <w:p>
            <w:pPr>
              <w:pStyle w:val="BDOITable"/>
            </w:pPr>
            <w:r>
              <w:rPr>
                <w:sz w:val="16"/>
              </w:rPr>
              <w:t>FR-SP-020</w:t>
            </w:r>
          </w:p>
        </w:tc>
        <w:tc>
          <w:tcPr>
            <w:tcW w:type="dxa" w:w="3366"/>
            <w:tcMar>
              <w:top w:w="50" w:type="dxa"/>
              <w:bottom w:w="50" w:type="dxa"/>
              <w:left w:w="90" w:type="dxa"/>
              <w:right w:w="90" w:type="dxa"/>
            </w:tcMar>
            <w:shd w:val="clear" w:color="auto" w:fill="E5F5FF"/>
          </w:tcPr>
          <w:p>
            <w:pPr>
              <w:pStyle w:val="BDOITable"/>
            </w:pPr>
            <w:r>
              <w:rPr>
                <w:sz w:val="16"/>
              </w:rPr>
              <w:t>Setup (Rule Sets)</w:t>
            </w:r>
          </w:p>
        </w:tc>
        <w:tc>
          <w:tcPr>
            <w:tcW w:type="dxa" w:w="3241"/>
            <w:tcMar>
              <w:top w:w="50" w:type="dxa"/>
              <w:bottom w:w="50" w:type="dxa"/>
              <w:left w:w="90" w:type="dxa"/>
              <w:right w:w="90" w:type="dxa"/>
            </w:tcMar>
            <w:shd w:val="clear" w:color="auto" w:fill="E5F5FF"/>
          </w:tcPr>
          <w:p>
            <w:pPr>
              <w:pStyle w:val="BDOITable"/>
            </w:pPr>
            <w:r>
              <w:rPr>
                <w:sz w:val="16"/>
              </w:rPr>
              <w:t>TC-SP-020.1, 020.2, 020.3, 020.4 (7 cases)</w:t>
            </w:r>
          </w:p>
        </w:tc>
      </w:tr>
      <w:tr>
        <w:trPr>
          <w:cantSplit w:val="true"/>
        </w:trPr>
        <w:tc>
          <w:tcPr>
            <w:tcW w:type="dxa" w:w="1371"/>
            <w:tcMar>
              <w:top w:w="50" w:type="dxa"/>
              <w:bottom w:w="50" w:type="dxa"/>
              <w:left w:w="90" w:type="dxa"/>
              <w:right w:w="90" w:type="dxa"/>
            </w:tcMar>
          </w:tcPr>
          <w:p>
            <w:pPr>
              <w:pStyle w:val="BDOITable"/>
            </w:pPr>
            <w:r>
              <w:rPr>
                <w:sz w:val="16"/>
              </w:rPr>
              <w:t>BRIDSP-11 (p.9)</w:t>
            </w:r>
          </w:p>
        </w:tc>
        <w:tc>
          <w:tcPr>
            <w:tcW w:type="dxa" w:w="1994"/>
            <w:tcMar>
              <w:top w:w="50" w:type="dxa"/>
              <w:bottom w:w="50" w:type="dxa"/>
              <w:left w:w="90" w:type="dxa"/>
              <w:right w:w="90" w:type="dxa"/>
            </w:tcMar>
          </w:tcPr>
          <w:p>
            <w:pPr>
              <w:pStyle w:val="BDOITable"/>
            </w:pPr>
            <w:r>
              <w:rPr>
                <w:sz w:val="16"/>
              </w:rPr>
              <w:t>FR-SP-021</w:t>
            </w:r>
          </w:p>
        </w:tc>
        <w:tc>
          <w:tcPr>
            <w:tcW w:type="dxa" w:w="3366"/>
            <w:tcMar>
              <w:top w:w="50" w:type="dxa"/>
              <w:bottom w:w="50" w:type="dxa"/>
              <w:left w:w="90" w:type="dxa"/>
              <w:right w:w="90" w:type="dxa"/>
            </w:tcMar>
          </w:tcPr>
          <w:p>
            <w:pPr>
              <w:pStyle w:val="BDOITable"/>
            </w:pPr>
            <w:r>
              <w:rPr>
                <w:sz w:val="16"/>
              </w:rPr>
              <w:t>Processing Runs</w:t>
            </w:r>
          </w:p>
        </w:tc>
        <w:tc>
          <w:tcPr>
            <w:tcW w:type="dxa" w:w="3241"/>
            <w:tcMar>
              <w:top w:w="50" w:type="dxa"/>
              <w:bottom w:w="50" w:type="dxa"/>
              <w:left w:w="90" w:type="dxa"/>
              <w:right w:w="90" w:type="dxa"/>
            </w:tcMar>
          </w:tcPr>
          <w:p>
            <w:pPr>
              <w:pStyle w:val="BDOITable"/>
            </w:pPr>
            <w:r>
              <w:rPr>
                <w:sz w:val="16"/>
              </w:rPr>
              <w:t>TC-SP-021.1, 021.2, 021.3, 021.4 (4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BRIDSP-12 (p.10)</w:t>
            </w:r>
          </w:p>
        </w:tc>
        <w:tc>
          <w:tcPr>
            <w:tcW w:type="dxa" w:w="1994"/>
            <w:tcMar>
              <w:top w:w="50" w:type="dxa"/>
              <w:bottom w:w="50" w:type="dxa"/>
              <w:left w:w="90" w:type="dxa"/>
              <w:right w:w="90" w:type="dxa"/>
            </w:tcMar>
            <w:shd w:val="clear" w:color="auto" w:fill="E5F5FF"/>
          </w:tcPr>
          <w:p>
            <w:pPr>
              <w:pStyle w:val="BDOITable"/>
            </w:pPr>
            <w:r>
              <w:rPr>
                <w:sz w:val="16"/>
              </w:rPr>
              <w:t>FR-SP-022</w:t>
            </w:r>
          </w:p>
        </w:tc>
        <w:tc>
          <w:tcPr>
            <w:tcW w:type="dxa" w:w="3366"/>
            <w:tcMar>
              <w:top w:w="50" w:type="dxa"/>
              <w:bottom w:w="50" w:type="dxa"/>
              <w:left w:w="90" w:type="dxa"/>
              <w:right w:w="90" w:type="dxa"/>
            </w:tcMar>
            <w:shd w:val="clear" w:color="auto" w:fill="E5F5FF"/>
          </w:tcPr>
          <w:p>
            <w:pPr>
              <w:pStyle w:val="BDOITable"/>
            </w:pPr>
            <w:r>
              <w:rPr>
                <w:sz w:val="16"/>
              </w:rPr>
              <w:t>Processing Runs (Fallout)</w:t>
            </w:r>
          </w:p>
        </w:tc>
        <w:tc>
          <w:tcPr>
            <w:tcW w:type="dxa" w:w="3241"/>
            <w:tcMar>
              <w:top w:w="50" w:type="dxa"/>
              <w:bottom w:w="50" w:type="dxa"/>
              <w:left w:w="90" w:type="dxa"/>
              <w:right w:w="90" w:type="dxa"/>
            </w:tcMar>
            <w:shd w:val="clear" w:color="auto" w:fill="E5F5FF"/>
          </w:tcPr>
          <w:p>
            <w:pPr>
              <w:pStyle w:val="BDOITable"/>
            </w:pPr>
            <w:r>
              <w:rPr>
                <w:sz w:val="16"/>
              </w:rPr>
              <w:t>TC-SP-022.1, 022.2, 022.3 (3 cases)</w:t>
            </w:r>
          </w:p>
        </w:tc>
      </w:tr>
      <w:tr>
        <w:trPr>
          <w:cantSplit w:val="true"/>
        </w:trPr>
        <w:tc>
          <w:tcPr>
            <w:tcW w:type="dxa" w:w="1371"/>
            <w:tcMar>
              <w:top w:w="50" w:type="dxa"/>
              <w:bottom w:w="50" w:type="dxa"/>
              <w:left w:w="90" w:type="dxa"/>
              <w:right w:w="90" w:type="dxa"/>
            </w:tcMar>
          </w:tcPr>
          <w:p>
            <w:pPr>
              <w:pStyle w:val="BDOITable"/>
            </w:pPr>
            <w:r>
              <w:rPr>
                <w:sz w:val="16"/>
              </w:rPr>
              <w:t>BRIDSP-13 (p.10)</w:t>
            </w:r>
          </w:p>
        </w:tc>
        <w:tc>
          <w:tcPr>
            <w:tcW w:type="dxa" w:w="1994"/>
            <w:tcMar>
              <w:top w:w="50" w:type="dxa"/>
              <w:bottom w:w="50" w:type="dxa"/>
              <w:left w:w="90" w:type="dxa"/>
              <w:right w:w="90" w:type="dxa"/>
            </w:tcMar>
          </w:tcPr>
          <w:p>
            <w:pPr>
              <w:pStyle w:val="BDOITable"/>
            </w:pPr>
            <w:r>
              <w:rPr>
                <w:sz w:val="16"/>
              </w:rPr>
              <w:t>FR-SP-030</w:t>
            </w:r>
          </w:p>
        </w:tc>
        <w:tc>
          <w:tcPr>
            <w:tcW w:type="dxa" w:w="3366"/>
            <w:tcMar>
              <w:top w:w="50" w:type="dxa"/>
              <w:bottom w:w="50" w:type="dxa"/>
              <w:left w:w="90" w:type="dxa"/>
              <w:right w:w="90" w:type="dxa"/>
            </w:tcMar>
          </w:tcPr>
          <w:p>
            <w:pPr>
              <w:pStyle w:val="BDOITable"/>
            </w:pPr>
            <w:r>
              <w:rPr>
                <w:sz w:val="16"/>
              </w:rPr>
              <w:t>Policy record (Loan &amp; Matching)</w:t>
            </w:r>
          </w:p>
        </w:tc>
        <w:tc>
          <w:tcPr>
            <w:tcW w:type="dxa" w:w="3241"/>
            <w:tcMar>
              <w:top w:w="50" w:type="dxa"/>
              <w:bottom w:w="50" w:type="dxa"/>
              <w:left w:w="90" w:type="dxa"/>
              <w:right w:w="90" w:type="dxa"/>
            </w:tcMar>
          </w:tcPr>
          <w:p>
            <w:pPr>
              <w:pStyle w:val="BDOITable"/>
            </w:pPr>
            <w:r>
              <w:rPr>
                <w:sz w:val="16"/>
              </w:rPr>
              <w:t>TC-SP-030.1, 030.2 (2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BRIDSP-14 (p.10)</w:t>
            </w:r>
          </w:p>
        </w:tc>
        <w:tc>
          <w:tcPr>
            <w:tcW w:type="dxa" w:w="1994"/>
            <w:tcMar>
              <w:top w:w="50" w:type="dxa"/>
              <w:bottom w:w="50" w:type="dxa"/>
              <w:left w:w="90" w:type="dxa"/>
              <w:right w:w="90" w:type="dxa"/>
            </w:tcMar>
            <w:shd w:val="clear" w:color="auto" w:fill="E5F5FF"/>
          </w:tcPr>
          <w:p>
            <w:pPr>
              <w:pStyle w:val="BDOITable"/>
            </w:pPr>
            <w:r>
              <w:rPr>
                <w:sz w:val="16"/>
              </w:rPr>
              <w:t>FR-SP-031</w:t>
            </w:r>
          </w:p>
        </w:tc>
        <w:tc>
          <w:tcPr>
            <w:tcW w:type="dxa" w:w="3366"/>
            <w:tcMar>
              <w:top w:w="50" w:type="dxa"/>
              <w:bottom w:w="50" w:type="dxa"/>
              <w:left w:w="90" w:type="dxa"/>
              <w:right w:w="90" w:type="dxa"/>
            </w:tcMar>
            <w:shd w:val="clear" w:color="auto" w:fill="E5F5FF"/>
          </w:tcPr>
          <w:p>
            <w:pPr>
              <w:pStyle w:val="BDOITable"/>
            </w:pPr>
            <w:r>
              <w:rPr>
                <w:sz w:val="16"/>
              </w:rPr>
              <w:t>Masterlist (buckets)</w:t>
            </w:r>
          </w:p>
        </w:tc>
        <w:tc>
          <w:tcPr>
            <w:tcW w:type="dxa" w:w="3241"/>
            <w:tcMar>
              <w:top w:w="50" w:type="dxa"/>
              <w:bottom w:w="50" w:type="dxa"/>
              <w:left w:w="90" w:type="dxa"/>
              <w:right w:w="90" w:type="dxa"/>
            </w:tcMar>
            <w:shd w:val="clear" w:color="auto" w:fill="E5F5FF"/>
          </w:tcPr>
          <w:p>
            <w:pPr>
              <w:pStyle w:val="BDOITable"/>
            </w:pPr>
            <w:r>
              <w:rPr>
                <w:sz w:val="16"/>
              </w:rPr>
              <w:t>TC-SP-031.1, 031.2, 031.3 (4 cases)</w:t>
            </w:r>
          </w:p>
        </w:tc>
      </w:tr>
      <w:tr>
        <w:trPr>
          <w:cantSplit w:val="true"/>
        </w:trPr>
        <w:tc>
          <w:tcPr>
            <w:tcW w:type="dxa" w:w="1371"/>
            <w:tcMar>
              <w:top w:w="50" w:type="dxa"/>
              <w:bottom w:w="50" w:type="dxa"/>
              <w:left w:w="90" w:type="dxa"/>
              <w:right w:w="90" w:type="dxa"/>
            </w:tcMar>
          </w:tcPr>
          <w:p>
            <w:pPr>
              <w:pStyle w:val="BDOITable"/>
            </w:pPr>
            <w:r>
              <w:rPr>
                <w:sz w:val="16"/>
              </w:rPr>
              <w:t>BRIDSP-15 (p.10)</w:t>
            </w:r>
          </w:p>
        </w:tc>
        <w:tc>
          <w:tcPr>
            <w:tcW w:type="dxa" w:w="1994"/>
            <w:tcMar>
              <w:top w:w="50" w:type="dxa"/>
              <w:bottom w:w="50" w:type="dxa"/>
              <w:left w:w="90" w:type="dxa"/>
              <w:right w:w="90" w:type="dxa"/>
            </w:tcMar>
          </w:tcPr>
          <w:p>
            <w:pPr>
              <w:pStyle w:val="BDOITable"/>
            </w:pPr>
            <w:r>
              <w:rPr>
                <w:sz w:val="16"/>
              </w:rPr>
              <w:t>FR-SP-032</w:t>
            </w:r>
          </w:p>
        </w:tc>
        <w:tc>
          <w:tcPr>
            <w:tcW w:type="dxa" w:w="3366"/>
            <w:tcMar>
              <w:top w:w="50" w:type="dxa"/>
              <w:bottom w:w="50" w:type="dxa"/>
              <w:left w:w="90" w:type="dxa"/>
              <w:right w:w="90" w:type="dxa"/>
            </w:tcMar>
          </w:tcPr>
          <w:p>
            <w:pPr>
              <w:pStyle w:val="BDOITable"/>
            </w:pPr>
            <w:r>
              <w:rPr>
                <w:sz w:val="16"/>
              </w:rPr>
              <w:t>Upload &amp; Intake (Loan Files)</w:t>
            </w:r>
          </w:p>
        </w:tc>
        <w:tc>
          <w:tcPr>
            <w:tcW w:type="dxa" w:w="3241"/>
            <w:tcMar>
              <w:top w:w="50" w:type="dxa"/>
              <w:bottom w:w="50" w:type="dxa"/>
              <w:left w:w="90" w:type="dxa"/>
              <w:right w:w="90" w:type="dxa"/>
            </w:tcMar>
          </w:tcPr>
          <w:p>
            <w:pPr>
              <w:pStyle w:val="BDOITable"/>
            </w:pPr>
            <w:r>
              <w:rPr>
                <w:sz w:val="16"/>
              </w:rPr>
              <w:t>TC-SP-032.1, 032.2 (3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BRIDSP-16 (p.10)</w:t>
            </w:r>
          </w:p>
        </w:tc>
        <w:tc>
          <w:tcPr>
            <w:tcW w:type="dxa" w:w="1994"/>
            <w:tcMar>
              <w:top w:w="50" w:type="dxa"/>
              <w:bottom w:w="50" w:type="dxa"/>
              <w:left w:w="90" w:type="dxa"/>
              <w:right w:w="90" w:type="dxa"/>
            </w:tcMar>
            <w:shd w:val="clear" w:color="auto" w:fill="E5F5FF"/>
          </w:tcPr>
          <w:p>
            <w:pPr>
              <w:pStyle w:val="BDOITable"/>
            </w:pPr>
            <w:r>
              <w:rPr>
                <w:sz w:val="16"/>
              </w:rPr>
              <w:t>FR-SP-033</w:t>
            </w:r>
          </w:p>
        </w:tc>
        <w:tc>
          <w:tcPr>
            <w:tcW w:type="dxa" w:w="3366"/>
            <w:tcMar>
              <w:top w:w="50" w:type="dxa"/>
              <w:bottom w:w="50" w:type="dxa"/>
              <w:left w:w="90" w:type="dxa"/>
              <w:right w:w="90" w:type="dxa"/>
            </w:tcMar>
            <w:shd w:val="clear" w:color="auto" w:fill="E5F5FF"/>
          </w:tcPr>
          <w:p>
            <w:pPr>
              <w:pStyle w:val="BDOITable"/>
            </w:pPr>
            <w:r>
              <w:rPr>
                <w:sz w:val="16"/>
              </w:rPr>
              <w:t>Masterlist (Non-Renewal)</w:t>
            </w:r>
          </w:p>
        </w:tc>
        <w:tc>
          <w:tcPr>
            <w:tcW w:type="dxa" w:w="3241"/>
            <w:tcMar>
              <w:top w:w="50" w:type="dxa"/>
              <w:bottom w:w="50" w:type="dxa"/>
              <w:left w:w="90" w:type="dxa"/>
              <w:right w:w="90" w:type="dxa"/>
            </w:tcMar>
            <w:shd w:val="clear" w:color="auto" w:fill="E5F5FF"/>
          </w:tcPr>
          <w:p>
            <w:pPr>
              <w:pStyle w:val="BDOITable"/>
            </w:pPr>
            <w:r>
              <w:rPr>
                <w:sz w:val="16"/>
              </w:rPr>
              <w:t>TC-SP-033.1, 033.2, 033.3 (4 cases)</w:t>
            </w:r>
          </w:p>
        </w:tc>
      </w:tr>
      <w:tr>
        <w:trPr>
          <w:cantSplit w:val="true"/>
        </w:trPr>
        <w:tc>
          <w:tcPr>
            <w:tcW w:type="dxa" w:w="1371"/>
            <w:tcMar>
              <w:top w:w="50" w:type="dxa"/>
              <w:bottom w:w="50" w:type="dxa"/>
              <w:left w:w="90" w:type="dxa"/>
              <w:right w:w="90" w:type="dxa"/>
            </w:tcMar>
          </w:tcPr>
          <w:p>
            <w:pPr>
              <w:pStyle w:val="BDOITable"/>
            </w:pPr>
            <w:r>
              <w:rPr>
                <w:sz w:val="16"/>
              </w:rPr>
              <w:t>BRIDSP-17 (p.10)</w:t>
            </w:r>
          </w:p>
        </w:tc>
        <w:tc>
          <w:tcPr>
            <w:tcW w:type="dxa" w:w="1994"/>
            <w:tcMar>
              <w:top w:w="50" w:type="dxa"/>
              <w:bottom w:w="50" w:type="dxa"/>
              <w:left w:w="90" w:type="dxa"/>
              <w:right w:w="90" w:type="dxa"/>
            </w:tcMar>
          </w:tcPr>
          <w:p>
            <w:pPr>
              <w:pStyle w:val="BDOITable"/>
            </w:pPr>
            <w:r>
              <w:rPr>
                <w:sz w:val="16"/>
              </w:rPr>
              <w:t>FR-SP-034</w:t>
            </w:r>
          </w:p>
        </w:tc>
        <w:tc>
          <w:tcPr>
            <w:tcW w:type="dxa" w:w="3366"/>
            <w:tcMar>
              <w:top w:w="50" w:type="dxa"/>
              <w:bottom w:w="50" w:type="dxa"/>
              <w:left w:w="90" w:type="dxa"/>
              <w:right w:w="90" w:type="dxa"/>
            </w:tcMar>
          </w:tcPr>
          <w:p>
            <w:pPr>
              <w:pStyle w:val="BDOITable"/>
            </w:pPr>
            <w:r>
              <w:rPr>
                <w:sz w:val="16"/>
              </w:rPr>
              <w:t>Masterlist; Renewal tab</w:t>
            </w:r>
          </w:p>
        </w:tc>
        <w:tc>
          <w:tcPr>
            <w:tcW w:type="dxa" w:w="3241"/>
            <w:tcMar>
              <w:top w:w="50" w:type="dxa"/>
              <w:bottom w:w="50" w:type="dxa"/>
              <w:left w:w="90" w:type="dxa"/>
              <w:right w:w="90" w:type="dxa"/>
            </w:tcMar>
          </w:tcPr>
          <w:p>
            <w:pPr>
              <w:pStyle w:val="BDOITable"/>
            </w:pPr>
            <w:r>
              <w:rPr>
                <w:sz w:val="16"/>
              </w:rPr>
              <w:t>TC-SP-034.1, 034.2 (2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BRIDSP-18 (p.10)</w:t>
            </w:r>
          </w:p>
        </w:tc>
        <w:tc>
          <w:tcPr>
            <w:tcW w:type="dxa" w:w="1994"/>
            <w:tcMar>
              <w:top w:w="50" w:type="dxa"/>
              <w:bottom w:w="50" w:type="dxa"/>
              <w:left w:w="90" w:type="dxa"/>
              <w:right w:w="90" w:type="dxa"/>
            </w:tcMar>
            <w:shd w:val="clear" w:color="auto" w:fill="E5F5FF"/>
          </w:tcPr>
          <w:p>
            <w:pPr>
              <w:pStyle w:val="BDOITable"/>
            </w:pPr>
            <w:r>
              <w:rPr>
                <w:sz w:val="16"/>
              </w:rPr>
              <w:t>FR-SP-066</w:t>
            </w:r>
          </w:p>
        </w:tc>
        <w:tc>
          <w:tcPr>
            <w:tcW w:type="dxa" w:w="3366"/>
            <w:tcMar>
              <w:top w:w="50" w:type="dxa"/>
              <w:bottom w:w="50" w:type="dxa"/>
              <w:left w:w="90" w:type="dxa"/>
              <w:right w:w="90" w:type="dxa"/>
            </w:tcMar>
            <w:shd w:val="clear" w:color="auto" w:fill="E5F5FF"/>
          </w:tcPr>
          <w:p>
            <w:pPr>
              <w:pStyle w:val="BDOITable"/>
            </w:pPr>
            <w:r>
              <w:rPr>
                <w:sz w:val="16"/>
              </w:rPr>
              <w:t>Renewal Work List (Create Proposals)</w:t>
            </w:r>
          </w:p>
        </w:tc>
        <w:tc>
          <w:tcPr>
            <w:tcW w:type="dxa" w:w="3241"/>
            <w:tcMar>
              <w:top w:w="50" w:type="dxa"/>
              <w:bottom w:w="50" w:type="dxa"/>
              <w:left w:w="90" w:type="dxa"/>
              <w:right w:w="90" w:type="dxa"/>
            </w:tcMar>
            <w:shd w:val="clear" w:color="auto" w:fill="E5F5FF"/>
          </w:tcPr>
          <w:p>
            <w:pPr>
              <w:pStyle w:val="BDOITable"/>
            </w:pPr>
            <w:r>
              <w:rPr>
                <w:sz w:val="16"/>
              </w:rPr>
              <w:t>TC-SP-066.1, 066.2, 066.3, 066.4 (7 cases)</w:t>
            </w:r>
          </w:p>
        </w:tc>
      </w:tr>
      <w:tr>
        <w:trPr>
          <w:cantSplit w:val="true"/>
        </w:trPr>
        <w:tc>
          <w:tcPr>
            <w:tcW w:type="dxa" w:w="1371"/>
            <w:tcMar>
              <w:top w:w="50" w:type="dxa"/>
              <w:bottom w:w="50" w:type="dxa"/>
              <w:left w:w="90" w:type="dxa"/>
              <w:right w:w="90" w:type="dxa"/>
            </w:tcMar>
          </w:tcPr>
          <w:p>
            <w:pPr>
              <w:pStyle w:val="BDOITable"/>
            </w:pPr>
            <w:r>
              <w:rPr>
                <w:sz w:val="16"/>
              </w:rPr>
              <w:t>BRIDSP-19 (p.10)</w:t>
            </w:r>
          </w:p>
        </w:tc>
        <w:tc>
          <w:tcPr>
            <w:tcW w:type="dxa" w:w="1994"/>
            <w:tcMar>
              <w:top w:w="50" w:type="dxa"/>
              <w:bottom w:w="50" w:type="dxa"/>
              <w:left w:w="90" w:type="dxa"/>
              <w:right w:w="90" w:type="dxa"/>
            </w:tcMar>
          </w:tcPr>
          <w:p>
            <w:pPr>
              <w:pStyle w:val="BDOITable"/>
            </w:pPr>
            <w:r>
              <w:rPr>
                <w:sz w:val="16"/>
              </w:rPr>
              <w:t>FR-SP-067</w:t>
            </w:r>
          </w:p>
        </w:tc>
        <w:tc>
          <w:tcPr>
            <w:tcW w:type="dxa" w:w="3366"/>
            <w:tcMar>
              <w:top w:w="50" w:type="dxa"/>
              <w:bottom w:w="50" w:type="dxa"/>
              <w:left w:w="90" w:type="dxa"/>
              <w:right w:w="90" w:type="dxa"/>
            </w:tcMar>
          </w:tcPr>
          <w:p>
            <w:pPr>
              <w:pStyle w:val="BDOITable"/>
            </w:pPr>
            <w:r>
              <w:rPr>
                <w:sz w:val="16"/>
              </w:rPr>
              <w:t>Proposal Batch (Assign Insurer)</w:t>
            </w:r>
          </w:p>
        </w:tc>
        <w:tc>
          <w:tcPr>
            <w:tcW w:type="dxa" w:w="3241"/>
            <w:tcMar>
              <w:top w:w="50" w:type="dxa"/>
              <w:bottom w:w="50" w:type="dxa"/>
              <w:left w:w="90" w:type="dxa"/>
              <w:right w:w="90" w:type="dxa"/>
            </w:tcMar>
          </w:tcPr>
          <w:p>
            <w:pPr>
              <w:pStyle w:val="BDOITable"/>
            </w:pPr>
            <w:r>
              <w:rPr>
                <w:sz w:val="16"/>
              </w:rPr>
              <w:t>TC-SP-067.1, 067.2, 067.3 (4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BRIDSP-20 (p.10)</w:t>
            </w:r>
          </w:p>
        </w:tc>
        <w:tc>
          <w:tcPr>
            <w:tcW w:type="dxa" w:w="1994"/>
            <w:tcMar>
              <w:top w:w="50" w:type="dxa"/>
              <w:bottom w:w="50" w:type="dxa"/>
              <w:left w:w="90" w:type="dxa"/>
              <w:right w:w="90" w:type="dxa"/>
            </w:tcMar>
            <w:shd w:val="clear" w:color="auto" w:fill="E5F5FF"/>
          </w:tcPr>
          <w:p>
            <w:pPr>
              <w:pStyle w:val="BDOITable"/>
            </w:pPr>
            <w:r>
              <w:rPr>
                <w:sz w:val="16"/>
              </w:rPr>
              <w:t>FR-SP-050</w:t>
            </w:r>
          </w:p>
        </w:tc>
        <w:tc>
          <w:tcPr>
            <w:tcW w:type="dxa" w:w="3366"/>
            <w:tcMar>
              <w:top w:w="50" w:type="dxa"/>
              <w:bottom w:w="50" w:type="dxa"/>
              <w:left w:w="90" w:type="dxa"/>
              <w:right w:w="90" w:type="dxa"/>
            </w:tcMar>
            <w:shd w:val="clear" w:color="auto" w:fill="E5F5FF"/>
          </w:tcPr>
          <w:p>
            <w:pPr>
              <w:pStyle w:val="BDOITable"/>
            </w:pPr>
            <w:r>
              <w:rPr>
                <w:sz w:val="16"/>
              </w:rPr>
              <w:t>Policy record; Setup (Limit Rules)</w:t>
            </w:r>
          </w:p>
        </w:tc>
        <w:tc>
          <w:tcPr>
            <w:tcW w:type="dxa" w:w="3241"/>
            <w:tcMar>
              <w:top w:w="50" w:type="dxa"/>
              <w:bottom w:w="50" w:type="dxa"/>
              <w:left w:w="90" w:type="dxa"/>
              <w:right w:w="90" w:type="dxa"/>
            </w:tcMar>
            <w:shd w:val="clear" w:color="auto" w:fill="E5F5FF"/>
          </w:tcPr>
          <w:p>
            <w:pPr>
              <w:pStyle w:val="BDOITable"/>
            </w:pPr>
            <w:r>
              <w:rPr>
                <w:sz w:val="16"/>
              </w:rPr>
              <w:t>TC-SP-050.1, 050.2 (2 cases)</w:t>
            </w:r>
          </w:p>
        </w:tc>
      </w:tr>
      <w:tr>
        <w:trPr>
          <w:cantSplit w:val="true"/>
        </w:trPr>
        <w:tc>
          <w:tcPr>
            <w:tcW w:type="dxa" w:w="1371"/>
            <w:tcMar>
              <w:top w:w="50" w:type="dxa"/>
              <w:bottom w:w="50" w:type="dxa"/>
              <w:left w:w="90" w:type="dxa"/>
              <w:right w:w="90" w:type="dxa"/>
            </w:tcMar>
          </w:tcPr>
          <w:p>
            <w:pPr>
              <w:pStyle w:val="BDOITable"/>
            </w:pPr>
            <w:r>
              <w:rPr>
                <w:sz w:val="16"/>
              </w:rPr>
              <w:t>BRIDSP-21 (p.11)</w:t>
            </w:r>
          </w:p>
        </w:tc>
        <w:tc>
          <w:tcPr>
            <w:tcW w:type="dxa" w:w="1994"/>
            <w:tcMar>
              <w:top w:w="50" w:type="dxa"/>
              <w:bottom w:w="50" w:type="dxa"/>
              <w:left w:w="90" w:type="dxa"/>
              <w:right w:w="90" w:type="dxa"/>
            </w:tcMar>
          </w:tcPr>
          <w:p>
            <w:pPr>
              <w:pStyle w:val="BDOITable"/>
            </w:pPr>
            <w:r>
              <w:rPr>
                <w:sz w:val="16"/>
              </w:rPr>
              <w:t>FR-SP-051</w:t>
            </w:r>
          </w:p>
        </w:tc>
        <w:tc>
          <w:tcPr>
            <w:tcW w:type="dxa" w:w="3366"/>
            <w:tcMar>
              <w:top w:w="50" w:type="dxa"/>
              <w:bottom w:w="50" w:type="dxa"/>
              <w:left w:w="90" w:type="dxa"/>
              <w:right w:w="90" w:type="dxa"/>
            </w:tcMar>
          </w:tcPr>
          <w:p>
            <w:pPr>
              <w:pStyle w:val="BDOITable"/>
            </w:pPr>
            <w:r>
              <w:rPr>
                <w:sz w:val="16"/>
              </w:rPr>
              <w:t>TOR</w:t>
            </w:r>
          </w:p>
        </w:tc>
        <w:tc>
          <w:tcPr>
            <w:tcW w:type="dxa" w:w="3241"/>
            <w:tcMar>
              <w:top w:w="50" w:type="dxa"/>
              <w:bottom w:w="50" w:type="dxa"/>
              <w:left w:w="90" w:type="dxa"/>
              <w:right w:w="90" w:type="dxa"/>
            </w:tcMar>
          </w:tcPr>
          <w:p>
            <w:pPr>
              <w:pStyle w:val="BDOITable"/>
            </w:pPr>
            <w:r>
              <w:rPr>
                <w:sz w:val="16"/>
              </w:rPr>
              <w:t>TC-SP-051.1, 051.2 (3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BRIDSP-22 (p.11)</w:t>
            </w:r>
          </w:p>
        </w:tc>
        <w:tc>
          <w:tcPr>
            <w:tcW w:type="dxa" w:w="1994"/>
            <w:tcMar>
              <w:top w:w="50" w:type="dxa"/>
              <w:bottom w:w="50" w:type="dxa"/>
              <w:left w:w="90" w:type="dxa"/>
              <w:right w:w="90" w:type="dxa"/>
            </w:tcMar>
            <w:shd w:val="clear" w:color="auto" w:fill="E5F5FF"/>
          </w:tcPr>
          <w:p>
            <w:pPr>
              <w:pStyle w:val="BDOITable"/>
            </w:pPr>
            <w:r>
              <w:rPr>
                <w:sz w:val="16"/>
              </w:rPr>
              <w:t>FR-SP-052</w:t>
            </w:r>
          </w:p>
        </w:tc>
        <w:tc>
          <w:tcPr>
            <w:tcW w:type="dxa" w:w="3366"/>
            <w:tcMar>
              <w:top w:w="50" w:type="dxa"/>
              <w:bottom w:w="50" w:type="dxa"/>
              <w:left w:w="90" w:type="dxa"/>
              <w:right w:w="90" w:type="dxa"/>
            </w:tcMar>
            <w:shd w:val="clear" w:color="auto" w:fill="E5F5FF"/>
          </w:tcPr>
          <w:p>
            <w:pPr>
              <w:pStyle w:val="BDOITable"/>
            </w:pPr>
            <w:r>
              <w:rPr>
                <w:sz w:val="16"/>
              </w:rPr>
              <w:t>My Approvals; TOR page</w:t>
            </w:r>
          </w:p>
        </w:tc>
        <w:tc>
          <w:tcPr>
            <w:tcW w:type="dxa" w:w="3241"/>
            <w:tcMar>
              <w:top w:w="50" w:type="dxa"/>
              <w:bottom w:w="50" w:type="dxa"/>
              <w:left w:w="90" w:type="dxa"/>
              <w:right w:w="90" w:type="dxa"/>
            </w:tcMar>
            <w:shd w:val="clear" w:color="auto" w:fill="E5F5FF"/>
          </w:tcPr>
          <w:p>
            <w:pPr>
              <w:pStyle w:val="BDOITable"/>
            </w:pPr>
            <w:r>
              <w:rPr>
                <w:sz w:val="16"/>
              </w:rPr>
              <w:t>TC-SP-052.1, 052.2 (3 cases)</w:t>
            </w:r>
          </w:p>
        </w:tc>
      </w:tr>
      <w:tr>
        <w:trPr>
          <w:cantSplit w:val="true"/>
        </w:trPr>
        <w:tc>
          <w:tcPr>
            <w:tcW w:type="dxa" w:w="1371"/>
            <w:tcMar>
              <w:top w:w="50" w:type="dxa"/>
              <w:bottom w:w="50" w:type="dxa"/>
              <w:left w:w="90" w:type="dxa"/>
              <w:right w:w="90" w:type="dxa"/>
            </w:tcMar>
          </w:tcPr>
          <w:p>
            <w:pPr>
              <w:pStyle w:val="BDOITable"/>
            </w:pPr>
            <w:r>
              <w:rPr>
                <w:sz w:val="16"/>
              </w:rPr>
              <w:t>BRIDSP-23 (p.11)</w:t>
            </w:r>
          </w:p>
        </w:tc>
        <w:tc>
          <w:tcPr>
            <w:tcW w:type="dxa" w:w="1994"/>
            <w:tcMar>
              <w:top w:w="50" w:type="dxa"/>
              <w:bottom w:w="50" w:type="dxa"/>
              <w:left w:w="90" w:type="dxa"/>
              <w:right w:w="90" w:type="dxa"/>
            </w:tcMar>
          </w:tcPr>
          <w:p>
            <w:pPr>
              <w:pStyle w:val="BDOITable"/>
            </w:pPr>
            <w:r>
              <w:rPr>
                <w:sz w:val="16"/>
              </w:rPr>
              <w:t>FR-SP-053</w:t>
            </w:r>
          </w:p>
        </w:tc>
        <w:tc>
          <w:tcPr>
            <w:tcW w:type="dxa" w:w="3366"/>
            <w:tcMar>
              <w:top w:w="50" w:type="dxa"/>
              <w:bottom w:w="50" w:type="dxa"/>
              <w:left w:w="90" w:type="dxa"/>
              <w:right w:w="90" w:type="dxa"/>
            </w:tcMar>
          </w:tcPr>
          <w:p>
            <w:pPr>
              <w:pStyle w:val="BDOITable"/>
            </w:pPr>
            <w:r>
              <w:rPr>
                <w:sz w:val="16"/>
              </w:rPr>
              <w:t>Notifications; TOR page</w:t>
            </w:r>
          </w:p>
        </w:tc>
        <w:tc>
          <w:tcPr>
            <w:tcW w:type="dxa" w:w="3241"/>
            <w:tcMar>
              <w:top w:w="50" w:type="dxa"/>
              <w:bottom w:w="50" w:type="dxa"/>
              <w:left w:w="90" w:type="dxa"/>
              <w:right w:w="90" w:type="dxa"/>
            </w:tcMar>
          </w:tcPr>
          <w:p>
            <w:pPr>
              <w:pStyle w:val="BDOITable"/>
            </w:pPr>
            <w:r>
              <w:rPr>
                <w:sz w:val="16"/>
              </w:rPr>
              <w:t>TC-SP-053.1, 053.2 (2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BRIDSP-24 (p.11)</w:t>
            </w:r>
          </w:p>
        </w:tc>
        <w:tc>
          <w:tcPr>
            <w:tcW w:type="dxa" w:w="1994"/>
            <w:tcMar>
              <w:top w:w="50" w:type="dxa"/>
              <w:bottom w:w="50" w:type="dxa"/>
              <w:left w:w="90" w:type="dxa"/>
              <w:right w:w="90" w:type="dxa"/>
            </w:tcMar>
            <w:shd w:val="clear" w:color="auto" w:fill="E5F5FF"/>
          </w:tcPr>
          <w:p>
            <w:pPr>
              <w:pStyle w:val="BDOITable"/>
            </w:pPr>
            <w:r>
              <w:rPr>
                <w:sz w:val="16"/>
              </w:rPr>
              <w:t>FR-SP-080</w:t>
            </w:r>
          </w:p>
        </w:tc>
        <w:tc>
          <w:tcPr>
            <w:tcW w:type="dxa" w:w="3366"/>
            <w:tcMar>
              <w:top w:w="50" w:type="dxa"/>
              <w:bottom w:w="50" w:type="dxa"/>
              <w:left w:w="90" w:type="dxa"/>
              <w:right w:w="90" w:type="dxa"/>
            </w:tcMar>
            <w:shd w:val="clear" w:color="auto" w:fill="E5F5FF"/>
          </w:tcPr>
          <w:p>
            <w:pPr>
              <w:pStyle w:val="BDOITable"/>
            </w:pPr>
            <w:r>
              <w:rPr>
                <w:sz w:val="16"/>
              </w:rPr>
              <w:t>Reports; home</w:t>
            </w:r>
          </w:p>
        </w:tc>
        <w:tc>
          <w:tcPr>
            <w:tcW w:type="dxa" w:w="3241"/>
            <w:tcMar>
              <w:top w:w="50" w:type="dxa"/>
              <w:bottom w:w="50" w:type="dxa"/>
              <w:left w:w="90" w:type="dxa"/>
              <w:right w:w="90" w:type="dxa"/>
            </w:tcMar>
            <w:shd w:val="clear" w:color="auto" w:fill="E5F5FF"/>
          </w:tcPr>
          <w:p>
            <w:pPr>
              <w:pStyle w:val="BDOITable"/>
            </w:pPr>
            <w:r>
              <w:rPr>
                <w:sz w:val="16"/>
              </w:rPr>
              <w:t>TC-SP-080.1, 080.2, 080.3 (5 cases)</w:t>
            </w:r>
          </w:p>
        </w:tc>
      </w:tr>
      <w:tr>
        <w:trPr>
          <w:cantSplit w:val="true"/>
        </w:trPr>
        <w:tc>
          <w:tcPr>
            <w:tcW w:type="dxa" w:w="1371"/>
            <w:tcMar>
              <w:top w:w="50" w:type="dxa"/>
              <w:bottom w:w="50" w:type="dxa"/>
              <w:left w:w="90" w:type="dxa"/>
              <w:right w:w="90" w:type="dxa"/>
            </w:tcMar>
          </w:tcPr>
          <w:p>
            <w:pPr>
              <w:pStyle w:val="BDOITable"/>
            </w:pPr>
            <w:r>
              <w:rPr>
                <w:sz w:val="16"/>
              </w:rPr>
              <w:t>BRIDSP-25 (p.11)</w:t>
            </w:r>
          </w:p>
        </w:tc>
        <w:tc>
          <w:tcPr>
            <w:tcW w:type="dxa" w:w="1994"/>
            <w:tcMar>
              <w:top w:w="50" w:type="dxa"/>
              <w:bottom w:w="50" w:type="dxa"/>
              <w:left w:w="90" w:type="dxa"/>
              <w:right w:w="90" w:type="dxa"/>
            </w:tcMar>
          </w:tcPr>
          <w:p>
            <w:pPr>
              <w:pStyle w:val="BDOITable"/>
            </w:pPr>
            <w:r>
              <w:rPr>
                <w:sz w:val="16"/>
              </w:rPr>
              <w:t>FR-SP-081</w:t>
            </w:r>
          </w:p>
        </w:tc>
        <w:tc>
          <w:tcPr>
            <w:tcW w:type="dxa" w:w="3366"/>
            <w:tcMar>
              <w:top w:w="50" w:type="dxa"/>
              <w:bottom w:w="50" w:type="dxa"/>
              <w:left w:w="90" w:type="dxa"/>
              <w:right w:w="90" w:type="dxa"/>
            </w:tcMar>
          </w:tcPr>
          <w:p>
            <w:pPr>
              <w:pStyle w:val="BDOITable"/>
            </w:pPr>
            <w:r>
              <w:rPr>
                <w:sz w:val="16"/>
              </w:rPr>
              <w:t>Reports (Export, Print)</w:t>
            </w:r>
          </w:p>
        </w:tc>
        <w:tc>
          <w:tcPr>
            <w:tcW w:type="dxa" w:w="3241"/>
            <w:tcMar>
              <w:top w:w="50" w:type="dxa"/>
              <w:bottom w:w="50" w:type="dxa"/>
              <w:left w:w="90" w:type="dxa"/>
              <w:right w:w="90" w:type="dxa"/>
            </w:tcMar>
          </w:tcPr>
          <w:p>
            <w:pPr>
              <w:pStyle w:val="BDOITable"/>
            </w:pPr>
            <w:r>
              <w:rPr>
                <w:sz w:val="16"/>
              </w:rPr>
              <w:t>TC-SP-081.1, 081.2 (2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BRIDSP-26 (p.11)</w:t>
            </w:r>
          </w:p>
        </w:tc>
        <w:tc>
          <w:tcPr>
            <w:tcW w:type="dxa" w:w="1994"/>
            <w:tcMar>
              <w:top w:w="50" w:type="dxa"/>
              <w:bottom w:w="50" w:type="dxa"/>
              <w:left w:w="90" w:type="dxa"/>
              <w:right w:w="90" w:type="dxa"/>
            </w:tcMar>
            <w:shd w:val="clear" w:color="auto" w:fill="E5F5FF"/>
          </w:tcPr>
          <w:p>
            <w:pPr>
              <w:pStyle w:val="BDOITable"/>
            </w:pPr>
            <w:r>
              <w:rPr>
                <w:sz w:val="16"/>
              </w:rPr>
              <w:t>FR-SP-062</w:t>
            </w:r>
          </w:p>
        </w:tc>
        <w:tc>
          <w:tcPr>
            <w:tcW w:type="dxa" w:w="3366"/>
            <w:tcMar>
              <w:top w:w="50" w:type="dxa"/>
              <w:bottom w:w="50" w:type="dxa"/>
              <w:left w:w="90" w:type="dxa"/>
              <w:right w:w="90" w:type="dxa"/>
            </w:tcMar>
            <w:shd w:val="clear" w:color="auto" w:fill="E5F5FF"/>
          </w:tcPr>
          <w:p>
            <w:pPr>
              <w:pStyle w:val="BDOITable"/>
            </w:pPr>
            <w:r>
              <w:rPr>
                <w:sz w:val="16"/>
              </w:rPr>
              <w:t>Letters &amp; Print Batches</w:t>
            </w:r>
          </w:p>
        </w:tc>
        <w:tc>
          <w:tcPr>
            <w:tcW w:type="dxa" w:w="3241"/>
            <w:tcMar>
              <w:top w:w="50" w:type="dxa"/>
              <w:bottom w:w="50" w:type="dxa"/>
              <w:left w:w="90" w:type="dxa"/>
              <w:right w:w="90" w:type="dxa"/>
            </w:tcMar>
            <w:shd w:val="clear" w:color="auto" w:fill="E5F5FF"/>
          </w:tcPr>
          <w:p>
            <w:pPr>
              <w:pStyle w:val="BDOITable"/>
            </w:pPr>
            <w:r>
              <w:rPr>
                <w:sz w:val="16"/>
              </w:rPr>
              <w:t>TC-SP-062.1, 062.2, 062.3, 062.4 (5 cases)</w:t>
            </w:r>
          </w:p>
        </w:tc>
      </w:tr>
      <w:tr>
        <w:trPr>
          <w:cantSplit w:val="true"/>
        </w:trPr>
        <w:tc>
          <w:tcPr>
            <w:tcW w:type="dxa" w:w="1371"/>
            <w:tcMar>
              <w:top w:w="50" w:type="dxa"/>
              <w:bottom w:w="50" w:type="dxa"/>
              <w:left w:w="90" w:type="dxa"/>
              <w:right w:w="90" w:type="dxa"/>
            </w:tcMar>
          </w:tcPr>
          <w:p>
            <w:pPr>
              <w:pStyle w:val="BDOITable"/>
            </w:pPr>
            <w:r>
              <w:rPr>
                <w:sz w:val="16"/>
              </w:rPr>
              <w:t>BRIDSP-27 (p.11)</w:t>
            </w:r>
          </w:p>
        </w:tc>
        <w:tc>
          <w:tcPr>
            <w:tcW w:type="dxa" w:w="1994"/>
            <w:tcMar>
              <w:top w:w="50" w:type="dxa"/>
              <w:bottom w:w="50" w:type="dxa"/>
              <w:left w:w="90" w:type="dxa"/>
              <w:right w:w="90" w:type="dxa"/>
            </w:tcMar>
          </w:tcPr>
          <w:p>
            <w:pPr>
              <w:pStyle w:val="BDOITable"/>
            </w:pPr>
            <w:r>
              <w:rPr>
                <w:sz w:val="16"/>
              </w:rPr>
              <w:t>FR-SP-060</w:t>
            </w:r>
          </w:p>
        </w:tc>
        <w:tc>
          <w:tcPr>
            <w:tcW w:type="dxa" w:w="3366"/>
            <w:tcMar>
              <w:top w:w="50" w:type="dxa"/>
              <w:bottom w:w="50" w:type="dxa"/>
              <w:left w:w="90" w:type="dxa"/>
              <w:right w:w="90" w:type="dxa"/>
            </w:tcMar>
          </w:tcPr>
          <w:p>
            <w:pPr>
              <w:pStyle w:val="BDOITable"/>
            </w:pPr>
            <w:r>
              <w:rPr>
                <w:sz w:val="16"/>
              </w:rPr>
              <w:t>Renewal Work List</w:t>
            </w:r>
          </w:p>
        </w:tc>
        <w:tc>
          <w:tcPr>
            <w:tcW w:type="dxa" w:w="3241"/>
            <w:tcMar>
              <w:top w:w="50" w:type="dxa"/>
              <w:bottom w:w="50" w:type="dxa"/>
              <w:left w:w="90" w:type="dxa"/>
              <w:right w:w="90" w:type="dxa"/>
            </w:tcMar>
          </w:tcPr>
          <w:p>
            <w:pPr>
              <w:pStyle w:val="BDOITable"/>
            </w:pPr>
            <w:r>
              <w:rPr>
                <w:sz w:val="16"/>
              </w:rPr>
              <w:t>TC-SP-060.1, 060.2, 060.3, 060.4 (7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BRIDSP-28 (p.11)</w:t>
            </w:r>
          </w:p>
        </w:tc>
        <w:tc>
          <w:tcPr>
            <w:tcW w:type="dxa" w:w="1994"/>
            <w:tcMar>
              <w:top w:w="50" w:type="dxa"/>
              <w:bottom w:w="50" w:type="dxa"/>
              <w:left w:w="90" w:type="dxa"/>
              <w:right w:w="90" w:type="dxa"/>
            </w:tcMar>
            <w:shd w:val="clear" w:color="auto" w:fill="E5F5FF"/>
          </w:tcPr>
          <w:p>
            <w:pPr>
              <w:pStyle w:val="BDOITable"/>
            </w:pPr>
            <w:r>
              <w:rPr>
                <w:sz w:val="16"/>
              </w:rPr>
              <w:t>FR-SP-082</w:t>
            </w:r>
          </w:p>
        </w:tc>
        <w:tc>
          <w:tcPr>
            <w:tcW w:type="dxa" w:w="3366"/>
            <w:tcMar>
              <w:top w:w="50" w:type="dxa"/>
              <w:bottom w:w="50" w:type="dxa"/>
              <w:left w:w="90" w:type="dxa"/>
              <w:right w:w="90" w:type="dxa"/>
            </w:tcMar>
            <w:shd w:val="clear" w:color="auto" w:fill="E5F5FF"/>
          </w:tcPr>
          <w:p>
            <w:pPr>
              <w:pStyle w:val="BDOITable"/>
            </w:pPr>
            <w:r>
              <w:rPr>
                <w:sz w:val="16"/>
              </w:rPr>
              <w:t>Notifications</w:t>
            </w:r>
          </w:p>
        </w:tc>
        <w:tc>
          <w:tcPr>
            <w:tcW w:type="dxa" w:w="3241"/>
            <w:tcMar>
              <w:top w:w="50" w:type="dxa"/>
              <w:bottom w:w="50" w:type="dxa"/>
              <w:left w:w="90" w:type="dxa"/>
              <w:right w:w="90" w:type="dxa"/>
            </w:tcMar>
            <w:shd w:val="clear" w:color="auto" w:fill="E5F5FF"/>
          </w:tcPr>
          <w:p>
            <w:pPr>
              <w:pStyle w:val="BDOITable"/>
            </w:pPr>
            <w:r>
              <w:rPr>
                <w:sz w:val="16"/>
              </w:rPr>
              <w:t>TC-SP-082.1, 082.2, 082.3, 082.4 (5 cases)</w:t>
            </w:r>
          </w:p>
        </w:tc>
      </w:tr>
      <w:tr>
        <w:trPr>
          <w:cantSplit w:val="true"/>
        </w:trPr>
        <w:tc>
          <w:tcPr>
            <w:tcW w:type="dxa" w:w="1371"/>
            <w:tcMar>
              <w:top w:w="50" w:type="dxa"/>
              <w:bottom w:w="50" w:type="dxa"/>
              <w:left w:w="90" w:type="dxa"/>
              <w:right w:w="90" w:type="dxa"/>
            </w:tcMar>
          </w:tcPr>
          <w:p>
            <w:pPr>
              <w:pStyle w:val="BDOITable"/>
            </w:pPr>
            <w:r>
              <w:rPr>
                <w:sz w:val="16"/>
              </w:rPr>
              <w:t>BRIDSP-29 (p.11)</w:t>
            </w:r>
          </w:p>
        </w:tc>
        <w:tc>
          <w:tcPr>
            <w:tcW w:type="dxa" w:w="1994"/>
            <w:tcMar>
              <w:top w:w="50" w:type="dxa"/>
              <w:bottom w:w="50" w:type="dxa"/>
              <w:left w:w="90" w:type="dxa"/>
              <w:right w:w="90" w:type="dxa"/>
            </w:tcMar>
          </w:tcPr>
          <w:p>
            <w:pPr>
              <w:pStyle w:val="BDOITable"/>
            </w:pPr>
            <w:r>
              <w:rPr>
                <w:sz w:val="16"/>
              </w:rPr>
              <w:t>FR-SP-061</w:t>
            </w:r>
          </w:p>
        </w:tc>
        <w:tc>
          <w:tcPr>
            <w:tcW w:type="dxa" w:w="3366"/>
            <w:tcMar>
              <w:top w:w="50" w:type="dxa"/>
              <w:bottom w:w="50" w:type="dxa"/>
              <w:left w:w="90" w:type="dxa"/>
              <w:right w:w="90" w:type="dxa"/>
            </w:tcMar>
          </w:tcPr>
          <w:p>
            <w:pPr>
              <w:pStyle w:val="BDOITable"/>
            </w:pPr>
            <w:r>
              <w:rPr>
                <w:sz w:val="16"/>
              </w:rPr>
              <w:t>Renewal Work List; Reports (SBM-CONVERSION)</w:t>
            </w:r>
          </w:p>
        </w:tc>
        <w:tc>
          <w:tcPr>
            <w:tcW w:type="dxa" w:w="3241"/>
            <w:tcMar>
              <w:top w:w="50" w:type="dxa"/>
              <w:bottom w:w="50" w:type="dxa"/>
              <w:left w:w="90" w:type="dxa"/>
              <w:right w:w="90" w:type="dxa"/>
            </w:tcMar>
          </w:tcPr>
          <w:p>
            <w:pPr>
              <w:pStyle w:val="BDOITable"/>
            </w:pPr>
            <w:r>
              <w:rPr>
                <w:sz w:val="16"/>
              </w:rPr>
              <w:t>TC-SP-061.1, 061.2, 061.3 (3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BRIDSP-30 (p.12)</w:t>
            </w:r>
          </w:p>
        </w:tc>
        <w:tc>
          <w:tcPr>
            <w:tcW w:type="dxa" w:w="1994"/>
            <w:tcMar>
              <w:top w:w="50" w:type="dxa"/>
              <w:bottom w:w="50" w:type="dxa"/>
              <w:left w:w="90" w:type="dxa"/>
              <w:right w:w="90" w:type="dxa"/>
            </w:tcMar>
            <w:shd w:val="clear" w:color="auto" w:fill="E5F5FF"/>
          </w:tcPr>
          <w:p>
            <w:pPr>
              <w:pStyle w:val="BDOITable"/>
            </w:pPr>
            <w:r>
              <w:rPr>
                <w:sz w:val="16"/>
              </w:rPr>
              <w:t>FR-SP-064</w:t>
            </w:r>
          </w:p>
        </w:tc>
        <w:tc>
          <w:tcPr>
            <w:tcW w:type="dxa" w:w="3366"/>
            <w:tcMar>
              <w:top w:w="50" w:type="dxa"/>
              <w:bottom w:w="50" w:type="dxa"/>
              <w:left w:w="90" w:type="dxa"/>
              <w:right w:w="90" w:type="dxa"/>
            </w:tcMar>
            <w:shd w:val="clear" w:color="auto" w:fill="E5F5FF"/>
          </w:tcPr>
          <w:p>
            <w:pPr>
              <w:pStyle w:val="BDOITable"/>
            </w:pPr>
            <w:r>
              <w:rPr>
                <w:sz w:val="16"/>
              </w:rPr>
              <w:t>BRD-1 Placement</w:t>
            </w:r>
          </w:p>
        </w:tc>
        <w:tc>
          <w:tcPr>
            <w:tcW w:type="dxa" w:w="3241"/>
            <w:tcMar>
              <w:top w:w="50" w:type="dxa"/>
              <w:bottom w:w="50" w:type="dxa"/>
              <w:left w:w="90" w:type="dxa"/>
              <w:right w:w="90" w:type="dxa"/>
            </w:tcMar>
            <w:shd w:val="clear" w:color="auto" w:fill="E5F5FF"/>
          </w:tcPr>
          <w:p>
            <w:pPr>
              <w:pStyle w:val="BDOITable"/>
            </w:pPr>
            <w:r>
              <w:rPr>
                <w:sz w:val="16"/>
              </w:rPr>
              <w:t>TC-SP-064.1, 064.2 (2 cases)</w:t>
            </w:r>
          </w:p>
        </w:tc>
      </w:tr>
      <w:tr>
        <w:trPr>
          <w:cantSplit w:val="true"/>
        </w:trPr>
        <w:tc>
          <w:tcPr>
            <w:tcW w:type="dxa" w:w="1371"/>
            <w:tcMar>
              <w:top w:w="50" w:type="dxa"/>
              <w:bottom w:w="50" w:type="dxa"/>
              <w:left w:w="90" w:type="dxa"/>
              <w:right w:w="90" w:type="dxa"/>
            </w:tcMar>
          </w:tcPr>
          <w:p>
            <w:pPr>
              <w:pStyle w:val="BDOITable"/>
            </w:pPr>
            <w:r>
              <w:rPr>
                <w:sz w:val="16"/>
              </w:rPr>
              <w:t>BRIDSP-31 (p.12)</w:t>
            </w:r>
          </w:p>
        </w:tc>
        <w:tc>
          <w:tcPr>
            <w:tcW w:type="dxa" w:w="1994"/>
            <w:tcMar>
              <w:top w:w="50" w:type="dxa"/>
              <w:bottom w:w="50" w:type="dxa"/>
              <w:left w:w="90" w:type="dxa"/>
              <w:right w:w="90" w:type="dxa"/>
            </w:tcMar>
          </w:tcPr>
          <w:p>
            <w:pPr>
              <w:pStyle w:val="BDOITable"/>
            </w:pPr>
            <w:r>
              <w:rPr>
                <w:sz w:val="16"/>
              </w:rPr>
              <w:t>FR-SP-065</w:t>
            </w:r>
          </w:p>
        </w:tc>
        <w:tc>
          <w:tcPr>
            <w:tcW w:type="dxa" w:w="3366"/>
            <w:tcMar>
              <w:top w:w="50" w:type="dxa"/>
              <w:bottom w:w="50" w:type="dxa"/>
              <w:left w:w="90" w:type="dxa"/>
              <w:right w:w="90" w:type="dxa"/>
            </w:tcMar>
          </w:tcPr>
          <w:p>
            <w:pPr>
              <w:pStyle w:val="BDOITable"/>
            </w:pPr>
            <w:r>
              <w:rPr>
                <w:sz w:val="16"/>
              </w:rPr>
              <w:t>BRD-1 Booking; Masterlist</w:t>
            </w:r>
          </w:p>
        </w:tc>
        <w:tc>
          <w:tcPr>
            <w:tcW w:type="dxa" w:w="3241"/>
            <w:tcMar>
              <w:top w:w="50" w:type="dxa"/>
              <w:bottom w:w="50" w:type="dxa"/>
              <w:left w:w="90" w:type="dxa"/>
              <w:right w:w="90" w:type="dxa"/>
            </w:tcMar>
          </w:tcPr>
          <w:p>
            <w:pPr>
              <w:pStyle w:val="BDOITable"/>
            </w:pPr>
            <w:r>
              <w:rPr>
                <w:sz w:val="16"/>
              </w:rPr>
              <w:t>TC-SP-065.1, 065.2 (2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BRIDSP-32 (p.12)</w:t>
            </w:r>
          </w:p>
        </w:tc>
        <w:tc>
          <w:tcPr>
            <w:tcW w:type="dxa" w:w="1994"/>
            <w:tcMar>
              <w:top w:w="50" w:type="dxa"/>
              <w:bottom w:w="50" w:type="dxa"/>
              <w:left w:w="90" w:type="dxa"/>
              <w:right w:w="90" w:type="dxa"/>
            </w:tcMar>
            <w:shd w:val="clear" w:color="auto" w:fill="E5F5FF"/>
          </w:tcPr>
          <w:p>
            <w:pPr>
              <w:pStyle w:val="BDOITable"/>
            </w:pPr>
            <w:r>
              <w:rPr>
                <w:sz w:val="16"/>
              </w:rPr>
              <w:t>FR-SP-011</w:t>
            </w:r>
          </w:p>
        </w:tc>
        <w:tc>
          <w:tcPr>
            <w:tcW w:type="dxa" w:w="3366"/>
            <w:tcMar>
              <w:top w:w="50" w:type="dxa"/>
              <w:bottom w:w="50" w:type="dxa"/>
              <w:left w:w="90" w:type="dxa"/>
              <w:right w:w="90" w:type="dxa"/>
            </w:tcMar>
            <w:shd w:val="clear" w:color="auto" w:fill="E5F5FF"/>
          </w:tcPr>
          <w:p>
            <w:pPr>
              <w:pStyle w:val="BDOITable"/>
            </w:pPr>
            <w:r>
              <w:rPr>
                <w:sz w:val="16"/>
              </w:rPr>
              <w:t>Masterlist (Export)</w:t>
            </w:r>
          </w:p>
        </w:tc>
        <w:tc>
          <w:tcPr>
            <w:tcW w:type="dxa" w:w="3241"/>
            <w:tcMar>
              <w:top w:w="50" w:type="dxa"/>
              <w:bottom w:w="50" w:type="dxa"/>
              <w:left w:w="90" w:type="dxa"/>
              <w:right w:w="90" w:type="dxa"/>
            </w:tcMar>
            <w:shd w:val="clear" w:color="auto" w:fill="E5F5FF"/>
          </w:tcPr>
          <w:p>
            <w:pPr>
              <w:pStyle w:val="BDOITable"/>
            </w:pPr>
            <w:r>
              <w:rPr>
                <w:sz w:val="16"/>
              </w:rPr>
              <w:t>TC-SP-011.1, 011.2, 011.3 (4 cases)</w:t>
            </w:r>
          </w:p>
        </w:tc>
      </w:tr>
      <w:tr>
        <w:trPr>
          <w:cantSplit w:val="true"/>
        </w:trPr>
        <w:tc>
          <w:tcPr>
            <w:tcW w:type="dxa" w:w="1371"/>
            <w:tcMar>
              <w:top w:w="50" w:type="dxa"/>
              <w:bottom w:w="50" w:type="dxa"/>
              <w:left w:w="90" w:type="dxa"/>
              <w:right w:w="90" w:type="dxa"/>
            </w:tcMar>
          </w:tcPr>
          <w:p>
            <w:pPr>
              <w:pStyle w:val="BDOITable"/>
            </w:pPr>
            <w:r>
              <w:rPr>
                <w:sz w:val="16"/>
              </w:rPr>
              <w:t>BRIDSP-33 (p.12)</w:t>
            </w:r>
          </w:p>
        </w:tc>
        <w:tc>
          <w:tcPr>
            <w:tcW w:type="dxa" w:w="1994"/>
            <w:tcMar>
              <w:top w:w="50" w:type="dxa"/>
              <w:bottom w:w="50" w:type="dxa"/>
              <w:left w:w="90" w:type="dxa"/>
              <w:right w:w="90" w:type="dxa"/>
            </w:tcMar>
          </w:tcPr>
          <w:p>
            <w:pPr>
              <w:pStyle w:val="BDOITable"/>
            </w:pPr>
            <w:r>
              <w:rPr>
                <w:sz w:val="16"/>
              </w:rPr>
              <w:t>FR-SP-012</w:t>
            </w:r>
          </w:p>
        </w:tc>
        <w:tc>
          <w:tcPr>
            <w:tcW w:type="dxa" w:w="3366"/>
            <w:tcMar>
              <w:top w:w="50" w:type="dxa"/>
              <w:bottom w:w="50" w:type="dxa"/>
              <w:left w:w="90" w:type="dxa"/>
              <w:right w:w="90" w:type="dxa"/>
            </w:tcMar>
          </w:tcPr>
          <w:p>
            <w:pPr>
              <w:pStyle w:val="BDOITable"/>
            </w:pPr>
            <w:r>
              <w:rPr>
                <w:sz w:val="16"/>
              </w:rPr>
              <w:t>Masterlist; Policy record (History)</w:t>
            </w:r>
          </w:p>
        </w:tc>
        <w:tc>
          <w:tcPr>
            <w:tcW w:type="dxa" w:w="3241"/>
            <w:tcMar>
              <w:top w:w="50" w:type="dxa"/>
              <w:bottom w:w="50" w:type="dxa"/>
              <w:left w:w="90" w:type="dxa"/>
              <w:right w:w="90" w:type="dxa"/>
            </w:tcMar>
          </w:tcPr>
          <w:p>
            <w:pPr>
              <w:pStyle w:val="BDOITable"/>
            </w:pPr>
            <w:r>
              <w:rPr>
                <w:sz w:val="16"/>
              </w:rPr>
              <w:t>TC-SP-012.1, 012.2, 012.3 (4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BRIDSP-34 (p.12)</w:t>
            </w:r>
          </w:p>
        </w:tc>
        <w:tc>
          <w:tcPr>
            <w:tcW w:type="dxa" w:w="1994"/>
            <w:tcMar>
              <w:top w:w="50" w:type="dxa"/>
              <w:bottom w:w="50" w:type="dxa"/>
              <w:left w:w="90" w:type="dxa"/>
              <w:right w:w="90" w:type="dxa"/>
            </w:tcMar>
            <w:shd w:val="clear" w:color="auto" w:fill="E5F5FF"/>
          </w:tcPr>
          <w:p>
            <w:pPr>
              <w:pStyle w:val="BDOITable"/>
            </w:pPr>
            <w:r>
              <w:rPr>
                <w:sz w:val="16"/>
              </w:rPr>
              <w:t>FR-SP-070</w:t>
            </w:r>
          </w:p>
        </w:tc>
        <w:tc>
          <w:tcPr>
            <w:tcW w:type="dxa" w:w="3366"/>
            <w:tcMar>
              <w:top w:w="50" w:type="dxa"/>
              <w:bottom w:w="50" w:type="dxa"/>
              <w:left w:w="90" w:type="dxa"/>
              <w:right w:w="90" w:type="dxa"/>
            </w:tcMar>
            <w:shd w:val="clear" w:color="auto" w:fill="E5F5FF"/>
          </w:tcPr>
          <w:p>
            <w:pPr>
              <w:pStyle w:val="BDOITable"/>
            </w:pPr>
            <w:r>
              <w:rPr>
                <w:sz w:val="16"/>
              </w:rPr>
              <w:t>Handling Fees</w:t>
            </w:r>
          </w:p>
        </w:tc>
        <w:tc>
          <w:tcPr>
            <w:tcW w:type="dxa" w:w="3241"/>
            <w:tcMar>
              <w:top w:w="50" w:type="dxa"/>
              <w:bottom w:w="50" w:type="dxa"/>
              <w:left w:w="90" w:type="dxa"/>
              <w:right w:w="90" w:type="dxa"/>
            </w:tcMar>
            <w:shd w:val="clear" w:color="auto" w:fill="E5F5FF"/>
          </w:tcPr>
          <w:p>
            <w:pPr>
              <w:pStyle w:val="BDOITable"/>
            </w:pPr>
            <w:r>
              <w:rPr>
                <w:sz w:val="16"/>
              </w:rPr>
              <w:t>TC-SP-070.1, 070.2, 070.3 (4 cases)</w:t>
            </w:r>
          </w:p>
        </w:tc>
      </w:tr>
      <w:tr>
        <w:trPr>
          <w:cantSplit w:val="true"/>
        </w:trPr>
        <w:tc>
          <w:tcPr>
            <w:tcW w:type="dxa" w:w="1371"/>
            <w:tcMar>
              <w:top w:w="50" w:type="dxa"/>
              <w:bottom w:w="50" w:type="dxa"/>
              <w:left w:w="90" w:type="dxa"/>
              <w:right w:w="90" w:type="dxa"/>
            </w:tcMar>
          </w:tcPr>
          <w:p>
            <w:pPr>
              <w:pStyle w:val="BDOITable"/>
            </w:pPr>
            <w:r>
              <w:rPr>
                <w:sz w:val="16"/>
              </w:rPr>
              <w:t>BRIDSP-35 (p.12)</w:t>
            </w:r>
          </w:p>
        </w:tc>
        <w:tc>
          <w:tcPr>
            <w:tcW w:type="dxa" w:w="1994"/>
            <w:tcMar>
              <w:top w:w="50" w:type="dxa"/>
              <w:bottom w:w="50" w:type="dxa"/>
              <w:left w:w="90" w:type="dxa"/>
              <w:right w:w="90" w:type="dxa"/>
            </w:tcMar>
          </w:tcPr>
          <w:p>
            <w:pPr>
              <w:pStyle w:val="BDOITable"/>
            </w:pPr>
            <w:r>
              <w:rPr>
                <w:sz w:val="16"/>
              </w:rPr>
              <w:t>FR-SP-063</w:t>
            </w:r>
          </w:p>
        </w:tc>
        <w:tc>
          <w:tcPr>
            <w:tcW w:type="dxa" w:w="3366"/>
            <w:tcMar>
              <w:top w:w="50" w:type="dxa"/>
              <w:bottom w:w="50" w:type="dxa"/>
              <w:left w:w="90" w:type="dxa"/>
              <w:right w:w="90" w:type="dxa"/>
            </w:tcMar>
          </w:tcPr>
          <w:p>
            <w:pPr>
              <w:pStyle w:val="BDOITable"/>
            </w:pPr>
            <w:r>
              <w:rPr>
                <w:sz w:val="16"/>
              </w:rPr>
              <w:t>Renewal Work List</w:t>
            </w:r>
          </w:p>
        </w:tc>
        <w:tc>
          <w:tcPr>
            <w:tcW w:type="dxa" w:w="3241"/>
            <w:tcMar>
              <w:top w:w="50" w:type="dxa"/>
              <w:bottom w:w="50" w:type="dxa"/>
              <w:left w:w="90" w:type="dxa"/>
              <w:right w:w="90" w:type="dxa"/>
            </w:tcMar>
          </w:tcPr>
          <w:p>
            <w:pPr>
              <w:pStyle w:val="BDOITable"/>
            </w:pPr>
            <w:r>
              <w:rPr>
                <w:sz w:val="16"/>
              </w:rPr>
              <w:t>TC-SP-063.1, 063.2, 063.3 (5 cases)</w:t>
            </w:r>
          </w:p>
        </w:tc>
      </w:tr>
      <w:tr>
        <w:trPr>
          <w:cantSplit w:val="true"/>
        </w:trPr>
        <w:tc>
          <w:tcPr>
            <w:tcW w:type="dxa" w:w="1371"/>
            <w:tcMar>
              <w:top w:w="50" w:type="dxa"/>
              <w:bottom w:w="50" w:type="dxa"/>
              <w:left w:w="90" w:type="dxa"/>
              <w:right w:w="90" w:type="dxa"/>
            </w:tcMar>
            <w:shd w:val="clear" w:color="auto" w:fill="E5F5FF"/>
          </w:tcPr>
          <w:p>
            <w:pPr>
              <w:pStyle w:val="BDOITable"/>
            </w:pPr>
            <w:r>
              <w:rPr>
                <w:sz w:val="16"/>
              </w:rPr>
              <w:t>BRIDSP-36 (p.12)</w:t>
            </w:r>
          </w:p>
        </w:tc>
        <w:tc>
          <w:tcPr>
            <w:tcW w:type="dxa" w:w="1994"/>
            <w:tcMar>
              <w:top w:w="50" w:type="dxa"/>
              <w:bottom w:w="50" w:type="dxa"/>
              <w:left w:w="90" w:type="dxa"/>
              <w:right w:w="90" w:type="dxa"/>
            </w:tcMar>
            <w:shd w:val="clear" w:color="auto" w:fill="E5F5FF"/>
          </w:tcPr>
          <w:p>
            <w:pPr>
              <w:pStyle w:val="BDOITable"/>
            </w:pPr>
            <w:r>
              <w:rPr>
                <w:sz w:val="16"/>
              </w:rPr>
              <w:t>FR-SP-004</w:t>
            </w:r>
          </w:p>
        </w:tc>
        <w:tc>
          <w:tcPr>
            <w:tcW w:type="dxa" w:w="3366"/>
            <w:tcMar>
              <w:top w:w="50" w:type="dxa"/>
              <w:bottom w:w="50" w:type="dxa"/>
              <w:left w:w="90" w:type="dxa"/>
              <w:right w:w="90" w:type="dxa"/>
            </w:tcMar>
            <w:shd w:val="clear" w:color="auto" w:fill="E5F5FF"/>
          </w:tcPr>
          <w:p>
            <w:pPr>
              <w:pStyle w:val="BDOITable"/>
            </w:pPr>
            <w:r>
              <w:rPr>
                <w:sz w:val="16"/>
              </w:rPr>
              <w:t>Upload &amp; Intake (Migration)</w:t>
            </w:r>
          </w:p>
        </w:tc>
        <w:tc>
          <w:tcPr>
            <w:tcW w:type="dxa" w:w="3241"/>
            <w:tcMar>
              <w:top w:w="50" w:type="dxa"/>
              <w:bottom w:w="50" w:type="dxa"/>
              <w:left w:w="90" w:type="dxa"/>
              <w:right w:w="90" w:type="dxa"/>
            </w:tcMar>
            <w:shd w:val="clear" w:color="auto" w:fill="E5F5FF"/>
          </w:tcPr>
          <w:p>
            <w:pPr>
              <w:pStyle w:val="BDOITable"/>
            </w:pPr>
            <w:r>
              <w:rPr>
                <w:sz w:val="16"/>
              </w:rPr>
              <w:t>TC-SP-004.1, 004.2, 004.3, 004.4 (5 cases)</w:t>
            </w:r>
          </w:p>
        </w:tc>
      </w:tr>
      <w:tr>
        <w:trPr>
          <w:cantSplit w:val="true"/>
        </w:trPr>
        <w:tc>
          <w:tcPr>
            <w:tcW w:type="dxa" w:w="1371"/>
            <w:tcMar>
              <w:top w:w="50" w:type="dxa"/>
              <w:bottom w:w="50" w:type="dxa"/>
              <w:left w:w="90" w:type="dxa"/>
              <w:right w:w="90" w:type="dxa"/>
            </w:tcMar>
          </w:tcPr>
          <w:p>
            <w:pPr>
              <w:pStyle w:val="BDOITable"/>
            </w:pPr>
            <w:r>
              <w:rPr>
                <w:sz w:val="16"/>
              </w:rPr>
              <w:t>Usage requirements (p.13-14)</w:t>
            </w:r>
          </w:p>
        </w:tc>
        <w:tc>
          <w:tcPr>
            <w:tcW w:type="dxa" w:w="1994"/>
            <w:tcMar>
              <w:top w:w="50" w:type="dxa"/>
              <w:bottom w:w="50" w:type="dxa"/>
              <w:left w:w="90" w:type="dxa"/>
              <w:right w:w="90" w:type="dxa"/>
            </w:tcMar>
          </w:tcPr>
          <w:p>
            <w:pPr>
              <w:pStyle w:val="BDOITable"/>
            </w:pPr>
            <w:r>
              <w:rPr>
                <w:sz w:val="16"/>
              </w:rPr>
              <w:t>Section 8</w:t>
            </w:r>
          </w:p>
        </w:tc>
        <w:tc>
          <w:tcPr>
            <w:tcW w:type="dxa" w:w="3366"/>
            <w:tcMar>
              <w:top w:w="50" w:type="dxa"/>
              <w:bottom w:w="50" w:type="dxa"/>
              <w:left w:w="90" w:type="dxa"/>
              <w:right w:w="90" w:type="dxa"/>
            </w:tcMar>
          </w:tcPr>
          <w:p>
            <w:pPr>
              <w:pStyle w:val="BDOITable"/>
            </w:pPr>
            <w:r>
              <w:rPr>
                <w:sz w:val="16"/>
              </w:rPr>
              <w:t>-</w:t>
            </w:r>
          </w:p>
        </w:tc>
        <w:tc>
          <w:tcPr>
            <w:tcW w:type="dxa" w:w="3241"/>
            <w:tcMar>
              <w:top w:w="50" w:type="dxa"/>
              <w:bottom w:w="50" w:type="dxa"/>
              <w:left w:w="90" w:type="dxa"/>
              <w:right w:w="90" w:type="dxa"/>
            </w:tcMar>
          </w:tcPr>
          <w:p>
            <w:pPr>
              <w:pStyle w:val="BDOITable"/>
            </w:pPr>
            <w:r>
              <w:rPr>
                <w:sz w:val="16"/>
              </w:rPr>
              <w:t>-</w:t>
            </w:r>
          </w:p>
        </w:tc>
      </w:tr>
    </w:tbl>
    <w:p>
      <w:pPr>
        <w:pStyle w:val="BDOISpacer"/>
      </w:pPr>
    </w:p>
    <w:p>
      <w:pPr>
        <w:pStyle w:val="Heading1"/>
        <w:pageBreakBefore/>
        <w:pBdr>
          <w:bottom w:val="single" w:sz="4" w:space="4" w:color="99C1E7"/>
        </w:pBdr>
      </w:pPr>
      <w:bookmarkStart w:id="183" w:name="_Toc000183"/>
      <w:r>
        <w:rPr/>
        <w:t>12 Proposed business rules and clarifications for confirmation</w:t>
      </w:r>
      <w:bookmarkEnd w:id="183"/>
    </w:p>
    <w:p>
      <w:r>
        <w:rPr/>
        <w:t>The table lists each point where the proposed screen or rule differs from the BRD text, fills a gap the BRD leaves open, or rests on a decision that BDOI confirms. The open questions of section 10.3 stay open; each item below gives the proposed rule that applies until BDOI answers. BDOI records its decision with the sign-off of this FRS (chapter 13); a decision that changes a screen, field, rule or message is applied in the next version of the FRS.</w:t>
      </w:r>
    </w:p>
    <w:p>
      <w:pPr>
        <w:pStyle w:val="Caption"/>
        <w:keepNext/>
        <w:spacing w:after="60"/>
      </w:pPr>
      <w:r>
        <w:rPr>
          <w:b/>
          <w:i w:val="0"/>
        </w:rPr>
        <w:t xml:space="preserve">Table 25: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CLR-SP-01</w:t>
            </w:r>
          </w:p>
        </w:tc>
        <w:tc>
          <w:tcPr>
            <w:tcW w:type="dxa" w:w="1643"/>
            <w:tcMar>
              <w:top w:w="50" w:type="dxa"/>
              <w:bottom w:w="50" w:type="dxa"/>
              <w:left w:w="90" w:type="dxa"/>
              <w:right w:w="90" w:type="dxa"/>
            </w:tcMar>
          </w:tcPr>
          <w:p>
            <w:pPr>
              <w:pStyle w:val="BDOITable"/>
            </w:pPr>
            <w:r>
              <w:rPr>
                <w:sz w:val="16"/>
              </w:rPr>
              <w:t>Renewal of submitted policies (BRIDSP-26, 27, 29, 30; FR-SP-060, 062)</w:t>
            </w:r>
          </w:p>
        </w:tc>
        <w:tc>
          <w:tcPr>
            <w:tcW w:type="dxa" w:w="3456"/>
            <w:tcMar>
              <w:top w:w="50" w:type="dxa"/>
              <w:bottom w:w="50" w:type="dxa"/>
              <w:left w:w="90" w:type="dxa"/>
              <w:right w:w="90" w:type="dxa"/>
            </w:tcMar>
          </w:tcPr>
          <w:p>
            <w:pPr>
              <w:pStyle w:val="BDOITable"/>
            </w:pPr>
            <w:r>
              <w:rPr>
                <w:sz w:val="16"/>
              </w:rPr>
              <w:t>The expiry scan hands each For Renewal record to the Renewal module, which owns the renewal account, hold cover request and renewal letters; Submitted Policies follows the record to PLACED, BOOKED or NOT_RENEWED.</w:t>
            </w:r>
          </w:p>
        </w:tc>
        <w:tc>
          <w:tcPr>
            <w:tcW w:type="dxa" w:w="1983"/>
            <w:tcMar>
              <w:top w:w="50" w:type="dxa"/>
              <w:bottom w:w="50" w:type="dxa"/>
              <w:left w:w="90" w:type="dxa"/>
              <w:right w:w="90" w:type="dxa"/>
            </w:tcMar>
          </w:tcPr>
          <w:p>
            <w:pPr>
              <w:pStyle w:val="BDOITable"/>
            </w:pPr>
            <w:r>
              <w:rPr>
                <w:sz w:val="16"/>
              </w:rPr>
              <w:t>Cross-BRD decision D2 (SP SQ10).</w:t>
            </w:r>
          </w:p>
        </w:tc>
        <w:tc>
          <w:tcPr>
            <w:tcW w:type="dxa" w:w="1926"/>
            <w:tcMar>
              <w:top w:w="50" w:type="dxa"/>
              <w:bottom w:w="50" w:type="dxa"/>
              <w:left w:w="90" w:type="dxa"/>
              <w:right w:w="90" w:type="dxa"/>
            </w:tcMar>
          </w:tcPr>
          <w:p>
            <w:pPr>
              <w:pStyle w:val="BDOITable"/>
            </w:pPr>
            <w:r>
              <w:rPr>
                <w:sz w:val="16"/>
              </w:rPr>
              <w:t>Confirm decision D2.</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CLR-SP-02</w:t>
            </w:r>
          </w:p>
        </w:tc>
        <w:tc>
          <w:tcPr>
            <w:tcW w:type="dxa" w:w="1643"/>
            <w:tcMar>
              <w:top w:w="50" w:type="dxa"/>
              <w:bottom w:w="50" w:type="dxa"/>
              <w:left w:w="90" w:type="dxa"/>
              <w:right w:w="90" w:type="dxa"/>
            </w:tcMar>
            <w:shd w:val="clear" w:color="auto" w:fill="E5F5FF"/>
          </w:tcPr>
          <w:p>
            <w:pPr>
              <w:pStyle w:val="BDOITable"/>
            </w:pPr>
            <w:r>
              <w:rPr>
                <w:sz w:val="16"/>
              </w:rPr>
              <w:t>Source files (BRIDSP-01; FR-SP-001)</w:t>
            </w:r>
          </w:p>
        </w:tc>
        <w:tc>
          <w:tcPr>
            <w:tcW w:type="dxa" w:w="3456"/>
            <w:tcMar>
              <w:top w:w="50" w:type="dxa"/>
              <w:bottom w:w="50" w:type="dxa"/>
              <w:left w:w="90" w:type="dxa"/>
              <w:right w:w="90" w:type="dxa"/>
            </w:tcMar>
            <w:shd w:val="clear" w:color="auto" w:fill="E5F5FF"/>
          </w:tcPr>
          <w:p>
            <w:pPr>
              <w:pStyle w:val="BDOITable"/>
            </w:pPr>
            <w:r>
              <w:rPr>
                <w:sz w:val="16"/>
              </w:rPr>
              <w:t>Each source (LFS, HLS, CIU, SPI, Loan Booking Report, IA masterlist) is uploaded with its own template as Excel, CSV or ODS; a PDF policy document is attached to its record. No direct feed is provided unless BDOI names one.</w:t>
            </w:r>
          </w:p>
        </w:tc>
        <w:tc>
          <w:tcPr>
            <w:tcW w:type="dxa" w:w="1983"/>
            <w:tcMar>
              <w:top w:w="50" w:type="dxa"/>
              <w:bottom w:w="50" w:type="dxa"/>
              <w:left w:w="90" w:type="dxa"/>
              <w:right w:w="90" w:type="dxa"/>
            </w:tcMar>
            <w:shd w:val="clear" w:color="auto" w:fill="E5F5FF"/>
          </w:tcPr>
          <w:p>
            <w:pPr>
              <w:pStyle w:val="BDOITable"/>
            </w:pPr>
            <w:r>
              <w:rPr>
                <w:sz w:val="16"/>
              </w:rPr>
              <w:t>BRIDSP-01 now asks for uploads (Excel, CSV, ODS, PDF); the layouts are still open (SP SQ01, SQ02).</w:t>
            </w:r>
          </w:p>
        </w:tc>
        <w:tc>
          <w:tcPr>
            <w:tcW w:type="dxa" w:w="1926"/>
            <w:tcMar>
              <w:top w:w="50" w:type="dxa"/>
              <w:bottom w:w="50" w:type="dxa"/>
              <w:left w:w="90" w:type="dxa"/>
              <w:right w:w="90" w:type="dxa"/>
            </w:tcMar>
            <w:shd w:val="clear" w:color="auto" w:fill="E5F5FF"/>
          </w:tcPr>
          <w:p>
            <w:pPr>
              <w:pStyle w:val="BDOITable"/>
            </w:pPr>
            <w:r>
              <w:rPr>
                <w:sz w:val="16"/>
              </w:rPr>
              <w:t>Give the source layouts and confirm that no direct feed is needed (SP SQ01, SQ02).</w:t>
            </w:r>
          </w:p>
        </w:tc>
      </w:tr>
      <w:tr>
        <w:trPr>
          <w:cantSplit w:val="true"/>
        </w:trPr>
        <w:tc>
          <w:tcPr>
            <w:tcW w:type="dxa" w:w="963"/>
            <w:tcMar>
              <w:top w:w="50" w:type="dxa"/>
              <w:bottom w:w="50" w:type="dxa"/>
              <w:left w:w="90" w:type="dxa"/>
              <w:right w:w="90" w:type="dxa"/>
            </w:tcMar>
          </w:tcPr>
          <w:p>
            <w:pPr>
              <w:pStyle w:val="BDOITable"/>
            </w:pPr>
            <w:r>
              <w:rPr>
                <w:sz w:val="16"/>
              </w:rPr>
              <w:t>CLR-SP-03</w:t>
            </w:r>
          </w:p>
        </w:tc>
        <w:tc>
          <w:tcPr>
            <w:tcW w:type="dxa" w:w="1643"/>
            <w:tcMar>
              <w:top w:w="50" w:type="dxa"/>
              <w:bottom w:w="50" w:type="dxa"/>
              <w:left w:w="90" w:type="dxa"/>
              <w:right w:w="90" w:type="dxa"/>
            </w:tcMar>
          </w:tcPr>
          <w:p>
            <w:pPr>
              <w:pStyle w:val="BDOITable"/>
            </w:pPr>
            <w:r>
              <w:rPr>
                <w:sz w:val="16"/>
              </w:rPr>
              <w:t>Document extraction (BRIDSP-04; FR-SP-002)</w:t>
            </w:r>
          </w:p>
        </w:tc>
        <w:tc>
          <w:tcPr>
            <w:tcW w:type="dxa" w:w="3456"/>
            <w:tcMar>
              <w:top w:w="50" w:type="dxa"/>
              <w:bottom w:w="50" w:type="dxa"/>
              <w:left w:w="90" w:type="dxa"/>
              <w:right w:w="90" w:type="dxa"/>
            </w:tcMar>
          </w:tcPr>
          <w:p>
            <w:pPr>
              <w:pStyle w:val="BDOITable"/>
            </w:pPr>
            <w:r>
              <w:rPr>
                <w:sz w:val="16"/>
              </w:rPr>
              <w:t>Extraction from uploaded documents is delivered in Release 2, as the BRD now marks it. In Release 1 a policy document is attached and its details are keyed in (FR-SP-001, 003). In Release 2 text PDFs are read automatically and a scanned document without text is keyed in.</w:t>
            </w:r>
          </w:p>
        </w:tc>
        <w:tc>
          <w:tcPr>
            <w:tcW w:type="dxa" w:w="1983"/>
            <w:tcMar>
              <w:top w:w="50" w:type="dxa"/>
              <w:bottom w:w="50" w:type="dxa"/>
              <w:left w:w="90" w:type="dxa"/>
              <w:right w:w="90" w:type="dxa"/>
            </w:tcMar>
          </w:tcPr>
          <w:p>
            <w:pPr>
              <w:pStyle w:val="BDOITable"/>
            </w:pPr>
            <w:r>
              <w:rPr>
                <w:sz w:val="16"/>
              </w:rPr>
              <w:t>BRIDSP-04 is marked Must Have (Release 2); OCR is open (SP SQ03).</w:t>
            </w:r>
          </w:p>
        </w:tc>
        <w:tc>
          <w:tcPr>
            <w:tcW w:type="dxa" w:w="1926"/>
            <w:tcMar>
              <w:top w:w="50" w:type="dxa"/>
              <w:bottom w:w="50" w:type="dxa"/>
              <w:left w:w="90" w:type="dxa"/>
              <w:right w:w="90" w:type="dxa"/>
            </w:tcMar>
          </w:tcPr>
          <w:p>
            <w:pPr>
              <w:pStyle w:val="BDOITable"/>
            </w:pPr>
            <w:r>
              <w:rPr>
                <w:sz w:val="16"/>
              </w:rPr>
              <w:t>Confirm that Release 1 runs without extraction, and the OCR need for Release 2 (SP SQ03).</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CLR-SP-04</w:t>
            </w:r>
          </w:p>
        </w:tc>
        <w:tc>
          <w:tcPr>
            <w:tcW w:type="dxa" w:w="1643"/>
            <w:tcMar>
              <w:top w:w="50" w:type="dxa"/>
              <w:bottom w:w="50" w:type="dxa"/>
              <w:left w:w="90" w:type="dxa"/>
              <w:right w:w="90" w:type="dxa"/>
            </w:tcMar>
            <w:shd w:val="clear" w:color="auto" w:fill="E5F5FF"/>
          </w:tcPr>
          <w:p>
            <w:pPr>
              <w:pStyle w:val="BDOITable"/>
            </w:pPr>
            <w:r>
              <w:rPr>
                <w:sz w:val="16"/>
              </w:rPr>
              <w:t>IAAF signature (FR-SP-041)</w:t>
            </w:r>
          </w:p>
        </w:tc>
        <w:tc>
          <w:tcPr>
            <w:tcW w:type="dxa" w:w="3456"/>
            <w:tcMar>
              <w:top w:w="50" w:type="dxa"/>
              <w:bottom w:w="50" w:type="dxa"/>
              <w:left w:w="90" w:type="dxa"/>
              <w:right w:w="90" w:type="dxa"/>
            </w:tcMar>
            <w:shd w:val="clear" w:color="auto" w:fill="E5F5FF"/>
          </w:tcPr>
          <w:p>
            <w:pPr>
              <w:pStyle w:val="BDOITable"/>
            </w:pPr>
            <w:r>
              <w:rPr>
                <w:sz w:val="16"/>
              </w:rPr>
              <w:t>The IAAF carries a stamped signature until a qualified e-signature is connected.</w:t>
            </w:r>
          </w:p>
        </w:tc>
        <w:tc>
          <w:tcPr>
            <w:tcW w:type="dxa" w:w="1983"/>
            <w:tcMar>
              <w:top w:w="50" w:type="dxa"/>
              <w:bottom w:w="50" w:type="dxa"/>
              <w:left w:w="90" w:type="dxa"/>
              <w:right w:w="90" w:type="dxa"/>
            </w:tcMar>
            <w:shd w:val="clear" w:color="auto" w:fill="E5F5FF"/>
          </w:tcPr>
          <w:p>
            <w:pPr>
              <w:pStyle w:val="BDOITable"/>
            </w:pPr>
            <w:r>
              <w:rPr>
                <w:sz w:val="16"/>
              </w:rPr>
              <w:t>The signature method is open (SP SQ07).</w:t>
            </w:r>
          </w:p>
        </w:tc>
        <w:tc>
          <w:tcPr>
            <w:tcW w:type="dxa" w:w="1926"/>
            <w:tcMar>
              <w:top w:w="50" w:type="dxa"/>
              <w:bottom w:w="50" w:type="dxa"/>
              <w:left w:w="90" w:type="dxa"/>
              <w:right w:w="90" w:type="dxa"/>
            </w:tcMar>
            <w:shd w:val="clear" w:color="auto" w:fill="E5F5FF"/>
          </w:tcPr>
          <w:p>
            <w:pPr>
              <w:pStyle w:val="BDOITable"/>
            </w:pPr>
            <w:r>
              <w:rPr>
                <w:sz w:val="16"/>
              </w:rPr>
              <w:t>Confirm the signature method (SP SQ07).</w:t>
            </w:r>
          </w:p>
        </w:tc>
      </w:tr>
      <w:tr>
        <w:trPr>
          <w:cantSplit w:val="true"/>
        </w:trPr>
        <w:tc>
          <w:tcPr>
            <w:tcW w:type="dxa" w:w="963"/>
            <w:tcMar>
              <w:top w:w="50" w:type="dxa"/>
              <w:bottom w:w="50" w:type="dxa"/>
              <w:left w:w="90" w:type="dxa"/>
              <w:right w:w="90" w:type="dxa"/>
            </w:tcMar>
          </w:tcPr>
          <w:p>
            <w:pPr>
              <w:pStyle w:val="BDOITable"/>
            </w:pPr>
            <w:r>
              <w:rPr>
                <w:sz w:val="16"/>
              </w:rPr>
              <w:t>CLR-SP-05</w:t>
            </w:r>
          </w:p>
        </w:tc>
        <w:tc>
          <w:tcPr>
            <w:tcW w:type="dxa" w:w="1643"/>
            <w:tcMar>
              <w:top w:w="50" w:type="dxa"/>
              <w:bottom w:w="50" w:type="dxa"/>
              <w:left w:w="90" w:type="dxa"/>
              <w:right w:w="90" w:type="dxa"/>
            </w:tcMar>
          </w:tcPr>
          <w:p>
            <w:pPr>
              <w:pStyle w:val="BDOITable"/>
            </w:pPr>
            <w:r>
              <w:rPr>
                <w:sz w:val="16"/>
              </w:rPr>
              <w:t>Insurer assignment (FR-SP-060)</w:t>
            </w:r>
          </w:p>
        </w:tc>
        <w:tc>
          <w:tcPr>
            <w:tcW w:type="dxa" w:w="3456"/>
            <w:tcMar>
              <w:top w:w="50" w:type="dxa"/>
              <w:bottom w:w="50" w:type="dxa"/>
              <w:left w:w="90" w:type="dxa"/>
              <w:right w:w="90" w:type="dxa"/>
            </w:tcMar>
          </w:tcPr>
          <w:p>
            <w:pPr>
              <w:pStyle w:val="BDOITable"/>
            </w:pPr>
            <w:r>
              <w:rPr>
                <w:sz w:val="16"/>
              </w:rPr>
              <w:t>The insurer is assigned by rules by segment, vehicle type or occupancy; for CBG Fire the expiring insurer is excluded.</w:t>
            </w:r>
          </w:p>
        </w:tc>
        <w:tc>
          <w:tcPr>
            <w:tcW w:type="dxa" w:w="1983"/>
            <w:tcMar>
              <w:top w:w="50" w:type="dxa"/>
              <w:bottom w:w="50" w:type="dxa"/>
              <w:left w:w="90" w:type="dxa"/>
              <w:right w:w="90" w:type="dxa"/>
            </w:tcMar>
          </w:tcPr>
          <w:p>
            <w:pPr>
              <w:pStyle w:val="BDOITable"/>
            </w:pPr>
            <w:r>
              <w:rPr>
                <w:sz w:val="16"/>
              </w:rPr>
              <w:t>The insurer rules are open (SP SQ11).</w:t>
            </w:r>
          </w:p>
        </w:tc>
        <w:tc>
          <w:tcPr>
            <w:tcW w:type="dxa" w:w="1926"/>
            <w:tcMar>
              <w:top w:w="50" w:type="dxa"/>
              <w:bottom w:w="50" w:type="dxa"/>
              <w:left w:w="90" w:type="dxa"/>
              <w:right w:w="90" w:type="dxa"/>
            </w:tcMar>
          </w:tcPr>
          <w:p>
            <w:pPr>
              <w:pStyle w:val="BDOITable"/>
            </w:pPr>
            <w:r>
              <w:rPr>
                <w:sz w:val="16"/>
              </w:rPr>
              <w:t>Give the insurer rules (SP SQ11).</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CLR-SP-06</w:t>
            </w:r>
          </w:p>
        </w:tc>
        <w:tc>
          <w:tcPr>
            <w:tcW w:type="dxa" w:w="1643"/>
            <w:tcMar>
              <w:top w:w="50" w:type="dxa"/>
              <w:bottom w:w="50" w:type="dxa"/>
              <w:left w:w="90" w:type="dxa"/>
              <w:right w:w="90" w:type="dxa"/>
            </w:tcMar>
            <w:shd w:val="clear" w:color="auto" w:fill="E5F5FF"/>
          </w:tcPr>
          <w:p>
            <w:pPr>
              <w:pStyle w:val="BDOITable"/>
            </w:pPr>
            <w:r>
              <w:rPr>
                <w:sz w:val="16"/>
              </w:rPr>
              <w:t>Hand-off lead days (FR-SP-060)</w:t>
            </w:r>
          </w:p>
        </w:tc>
        <w:tc>
          <w:tcPr>
            <w:tcW w:type="dxa" w:w="3456"/>
            <w:tcMar>
              <w:top w:w="50" w:type="dxa"/>
              <w:bottom w:w="50" w:type="dxa"/>
              <w:left w:w="90" w:type="dxa"/>
              <w:right w:w="90" w:type="dxa"/>
            </w:tcMar>
            <w:shd w:val="clear" w:color="auto" w:fill="E5F5FF"/>
          </w:tcPr>
          <w:p>
            <w:pPr>
              <w:pStyle w:val="BDOITable"/>
            </w:pPr>
            <w:r>
              <w:rPr>
                <w:sz w:val="16"/>
              </w:rPr>
              <w:t>Records are handed over 150 days before expiry for CBG Fire and 120 days for CBG Motor (defaults).</w:t>
            </w:r>
          </w:p>
        </w:tc>
        <w:tc>
          <w:tcPr>
            <w:tcW w:type="dxa" w:w="1983"/>
            <w:tcMar>
              <w:top w:w="50" w:type="dxa"/>
              <w:bottom w:w="50" w:type="dxa"/>
              <w:left w:w="90" w:type="dxa"/>
              <w:right w:w="90" w:type="dxa"/>
            </w:tcMar>
            <w:shd w:val="clear" w:color="auto" w:fill="E5F5FF"/>
          </w:tcPr>
          <w:p>
            <w:pPr>
              <w:pStyle w:val="BDOITable"/>
            </w:pPr>
            <w:r>
              <w:rPr>
                <w:sz w:val="16"/>
              </w:rPr>
              <w:t>The lead days per segment are to be confirmed.</w:t>
            </w:r>
          </w:p>
        </w:tc>
        <w:tc>
          <w:tcPr>
            <w:tcW w:type="dxa" w:w="1926"/>
            <w:tcMar>
              <w:top w:w="50" w:type="dxa"/>
              <w:bottom w:w="50" w:type="dxa"/>
              <w:left w:w="90" w:type="dxa"/>
              <w:right w:w="90" w:type="dxa"/>
            </w:tcMar>
            <w:shd w:val="clear" w:color="auto" w:fill="E5F5FF"/>
          </w:tcPr>
          <w:p>
            <w:pPr>
              <w:pStyle w:val="BDOITable"/>
            </w:pPr>
            <w:r>
              <w:rPr>
                <w:sz w:val="16"/>
              </w:rPr>
              <w:t>Confirm the lead days.</w:t>
            </w:r>
          </w:p>
        </w:tc>
      </w:tr>
      <w:tr>
        <w:trPr>
          <w:cantSplit w:val="true"/>
        </w:trPr>
        <w:tc>
          <w:tcPr>
            <w:tcW w:type="dxa" w:w="963"/>
            <w:tcMar>
              <w:top w:w="50" w:type="dxa"/>
              <w:bottom w:w="50" w:type="dxa"/>
              <w:left w:w="90" w:type="dxa"/>
              <w:right w:w="90" w:type="dxa"/>
            </w:tcMar>
          </w:tcPr>
          <w:p>
            <w:pPr>
              <w:pStyle w:val="BDOITable"/>
            </w:pPr>
            <w:r>
              <w:rPr>
                <w:sz w:val="16"/>
              </w:rPr>
              <w:t>CLR-SP-07</w:t>
            </w:r>
          </w:p>
        </w:tc>
        <w:tc>
          <w:tcPr>
            <w:tcW w:type="dxa" w:w="1643"/>
            <w:tcMar>
              <w:top w:w="50" w:type="dxa"/>
              <w:bottom w:w="50" w:type="dxa"/>
              <w:left w:w="90" w:type="dxa"/>
              <w:right w:w="90" w:type="dxa"/>
            </w:tcMar>
          </w:tcPr>
          <w:p>
            <w:pPr>
              <w:pStyle w:val="BDOITable"/>
            </w:pPr>
            <w:r>
              <w:rPr>
                <w:sz w:val="16"/>
              </w:rPr>
              <w:t>Mail house (BRIDSP-26; FR-SP-062)</w:t>
            </w:r>
          </w:p>
        </w:tc>
        <w:tc>
          <w:tcPr>
            <w:tcW w:type="dxa" w:w="3456"/>
            <w:tcMar>
              <w:top w:w="50" w:type="dxa"/>
              <w:bottom w:w="50" w:type="dxa"/>
              <w:left w:w="90" w:type="dxa"/>
              <w:right w:w="90" w:type="dxa"/>
            </w:tcMar>
          </w:tcPr>
          <w:p>
            <w:pPr>
              <w:pStyle w:val="BDOITable"/>
            </w:pPr>
            <w:r>
              <w:rPr>
                <w:sz w:val="16"/>
              </w:rPr>
              <w:t>Print letters are produced as a merged PDF batch with a control list for COG.</w:t>
            </w:r>
          </w:p>
        </w:tc>
        <w:tc>
          <w:tcPr>
            <w:tcW w:type="dxa" w:w="1983"/>
            <w:tcMar>
              <w:top w:w="50" w:type="dxa"/>
              <w:bottom w:w="50" w:type="dxa"/>
              <w:left w:w="90" w:type="dxa"/>
              <w:right w:w="90" w:type="dxa"/>
            </w:tcMar>
          </w:tcPr>
          <w:p>
            <w:pPr>
              <w:pStyle w:val="BDOITable"/>
            </w:pPr>
            <w:r>
              <w:rPr>
                <w:sz w:val="16"/>
              </w:rPr>
              <w:t>The COG format and transfer are open (SP SQ09, XQ03).</w:t>
            </w:r>
          </w:p>
        </w:tc>
        <w:tc>
          <w:tcPr>
            <w:tcW w:type="dxa" w:w="1926"/>
            <w:tcMar>
              <w:top w:w="50" w:type="dxa"/>
              <w:bottom w:w="50" w:type="dxa"/>
              <w:left w:w="90" w:type="dxa"/>
              <w:right w:w="90" w:type="dxa"/>
            </w:tcMar>
          </w:tcPr>
          <w:p>
            <w:pPr>
              <w:pStyle w:val="BDOITable"/>
            </w:pPr>
            <w:r>
              <w:rPr>
                <w:sz w:val="16"/>
              </w:rPr>
              <w:t>Give the COG format (SP SQ09).</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CLR-SP-08</w:t>
            </w:r>
          </w:p>
        </w:tc>
        <w:tc>
          <w:tcPr>
            <w:tcW w:type="dxa" w:w="1643"/>
            <w:tcMar>
              <w:top w:w="50" w:type="dxa"/>
              <w:bottom w:w="50" w:type="dxa"/>
              <w:left w:w="90" w:type="dxa"/>
              <w:right w:w="90" w:type="dxa"/>
            </w:tcMar>
            <w:shd w:val="clear" w:color="auto" w:fill="E5F5FF"/>
          </w:tcPr>
          <w:p>
            <w:pPr>
              <w:pStyle w:val="BDOITable"/>
            </w:pPr>
            <w:r>
              <w:rPr>
                <w:sz w:val="16"/>
              </w:rPr>
              <w:t>Report layouts (FR-SP-080)</w:t>
            </w:r>
          </w:p>
        </w:tc>
        <w:tc>
          <w:tcPr>
            <w:tcW w:type="dxa" w:w="3456"/>
            <w:tcMar>
              <w:top w:w="50" w:type="dxa"/>
              <w:bottom w:w="50" w:type="dxa"/>
              <w:left w:w="90" w:type="dxa"/>
              <w:right w:w="90" w:type="dxa"/>
            </w:tcMar>
            <w:shd w:val="clear" w:color="auto" w:fill="E5F5FF"/>
          </w:tcPr>
          <w:p>
            <w:pPr>
              <w:pStyle w:val="BDOITable"/>
            </w:pPr>
            <w:r>
              <w:rPr>
                <w:sz w:val="16"/>
              </w:rPr>
              <w:t>The report columns and file names are those of the Report List of 13-May-2026 (section 6.2). The two reports that the list does not define (SBM-EXPIRING-UNINSURED, SBM-PROPOSALS) carry the proposed columns of section 6.1.</w:t>
            </w:r>
          </w:p>
        </w:tc>
        <w:tc>
          <w:tcPr>
            <w:tcW w:type="dxa" w:w="1983"/>
            <w:tcMar>
              <w:top w:w="50" w:type="dxa"/>
              <w:bottom w:w="50" w:type="dxa"/>
              <w:left w:w="90" w:type="dxa"/>
              <w:right w:w="90" w:type="dxa"/>
            </w:tcMar>
            <w:shd w:val="clear" w:color="auto" w:fill="E5F5FF"/>
          </w:tcPr>
          <w:p>
            <w:pPr>
              <w:pStyle w:val="BDOITable"/>
            </w:pPr>
            <w:r>
              <w:rPr>
                <w:sz w:val="16"/>
              </w:rPr>
              <w:t>The Report List now defines the Submitted Policies reports (SP SQ25 answered).</w:t>
            </w:r>
          </w:p>
        </w:tc>
        <w:tc>
          <w:tcPr>
            <w:tcW w:type="dxa" w:w="1926"/>
            <w:tcMar>
              <w:top w:w="50" w:type="dxa"/>
              <w:bottom w:w="50" w:type="dxa"/>
              <w:left w:w="90" w:type="dxa"/>
              <w:right w:w="90" w:type="dxa"/>
            </w:tcMar>
            <w:shd w:val="clear" w:color="auto" w:fill="E5F5FF"/>
          </w:tcPr>
          <w:p>
            <w:pPr>
              <w:pStyle w:val="BDOITable"/>
            </w:pPr>
            <w:r>
              <w:rPr>
                <w:sz w:val="16"/>
              </w:rPr>
              <w:t>Confirm the columns of the two new reports.</w:t>
            </w:r>
          </w:p>
        </w:tc>
      </w:tr>
      <w:tr>
        <w:trPr>
          <w:cantSplit w:val="true"/>
        </w:trPr>
        <w:tc>
          <w:tcPr>
            <w:tcW w:type="dxa" w:w="963"/>
            <w:tcMar>
              <w:top w:w="50" w:type="dxa"/>
              <w:bottom w:w="50" w:type="dxa"/>
              <w:left w:w="90" w:type="dxa"/>
              <w:right w:w="90" w:type="dxa"/>
            </w:tcMar>
          </w:tcPr>
          <w:p>
            <w:pPr>
              <w:pStyle w:val="BDOITable"/>
            </w:pPr>
            <w:r>
              <w:rPr>
                <w:sz w:val="16"/>
              </w:rPr>
              <w:t>CLR-SP-09</w:t>
            </w:r>
          </w:p>
        </w:tc>
        <w:tc>
          <w:tcPr>
            <w:tcW w:type="dxa" w:w="1643"/>
            <w:tcMar>
              <w:top w:w="50" w:type="dxa"/>
              <w:bottom w:w="50" w:type="dxa"/>
              <w:left w:w="90" w:type="dxa"/>
              <w:right w:w="90" w:type="dxa"/>
            </w:tcMar>
          </w:tcPr>
          <w:p>
            <w:pPr>
              <w:pStyle w:val="BDOITable"/>
            </w:pPr>
            <w:r>
              <w:rPr>
                <w:sz w:val="16"/>
              </w:rPr>
              <w:t>ISYS reference and ARF (section 7)</w:t>
            </w:r>
          </w:p>
        </w:tc>
        <w:tc>
          <w:tcPr>
            <w:tcW w:type="dxa" w:w="3456"/>
            <w:tcMar>
              <w:top w:w="50" w:type="dxa"/>
              <w:bottom w:w="50" w:type="dxa"/>
              <w:left w:w="90" w:type="dxa"/>
              <w:right w:w="90" w:type="dxa"/>
            </w:tcMar>
          </w:tcPr>
          <w:p>
            <w:pPr>
              <w:pStyle w:val="BDOITable"/>
            </w:pPr>
            <w:r>
              <w:rPr>
                <w:sz w:val="16"/>
              </w:rPr>
              <w:t>The BIBS ARN replaces the ISYS reference and the ARF.</w:t>
            </w:r>
          </w:p>
        </w:tc>
        <w:tc>
          <w:tcPr>
            <w:tcW w:type="dxa" w:w="1983"/>
            <w:tcMar>
              <w:top w:w="50" w:type="dxa"/>
              <w:bottom w:w="50" w:type="dxa"/>
              <w:left w:w="90" w:type="dxa"/>
              <w:right w:w="90" w:type="dxa"/>
            </w:tcMar>
          </w:tcPr>
          <w:p>
            <w:pPr>
              <w:pStyle w:val="BDOITable"/>
            </w:pPr>
            <w:r>
              <w:rPr>
                <w:sz w:val="16"/>
              </w:rPr>
              <w:t>BIBS replaces ISYS (SP SQ20).</w:t>
            </w:r>
          </w:p>
        </w:tc>
        <w:tc>
          <w:tcPr>
            <w:tcW w:type="dxa" w:w="1926"/>
            <w:tcMar>
              <w:top w:w="50" w:type="dxa"/>
              <w:bottom w:w="50" w:type="dxa"/>
              <w:left w:w="90" w:type="dxa"/>
              <w:right w:w="90" w:type="dxa"/>
            </w:tcMar>
          </w:tcPr>
          <w:p>
            <w:pPr>
              <w:pStyle w:val="BDOITable"/>
            </w:pPr>
            <w:r>
              <w:rPr>
                <w:sz w:val="16"/>
              </w:rPr>
              <w:t>Confirm the ARN (SP SQ20).</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CLR-SP-10</w:t>
            </w:r>
          </w:p>
        </w:tc>
        <w:tc>
          <w:tcPr>
            <w:tcW w:type="dxa" w:w="1643"/>
            <w:tcMar>
              <w:top w:w="50" w:type="dxa"/>
              <w:bottom w:w="50" w:type="dxa"/>
              <w:left w:w="90" w:type="dxa"/>
              <w:right w:w="90" w:type="dxa"/>
            </w:tcMar>
            <w:shd w:val="clear" w:color="auto" w:fill="E5F5FF"/>
          </w:tcPr>
          <w:p>
            <w:pPr>
              <w:pStyle w:val="BDOITable"/>
            </w:pPr>
            <w:r>
              <w:rPr>
                <w:sz w:val="16"/>
              </w:rPr>
              <w:t>Response time and retention (section 8)</w:t>
            </w:r>
          </w:p>
        </w:tc>
        <w:tc>
          <w:tcPr>
            <w:tcW w:type="dxa" w:w="3456"/>
            <w:tcMar>
              <w:top w:w="50" w:type="dxa"/>
              <w:bottom w:w="50" w:type="dxa"/>
              <w:left w:w="90" w:type="dxa"/>
              <w:right w:w="90" w:type="dxa"/>
            </w:tcMar>
            <w:shd w:val="clear" w:color="auto" w:fill="E5F5FF"/>
          </w:tcPr>
          <w:p>
            <w:pPr>
              <w:pStyle w:val="BDOITable"/>
            </w:pPr>
            <w:r>
              <w:rPr>
                <w:sz w:val="16"/>
              </w:rPr>
              <w:t>The BIBS-wide targets apply to Submitted Policies.</w:t>
            </w:r>
          </w:p>
        </w:tc>
        <w:tc>
          <w:tcPr>
            <w:tcW w:type="dxa" w:w="1983"/>
            <w:tcMar>
              <w:top w:w="50" w:type="dxa"/>
              <w:bottom w:w="50" w:type="dxa"/>
              <w:left w:w="90" w:type="dxa"/>
              <w:right w:w="90" w:type="dxa"/>
            </w:tcMar>
            <w:shd w:val="clear" w:color="auto" w:fill="E5F5FF"/>
          </w:tcPr>
          <w:p>
            <w:pPr>
              <w:pStyle w:val="BDOITable"/>
            </w:pPr>
            <w:r>
              <w:rPr>
                <w:sz w:val="16"/>
              </w:rPr>
              <w:t>The BRD gives 2 seconds and 5 + 5 years, which differ from BRD-1 and Operations (SP SQ21, SQ22).</w:t>
            </w:r>
          </w:p>
        </w:tc>
        <w:tc>
          <w:tcPr>
            <w:tcW w:type="dxa" w:w="1926"/>
            <w:tcMar>
              <w:top w:w="50" w:type="dxa"/>
              <w:bottom w:w="50" w:type="dxa"/>
              <w:left w:w="90" w:type="dxa"/>
              <w:right w:w="90" w:type="dxa"/>
            </w:tcMar>
            <w:shd w:val="clear" w:color="auto" w:fill="E5F5FF"/>
          </w:tcPr>
          <w:p>
            <w:pPr>
              <w:pStyle w:val="BDOITable"/>
            </w:pPr>
            <w:r>
              <w:rPr>
                <w:sz w:val="16"/>
              </w:rPr>
              <w:t>Confirm the response time and retention (SP SQ21, SQ22).</w:t>
            </w:r>
          </w:p>
        </w:tc>
      </w:tr>
      <w:tr>
        <w:trPr>
          <w:cantSplit w:val="true"/>
        </w:trPr>
        <w:tc>
          <w:tcPr>
            <w:tcW w:type="dxa" w:w="963"/>
            <w:tcMar>
              <w:top w:w="50" w:type="dxa"/>
              <w:bottom w:w="50" w:type="dxa"/>
              <w:left w:w="90" w:type="dxa"/>
              <w:right w:w="90" w:type="dxa"/>
            </w:tcMar>
          </w:tcPr>
          <w:p>
            <w:pPr>
              <w:pStyle w:val="BDOITable"/>
            </w:pPr>
            <w:r>
              <w:rPr>
                <w:sz w:val="16"/>
              </w:rPr>
              <w:t>CLR-SP-11</w:t>
            </w:r>
          </w:p>
        </w:tc>
        <w:tc>
          <w:tcPr>
            <w:tcW w:type="dxa" w:w="1643"/>
            <w:tcMar>
              <w:top w:w="50" w:type="dxa"/>
              <w:bottom w:w="50" w:type="dxa"/>
              <w:left w:w="90" w:type="dxa"/>
              <w:right w:w="90" w:type="dxa"/>
            </w:tcMar>
          </w:tcPr>
          <w:p>
            <w:pPr>
              <w:pStyle w:val="BDOITable"/>
            </w:pPr>
            <w:r>
              <w:rPr>
                <w:sz w:val="16"/>
              </w:rPr>
              <w:t>Baseline of this FRS (R1; SP SQ26)</w:t>
            </w:r>
          </w:p>
        </w:tc>
        <w:tc>
          <w:tcPr>
            <w:tcW w:type="dxa" w:w="3456"/>
            <w:tcMar>
              <w:top w:w="50" w:type="dxa"/>
              <w:bottom w:w="50" w:type="dxa"/>
              <w:left w:w="90" w:type="dxa"/>
              <w:right w:w="90" w:type="dxa"/>
            </w:tcMar>
          </w:tcPr>
          <w:p>
            <w:pPr>
              <w:pStyle w:val="BDOITable"/>
            </w:pPr>
            <w:r>
              <w:rPr>
                <w:sz w:val="16"/>
              </w:rPr>
              <w:t>This FRS follows the issue received on 08-Oct-2026 (BRIDSP-01 to 36), signed by all approvers between 22-Apr and 12-May-2026.</w:t>
            </w:r>
          </w:p>
        </w:tc>
        <w:tc>
          <w:tcPr>
            <w:tcW w:type="dxa" w:w="1983"/>
            <w:tcMar>
              <w:top w:w="50" w:type="dxa"/>
              <w:bottom w:w="50" w:type="dxa"/>
              <w:left w:w="90" w:type="dxa"/>
              <w:right w:w="90" w:type="dxa"/>
            </w:tcMar>
          </w:tcPr>
          <w:p>
            <w:pPr>
              <w:pStyle w:val="BDOITable"/>
            </w:pPr>
            <w:r>
              <w:rPr>
                <w:sz w:val="16"/>
              </w:rPr>
              <w:t>The revision log of that issue still ends at v1.3 of 20-Apr-2026, the same version as the earlier e-signed copy, although the requirements were rewritten and renumbered.</w:t>
            </w:r>
          </w:p>
        </w:tc>
        <w:tc>
          <w:tcPr>
            <w:tcW w:type="dxa" w:w="1926"/>
            <w:tcMar>
              <w:top w:w="50" w:type="dxa"/>
              <w:bottom w:w="50" w:type="dxa"/>
              <w:left w:w="90" w:type="dxa"/>
              <w:right w:w="90" w:type="dxa"/>
            </w:tcMar>
          </w:tcPr>
          <w:p>
            <w:pPr>
              <w:pStyle w:val="BDOITable"/>
            </w:pPr>
            <w:r>
              <w:rPr>
                <w:sz w:val="16"/>
              </w:rPr>
              <w:t>Confirm in writing that this issue is the approved baseline and add a revision-log entry for the changes.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CLR-SP-12</w:t>
            </w:r>
          </w:p>
        </w:tc>
        <w:tc>
          <w:tcPr>
            <w:tcW w:type="dxa" w:w="1643"/>
            <w:tcMar>
              <w:top w:w="50" w:type="dxa"/>
              <w:bottom w:w="50" w:type="dxa"/>
              <w:left w:w="90" w:type="dxa"/>
              <w:right w:w="90" w:type="dxa"/>
            </w:tcMar>
            <w:shd w:val="clear" w:color="auto" w:fill="E5F5FF"/>
          </w:tcPr>
          <w:p>
            <w:pPr>
              <w:pStyle w:val="BDOITable"/>
            </w:pPr>
            <w:r>
              <w:rPr>
                <w:sz w:val="16"/>
              </w:rPr>
              <w:t>Loan files beyond LAMD (BRIDSP-02, 14, 15, 17; FR-SP-030 to 035; SP SQ27)</w:t>
            </w:r>
          </w:p>
        </w:tc>
        <w:tc>
          <w:tcPr>
            <w:tcW w:type="dxa" w:w="3456"/>
            <w:tcMar>
              <w:top w:w="50" w:type="dxa"/>
              <w:bottom w:w="50" w:type="dxa"/>
              <w:left w:w="90" w:type="dxa"/>
              <w:right w:w="90" w:type="dxa"/>
            </w:tcMar>
            <w:shd w:val="clear" w:color="auto" w:fill="E5F5FF"/>
          </w:tcPr>
          <w:p>
            <w:pPr>
              <w:pStyle w:val="BDOITable"/>
            </w:pPr>
            <w:r>
              <w:rPr>
                <w:sz w:val="16"/>
              </w:rPr>
              <w:t>LAMD, LMS and LAD are loan reports of one list, each with its layout. Loan records are matched by PN number, then loan application number. When two reports hold the same loan, LAMD is used first, then LMS, then LAD. Unmatched loan records are listed for review.</w:t>
            </w:r>
          </w:p>
        </w:tc>
        <w:tc>
          <w:tcPr>
            <w:tcW w:type="dxa" w:w="1983"/>
            <w:tcMar>
              <w:top w:w="50" w:type="dxa"/>
              <w:bottom w:w="50" w:type="dxa"/>
              <w:left w:w="90" w:type="dxa"/>
              <w:right w:w="90" w:type="dxa"/>
            </w:tcMar>
            <w:shd w:val="clear" w:color="auto" w:fill="E5F5FF"/>
          </w:tcPr>
          <w:p>
            <w:pPr>
              <w:pStyle w:val="BDOITable"/>
            </w:pPr>
            <w:r>
              <w:rPr>
                <w:sz w:val="16"/>
              </w:rPr>
              <w:t>The BRD now names LMS and LAD next to LAMD without defining them or their precedence.</w:t>
            </w:r>
          </w:p>
        </w:tc>
        <w:tc>
          <w:tcPr>
            <w:tcW w:type="dxa" w:w="1926"/>
            <w:tcMar>
              <w:top w:w="50" w:type="dxa"/>
              <w:bottom w:w="50" w:type="dxa"/>
              <w:left w:w="90" w:type="dxa"/>
              <w:right w:w="90" w:type="dxa"/>
            </w:tcMar>
            <w:shd w:val="clear" w:color="auto" w:fill="E5F5FF"/>
          </w:tcPr>
          <w:p>
            <w:pPr>
              <w:pStyle w:val="BDOITable"/>
            </w:pPr>
            <w:r>
              <w:rPr>
                <w:sz w:val="16"/>
              </w:rPr>
              <w:t>Define LMS and LAD, their layouts, frequency and delivery, and confirm the matching keys and the precedence.</w:t>
            </w:r>
          </w:p>
        </w:tc>
      </w:tr>
      <w:tr>
        <w:trPr>
          <w:cantSplit w:val="true"/>
        </w:trPr>
        <w:tc>
          <w:tcPr>
            <w:tcW w:type="dxa" w:w="963"/>
            <w:tcMar>
              <w:top w:w="50" w:type="dxa"/>
              <w:bottom w:w="50" w:type="dxa"/>
              <w:left w:w="90" w:type="dxa"/>
              <w:right w:w="90" w:type="dxa"/>
            </w:tcMar>
          </w:tcPr>
          <w:p>
            <w:pPr>
              <w:pStyle w:val="BDOITable"/>
            </w:pPr>
            <w:r>
              <w:rPr>
                <w:sz w:val="16"/>
              </w:rPr>
              <w:t>CLR-SP-13</w:t>
            </w:r>
          </w:p>
        </w:tc>
        <w:tc>
          <w:tcPr>
            <w:tcW w:type="dxa" w:w="1643"/>
            <w:tcMar>
              <w:top w:w="50" w:type="dxa"/>
              <w:bottom w:w="50" w:type="dxa"/>
              <w:left w:w="90" w:type="dxa"/>
              <w:right w:w="90" w:type="dxa"/>
            </w:tcMar>
          </w:tcPr>
          <w:p>
            <w:pPr>
              <w:pStyle w:val="BDOITable"/>
            </w:pPr>
            <w:r>
              <w:rPr>
                <w:sz w:val="16"/>
              </w:rPr>
              <w:t>Monthly expiring and uninsured-loan report (BRIDSP-03; FR-SP-083; SP SQ28)</w:t>
            </w:r>
          </w:p>
        </w:tc>
        <w:tc>
          <w:tcPr>
            <w:tcW w:type="dxa" w:w="3456"/>
            <w:tcMar>
              <w:top w:w="50" w:type="dxa"/>
              <w:bottom w:w="50" w:type="dxa"/>
              <w:left w:w="90" w:type="dxa"/>
              <w:right w:w="90" w:type="dxa"/>
            </w:tcMar>
          </w:tcPr>
          <w:p>
            <w:pPr>
              <w:pStyle w:val="BDOITable"/>
            </w:pPr>
            <w:r>
              <w:rPr>
                <w:sz w:val="16"/>
              </w:rPr>
              <w:t>Part 1 lists the accounts whose policy expires in the month; part 2 lists the loans that are Active in the latest loan file of the month and have no policy covering the last day of the month.</w:t>
            </w:r>
          </w:p>
        </w:tc>
        <w:tc>
          <w:tcPr>
            <w:tcW w:type="dxa" w:w="1983"/>
            <w:tcMar>
              <w:top w:w="50" w:type="dxa"/>
              <w:bottom w:w="50" w:type="dxa"/>
              <w:left w:w="90" w:type="dxa"/>
              <w:right w:w="90" w:type="dxa"/>
            </w:tcMar>
          </w:tcPr>
          <w:p>
            <w:pPr>
              <w:pStyle w:val="BDOITable"/>
            </w:pPr>
            <w:r>
              <w:rPr>
                <w:sz w:val="16"/>
              </w:rPr>
              <w:t>The BRD does not say which loan file is the source of the active loans or what counts as an active policy.</w:t>
            </w:r>
          </w:p>
        </w:tc>
        <w:tc>
          <w:tcPr>
            <w:tcW w:type="dxa" w:w="1926"/>
            <w:tcMar>
              <w:top w:w="50" w:type="dxa"/>
              <w:bottom w:w="50" w:type="dxa"/>
              <w:left w:w="90" w:type="dxa"/>
              <w:right w:w="90" w:type="dxa"/>
            </w:tcMar>
          </w:tcPr>
          <w:p>
            <w:pPr>
              <w:pStyle w:val="BDOITable"/>
            </w:pPr>
            <w:r>
              <w:rPr>
                <w:sz w:val="16"/>
              </w:rPr>
              <w:t>Confirm the source, the rule and the columns.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CLR-SP-14</w:t>
            </w:r>
          </w:p>
        </w:tc>
        <w:tc>
          <w:tcPr>
            <w:tcW w:type="dxa" w:w="1643"/>
            <w:tcMar>
              <w:top w:w="50" w:type="dxa"/>
              <w:bottom w:w="50" w:type="dxa"/>
              <w:left w:w="90" w:type="dxa"/>
              <w:right w:w="90" w:type="dxa"/>
            </w:tcMar>
            <w:shd w:val="clear" w:color="auto" w:fill="E5F5FF"/>
          </w:tcPr>
          <w:p>
            <w:pPr>
              <w:pStyle w:val="BDOITable"/>
            </w:pPr>
            <w:r>
              <w:rPr>
                <w:sz w:val="16"/>
              </w:rPr>
              <w:t>Manual renewal tag (BRIDSP-05; FR-SP-003; SP SQ31)</w:t>
            </w:r>
          </w:p>
        </w:tc>
        <w:tc>
          <w:tcPr>
            <w:tcW w:type="dxa" w:w="3456"/>
            <w:tcMar>
              <w:top w:w="50" w:type="dxa"/>
              <w:bottom w:w="50" w:type="dxa"/>
              <w:left w:w="90" w:type="dxa"/>
              <w:right w:w="90" w:type="dxa"/>
            </w:tcMar>
            <w:shd w:val="clear" w:color="auto" w:fill="E5F5FF"/>
          </w:tcPr>
          <w:p>
            <w:pPr>
              <w:pStyle w:val="BDOITable"/>
            </w:pPr>
            <w:r>
              <w:rPr>
                <w:sz w:val="16"/>
              </w:rPr>
              <w:t>The manual Renewable / Non-Renewable tag is offered for Non-CBG Corporate records only; the list of segments is a parameter.</w:t>
            </w:r>
          </w:p>
        </w:tc>
        <w:tc>
          <w:tcPr>
            <w:tcW w:type="dxa" w:w="1983"/>
            <w:tcMar>
              <w:top w:w="50" w:type="dxa"/>
              <w:bottom w:w="50" w:type="dxa"/>
              <w:left w:w="90" w:type="dxa"/>
              <w:right w:w="90" w:type="dxa"/>
            </w:tcMar>
            <w:shd w:val="clear" w:color="auto" w:fill="E5F5FF"/>
          </w:tcPr>
          <w:p>
            <w:pPr>
              <w:pStyle w:val="BDOITable"/>
            </w:pPr>
            <w:r>
              <w:rPr>
                <w:sz w:val="16"/>
              </w:rPr>
              <w:t>The BRD limits the tag to "a defined segment (i.e. NON CBG Corporate)".</w:t>
            </w:r>
          </w:p>
        </w:tc>
        <w:tc>
          <w:tcPr>
            <w:tcW w:type="dxa" w:w="1926"/>
            <w:tcMar>
              <w:top w:w="50" w:type="dxa"/>
              <w:bottom w:w="50" w:type="dxa"/>
              <w:left w:w="90" w:type="dxa"/>
              <w:right w:w="90" w:type="dxa"/>
            </w:tcMar>
            <w:shd w:val="clear" w:color="auto" w:fill="E5F5FF"/>
          </w:tcPr>
          <w:p>
            <w:pPr>
              <w:pStyle w:val="BDOITable"/>
            </w:pPr>
            <w:r>
              <w:rPr>
                <w:sz w:val="16"/>
              </w:rPr>
              <w:t>Confirm the segments.</w:t>
            </w:r>
          </w:p>
        </w:tc>
      </w:tr>
      <w:tr>
        <w:trPr>
          <w:cantSplit w:val="true"/>
        </w:trPr>
        <w:tc>
          <w:tcPr>
            <w:tcW w:type="dxa" w:w="963"/>
            <w:tcMar>
              <w:top w:w="50" w:type="dxa"/>
              <w:bottom w:w="50" w:type="dxa"/>
              <w:left w:w="90" w:type="dxa"/>
              <w:right w:w="90" w:type="dxa"/>
            </w:tcMar>
          </w:tcPr>
          <w:p>
            <w:pPr>
              <w:pStyle w:val="BDOITable"/>
            </w:pPr>
            <w:r>
              <w:rPr>
                <w:sz w:val="16"/>
              </w:rPr>
              <w:t>CLR-SP-15</w:t>
            </w:r>
          </w:p>
        </w:tc>
        <w:tc>
          <w:tcPr>
            <w:tcW w:type="dxa" w:w="1643"/>
            <w:tcMar>
              <w:top w:w="50" w:type="dxa"/>
              <w:bottom w:w="50" w:type="dxa"/>
              <w:left w:w="90" w:type="dxa"/>
              <w:right w:w="90" w:type="dxa"/>
            </w:tcMar>
          </w:tcPr>
          <w:p>
            <w:pPr>
              <w:pStyle w:val="BDOITable"/>
            </w:pPr>
            <w:r>
              <w:rPr>
                <w:sz w:val="16"/>
              </w:rPr>
              <w:t>Proposals with nominated rates and preferred insurer (BRIDSP-18, 19; FR-SP-066, 067; SP SQ29)</w:t>
            </w:r>
          </w:p>
        </w:tc>
        <w:tc>
          <w:tcPr>
            <w:tcW w:type="dxa" w:w="3456"/>
            <w:tcMar>
              <w:top w:w="50" w:type="dxa"/>
              <w:bottom w:w="50" w:type="dxa"/>
              <w:left w:w="90" w:type="dxa"/>
              <w:right w:w="90" w:type="dxa"/>
            </w:tcMar>
          </w:tcPr>
          <w:p>
            <w:pPr>
              <w:pStyle w:val="BDOITable"/>
            </w:pPr>
            <w:r>
              <w:rPr>
                <w:sz w:val="16"/>
              </w:rPr>
              <w:t>Proposals are created in Submitted Policies from the Renewal Work List, one by one or in batches, with the nominated package rates of a maintained table (package, vehicle classification, insurer) that the user may edit with a reason, and with a preferred accredited insurer; the Team Lead releases them and the hand-off passes them to the Renewal module, which keeps the renewal account, hold cover and letters (decision D2).</w:t>
            </w:r>
          </w:p>
        </w:tc>
        <w:tc>
          <w:tcPr>
            <w:tcW w:type="dxa" w:w="1983"/>
            <w:tcMar>
              <w:top w:w="50" w:type="dxa"/>
              <w:bottom w:w="50" w:type="dxa"/>
              <w:left w:w="90" w:type="dxa"/>
              <w:right w:w="90" w:type="dxa"/>
            </w:tcMar>
          </w:tcPr>
          <w:p>
            <w:pPr>
              <w:pStyle w:val="BDOITable"/>
            </w:pPr>
            <w:r>
              <w:rPr>
                <w:sz w:val="16"/>
              </w:rPr>
              <w:t>The new requirements place proposal creation with the Marketing user of Submitted Policies, while decision D2 gave the renewal of submitted policies to the Renewal module (FRS BRD-6 has no nominated rates).</w:t>
            </w:r>
          </w:p>
        </w:tc>
        <w:tc>
          <w:tcPr>
            <w:tcW w:type="dxa" w:w="1926"/>
            <w:tcMar>
              <w:top w:w="50" w:type="dxa"/>
              <w:bottom w:w="50" w:type="dxa"/>
              <w:left w:w="90" w:type="dxa"/>
              <w:right w:w="90" w:type="dxa"/>
            </w:tcMar>
          </w:tcPr>
          <w:p>
            <w:pPr>
              <w:pStyle w:val="BDOITable"/>
            </w:pPr>
            <w:r>
              <w:rPr>
                <w:sz w:val="16"/>
              </w:rPr>
              <w:t>Confirm that proposals are prepared in Submitted Policies, provide the nominated rate table and the vehicle classifications, and confirm the allowed range of an edited rate.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CLR-SP-16</w:t>
            </w:r>
          </w:p>
        </w:tc>
        <w:tc>
          <w:tcPr>
            <w:tcW w:type="dxa" w:w="1643"/>
            <w:tcMar>
              <w:top w:w="50" w:type="dxa"/>
              <w:bottom w:w="50" w:type="dxa"/>
              <w:left w:w="90" w:type="dxa"/>
              <w:right w:w="90" w:type="dxa"/>
            </w:tcMar>
            <w:shd w:val="clear" w:color="auto" w:fill="E5F5FF"/>
          </w:tcPr>
          <w:p>
            <w:pPr>
              <w:pStyle w:val="BDOITable"/>
            </w:pPr>
            <w:r>
              <w:rPr>
                <w:sz w:val="16"/>
              </w:rPr>
              <w:t>IAAF number (BRIDSP-07; FR-SP-040; SP SQ30)</w:t>
            </w:r>
          </w:p>
        </w:tc>
        <w:tc>
          <w:tcPr>
            <w:tcW w:type="dxa" w:w="3456"/>
            <w:tcMar>
              <w:top w:w="50" w:type="dxa"/>
              <w:bottom w:w="50" w:type="dxa"/>
              <w:left w:w="90" w:type="dxa"/>
              <w:right w:w="90" w:type="dxa"/>
            </w:tcMar>
            <w:shd w:val="clear" w:color="auto" w:fill="E5F5FF"/>
          </w:tcPr>
          <w:p>
            <w:pPr>
              <w:pStyle w:val="BDOITable"/>
            </w:pPr>
            <w:r>
              <w:rPr>
                <w:sz w:val="16"/>
              </w:rPr>
              <w:t>The IAAF reference is Region Code-Year-Counter, with the region of the referring branch of the record and a counter per region and year.</w:t>
            </w:r>
          </w:p>
        </w:tc>
        <w:tc>
          <w:tcPr>
            <w:tcW w:type="dxa" w:w="1983"/>
            <w:tcMar>
              <w:top w:w="50" w:type="dxa"/>
              <w:bottom w:w="50" w:type="dxa"/>
              <w:left w:w="90" w:type="dxa"/>
              <w:right w:w="90" w:type="dxa"/>
            </w:tcMar>
            <w:shd w:val="clear" w:color="auto" w:fill="E5F5FF"/>
          </w:tcPr>
          <w:p>
            <w:pPr>
              <w:pStyle w:val="BDOITable"/>
            </w:pPr>
            <w:r>
              <w:rPr>
                <w:sz w:val="16"/>
              </w:rPr>
              <w:t>The BRD gives a sample format without the source of the region code.</w:t>
            </w:r>
          </w:p>
        </w:tc>
        <w:tc>
          <w:tcPr>
            <w:tcW w:type="dxa" w:w="1926"/>
            <w:tcMar>
              <w:top w:w="50" w:type="dxa"/>
              <w:bottom w:w="50" w:type="dxa"/>
              <w:left w:w="90" w:type="dxa"/>
              <w:right w:w="90" w:type="dxa"/>
            </w:tcMar>
            <w:shd w:val="clear" w:color="auto" w:fill="E5F5FF"/>
          </w:tcPr>
          <w:p>
            <w:pPr>
              <w:pStyle w:val="BDOITable"/>
            </w:pPr>
            <w:r>
              <w:rPr>
                <w:sz w:val="16"/>
              </w:rPr>
              <w:t>Confirm the format and the source of the region code.</w:t>
            </w:r>
          </w:p>
        </w:tc>
      </w:tr>
      <w:tr>
        <w:trPr>
          <w:cantSplit w:val="true"/>
        </w:trPr>
        <w:tc>
          <w:tcPr>
            <w:tcW w:type="dxa" w:w="963"/>
            <w:tcMar>
              <w:top w:w="50" w:type="dxa"/>
              <w:bottom w:w="50" w:type="dxa"/>
              <w:left w:w="90" w:type="dxa"/>
              <w:right w:w="90" w:type="dxa"/>
            </w:tcMar>
          </w:tcPr>
          <w:p>
            <w:pPr>
              <w:pStyle w:val="BDOITable"/>
            </w:pPr>
            <w:r>
              <w:rPr>
                <w:sz w:val="16"/>
              </w:rPr>
              <w:t>CLR-SP-17</w:t>
            </w:r>
          </w:p>
        </w:tc>
        <w:tc>
          <w:tcPr>
            <w:tcW w:type="dxa" w:w="1643"/>
            <w:tcMar>
              <w:top w:w="50" w:type="dxa"/>
              <w:bottom w:w="50" w:type="dxa"/>
              <w:left w:w="90" w:type="dxa"/>
              <w:right w:w="90" w:type="dxa"/>
            </w:tcMar>
          </w:tcPr>
          <w:p>
            <w:pPr>
              <w:pStyle w:val="BDOITable"/>
            </w:pPr>
            <w:r>
              <w:rPr>
                <w:sz w:val="16"/>
              </w:rPr>
              <w:t>Reports changed in the Report List of 13-May-2026 (section 6.1; SP SQ32)</w:t>
            </w:r>
          </w:p>
        </w:tc>
        <w:tc>
          <w:tcPr>
            <w:tcW w:type="dxa" w:w="3456"/>
            <w:tcMar>
              <w:top w:w="50" w:type="dxa"/>
              <w:bottom w:w="50" w:type="dxa"/>
              <w:left w:w="90" w:type="dxa"/>
              <w:right w:w="90" w:type="dxa"/>
            </w:tcMar>
          </w:tcPr>
          <w:p>
            <w:pPr>
              <w:pStyle w:val="BDOITable"/>
            </w:pPr>
            <w:r>
              <w:rPr>
                <w:sz w:val="16"/>
              </w:rPr>
              <w:t>(a) The Document Processing Fallout report is not in the list: extraction failures join SBM-PROCESS-FALLOUT in Release 2. (b) The Renewable Accounts / Policies report is not in the list: it is replaced by the Renewal Status Report of SBM-CONVERSION. (c) The Renewal Persistency Report is marked Non-CBG Retail: it stays in this catalogue with the listed columns until BDOI names its owner (Submitted Policies or Renewal). (d) The Handling Fee Payment Classification report lists the CLPC payments per account; OTC payments stay tagged by BRIDSP-34. (e) The Sanitation Report becomes the invoice-level list; the earlier count summary is kept as an optional sheet only if BDOI confirms it.</w:t>
            </w:r>
          </w:p>
        </w:tc>
        <w:tc>
          <w:tcPr>
            <w:tcW w:type="dxa" w:w="1983"/>
            <w:tcMar>
              <w:top w:w="50" w:type="dxa"/>
              <w:bottom w:w="50" w:type="dxa"/>
              <w:left w:w="90" w:type="dxa"/>
              <w:right w:w="90" w:type="dxa"/>
            </w:tcMar>
          </w:tcPr>
          <w:p>
            <w:pPr>
              <w:pStyle w:val="BDOITable"/>
            </w:pPr>
            <w:r>
              <w:rPr>
                <w:sz w:val="16"/>
              </w:rPr>
              <w:t>The Report List removed two reports and changed the scope of three.</w:t>
            </w:r>
          </w:p>
        </w:tc>
        <w:tc>
          <w:tcPr>
            <w:tcW w:type="dxa" w:w="1926"/>
            <w:tcMar>
              <w:top w:w="50" w:type="dxa"/>
              <w:bottom w:w="50" w:type="dxa"/>
              <w:left w:w="90" w:type="dxa"/>
              <w:right w:w="90" w:type="dxa"/>
            </w:tcMar>
          </w:tcPr>
          <w:p>
            <w:pPr>
              <w:pStyle w:val="BDOITable"/>
            </w:pPr>
            <w:r>
              <w:rPr>
                <w:sz w:val="16"/>
              </w:rPr>
              <w:t>Confirm (a) to (e).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CLR-SP-18</w:t>
            </w:r>
          </w:p>
        </w:tc>
        <w:tc>
          <w:tcPr>
            <w:tcW w:type="dxa" w:w="1643"/>
            <w:tcMar>
              <w:top w:w="50" w:type="dxa"/>
              <w:bottom w:w="50" w:type="dxa"/>
              <w:left w:w="90" w:type="dxa"/>
              <w:right w:w="90" w:type="dxa"/>
            </w:tcMar>
            <w:shd w:val="clear" w:color="auto" w:fill="E5F5FF"/>
          </w:tcPr>
          <w:p>
            <w:pPr>
              <w:pStyle w:val="BDOITable"/>
            </w:pPr>
            <w:r>
              <w:rPr>
                <w:sz w:val="16"/>
              </w:rPr>
              <w:t>Notification recipients (BRIDSP-28; FR-SP-082)</w:t>
            </w:r>
          </w:p>
        </w:tc>
        <w:tc>
          <w:tcPr>
            <w:tcW w:type="dxa" w:w="3456"/>
            <w:tcMar>
              <w:top w:w="50" w:type="dxa"/>
              <w:bottom w:w="50" w:type="dxa"/>
              <w:left w:w="90" w:type="dxa"/>
              <w:right w:w="90" w:type="dxa"/>
            </w:tcMar>
            <w:shd w:val="clear" w:color="auto" w:fill="E5F5FF"/>
          </w:tcPr>
          <w:p>
            <w:pPr>
              <w:pStyle w:val="BDOITable"/>
            </w:pPr>
            <w:r>
              <w:rPr>
                <w:sz w:val="16"/>
              </w:rPr>
              <w:t>The recipients of each event type are defined on a set-up screen (roles, named users, assigned handler or AO, outside addresses, per segment). The exception and fallout notification, "nice to have" in the BRD, is delivered and can be switched off.</w:t>
            </w:r>
          </w:p>
        </w:tc>
        <w:tc>
          <w:tcPr>
            <w:tcW w:type="dxa" w:w="1983"/>
            <w:tcMar>
              <w:top w:w="50" w:type="dxa"/>
              <w:bottom w:w="50" w:type="dxa"/>
              <w:left w:w="90" w:type="dxa"/>
              <w:right w:w="90" w:type="dxa"/>
            </w:tcMar>
            <w:shd w:val="clear" w:color="auto" w:fill="E5F5FF"/>
          </w:tcPr>
          <w:p>
            <w:pPr>
              <w:pStyle w:val="BDOITable"/>
            </w:pPr>
            <w:r>
              <w:rPr>
                <w:sz w:val="16"/>
              </w:rPr>
              <w:t>The BRD now asks for definable recipients.</w:t>
            </w:r>
          </w:p>
        </w:tc>
        <w:tc>
          <w:tcPr>
            <w:tcW w:type="dxa" w:w="1926"/>
            <w:tcMar>
              <w:top w:w="50" w:type="dxa"/>
              <w:bottom w:w="50" w:type="dxa"/>
              <w:left w:w="90" w:type="dxa"/>
              <w:right w:w="90" w:type="dxa"/>
            </w:tcMar>
            <w:shd w:val="clear" w:color="auto" w:fill="E5F5FF"/>
          </w:tcPr>
          <w:p>
            <w:pPr>
              <w:pStyle w:val="BDOITable"/>
            </w:pPr>
            <w:r>
              <w:rPr>
                <w:sz w:val="16"/>
              </w:rPr>
              <w:t>Provide the first recipient list per event type.</w:t>
            </w:r>
          </w:p>
        </w:tc>
      </w:tr>
    </w:tbl>
    <w:p>
      <w:pPr>
        <w:pStyle w:val="BDOISpacer"/>
      </w:pPr>
    </w:p>
    <w:p>
      <w:pPr>
        <w:pStyle w:val="Heading1"/>
        <w:pageBreakBefore/>
        <w:pBdr>
          <w:bottom w:val="single" w:sz="4" w:space="4" w:color="99C1E7"/>
        </w:pBdr>
      </w:pPr>
      <w:bookmarkStart w:id="184" w:name="_Toc000184"/>
      <w:r>
        <w:rPr/>
        <w:t>13 Sign-off</w:t>
      </w:r>
      <w:bookmarkEnd w:id="184"/>
    </w:p>
    <w:p>
      <w:r>
        <w:rPr/>
        <w:t>By signing, BDOI confirms that this FRS describes the Submitted Policies functions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and Corbank</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Corporate and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pStyle w:val="Heading1"/>
        <w:pageBreakBefore/>
        <w:pBdr>
          <w:bottom w:val="single" w:sz="4" w:space="4" w:color="99C1E7"/>
        </w:pBdr>
      </w:pPr>
      <w:bookmarkStart w:id="185" w:name="_Toc000185"/>
      <w:r>
        <w:rPr/>
        <w:t>14 Appendix: User-story view</w:t>
      </w:r>
      <w:bookmarkEnd w:id="185"/>
    </w:p>
    <w:p>
      <w:r>
        <w:rPr/>
        <w:t>The BRD writes each requirement as a user story ("As a &lt;persona&gt;, I want / I must ... so that ...") with Given / When / Then acceptance criteria. This appendix gives each requirement of the issue received on 08-Oct-2026 (BRIDSP-01 to 36) as one user story, with the FRs that meet it, their acceptance criteria and the test conditions of the test plan with their number of cases. The BRD wording is kept with tidied grammar; where the BRD names the persona "System", "User" or "Marketing User", the story names the persona of section 3.1 who acts or needs the result. Acceptance criteria are numbered in the order of the FR (AC1 is the first criterion of the FR). The table has 36 rows; BRIDSP-04 is met in Release 2.</w:t>
      </w:r>
    </w:p>
    <w:p>
      <w:pPr>
        <w:pStyle w:val="Caption"/>
        <w:keepNext/>
        <w:spacing w:after="60"/>
      </w:pPr>
      <w:r>
        <w:rPr>
          <w:b/>
          <w:i w:val="0"/>
        </w:rPr>
        <w:t xml:space="preserve">Table 26: </w:t>
      </w:r>
      <w:r>
        <w:rPr/>
        <w:t>User-story view: BRD requirement, user story, FRs, acceptance criteria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00"/>
        <w:gridCol w:w="4065"/>
        <w:gridCol w:w="1246"/>
        <w:gridCol w:w="1517"/>
        <w:gridCol w:w="1842"/>
      </w:tblGrid>
      <w:tr>
        <w:trPr>
          <w:tblHeader w:val="true"/>
          <w:cantSplit w:val="true"/>
        </w:trPr>
        <w:tc>
          <w:tcPr>
            <w:tcW w:type="dxa" w:w="1301"/>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065"/>
            <w:shd w:val="clear" w:color="auto" w:fill="004EA8"/>
            <w:tcMar>
              <w:top w:w="50" w:type="dxa"/>
              <w:bottom w:w="50" w:type="dxa"/>
              <w:left w:w="90" w:type="dxa"/>
              <w:right w:w="90" w:type="dxa"/>
            </w:tcMar>
            <w:vAlign w:val="center"/>
          </w:tcPr>
          <w:p>
            <w:pPr>
              <w:pStyle w:val="BDOITableHeader"/>
            </w:pPr>
            <w:r>
              <w:rPr>
                <w:b/>
                <w:color w:val="FFFFFF"/>
                <w:sz w:val="16"/>
              </w:rPr>
              <w:t>User story</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6"/>
              </w:rPr>
              <w:t>FR IDs</w:t>
            </w:r>
          </w:p>
        </w:tc>
        <w:tc>
          <w:tcPr>
            <w:tcW w:type="dxa" w:w="1517"/>
            <w:shd w:val="clear" w:color="auto" w:fill="004EA8"/>
            <w:tcMar>
              <w:top w:w="50" w:type="dxa"/>
              <w:bottom w:w="50" w:type="dxa"/>
              <w:left w:w="90" w:type="dxa"/>
              <w:right w:w="90" w:type="dxa"/>
            </w:tcMar>
            <w:vAlign w:val="center"/>
          </w:tcPr>
          <w:p>
            <w:pPr>
              <w:pStyle w:val="BDOITableHeader"/>
            </w:pPr>
            <w:r>
              <w:rPr>
                <w:b/>
                <w:color w:val="FFFFFF"/>
                <w:sz w:val="16"/>
              </w:rPr>
              <w:t>Acceptance criteria</w:t>
            </w:r>
          </w:p>
        </w:tc>
        <w:tc>
          <w:tcPr>
            <w:tcW w:type="dxa" w:w="1843"/>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301"/>
            <w:tcMar>
              <w:top w:w="50" w:type="dxa"/>
              <w:bottom w:w="50" w:type="dxa"/>
              <w:left w:w="90" w:type="dxa"/>
              <w:right w:w="90" w:type="dxa"/>
            </w:tcMar>
          </w:tcPr>
          <w:p>
            <w:pPr>
              <w:pStyle w:val="BDOITable"/>
            </w:pPr>
            <w:r>
              <w:rPr>
                <w:sz w:val="16"/>
              </w:rPr>
              <w:t>BRIDSP-01 (p.8)</w:t>
            </w:r>
          </w:p>
        </w:tc>
        <w:tc>
          <w:tcPr>
            <w:tcW w:type="dxa" w:w="4065"/>
            <w:tcMar>
              <w:top w:w="50" w:type="dxa"/>
              <w:bottom w:w="50" w:type="dxa"/>
              <w:left w:w="90" w:type="dxa"/>
              <w:right w:w="90" w:type="dxa"/>
            </w:tcMar>
          </w:tcPr>
          <w:p>
            <w:pPr>
              <w:pStyle w:val="BDOITable"/>
            </w:pPr>
            <w:r>
              <w:rPr>
                <w:sz w:val="16"/>
              </w:rPr>
              <w:t>As a Submitted Handler (CBG), I need to upload the submitted policies (Excel, CSV, ODS, PDF and the like) into BIBS, so that the uploaded data is accepted for further processing.</w:t>
            </w:r>
          </w:p>
        </w:tc>
        <w:tc>
          <w:tcPr>
            <w:tcW w:type="dxa" w:w="1246"/>
            <w:tcMar>
              <w:top w:w="50" w:type="dxa"/>
              <w:bottom w:w="50" w:type="dxa"/>
              <w:left w:w="90" w:type="dxa"/>
              <w:right w:w="90" w:type="dxa"/>
            </w:tcMar>
          </w:tcPr>
          <w:p>
            <w:pPr>
              <w:pStyle w:val="BDOITable"/>
            </w:pPr>
            <w:r>
              <w:rPr>
                <w:sz w:val="16"/>
              </w:rPr>
              <w:t>FR-SP-001</w:t>
            </w:r>
          </w:p>
        </w:tc>
        <w:tc>
          <w:tcPr>
            <w:tcW w:type="dxa" w:w="1517"/>
            <w:tcMar>
              <w:top w:w="50" w:type="dxa"/>
              <w:bottom w:w="50" w:type="dxa"/>
              <w:left w:w="90" w:type="dxa"/>
              <w:right w:w="90" w:type="dxa"/>
            </w:tcMar>
          </w:tcPr>
          <w:p>
            <w:pPr>
              <w:pStyle w:val="BDOITable"/>
            </w:pPr>
            <w:r>
              <w:rPr>
                <w:sz w:val="16"/>
              </w:rPr>
              <w:t>FR-SP-001 AC1-4</w:t>
            </w:r>
          </w:p>
        </w:tc>
        <w:tc>
          <w:tcPr>
            <w:tcW w:type="dxa" w:w="1843"/>
            <w:tcMar>
              <w:top w:w="50" w:type="dxa"/>
              <w:bottom w:w="50" w:type="dxa"/>
              <w:left w:w="90" w:type="dxa"/>
              <w:right w:w="90" w:type="dxa"/>
            </w:tcMar>
          </w:tcPr>
          <w:p>
            <w:pPr>
              <w:pStyle w:val="BDOITable"/>
            </w:pPr>
            <w:r>
              <w:rPr>
                <w:sz w:val="16"/>
              </w:rPr>
              <w:t>TC-SP-001.1 to 001.6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BRIDSP-02 (p.8-9)</w:t>
            </w:r>
          </w:p>
        </w:tc>
        <w:tc>
          <w:tcPr>
            <w:tcW w:type="dxa" w:w="4065"/>
            <w:tcMar>
              <w:top w:w="50" w:type="dxa"/>
              <w:bottom w:w="50" w:type="dxa"/>
              <w:left w:w="90" w:type="dxa"/>
              <w:right w:w="90" w:type="dxa"/>
            </w:tcMar>
            <w:shd w:val="clear" w:color="auto" w:fill="E5F5FF"/>
          </w:tcPr>
          <w:p>
            <w:pPr>
              <w:pStyle w:val="BDOITable"/>
            </w:pPr>
            <w:r>
              <w:rPr>
                <w:sz w:val="16"/>
              </w:rPr>
              <w:t>As a Sanitation Handler, I need BIBS to receive the uploaded loan files (LAMD, LMS and the like) and match them automatically against the submitted policies on defined keys such as the PN number and the loan application number, so that accounts are categorised without manual intervention, unmatched records are flagged and every result is logged.</w:t>
            </w:r>
          </w:p>
        </w:tc>
        <w:tc>
          <w:tcPr>
            <w:tcW w:type="dxa" w:w="1246"/>
            <w:tcMar>
              <w:top w:w="50" w:type="dxa"/>
              <w:bottom w:w="50" w:type="dxa"/>
              <w:left w:w="90" w:type="dxa"/>
              <w:right w:w="90" w:type="dxa"/>
            </w:tcMar>
            <w:shd w:val="clear" w:color="auto" w:fill="E5F5FF"/>
          </w:tcPr>
          <w:p>
            <w:pPr>
              <w:pStyle w:val="BDOITable"/>
            </w:pPr>
            <w:r>
              <w:rPr>
                <w:sz w:val="16"/>
              </w:rPr>
              <w:t>FR-SP-035, FR-SP-030, FR-SP-031</w:t>
            </w:r>
          </w:p>
        </w:tc>
        <w:tc>
          <w:tcPr>
            <w:tcW w:type="dxa" w:w="1517"/>
            <w:tcMar>
              <w:top w:w="50" w:type="dxa"/>
              <w:bottom w:w="50" w:type="dxa"/>
              <w:left w:w="90" w:type="dxa"/>
              <w:right w:w="90" w:type="dxa"/>
            </w:tcMar>
            <w:shd w:val="clear" w:color="auto" w:fill="E5F5FF"/>
          </w:tcPr>
          <w:p>
            <w:pPr>
              <w:pStyle w:val="BDOITable"/>
            </w:pPr>
            <w:r>
              <w:rPr>
                <w:sz w:val="16"/>
              </w:rPr>
              <w:t>FR-SP-035 AC1-4; FR-SP-030 AC1; FR-SP-031 AC1-2</w:t>
            </w:r>
          </w:p>
        </w:tc>
        <w:tc>
          <w:tcPr>
            <w:tcW w:type="dxa" w:w="1843"/>
            <w:tcMar>
              <w:top w:w="50" w:type="dxa"/>
              <w:bottom w:w="50" w:type="dxa"/>
              <w:left w:w="90" w:type="dxa"/>
              <w:right w:w="90" w:type="dxa"/>
            </w:tcMar>
            <w:shd w:val="clear" w:color="auto" w:fill="E5F5FF"/>
          </w:tcPr>
          <w:p>
            <w:pPr>
              <w:pStyle w:val="BDOITable"/>
            </w:pPr>
            <w:r>
              <w:rPr>
                <w:sz w:val="16"/>
              </w:rPr>
              <w:t>TC-SP-035.1 to 035.4, 030.1 to 030.2, 031.1 to 031.3 (11 cases)</w:t>
            </w:r>
          </w:p>
        </w:tc>
      </w:tr>
      <w:tr>
        <w:trPr>
          <w:cantSplit w:val="true"/>
        </w:trPr>
        <w:tc>
          <w:tcPr>
            <w:tcW w:type="dxa" w:w="1301"/>
            <w:tcMar>
              <w:top w:w="50" w:type="dxa"/>
              <w:bottom w:w="50" w:type="dxa"/>
              <w:left w:w="90" w:type="dxa"/>
              <w:right w:w="90" w:type="dxa"/>
            </w:tcMar>
          </w:tcPr>
          <w:p>
            <w:pPr>
              <w:pStyle w:val="BDOITable"/>
            </w:pPr>
            <w:r>
              <w:rPr>
                <w:sz w:val="16"/>
              </w:rPr>
              <w:t>BRIDSP-03 (p.9)</w:t>
            </w:r>
          </w:p>
        </w:tc>
        <w:tc>
          <w:tcPr>
            <w:tcW w:type="dxa" w:w="4065"/>
            <w:tcMar>
              <w:top w:w="50" w:type="dxa"/>
              <w:bottom w:w="50" w:type="dxa"/>
              <w:left w:w="90" w:type="dxa"/>
              <w:right w:w="90" w:type="dxa"/>
            </w:tcMar>
          </w:tcPr>
          <w:p>
            <w:pPr>
              <w:pStyle w:val="BDOITable"/>
            </w:pPr>
            <w:r>
              <w:rPr>
                <w:sz w:val="16"/>
              </w:rPr>
              <w:t>As a Sanitation Handler, I need a report of all accounts with policies expiring in a given month and a list of active loan accounts without an active policy, so that expiring and uninsured loans are followed up.</w:t>
            </w:r>
          </w:p>
        </w:tc>
        <w:tc>
          <w:tcPr>
            <w:tcW w:type="dxa" w:w="1246"/>
            <w:tcMar>
              <w:top w:w="50" w:type="dxa"/>
              <w:bottom w:w="50" w:type="dxa"/>
              <w:left w:w="90" w:type="dxa"/>
              <w:right w:w="90" w:type="dxa"/>
            </w:tcMar>
          </w:tcPr>
          <w:p>
            <w:pPr>
              <w:pStyle w:val="BDOITable"/>
            </w:pPr>
            <w:r>
              <w:rPr>
                <w:sz w:val="16"/>
              </w:rPr>
              <w:t>FR-SP-083</w:t>
            </w:r>
          </w:p>
        </w:tc>
        <w:tc>
          <w:tcPr>
            <w:tcW w:type="dxa" w:w="1517"/>
            <w:tcMar>
              <w:top w:w="50" w:type="dxa"/>
              <w:bottom w:w="50" w:type="dxa"/>
              <w:left w:w="90" w:type="dxa"/>
              <w:right w:w="90" w:type="dxa"/>
            </w:tcMar>
          </w:tcPr>
          <w:p>
            <w:pPr>
              <w:pStyle w:val="BDOITable"/>
            </w:pPr>
            <w:r>
              <w:rPr>
                <w:sz w:val="16"/>
              </w:rPr>
              <w:t>FR-SP-083 AC1-3</w:t>
            </w:r>
          </w:p>
        </w:tc>
        <w:tc>
          <w:tcPr>
            <w:tcW w:type="dxa" w:w="1843"/>
            <w:tcMar>
              <w:top w:w="50" w:type="dxa"/>
              <w:bottom w:w="50" w:type="dxa"/>
              <w:left w:w="90" w:type="dxa"/>
              <w:right w:w="90" w:type="dxa"/>
            </w:tcMar>
          </w:tcPr>
          <w:p>
            <w:pPr>
              <w:pStyle w:val="BDOITable"/>
            </w:pPr>
            <w:r>
              <w:rPr>
                <w:sz w:val="16"/>
              </w:rPr>
              <w:t>TC-SP-083.1 to 083.3 (3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BRIDSP-04 (p.9)</w:t>
            </w:r>
          </w:p>
        </w:tc>
        <w:tc>
          <w:tcPr>
            <w:tcW w:type="dxa" w:w="4065"/>
            <w:tcMar>
              <w:top w:w="50" w:type="dxa"/>
              <w:bottom w:w="50" w:type="dxa"/>
              <w:left w:w="90" w:type="dxa"/>
              <w:right w:w="90" w:type="dxa"/>
            </w:tcMar>
            <w:shd w:val="clear" w:color="auto" w:fill="E5F5FF"/>
          </w:tcPr>
          <w:p>
            <w:pPr>
              <w:pStyle w:val="BDOITable"/>
            </w:pPr>
            <w:r>
              <w:rPr>
                <w:sz w:val="16"/>
              </w:rPr>
              <w:t>As a Submitted Handler (CBG), I need BIBS to extract the policy details from uploaded policy documents and present them for my confirmation, so that only validated data is stored (Release 2).</w:t>
            </w:r>
          </w:p>
        </w:tc>
        <w:tc>
          <w:tcPr>
            <w:tcW w:type="dxa" w:w="1246"/>
            <w:tcMar>
              <w:top w:w="50" w:type="dxa"/>
              <w:bottom w:w="50" w:type="dxa"/>
              <w:left w:w="90" w:type="dxa"/>
              <w:right w:w="90" w:type="dxa"/>
            </w:tcMar>
            <w:shd w:val="clear" w:color="auto" w:fill="E5F5FF"/>
          </w:tcPr>
          <w:p>
            <w:pPr>
              <w:pStyle w:val="BDOITable"/>
            </w:pPr>
            <w:r>
              <w:rPr>
                <w:sz w:val="16"/>
              </w:rPr>
              <w:t>FR-SP-002</w:t>
            </w:r>
          </w:p>
        </w:tc>
        <w:tc>
          <w:tcPr>
            <w:tcW w:type="dxa" w:w="1517"/>
            <w:tcMar>
              <w:top w:w="50" w:type="dxa"/>
              <w:bottom w:w="50" w:type="dxa"/>
              <w:left w:w="90" w:type="dxa"/>
              <w:right w:w="90" w:type="dxa"/>
            </w:tcMar>
            <w:shd w:val="clear" w:color="auto" w:fill="E5F5FF"/>
          </w:tcPr>
          <w:p>
            <w:pPr>
              <w:pStyle w:val="BDOITable"/>
            </w:pPr>
            <w:r>
              <w:rPr>
                <w:sz w:val="16"/>
              </w:rPr>
              <w:t>FR-SP-002 AC1-3</w:t>
            </w:r>
          </w:p>
        </w:tc>
        <w:tc>
          <w:tcPr>
            <w:tcW w:type="dxa" w:w="1843"/>
            <w:tcMar>
              <w:top w:w="50" w:type="dxa"/>
              <w:bottom w:w="50" w:type="dxa"/>
              <w:left w:w="90" w:type="dxa"/>
              <w:right w:w="90" w:type="dxa"/>
            </w:tcMar>
            <w:shd w:val="clear" w:color="auto" w:fill="E5F5FF"/>
          </w:tcPr>
          <w:p>
            <w:pPr>
              <w:pStyle w:val="BDOITable"/>
            </w:pPr>
            <w:r>
              <w:rPr>
                <w:sz w:val="16"/>
              </w:rPr>
              <w:t>TC-SP-002.1 to 002.4 (5 cases)</w:t>
            </w:r>
          </w:p>
        </w:tc>
      </w:tr>
      <w:tr>
        <w:trPr>
          <w:cantSplit w:val="true"/>
        </w:trPr>
        <w:tc>
          <w:tcPr>
            <w:tcW w:type="dxa" w:w="1301"/>
            <w:tcMar>
              <w:top w:w="50" w:type="dxa"/>
              <w:bottom w:w="50" w:type="dxa"/>
              <w:left w:w="90" w:type="dxa"/>
              <w:right w:w="90" w:type="dxa"/>
            </w:tcMar>
          </w:tcPr>
          <w:p>
            <w:pPr>
              <w:pStyle w:val="BDOITable"/>
            </w:pPr>
            <w:r>
              <w:rPr>
                <w:sz w:val="16"/>
              </w:rPr>
              <w:t>BRIDSP-05 (p.9)</w:t>
            </w:r>
          </w:p>
        </w:tc>
        <w:tc>
          <w:tcPr>
            <w:tcW w:type="dxa" w:w="4065"/>
            <w:tcMar>
              <w:top w:w="50" w:type="dxa"/>
              <w:bottom w:w="50" w:type="dxa"/>
              <w:left w:w="90" w:type="dxa"/>
              <w:right w:w="90" w:type="dxa"/>
            </w:tcMar>
          </w:tcPr>
          <w:p>
            <w:pPr>
              <w:pStyle w:val="BDOITable"/>
            </w:pPr>
            <w:r>
              <w:rPr>
                <w:sz w:val="16"/>
              </w:rPr>
              <w:t>As a Policy Review Officer (Non-CBG Corporate), I need to create or update policy details by hand and tag the accounts of a defined segment such as Non-CBG Corporate as Renewable or Non-Renewable, so that policies with incomplete or non-extractable data are still recorded and renewal opportunities are identified and acted upon.</w:t>
            </w:r>
          </w:p>
        </w:tc>
        <w:tc>
          <w:tcPr>
            <w:tcW w:type="dxa" w:w="1246"/>
            <w:tcMar>
              <w:top w:w="50" w:type="dxa"/>
              <w:bottom w:w="50" w:type="dxa"/>
              <w:left w:w="90" w:type="dxa"/>
              <w:right w:w="90" w:type="dxa"/>
            </w:tcMar>
          </w:tcPr>
          <w:p>
            <w:pPr>
              <w:pStyle w:val="BDOITable"/>
            </w:pPr>
            <w:r>
              <w:rPr>
                <w:sz w:val="16"/>
              </w:rPr>
              <w:t>FR-SP-003</w:t>
            </w:r>
          </w:p>
        </w:tc>
        <w:tc>
          <w:tcPr>
            <w:tcW w:type="dxa" w:w="1517"/>
            <w:tcMar>
              <w:top w:w="50" w:type="dxa"/>
              <w:bottom w:w="50" w:type="dxa"/>
              <w:left w:w="90" w:type="dxa"/>
              <w:right w:w="90" w:type="dxa"/>
            </w:tcMar>
          </w:tcPr>
          <w:p>
            <w:pPr>
              <w:pStyle w:val="BDOITable"/>
            </w:pPr>
            <w:r>
              <w:rPr>
                <w:sz w:val="16"/>
              </w:rPr>
              <w:t>FR-SP-003 AC1-4</w:t>
            </w:r>
          </w:p>
        </w:tc>
        <w:tc>
          <w:tcPr>
            <w:tcW w:type="dxa" w:w="1843"/>
            <w:tcMar>
              <w:top w:w="50" w:type="dxa"/>
              <w:bottom w:w="50" w:type="dxa"/>
              <w:left w:w="90" w:type="dxa"/>
              <w:right w:w="90" w:type="dxa"/>
            </w:tcMar>
          </w:tcPr>
          <w:p>
            <w:pPr>
              <w:pStyle w:val="BDOITable"/>
            </w:pPr>
            <w:r>
              <w:rPr>
                <w:sz w:val="16"/>
              </w:rPr>
              <w:t>TC-SP-003.1 to 003.5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BRIDSP-06 (p.9)</w:t>
            </w:r>
          </w:p>
        </w:tc>
        <w:tc>
          <w:tcPr>
            <w:tcW w:type="dxa" w:w="4065"/>
            <w:tcMar>
              <w:top w:w="50" w:type="dxa"/>
              <w:bottom w:w="50" w:type="dxa"/>
              <w:left w:w="90" w:type="dxa"/>
              <w:right w:w="90" w:type="dxa"/>
            </w:tcMar>
            <w:shd w:val="clear" w:color="auto" w:fill="E5F5FF"/>
          </w:tcPr>
          <w:p>
            <w:pPr>
              <w:pStyle w:val="BDOITable"/>
            </w:pPr>
            <w:r>
              <w:rPr>
                <w:sz w:val="16"/>
              </w:rPr>
              <w:t>As a Submitted Handler (CBG), I need BIBS to store all submitted policy details and let me view, update and extract them per market segment, so that each segment works from one masterlist.</w:t>
            </w:r>
          </w:p>
        </w:tc>
        <w:tc>
          <w:tcPr>
            <w:tcW w:type="dxa" w:w="1246"/>
            <w:tcMar>
              <w:top w:w="50" w:type="dxa"/>
              <w:bottom w:w="50" w:type="dxa"/>
              <w:left w:w="90" w:type="dxa"/>
              <w:right w:w="90" w:type="dxa"/>
            </w:tcMar>
            <w:shd w:val="clear" w:color="auto" w:fill="E5F5FF"/>
          </w:tcPr>
          <w:p>
            <w:pPr>
              <w:pStyle w:val="BDOITable"/>
            </w:pPr>
            <w:r>
              <w:rPr>
                <w:sz w:val="16"/>
              </w:rPr>
              <w:t>FR-SP-010</w:t>
            </w:r>
          </w:p>
        </w:tc>
        <w:tc>
          <w:tcPr>
            <w:tcW w:type="dxa" w:w="1517"/>
            <w:tcMar>
              <w:top w:w="50" w:type="dxa"/>
              <w:bottom w:w="50" w:type="dxa"/>
              <w:left w:w="90" w:type="dxa"/>
              <w:right w:w="90" w:type="dxa"/>
            </w:tcMar>
            <w:shd w:val="clear" w:color="auto" w:fill="E5F5FF"/>
          </w:tcPr>
          <w:p>
            <w:pPr>
              <w:pStyle w:val="BDOITable"/>
            </w:pPr>
            <w:r>
              <w:rPr>
                <w:sz w:val="16"/>
              </w:rPr>
              <w:t>FR-SP-010 AC1-3</w:t>
            </w:r>
          </w:p>
        </w:tc>
        <w:tc>
          <w:tcPr>
            <w:tcW w:type="dxa" w:w="1843"/>
            <w:tcMar>
              <w:top w:w="50" w:type="dxa"/>
              <w:bottom w:w="50" w:type="dxa"/>
              <w:left w:w="90" w:type="dxa"/>
              <w:right w:w="90" w:type="dxa"/>
            </w:tcMar>
            <w:shd w:val="clear" w:color="auto" w:fill="E5F5FF"/>
          </w:tcPr>
          <w:p>
            <w:pPr>
              <w:pStyle w:val="BDOITable"/>
            </w:pPr>
            <w:r>
              <w:rPr>
                <w:sz w:val="16"/>
              </w:rPr>
              <w:t>TC-SP-010.1 to 010.4 (5 cases)</w:t>
            </w:r>
          </w:p>
        </w:tc>
      </w:tr>
      <w:tr>
        <w:trPr>
          <w:cantSplit w:val="true"/>
        </w:trPr>
        <w:tc>
          <w:tcPr>
            <w:tcW w:type="dxa" w:w="1301"/>
            <w:tcMar>
              <w:top w:w="50" w:type="dxa"/>
              <w:bottom w:w="50" w:type="dxa"/>
              <w:left w:w="90" w:type="dxa"/>
              <w:right w:w="90" w:type="dxa"/>
            </w:tcMar>
          </w:tcPr>
          <w:p>
            <w:pPr>
              <w:pStyle w:val="BDOITable"/>
            </w:pPr>
            <w:r>
              <w:rPr>
                <w:sz w:val="16"/>
              </w:rPr>
              <w:t>BRIDSP-07 (p.9)</w:t>
            </w:r>
          </w:p>
        </w:tc>
        <w:tc>
          <w:tcPr>
            <w:tcW w:type="dxa" w:w="4065"/>
            <w:tcMar>
              <w:top w:w="50" w:type="dxa"/>
              <w:bottom w:w="50" w:type="dxa"/>
              <w:left w:w="90" w:type="dxa"/>
              <w:right w:w="90" w:type="dxa"/>
            </w:tcMar>
          </w:tcPr>
          <w:p>
            <w:pPr>
              <w:pStyle w:val="BDOITable"/>
            </w:pPr>
            <w:r>
              <w:rPr>
                <w:sz w:val="16"/>
              </w:rPr>
              <w:t>As a Policy Review Officer (Non-CBG Corporate), I need to generate one IAAF per policy with a unique reference number (Region Code-Year-Counter) and link it to related policy reviews, so that reviews are traceable.</w:t>
            </w:r>
          </w:p>
        </w:tc>
        <w:tc>
          <w:tcPr>
            <w:tcW w:type="dxa" w:w="1246"/>
            <w:tcMar>
              <w:top w:w="50" w:type="dxa"/>
              <w:bottom w:w="50" w:type="dxa"/>
              <w:left w:w="90" w:type="dxa"/>
              <w:right w:w="90" w:type="dxa"/>
            </w:tcMar>
          </w:tcPr>
          <w:p>
            <w:pPr>
              <w:pStyle w:val="BDOITable"/>
            </w:pPr>
            <w:r>
              <w:rPr>
                <w:sz w:val="16"/>
              </w:rPr>
              <w:t>FR-SP-040</w:t>
            </w:r>
          </w:p>
        </w:tc>
        <w:tc>
          <w:tcPr>
            <w:tcW w:type="dxa" w:w="1517"/>
            <w:tcMar>
              <w:top w:w="50" w:type="dxa"/>
              <w:bottom w:w="50" w:type="dxa"/>
              <w:left w:w="90" w:type="dxa"/>
              <w:right w:w="90" w:type="dxa"/>
            </w:tcMar>
          </w:tcPr>
          <w:p>
            <w:pPr>
              <w:pStyle w:val="BDOITable"/>
            </w:pPr>
            <w:r>
              <w:rPr>
                <w:sz w:val="16"/>
              </w:rPr>
              <w:t>FR-SP-040 AC1-4</w:t>
            </w:r>
          </w:p>
        </w:tc>
        <w:tc>
          <w:tcPr>
            <w:tcW w:type="dxa" w:w="1843"/>
            <w:tcMar>
              <w:top w:w="50" w:type="dxa"/>
              <w:bottom w:w="50" w:type="dxa"/>
              <w:left w:w="90" w:type="dxa"/>
              <w:right w:w="90" w:type="dxa"/>
            </w:tcMar>
          </w:tcPr>
          <w:p>
            <w:pPr>
              <w:pStyle w:val="BDOITable"/>
            </w:pPr>
            <w:r>
              <w:rPr>
                <w:sz w:val="16"/>
              </w:rPr>
              <w:t>TC-SP-040.1 to 040.5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BRIDSP-08 (p.9)</w:t>
            </w:r>
          </w:p>
        </w:tc>
        <w:tc>
          <w:tcPr>
            <w:tcW w:type="dxa" w:w="4065"/>
            <w:tcMar>
              <w:top w:w="50" w:type="dxa"/>
              <w:bottom w:w="50" w:type="dxa"/>
              <w:left w:w="90" w:type="dxa"/>
              <w:right w:w="90" w:type="dxa"/>
            </w:tcMar>
            <w:shd w:val="clear" w:color="auto" w:fill="E5F5FF"/>
          </w:tcPr>
          <w:p>
            <w:pPr>
              <w:pStyle w:val="BDOITable"/>
            </w:pPr>
            <w:r>
              <w:rPr>
                <w:sz w:val="16"/>
              </w:rPr>
              <w:t>As a Policy Review Officer (Non-CBG Corporate), I need BIBS to store and show the remarks and review dates of each policy review within the IAAF, so that the review history and review count are tracked.</w:t>
            </w:r>
          </w:p>
        </w:tc>
        <w:tc>
          <w:tcPr>
            <w:tcW w:type="dxa" w:w="1246"/>
            <w:tcMar>
              <w:top w:w="50" w:type="dxa"/>
              <w:bottom w:w="50" w:type="dxa"/>
              <w:left w:w="90" w:type="dxa"/>
              <w:right w:w="90" w:type="dxa"/>
            </w:tcMar>
            <w:shd w:val="clear" w:color="auto" w:fill="E5F5FF"/>
          </w:tcPr>
          <w:p>
            <w:pPr>
              <w:pStyle w:val="BDOITable"/>
            </w:pPr>
            <w:r>
              <w:rPr>
                <w:sz w:val="16"/>
              </w:rPr>
              <w:t>FR-SP-040</w:t>
            </w:r>
          </w:p>
        </w:tc>
        <w:tc>
          <w:tcPr>
            <w:tcW w:type="dxa" w:w="1517"/>
            <w:tcMar>
              <w:top w:w="50" w:type="dxa"/>
              <w:bottom w:w="50" w:type="dxa"/>
              <w:left w:w="90" w:type="dxa"/>
              <w:right w:w="90" w:type="dxa"/>
            </w:tcMar>
            <w:shd w:val="clear" w:color="auto" w:fill="E5F5FF"/>
          </w:tcPr>
          <w:p>
            <w:pPr>
              <w:pStyle w:val="BDOITable"/>
            </w:pPr>
            <w:r>
              <w:rPr>
                <w:sz w:val="16"/>
              </w:rPr>
              <w:t>FR-SP-040 AC1-4</w:t>
            </w:r>
          </w:p>
        </w:tc>
        <w:tc>
          <w:tcPr>
            <w:tcW w:type="dxa" w:w="1843"/>
            <w:tcMar>
              <w:top w:w="50" w:type="dxa"/>
              <w:bottom w:w="50" w:type="dxa"/>
              <w:left w:w="90" w:type="dxa"/>
              <w:right w:w="90" w:type="dxa"/>
            </w:tcMar>
            <w:shd w:val="clear" w:color="auto" w:fill="E5F5FF"/>
          </w:tcPr>
          <w:p>
            <w:pPr>
              <w:pStyle w:val="BDOITable"/>
            </w:pPr>
            <w:r>
              <w:rPr>
                <w:sz w:val="16"/>
              </w:rPr>
              <w:t>TC-SP-040.1 to 040.5 (6 cases)</w:t>
            </w:r>
          </w:p>
        </w:tc>
      </w:tr>
      <w:tr>
        <w:trPr>
          <w:cantSplit w:val="true"/>
        </w:trPr>
        <w:tc>
          <w:tcPr>
            <w:tcW w:type="dxa" w:w="1301"/>
            <w:tcMar>
              <w:top w:w="50" w:type="dxa"/>
              <w:bottom w:w="50" w:type="dxa"/>
              <w:left w:w="90" w:type="dxa"/>
              <w:right w:w="90" w:type="dxa"/>
            </w:tcMar>
          </w:tcPr>
          <w:p>
            <w:pPr>
              <w:pStyle w:val="BDOITable"/>
            </w:pPr>
            <w:r>
              <w:rPr>
                <w:sz w:val="16"/>
              </w:rPr>
              <w:t>BRIDSP-09 (p.9)</w:t>
            </w:r>
          </w:p>
        </w:tc>
        <w:tc>
          <w:tcPr>
            <w:tcW w:type="dxa" w:w="4065"/>
            <w:tcMar>
              <w:top w:w="50" w:type="dxa"/>
              <w:bottom w:w="50" w:type="dxa"/>
              <w:left w:w="90" w:type="dxa"/>
              <w:right w:w="90" w:type="dxa"/>
            </w:tcMar>
          </w:tcPr>
          <w:p>
            <w:pPr>
              <w:pStyle w:val="BDOITable"/>
            </w:pPr>
            <w:r>
              <w:rPr>
                <w:sz w:val="16"/>
              </w:rPr>
              <w:t>As a Submitted Checker, I need BIBS to route the IAAF for approval and signature by the IAAF Approval Matrix and its criteria, so that governance is enforced.</w:t>
            </w:r>
          </w:p>
        </w:tc>
        <w:tc>
          <w:tcPr>
            <w:tcW w:type="dxa" w:w="1246"/>
            <w:tcMar>
              <w:top w:w="50" w:type="dxa"/>
              <w:bottom w:w="50" w:type="dxa"/>
              <w:left w:w="90" w:type="dxa"/>
              <w:right w:w="90" w:type="dxa"/>
            </w:tcMar>
          </w:tcPr>
          <w:p>
            <w:pPr>
              <w:pStyle w:val="BDOITable"/>
            </w:pPr>
            <w:r>
              <w:rPr>
                <w:sz w:val="16"/>
              </w:rPr>
              <w:t>FR-SP-041</w:t>
            </w:r>
          </w:p>
        </w:tc>
        <w:tc>
          <w:tcPr>
            <w:tcW w:type="dxa" w:w="1517"/>
            <w:tcMar>
              <w:top w:w="50" w:type="dxa"/>
              <w:bottom w:w="50" w:type="dxa"/>
              <w:left w:w="90" w:type="dxa"/>
              <w:right w:w="90" w:type="dxa"/>
            </w:tcMar>
          </w:tcPr>
          <w:p>
            <w:pPr>
              <w:pStyle w:val="BDOITable"/>
            </w:pPr>
            <w:r>
              <w:rPr>
                <w:sz w:val="16"/>
              </w:rPr>
              <w:t>FR-SP-041 AC1-3</w:t>
            </w:r>
          </w:p>
        </w:tc>
        <w:tc>
          <w:tcPr>
            <w:tcW w:type="dxa" w:w="1843"/>
            <w:tcMar>
              <w:top w:w="50" w:type="dxa"/>
              <w:bottom w:w="50" w:type="dxa"/>
              <w:left w:w="90" w:type="dxa"/>
              <w:right w:w="90" w:type="dxa"/>
            </w:tcMar>
          </w:tcPr>
          <w:p>
            <w:pPr>
              <w:pStyle w:val="BDOITable"/>
            </w:pPr>
            <w:r>
              <w:rPr>
                <w:sz w:val="16"/>
              </w:rPr>
              <w:t>TC-SP-041.1 to 041.4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BRIDSP-10 (p.9)</w:t>
            </w:r>
          </w:p>
        </w:tc>
        <w:tc>
          <w:tcPr>
            <w:tcW w:type="dxa" w:w="4065"/>
            <w:tcMar>
              <w:top w:w="50" w:type="dxa"/>
              <w:bottom w:w="50" w:type="dxa"/>
              <w:left w:w="90" w:type="dxa"/>
              <w:right w:w="90" w:type="dxa"/>
            </w:tcMar>
            <w:shd w:val="clear" w:color="auto" w:fill="E5F5FF"/>
          </w:tcPr>
          <w:p>
            <w:pPr>
              <w:pStyle w:val="BDOITable"/>
            </w:pPr>
            <w:r>
              <w:rPr>
                <w:sz w:val="16"/>
              </w:rPr>
              <w:t>As a Rule administrator, I need to define the matching, sanitation and account classification criteria, so that the processing rules are configurable and applied consistently.</w:t>
            </w:r>
          </w:p>
        </w:tc>
        <w:tc>
          <w:tcPr>
            <w:tcW w:type="dxa" w:w="1246"/>
            <w:tcMar>
              <w:top w:w="50" w:type="dxa"/>
              <w:bottom w:w="50" w:type="dxa"/>
              <w:left w:w="90" w:type="dxa"/>
              <w:right w:w="90" w:type="dxa"/>
            </w:tcMar>
            <w:shd w:val="clear" w:color="auto" w:fill="E5F5FF"/>
          </w:tcPr>
          <w:p>
            <w:pPr>
              <w:pStyle w:val="BDOITable"/>
            </w:pPr>
            <w:r>
              <w:rPr>
                <w:sz w:val="16"/>
              </w:rPr>
              <w:t>FR-SP-020</w:t>
            </w:r>
          </w:p>
        </w:tc>
        <w:tc>
          <w:tcPr>
            <w:tcW w:type="dxa" w:w="1517"/>
            <w:tcMar>
              <w:top w:w="50" w:type="dxa"/>
              <w:bottom w:w="50" w:type="dxa"/>
              <w:left w:w="90" w:type="dxa"/>
              <w:right w:w="90" w:type="dxa"/>
            </w:tcMar>
            <w:shd w:val="clear" w:color="auto" w:fill="E5F5FF"/>
          </w:tcPr>
          <w:p>
            <w:pPr>
              <w:pStyle w:val="BDOITable"/>
            </w:pPr>
            <w:r>
              <w:rPr>
                <w:sz w:val="16"/>
              </w:rPr>
              <w:t>FR-SP-020 AC1-2</w:t>
            </w:r>
          </w:p>
        </w:tc>
        <w:tc>
          <w:tcPr>
            <w:tcW w:type="dxa" w:w="1843"/>
            <w:tcMar>
              <w:top w:w="50" w:type="dxa"/>
              <w:bottom w:w="50" w:type="dxa"/>
              <w:left w:w="90" w:type="dxa"/>
              <w:right w:w="90" w:type="dxa"/>
            </w:tcMar>
            <w:shd w:val="clear" w:color="auto" w:fill="E5F5FF"/>
          </w:tcPr>
          <w:p>
            <w:pPr>
              <w:pStyle w:val="BDOITable"/>
            </w:pPr>
            <w:r>
              <w:rPr>
                <w:sz w:val="16"/>
              </w:rPr>
              <w:t>TC-SP-020.1 to 020.4 (7 cases)</w:t>
            </w:r>
          </w:p>
        </w:tc>
      </w:tr>
      <w:tr>
        <w:trPr>
          <w:cantSplit w:val="true"/>
        </w:trPr>
        <w:tc>
          <w:tcPr>
            <w:tcW w:type="dxa" w:w="1301"/>
            <w:tcMar>
              <w:top w:w="50" w:type="dxa"/>
              <w:bottom w:w="50" w:type="dxa"/>
              <w:left w:w="90" w:type="dxa"/>
              <w:right w:w="90" w:type="dxa"/>
            </w:tcMar>
          </w:tcPr>
          <w:p>
            <w:pPr>
              <w:pStyle w:val="BDOITable"/>
            </w:pPr>
            <w:r>
              <w:rPr>
                <w:sz w:val="16"/>
              </w:rPr>
              <w:t>BRIDSP-11 (p.9)</w:t>
            </w:r>
          </w:p>
        </w:tc>
        <w:tc>
          <w:tcPr>
            <w:tcW w:type="dxa" w:w="4065"/>
            <w:tcMar>
              <w:top w:w="50" w:type="dxa"/>
              <w:bottom w:w="50" w:type="dxa"/>
              <w:left w:w="90" w:type="dxa"/>
              <w:right w:w="90" w:type="dxa"/>
            </w:tcMar>
          </w:tcPr>
          <w:p>
            <w:pPr>
              <w:pStyle w:val="BDOITable"/>
            </w:pPr>
            <w:r>
              <w:rPr>
                <w:sz w:val="16"/>
              </w:rPr>
              <w:t>As a Sanitation Handler, I need BIBS to process uploaded documents and trigger the downstream workflows (sanitation, matching, disposition, account classification), so that the business processes run automatically and accounts are tagged by the defined criteria.</w:t>
            </w:r>
          </w:p>
        </w:tc>
        <w:tc>
          <w:tcPr>
            <w:tcW w:type="dxa" w:w="1246"/>
            <w:tcMar>
              <w:top w:w="50" w:type="dxa"/>
              <w:bottom w:w="50" w:type="dxa"/>
              <w:left w:w="90" w:type="dxa"/>
              <w:right w:w="90" w:type="dxa"/>
            </w:tcMar>
          </w:tcPr>
          <w:p>
            <w:pPr>
              <w:pStyle w:val="BDOITable"/>
            </w:pPr>
            <w:r>
              <w:rPr>
                <w:sz w:val="16"/>
              </w:rPr>
              <w:t>FR-SP-021</w:t>
            </w:r>
          </w:p>
        </w:tc>
        <w:tc>
          <w:tcPr>
            <w:tcW w:type="dxa" w:w="1517"/>
            <w:tcMar>
              <w:top w:w="50" w:type="dxa"/>
              <w:bottom w:w="50" w:type="dxa"/>
              <w:left w:w="90" w:type="dxa"/>
              <w:right w:w="90" w:type="dxa"/>
            </w:tcMar>
          </w:tcPr>
          <w:p>
            <w:pPr>
              <w:pStyle w:val="BDOITable"/>
            </w:pPr>
            <w:r>
              <w:rPr>
                <w:sz w:val="16"/>
              </w:rPr>
              <w:t>FR-SP-021 AC1-2</w:t>
            </w:r>
          </w:p>
        </w:tc>
        <w:tc>
          <w:tcPr>
            <w:tcW w:type="dxa" w:w="1843"/>
            <w:tcMar>
              <w:top w:w="50" w:type="dxa"/>
              <w:bottom w:w="50" w:type="dxa"/>
              <w:left w:w="90" w:type="dxa"/>
              <w:right w:w="90" w:type="dxa"/>
            </w:tcMar>
          </w:tcPr>
          <w:p>
            <w:pPr>
              <w:pStyle w:val="BDOITable"/>
            </w:pPr>
            <w:r>
              <w:rPr>
                <w:sz w:val="16"/>
              </w:rPr>
              <w:t>TC-SP-021.1 to 021.4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BRIDSP-12 (p.10)</w:t>
            </w:r>
          </w:p>
        </w:tc>
        <w:tc>
          <w:tcPr>
            <w:tcW w:type="dxa" w:w="4065"/>
            <w:tcMar>
              <w:top w:w="50" w:type="dxa"/>
              <w:bottom w:w="50" w:type="dxa"/>
              <w:left w:w="90" w:type="dxa"/>
              <w:right w:w="90" w:type="dxa"/>
            </w:tcMar>
            <w:shd w:val="clear" w:color="auto" w:fill="E5F5FF"/>
          </w:tcPr>
          <w:p>
            <w:pPr>
              <w:pStyle w:val="BDOITable"/>
            </w:pPr>
            <w:r>
              <w:rPr>
                <w:sz w:val="16"/>
              </w:rPr>
              <w:t>As a Sanitation Handler, I need BIBS to generate a fallout report after processing, so that exceptions and failed records are clearly identified.</w:t>
            </w:r>
          </w:p>
        </w:tc>
        <w:tc>
          <w:tcPr>
            <w:tcW w:type="dxa" w:w="1246"/>
            <w:tcMar>
              <w:top w:w="50" w:type="dxa"/>
              <w:bottom w:w="50" w:type="dxa"/>
              <w:left w:w="90" w:type="dxa"/>
              <w:right w:w="90" w:type="dxa"/>
            </w:tcMar>
            <w:shd w:val="clear" w:color="auto" w:fill="E5F5FF"/>
          </w:tcPr>
          <w:p>
            <w:pPr>
              <w:pStyle w:val="BDOITable"/>
            </w:pPr>
            <w:r>
              <w:rPr>
                <w:sz w:val="16"/>
              </w:rPr>
              <w:t>FR-SP-022</w:t>
            </w:r>
          </w:p>
        </w:tc>
        <w:tc>
          <w:tcPr>
            <w:tcW w:type="dxa" w:w="1517"/>
            <w:tcMar>
              <w:top w:w="50" w:type="dxa"/>
              <w:bottom w:w="50" w:type="dxa"/>
              <w:left w:w="90" w:type="dxa"/>
              <w:right w:w="90" w:type="dxa"/>
            </w:tcMar>
            <w:shd w:val="clear" w:color="auto" w:fill="E5F5FF"/>
          </w:tcPr>
          <w:p>
            <w:pPr>
              <w:pStyle w:val="BDOITable"/>
            </w:pPr>
            <w:r>
              <w:rPr>
                <w:sz w:val="16"/>
              </w:rPr>
              <w:t>FR-SP-022 AC1-2</w:t>
            </w:r>
          </w:p>
        </w:tc>
        <w:tc>
          <w:tcPr>
            <w:tcW w:type="dxa" w:w="1843"/>
            <w:tcMar>
              <w:top w:w="50" w:type="dxa"/>
              <w:bottom w:w="50" w:type="dxa"/>
              <w:left w:w="90" w:type="dxa"/>
              <w:right w:w="90" w:type="dxa"/>
            </w:tcMar>
            <w:shd w:val="clear" w:color="auto" w:fill="E5F5FF"/>
          </w:tcPr>
          <w:p>
            <w:pPr>
              <w:pStyle w:val="BDOITable"/>
            </w:pPr>
            <w:r>
              <w:rPr>
                <w:sz w:val="16"/>
              </w:rPr>
              <w:t>TC-SP-022.1 to 022.3 (3 cases)</w:t>
            </w:r>
          </w:p>
        </w:tc>
      </w:tr>
      <w:tr>
        <w:trPr>
          <w:cantSplit w:val="true"/>
        </w:trPr>
        <w:tc>
          <w:tcPr>
            <w:tcW w:type="dxa" w:w="1301"/>
            <w:tcMar>
              <w:top w:w="50" w:type="dxa"/>
              <w:bottom w:w="50" w:type="dxa"/>
              <w:left w:w="90" w:type="dxa"/>
              <w:right w:w="90" w:type="dxa"/>
            </w:tcMar>
          </w:tcPr>
          <w:p>
            <w:pPr>
              <w:pStyle w:val="BDOITable"/>
            </w:pPr>
            <w:r>
              <w:rPr>
                <w:sz w:val="16"/>
              </w:rPr>
              <w:t>BRIDSP-13 (p.10)</w:t>
            </w:r>
          </w:p>
        </w:tc>
        <w:tc>
          <w:tcPr>
            <w:tcW w:type="dxa" w:w="4065"/>
            <w:tcMar>
              <w:top w:w="50" w:type="dxa"/>
              <w:bottom w:w="50" w:type="dxa"/>
              <w:left w:w="90" w:type="dxa"/>
              <w:right w:w="90" w:type="dxa"/>
            </w:tcMar>
          </w:tcPr>
          <w:p>
            <w:pPr>
              <w:pStyle w:val="BDOITable"/>
            </w:pPr>
            <w:r>
              <w:rPr>
                <w:sz w:val="16"/>
              </w:rPr>
              <w:t>As a Sanitation Handler, I need BIBS to identify whether an account or policy is Inforced or Submitted, so that the correct renewal and disposition rules apply.</w:t>
            </w:r>
          </w:p>
        </w:tc>
        <w:tc>
          <w:tcPr>
            <w:tcW w:type="dxa" w:w="1246"/>
            <w:tcMar>
              <w:top w:w="50" w:type="dxa"/>
              <w:bottom w:w="50" w:type="dxa"/>
              <w:left w:w="90" w:type="dxa"/>
              <w:right w:w="90" w:type="dxa"/>
            </w:tcMar>
          </w:tcPr>
          <w:p>
            <w:pPr>
              <w:pStyle w:val="BDOITable"/>
            </w:pPr>
            <w:r>
              <w:rPr>
                <w:sz w:val="16"/>
              </w:rPr>
              <w:t>FR-SP-030</w:t>
            </w:r>
          </w:p>
        </w:tc>
        <w:tc>
          <w:tcPr>
            <w:tcW w:type="dxa" w:w="1517"/>
            <w:tcMar>
              <w:top w:w="50" w:type="dxa"/>
              <w:bottom w:w="50" w:type="dxa"/>
              <w:left w:w="90" w:type="dxa"/>
              <w:right w:w="90" w:type="dxa"/>
            </w:tcMar>
          </w:tcPr>
          <w:p>
            <w:pPr>
              <w:pStyle w:val="BDOITable"/>
            </w:pPr>
            <w:r>
              <w:rPr>
                <w:sz w:val="16"/>
              </w:rPr>
              <w:t>FR-SP-030 AC1</w:t>
            </w:r>
          </w:p>
        </w:tc>
        <w:tc>
          <w:tcPr>
            <w:tcW w:type="dxa" w:w="1843"/>
            <w:tcMar>
              <w:top w:w="50" w:type="dxa"/>
              <w:bottom w:w="50" w:type="dxa"/>
              <w:left w:w="90" w:type="dxa"/>
              <w:right w:w="90" w:type="dxa"/>
            </w:tcMar>
          </w:tcPr>
          <w:p>
            <w:pPr>
              <w:pStyle w:val="BDOITable"/>
            </w:pPr>
            <w:r>
              <w:rPr>
                <w:sz w:val="16"/>
              </w:rPr>
              <w:t>TC-SP-030.1 to 030.2 (2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BRIDSP-14 (p.10)</w:t>
            </w:r>
          </w:p>
        </w:tc>
        <w:tc>
          <w:tcPr>
            <w:tcW w:type="dxa" w:w="4065"/>
            <w:tcMar>
              <w:top w:w="50" w:type="dxa"/>
              <w:bottom w:w="50" w:type="dxa"/>
              <w:left w:w="90" w:type="dxa"/>
              <w:right w:w="90" w:type="dxa"/>
            </w:tcMar>
            <w:shd w:val="clear" w:color="auto" w:fill="E5F5FF"/>
          </w:tcPr>
          <w:p>
            <w:pPr>
              <w:pStyle w:val="BDOITable"/>
            </w:pPr>
            <w:r>
              <w:rPr>
                <w:sz w:val="16"/>
              </w:rPr>
              <w:t>As a Sanitation Handler, I need BIBS to place Submitted policies (PN matched against the loan reports LAMD, LMS, LAD) into qualification buckets, so that the correct renewal action is applied and the next workflow is triggered.</w:t>
            </w:r>
          </w:p>
        </w:tc>
        <w:tc>
          <w:tcPr>
            <w:tcW w:type="dxa" w:w="1246"/>
            <w:tcMar>
              <w:top w:w="50" w:type="dxa"/>
              <w:bottom w:w="50" w:type="dxa"/>
              <w:left w:w="90" w:type="dxa"/>
              <w:right w:w="90" w:type="dxa"/>
            </w:tcMar>
            <w:shd w:val="clear" w:color="auto" w:fill="E5F5FF"/>
          </w:tcPr>
          <w:p>
            <w:pPr>
              <w:pStyle w:val="BDOITable"/>
            </w:pPr>
            <w:r>
              <w:rPr>
                <w:sz w:val="16"/>
              </w:rPr>
              <w:t>FR-SP-031</w:t>
            </w:r>
          </w:p>
        </w:tc>
        <w:tc>
          <w:tcPr>
            <w:tcW w:type="dxa" w:w="1517"/>
            <w:tcMar>
              <w:top w:w="50" w:type="dxa"/>
              <w:bottom w:w="50" w:type="dxa"/>
              <w:left w:w="90" w:type="dxa"/>
              <w:right w:w="90" w:type="dxa"/>
            </w:tcMar>
            <w:shd w:val="clear" w:color="auto" w:fill="E5F5FF"/>
          </w:tcPr>
          <w:p>
            <w:pPr>
              <w:pStyle w:val="BDOITable"/>
            </w:pPr>
            <w:r>
              <w:rPr>
                <w:sz w:val="16"/>
              </w:rPr>
              <w:t>FR-SP-031 AC1-2</w:t>
            </w:r>
          </w:p>
        </w:tc>
        <w:tc>
          <w:tcPr>
            <w:tcW w:type="dxa" w:w="1843"/>
            <w:tcMar>
              <w:top w:w="50" w:type="dxa"/>
              <w:bottom w:w="50" w:type="dxa"/>
              <w:left w:w="90" w:type="dxa"/>
              <w:right w:w="90" w:type="dxa"/>
            </w:tcMar>
            <w:shd w:val="clear" w:color="auto" w:fill="E5F5FF"/>
          </w:tcPr>
          <w:p>
            <w:pPr>
              <w:pStyle w:val="BDOITable"/>
            </w:pPr>
            <w:r>
              <w:rPr>
                <w:sz w:val="16"/>
              </w:rPr>
              <w:t>TC-SP-031.1 to 031.3 (4 cases)</w:t>
            </w:r>
          </w:p>
        </w:tc>
      </w:tr>
      <w:tr>
        <w:trPr>
          <w:cantSplit w:val="true"/>
        </w:trPr>
        <w:tc>
          <w:tcPr>
            <w:tcW w:type="dxa" w:w="1301"/>
            <w:tcMar>
              <w:top w:w="50" w:type="dxa"/>
              <w:bottom w:w="50" w:type="dxa"/>
              <w:left w:w="90" w:type="dxa"/>
              <w:right w:w="90" w:type="dxa"/>
            </w:tcMar>
          </w:tcPr>
          <w:p>
            <w:pPr>
              <w:pStyle w:val="BDOITable"/>
            </w:pPr>
            <w:r>
              <w:rPr>
                <w:sz w:val="16"/>
              </w:rPr>
              <w:t>BRIDSP-15 (p.10)</w:t>
            </w:r>
          </w:p>
        </w:tc>
        <w:tc>
          <w:tcPr>
            <w:tcW w:type="dxa" w:w="4065"/>
            <w:tcMar>
              <w:top w:w="50" w:type="dxa"/>
              <w:bottom w:w="50" w:type="dxa"/>
              <w:left w:w="90" w:type="dxa"/>
              <w:right w:w="90" w:type="dxa"/>
            </w:tcMar>
          </w:tcPr>
          <w:p>
            <w:pPr>
              <w:pStyle w:val="BDOITable"/>
            </w:pPr>
            <w:r>
              <w:rPr>
                <w:sz w:val="16"/>
              </w:rPr>
              <w:t>As a Sanitation Handler, I need BIBS to identify the active loans of the loan reports (for example LAMD non-amortised accounts), so that the right RA template, Generic or FFY, is generated.</w:t>
            </w:r>
          </w:p>
        </w:tc>
        <w:tc>
          <w:tcPr>
            <w:tcW w:type="dxa" w:w="1246"/>
            <w:tcMar>
              <w:top w:w="50" w:type="dxa"/>
              <w:bottom w:w="50" w:type="dxa"/>
              <w:left w:w="90" w:type="dxa"/>
              <w:right w:w="90" w:type="dxa"/>
            </w:tcMar>
          </w:tcPr>
          <w:p>
            <w:pPr>
              <w:pStyle w:val="BDOITable"/>
            </w:pPr>
            <w:r>
              <w:rPr>
                <w:sz w:val="16"/>
              </w:rPr>
              <w:t>FR-SP-032</w:t>
            </w:r>
          </w:p>
        </w:tc>
        <w:tc>
          <w:tcPr>
            <w:tcW w:type="dxa" w:w="1517"/>
            <w:tcMar>
              <w:top w:w="50" w:type="dxa"/>
              <w:bottom w:w="50" w:type="dxa"/>
              <w:left w:w="90" w:type="dxa"/>
              <w:right w:w="90" w:type="dxa"/>
            </w:tcMar>
          </w:tcPr>
          <w:p>
            <w:pPr>
              <w:pStyle w:val="BDOITable"/>
            </w:pPr>
            <w:r>
              <w:rPr>
                <w:sz w:val="16"/>
              </w:rPr>
              <w:t>FR-SP-032 AC1</w:t>
            </w:r>
          </w:p>
        </w:tc>
        <w:tc>
          <w:tcPr>
            <w:tcW w:type="dxa" w:w="1843"/>
            <w:tcMar>
              <w:top w:w="50" w:type="dxa"/>
              <w:bottom w:w="50" w:type="dxa"/>
              <w:left w:w="90" w:type="dxa"/>
              <w:right w:w="90" w:type="dxa"/>
            </w:tcMar>
          </w:tcPr>
          <w:p>
            <w:pPr>
              <w:pStyle w:val="BDOITable"/>
            </w:pPr>
            <w:r>
              <w:rPr>
                <w:sz w:val="16"/>
              </w:rPr>
              <w:t>TC-SP-032.1 to 032.2 (3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BRIDSP-16 (p.10)</w:t>
            </w:r>
          </w:p>
        </w:tc>
        <w:tc>
          <w:tcPr>
            <w:tcW w:type="dxa" w:w="4065"/>
            <w:tcMar>
              <w:top w:w="50" w:type="dxa"/>
              <w:bottom w:w="50" w:type="dxa"/>
              <w:left w:w="90" w:type="dxa"/>
              <w:right w:w="90" w:type="dxa"/>
            </w:tcMar>
            <w:shd w:val="clear" w:color="auto" w:fill="E5F5FF"/>
          </w:tcPr>
          <w:p>
            <w:pPr>
              <w:pStyle w:val="BDOITable"/>
            </w:pPr>
            <w:r>
              <w:rPr>
                <w:sz w:val="16"/>
              </w:rPr>
              <w:t>As a Sanitation Handler, I need BIBS to assign policies to the non-renewal buckets (Free First Year, SM Group Employee, No Touch, CARI, Bonds, RMU) automatically, so that they are excluded from renewal and recorded with their exclusion reason.</w:t>
            </w:r>
          </w:p>
        </w:tc>
        <w:tc>
          <w:tcPr>
            <w:tcW w:type="dxa" w:w="1246"/>
            <w:tcMar>
              <w:top w:w="50" w:type="dxa"/>
              <w:bottom w:w="50" w:type="dxa"/>
              <w:left w:w="90" w:type="dxa"/>
              <w:right w:w="90" w:type="dxa"/>
            </w:tcMar>
            <w:shd w:val="clear" w:color="auto" w:fill="E5F5FF"/>
          </w:tcPr>
          <w:p>
            <w:pPr>
              <w:pStyle w:val="BDOITable"/>
            </w:pPr>
            <w:r>
              <w:rPr>
                <w:sz w:val="16"/>
              </w:rPr>
              <w:t>FR-SP-033</w:t>
            </w:r>
          </w:p>
        </w:tc>
        <w:tc>
          <w:tcPr>
            <w:tcW w:type="dxa" w:w="1517"/>
            <w:tcMar>
              <w:top w:w="50" w:type="dxa"/>
              <w:bottom w:w="50" w:type="dxa"/>
              <w:left w:w="90" w:type="dxa"/>
              <w:right w:w="90" w:type="dxa"/>
            </w:tcMar>
            <w:shd w:val="clear" w:color="auto" w:fill="E5F5FF"/>
          </w:tcPr>
          <w:p>
            <w:pPr>
              <w:pStyle w:val="BDOITable"/>
            </w:pPr>
            <w:r>
              <w:rPr>
                <w:sz w:val="16"/>
              </w:rPr>
              <w:t>FR-SP-033 AC1-2</w:t>
            </w:r>
          </w:p>
        </w:tc>
        <w:tc>
          <w:tcPr>
            <w:tcW w:type="dxa" w:w="1843"/>
            <w:tcMar>
              <w:top w:w="50" w:type="dxa"/>
              <w:bottom w:w="50" w:type="dxa"/>
              <w:left w:w="90" w:type="dxa"/>
              <w:right w:w="90" w:type="dxa"/>
            </w:tcMar>
            <w:shd w:val="clear" w:color="auto" w:fill="E5F5FF"/>
          </w:tcPr>
          <w:p>
            <w:pPr>
              <w:pStyle w:val="BDOITable"/>
            </w:pPr>
            <w:r>
              <w:rPr>
                <w:sz w:val="16"/>
              </w:rPr>
              <w:t>TC-SP-033.1 to 033.3 (4 cases)</w:t>
            </w:r>
          </w:p>
        </w:tc>
      </w:tr>
      <w:tr>
        <w:trPr>
          <w:cantSplit w:val="true"/>
        </w:trPr>
        <w:tc>
          <w:tcPr>
            <w:tcW w:type="dxa" w:w="1301"/>
            <w:tcMar>
              <w:top w:w="50" w:type="dxa"/>
              <w:bottom w:w="50" w:type="dxa"/>
              <w:left w:w="90" w:type="dxa"/>
              <w:right w:w="90" w:type="dxa"/>
            </w:tcMar>
          </w:tcPr>
          <w:p>
            <w:pPr>
              <w:pStyle w:val="BDOITable"/>
            </w:pPr>
            <w:r>
              <w:rPr>
                <w:sz w:val="16"/>
              </w:rPr>
              <w:t>BRIDSP-17 (p.10)</w:t>
            </w:r>
          </w:p>
        </w:tc>
        <w:tc>
          <w:tcPr>
            <w:tcW w:type="dxa" w:w="4065"/>
            <w:tcMar>
              <w:top w:w="50" w:type="dxa"/>
              <w:bottom w:w="50" w:type="dxa"/>
              <w:left w:w="90" w:type="dxa"/>
              <w:right w:w="90" w:type="dxa"/>
            </w:tcMar>
          </w:tcPr>
          <w:p>
            <w:pPr>
              <w:pStyle w:val="BDOITable"/>
            </w:pPr>
            <w:r>
              <w:rPr>
                <w:sz w:val="16"/>
              </w:rPr>
              <w:t>As a Sanitation Handler, I need BIBS to group Inforced policies with unmatched PN into qualified buckets (Fully Paid Loan, OPM, BDOFC, Sold), so that the required RAs and proposals can be created.</w:t>
            </w:r>
          </w:p>
        </w:tc>
        <w:tc>
          <w:tcPr>
            <w:tcW w:type="dxa" w:w="1246"/>
            <w:tcMar>
              <w:top w:w="50" w:type="dxa"/>
              <w:bottom w:w="50" w:type="dxa"/>
              <w:left w:w="90" w:type="dxa"/>
              <w:right w:w="90" w:type="dxa"/>
            </w:tcMar>
          </w:tcPr>
          <w:p>
            <w:pPr>
              <w:pStyle w:val="BDOITable"/>
            </w:pPr>
            <w:r>
              <w:rPr>
                <w:sz w:val="16"/>
              </w:rPr>
              <w:t>FR-SP-034</w:t>
            </w:r>
          </w:p>
        </w:tc>
        <w:tc>
          <w:tcPr>
            <w:tcW w:type="dxa" w:w="1517"/>
            <w:tcMar>
              <w:top w:w="50" w:type="dxa"/>
              <w:bottom w:w="50" w:type="dxa"/>
              <w:left w:w="90" w:type="dxa"/>
              <w:right w:w="90" w:type="dxa"/>
            </w:tcMar>
          </w:tcPr>
          <w:p>
            <w:pPr>
              <w:pStyle w:val="BDOITable"/>
            </w:pPr>
            <w:r>
              <w:rPr>
                <w:sz w:val="16"/>
              </w:rPr>
              <w:t>FR-SP-034 AC1</w:t>
            </w:r>
          </w:p>
        </w:tc>
        <w:tc>
          <w:tcPr>
            <w:tcW w:type="dxa" w:w="1843"/>
            <w:tcMar>
              <w:top w:w="50" w:type="dxa"/>
              <w:bottom w:w="50" w:type="dxa"/>
              <w:left w:w="90" w:type="dxa"/>
              <w:right w:w="90" w:type="dxa"/>
            </w:tcMar>
          </w:tcPr>
          <w:p>
            <w:pPr>
              <w:pStyle w:val="BDOITable"/>
            </w:pPr>
            <w:r>
              <w:rPr>
                <w:sz w:val="16"/>
              </w:rPr>
              <w:t>TC-SP-034.1 to 034.2 (2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BRIDSP-18 (p.10)</w:t>
            </w:r>
          </w:p>
        </w:tc>
        <w:tc>
          <w:tcPr>
            <w:tcW w:type="dxa" w:w="4065"/>
            <w:tcMar>
              <w:top w:w="50" w:type="dxa"/>
              <w:bottom w:w="50" w:type="dxa"/>
              <w:left w:w="90" w:type="dxa"/>
              <w:right w:w="90" w:type="dxa"/>
            </w:tcMar>
            <w:shd w:val="clear" w:color="auto" w:fill="E5F5FF"/>
          </w:tcPr>
          <w:p>
            <w:pPr>
              <w:pStyle w:val="BDOITable"/>
            </w:pPr>
            <w:r>
              <w:rPr>
                <w:sz w:val="16"/>
              </w:rPr>
              <w:t>As a Sanitation Handler, I need to create individual or batch proposals with nominated package rates that I can enter or edit and apply to one or many accounts by vehicle classification and / or insurer, so that proposals are generated with the right rates and are ready for review.</w:t>
            </w:r>
          </w:p>
        </w:tc>
        <w:tc>
          <w:tcPr>
            <w:tcW w:type="dxa" w:w="1246"/>
            <w:tcMar>
              <w:top w:w="50" w:type="dxa"/>
              <w:bottom w:w="50" w:type="dxa"/>
              <w:left w:w="90" w:type="dxa"/>
              <w:right w:w="90" w:type="dxa"/>
            </w:tcMar>
            <w:shd w:val="clear" w:color="auto" w:fill="E5F5FF"/>
          </w:tcPr>
          <w:p>
            <w:pPr>
              <w:pStyle w:val="BDOITable"/>
            </w:pPr>
            <w:r>
              <w:rPr>
                <w:sz w:val="16"/>
              </w:rPr>
              <w:t>FR-SP-066</w:t>
            </w:r>
          </w:p>
        </w:tc>
        <w:tc>
          <w:tcPr>
            <w:tcW w:type="dxa" w:w="1517"/>
            <w:tcMar>
              <w:top w:w="50" w:type="dxa"/>
              <w:bottom w:w="50" w:type="dxa"/>
              <w:left w:w="90" w:type="dxa"/>
              <w:right w:w="90" w:type="dxa"/>
            </w:tcMar>
            <w:shd w:val="clear" w:color="auto" w:fill="E5F5FF"/>
          </w:tcPr>
          <w:p>
            <w:pPr>
              <w:pStyle w:val="BDOITable"/>
            </w:pPr>
            <w:r>
              <w:rPr>
                <w:sz w:val="16"/>
              </w:rPr>
              <w:t>FR-SP-066 AC1-4</w:t>
            </w:r>
          </w:p>
        </w:tc>
        <w:tc>
          <w:tcPr>
            <w:tcW w:type="dxa" w:w="1843"/>
            <w:tcMar>
              <w:top w:w="50" w:type="dxa"/>
              <w:bottom w:w="50" w:type="dxa"/>
              <w:left w:w="90" w:type="dxa"/>
              <w:right w:w="90" w:type="dxa"/>
            </w:tcMar>
            <w:shd w:val="clear" w:color="auto" w:fill="E5F5FF"/>
          </w:tcPr>
          <w:p>
            <w:pPr>
              <w:pStyle w:val="BDOITable"/>
            </w:pPr>
            <w:r>
              <w:rPr>
                <w:sz w:val="16"/>
              </w:rPr>
              <w:t>TC-SP-066.1 to 066.4 (7 cases)</w:t>
            </w:r>
          </w:p>
        </w:tc>
      </w:tr>
      <w:tr>
        <w:trPr>
          <w:cantSplit w:val="true"/>
        </w:trPr>
        <w:tc>
          <w:tcPr>
            <w:tcW w:type="dxa" w:w="1301"/>
            <w:tcMar>
              <w:top w:w="50" w:type="dxa"/>
              <w:bottom w:w="50" w:type="dxa"/>
              <w:left w:w="90" w:type="dxa"/>
              <w:right w:w="90" w:type="dxa"/>
            </w:tcMar>
          </w:tcPr>
          <w:p>
            <w:pPr>
              <w:pStyle w:val="BDOITable"/>
            </w:pPr>
            <w:r>
              <w:rPr>
                <w:sz w:val="16"/>
              </w:rPr>
              <w:t>BRIDSP-19 (p.10)</w:t>
            </w:r>
          </w:p>
        </w:tc>
        <w:tc>
          <w:tcPr>
            <w:tcW w:type="dxa" w:w="4065"/>
            <w:tcMar>
              <w:top w:w="50" w:type="dxa"/>
              <w:bottom w:w="50" w:type="dxa"/>
              <w:left w:w="90" w:type="dxa"/>
              <w:right w:w="90" w:type="dxa"/>
            </w:tcMar>
          </w:tcPr>
          <w:p>
            <w:pPr>
              <w:pStyle w:val="BDOITable"/>
            </w:pPr>
            <w:r>
              <w:rPr>
                <w:sz w:val="16"/>
              </w:rPr>
              <w:t>As a Sanitation Handler, I need to assign a proposal or a batch of proposals to a preferred accredited insurer when it is created, so that each proposal goes to the insurer we prefer.</w:t>
            </w:r>
          </w:p>
        </w:tc>
        <w:tc>
          <w:tcPr>
            <w:tcW w:type="dxa" w:w="1246"/>
            <w:tcMar>
              <w:top w:w="50" w:type="dxa"/>
              <w:bottom w:w="50" w:type="dxa"/>
              <w:left w:w="90" w:type="dxa"/>
              <w:right w:w="90" w:type="dxa"/>
            </w:tcMar>
          </w:tcPr>
          <w:p>
            <w:pPr>
              <w:pStyle w:val="BDOITable"/>
            </w:pPr>
            <w:r>
              <w:rPr>
                <w:sz w:val="16"/>
              </w:rPr>
              <w:t>FR-SP-067</w:t>
            </w:r>
          </w:p>
        </w:tc>
        <w:tc>
          <w:tcPr>
            <w:tcW w:type="dxa" w:w="1517"/>
            <w:tcMar>
              <w:top w:w="50" w:type="dxa"/>
              <w:bottom w:w="50" w:type="dxa"/>
              <w:left w:w="90" w:type="dxa"/>
              <w:right w:w="90" w:type="dxa"/>
            </w:tcMar>
          </w:tcPr>
          <w:p>
            <w:pPr>
              <w:pStyle w:val="BDOITable"/>
            </w:pPr>
            <w:r>
              <w:rPr>
                <w:sz w:val="16"/>
              </w:rPr>
              <w:t>FR-SP-067 AC1-3</w:t>
            </w:r>
          </w:p>
        </w:tc>
        <w:tc>
          <w:tcPr>
            <w:tcW w:type="dxa" w:w="1843"/>
            <w:tcMar>
              <w:top w:w="50" w:type="dxa"/>
              <w:bottom w:w="50" w:type="dxa"/>
              <w:left w:w="90" w:type="dxa"/>
              <w:right w:w="90" w:type="dxa"/>
            </w:tcMar>
          </w:tcPr>
          <w:p>
            <w:pPr>
              <w:pStyle w:val="BDOITable"/>
            </w:pPr>
            <w:r>
              <w:rPr>
                <w:sz w:val="16"/>
              </w:rPr>
              <w:t>TC-SP-067.1 to 067.3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BRIDSP-20 (p.10)</w:t>
            </w:r>
          </w:p>
        </w:tc>
        <w:tc>
          <w:tcPr>
            <w:tcW w:type="dxa" w:w="4065"/>
            <w:tcMar>
              <w:top w:w="50" w:type="dxa"/>
              <w:bottom w:w="50" w:type="dxa"/>
              <w:left w:w="90" w:type="dxa"/>
              <w:right w:w="90" w:type="dxa"/>
            </w:tcMar>
            <w:shd w:val="clear" w:color="auto" w:fill="E5F5FF"/>
          </w:tcPr>
          <w:p>
            <w:pPr>
              <w:pStyle w:val="BDOITable"/>
            </w:pPr>
            <w:r>
              <w:rPr>
                <w:sz w:val="16"/>
              </w:rPr>
              <w:t>As a Marketing AO / MAO, I need BIBS to detect the accounts exceeding acceptance or coverage limits, so that insurer approval is required for them.</w:t>
            </w:r>
          </w:p>
        </w:tc>
        <w:tc>
          <w:tcPr>
            <w:tcW w:type="dxa" w:w="1246"/>
            <w:tcMar>
              <w:top w:w="50" w:type="dxa"/>
              <w:bottom w:w="50" w:type="dxa"/>
              <w:left w:w="90" w:type="dxa"/>
              <w:right w:w="90" w:type="dxa"/>
            </w:tcMar>
            <w:shd w:val="clear" w:color="auto" w:fill="E5F5FF"/>
          </w:tcPr>
          <w:p>
            <w:pPr>
              <w:pStyle w:val="BDOITable"/>
            </w:pPr>
            <w:r>
              <w:rPr>
                <w:sz w:val="16"/>
              </w:rPr>
              <w:t>FR-SP-050</w:t>
            </w:r>
          </w:p>
        </w:tc>
        <w:tc>
          <w:tcPr>
            <w:tcW w:type="dxa" w:w="1517"/>
            <w:tcMar>
              <w:top w:w="50" w:type="dxa"/>
              <w:bottom w:w="50" w:type="dxa"/>
              <w:left w:w="90" w:type="dxa"/>
              <w:right w:w="90" w:type="dxa"/>
            </w:tcMar>
            <w:shd w:val="clear" w:color="auto" w:fill="E5F5FF"/>
          </w:tcPr>
          <w:p>
            <w:pPr>
              <w:pStyle w:val="BDOITable"/>
            </w:pPr>
            <w:r>
              <w:rPr>
                <w:sz w:val="16"/>
              </w:rPr>
              <w:t>FR-SP-050 AC1</w:t>
            </w:r>
          </w:p>
        </w:tc>
        <w:tc>
          <w:tcPr>
            <w:tcW w:type="dxa" w:w="1843"/>
            <w:tcMar>
              <w:top w:w="50" w:type="dxa"/>
              <w:bottom w:w="50" w:type="dxa"/>
              <w:left w:w="90" w:type="dxa"/>
              <w:right w:w="90" w:type="dxa"/>
            </w:tcMar>
            <w:shd w:val="clear" w:color="auto" w:fill="E5F5FF"/>
          </w:tcPr>
          <w:p>
            <w:pPr>
              <w:pStyle w:val="BDOITable"/>
            </w:pPr>
            <w:r>
              <w:rPr>
                <w:sz w:val="16"/>
              </w:rPr>
              <w:t>TC-SP-050.1 to 050.2 (2 cases)</w:t>
            </w:r>
          </w:p>
        </w:tc>
      </w:tr>
      <w:tr>
        <w:trPr>
          <w:cantSplit w:val="true"/>
        </w:trPr>
        <w:tc>
          <w:tcPr>
            <w:tcW w:type="dxa" w:w="1301"/>
            <w:tcMar>
              <w:top w:w="50" w:type="dxa"/>
              <w:bottom w:w="50" w:type="dxa"/>
              <w:left w:w="90" w:type="dxa"/>
              <w:right w:w="90" w:type="dxa"/>
            </w:tcMar>
          </w:tcPr>
          <w:p>
            <w:pPr>
              <w:pStyle w:val="BDOITable"/>
            </w:pPr>
            <w:r>
              <w:rPr>
                <w:sz w:val="16"/>
              </w:rPr>
              <w:t>BRIDSP-21 (p.11)</w:t>
            </w:r>
          </w:p>
        </w:tc>
        <w:tc>
          <w:tcPr>
            <w:tcW w:type="dxa" w:w="4065"/>
            <w:tcMar>
              <w:top w:w="50" w:type="dxa"/>
              <w:bottom w:w="50" w:type="dxa"/>
              <w:left w:w="90" w:type="dxa"/>
              <w:right w:w="90" w:type="dxa"/>
            </w:tcMar>
          </w:tcPr>
          <w:p>
            <w:pPr>
              <w:pStyle w:val="BDOITable"/>
            </w:pPr>
            <w:r>
              <w:rPr>
                <w:sz w:val="16"/>
              </w:rPr>
              <w:t>As a Marketing AO / MAO, I need to generate a Terms of Reference for an account that exceeds the acceptance or coverage limits, so that approval can be obtained.</w:t>
            </w:r>
          </w:p>
        </w:tc>
        <w:tc>
          <w:tcPr>
            <w:tcW w:type="dxa" w:w="1246"/>
            <w:tcMar>
              <w:top w:w="50" w:type="dxa"/>
              <w:bottom w:w="50" w:type="dxa"/>
              <w:left w:w="90" w:type="dxa"/>
              <w:right w:w="90" w:type="dxa"/>
            </w:tcMar>
          </w:tcPr>
          <w:p>
            <w:pPr>
              <w:pStyle w:val="BDOITable"/>
            </w:pPr>
            <w:r>
              <w:rPr>
                <w:sz w:val="16"/>
              </w:rPr>
              <w:t>FR-SP-051</w:t>
            </w:r>
          </w:p>
        </w:tc>
        <w:tc>
          <w:tcPr>
            <w:tcW w:type="dxa" w:w="1517"/>
            <w:tcMar>
              <w:top w:w="50" w:type="dxa"/>
              <w:bottom w:w="50" w:type="dxa"/>
              <w:left w:w="90" w:type="dxa"/>
              <w:right w:w="90" w:type="dxa"/>
            </w:tcMar>
          </w:tcPr>
          <w:p>
            <w:pPr>
              <w:pStyle w:val="BDOITable"/>
            </w:pPr>
            <w:r>
              <w:rPr>
                <w:sz w:val="16"/>
              </w:rPr>
              <w:t>FR-SP-051 AC1</w:t>
            </w:r>
          </w:p>
        </w:tc>
        <w:tc>
          <w:tcPr>
            <w:tcW w:type="dxa" w:w="1843"/>
            <w:tcMar>
              <w:top w:w="50" w:type="dxa"/>
              <w:bottom w:w="50" w:type="dxa"/>
              <w:left w:w="90" w:type="dxa"/>
              <w:right w:w="90" w:type="dxa"/>
            </w:tcMar>
          </w:tcPr>
          <w:p>
            <w:pPr>
              <w:pStyle w:val="BDOITable"/>
            </w:pPr>
            <w:r>
              <w:rPr>
                <w:sz w:val="16"/>
              </w:rPr>
              <w:t>TC-SP-051.1 to 051.2 (3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BRIDSP-22 (p.11)</w:t>
            </w:r>
          </w:p>
        </w:tc>
        <w:tc>
          <w:tcPr>
            <w:tcW w:type="dxa" w:w="4065"/>
            <w:tcMar>
              <w:top w:w="50" w:type="dxa"/>
              <w:bottom w:w="50" w:type="dxa"/>
              <w:left w:w="90" w:type="dxa"/>
              <w:right w:w="90" w:type="dxa"/>
            </w:tcMar>
            <w:shd w:val="clear" w:color="auto" w:fill="E5F5FF"/>
          </w:tcPr>
          <w:p>
            <w:pPr>
              <w:pStyle w:val="BDOITable"/>
            </w:pPr>
            <w:r>
              <w:rPr>
                <w:sz w:val="16"/>
              </w:rPr>
              <w:t>As the TSU, I need BIBS to route the TOR for approval and signature by the TSU Approval Matrix and its criteria, so that the governance rules are followed.</w:t>
            </w:r>
          </w:p>
        </w:tc>
        <w:tc>
          <w:tcPr>
            <w:tcW w:type="dxa" w:w="1246"/>
            <w:tcMar>
              <w:top w:w="50" w:type="dxa"/>
              <w:bottom w:w="50" w:type="dxa"/>
              <w:left w:w="90" w:type="dxa"/>
              <w:right w:w="90" w:type="dxa"/>
            </w:tcMar>
            <w:shd w:val="clear" w:color="auto" w:fill="E5F5FF"/>
          </w:tcPr>
          <w:p>
            <w:pPr>
              <w:pStyle w:val="BDOITable"/>
            </w:pPr>
            <w:r>
              <w:rPr>
                <w:sz w:val="16"/>
              </w:rPr>
              <w:t>FR-SP-052</w:t>
            </w:r>
          </w:p>
        </w:tc>
        <w:tc>
          <w:tcPr>
            <w:tcW w:type="dxa" w:w="1517"/>
            <w:tcMar>
              <w:top w:w="50" w:type="dxa"/>
              <w:bottom w:w="50" w:type="dxa"/>
              <w:left w:w="90" w:type="dxa"/>
              <w:right w:w="90" w:type="dxa"/>
            </w:tcMar>
            <w:shd w:val="clear" w:color="auto" w:fill="E5F5FF"/>
          </w:tcPr>
          <w:p>
            <w:pPr>
              <w:pStyle w:val="BDOITable"/>
            </w:pPr>
            <w:r>
              <w:rPr>
                <w:sz w:val="16"/>
              </w:rPr>
              <w:t>FR-SP-052 AC1</w:t>
            </w:r>
          </w:p>
        </w:tc>
        <w:tc>
          <w:tcPr>
            <w:tcW w:type="dxa" w:w="1843"/>
            <w:tcMar>
              <w:top w:w="50" w:type="dxa"/>
              <w:bottom w:w="50" w:type="dxa"/>
              <w:left w:w="90" w:type="dxa"/>
              <w:right w:w="90" w:type="dxa"/>
            </w:tcMar>
            <w:shd w:val="clear" w:color="auto" w:fill="E5F5FF"/>
          </w:tcPr>
          <w:p>
            <w:pPr>
              <w:pStyle w:val="BDOITable"/>
            </w:pPr>
            <w:r>
              <w:rPr>
                <w:sz w:val="16"/>
              </w:rPr>
              <w:t>TC-SP-052.1 to 052.2 (3 cases)</w:t>
            </w:r>
          </w:p>
        </w:tc>
      </w:tr>
      <w:tr>
        <w:trPr>
          <w:cantSplit w:val="true"/>
        </w:trPr>
        <w:tc>
          <w:tcPr>
            <w:tcW w:type="dxa" w:w="1301"/>
            <w:tcMar>
              <w:top w:w="50" w:type="dxa"/>
              <w:bottom w:w="50" w:type="dxa"/>
              <w:left w:w="90" w:type="dxa"/>
              <w:right w:w="90" w:type="dxa"/>
            </w:tcMar>
          </w:tcPr>
          <w:p>
            <w:pPr>
              <w:pStyle w:val="BDOITable"/>
            </w:pPr>
            <w:r>
              <w:rPr>
                <w:sz w:val="16"/>
              </w:rPr>
              <w:t>BRIDSP-23 (p.11)</w:t>
            </w:r>
          </w:p>
        </w:tc>
        <w:tc>
          <w:tcPr>
            <w:tcW w:type="dxa" w:w="4065"/>
            <w:tcMar>
              <w:top w:w="50" w:type="dxa"/>
              <w:bottom w:w="50" w:type="dxa"/>
              <w:left w:w="90" w:type="dxa"/>
              <w:right w:w="90" w:type="dxa"/>
            </w:tcMar>
          </w:tcPr>
          <w:p>
            <w:pPr>
              <w:pStyle w:val="BDOITable"/>
            </w:pPr>
            <w:r>
              <w:rPr>
                <w:sz w:val="16"/>
              </w:rPr>
              <w:t>As a Marketing AO / MAO, I need to receive or be notified of the approved TOR and view or download it, so that I can proceed with the renewal and the insurer engagement.</w:t>
            </w:r>
          </w:p>
        </w:tc>
        <w:tc>
          <w:tcPr>
            <w:tcW w:type="dxa" w:w="1246"/>
            <w:tcMar>
              <w:top w:w="50" w:type="dxa"/>
              <w:bottom w:w="50" w:type="dxa"/>
              <w:left w:w="90" w:type="dxa"/>
              <w:right w:w="90" w:type="dxa"/>
            </w:tcMar>
          </w:tcPr>
          <w:p>
            <w:pPr>
              <w:pStyle w:val="BDOITable"/>
            </w:pPr>
            <w:r>
              <w:rPr>
                <w:sz w:val="16"/>
              </w:rPr>
              <w:t>FR-SP-053</w:t>
            </w:r>
          </w:p>
        </w:tc>
        <w:tc>
          <w:tcPr>
            <w:tcW w:type="dxa" w:w="1517"/>
            <w:tcMar>
              <w:top w:w="50" w:type="dxa"/>
              <w:bottom w:w="50" w:type="dxa"/>
              <w:left w:w="90" w:type="dxa"/>
              <w:right w:w="90" w:type="dxa"/>
            </w:tcMar>
          </w:tcPr>
          <w:p>
            <w:pPr>
              <w:pStyle w:val="BDOITable"/>
            </w:pPr>
            <w:r>
              <w:rPr>
                <w:sz w:val="16"/>
              </w:rPr>
              <w:t>FR-SP-053 AC1</w:t>
            </w:r>
          </w:p>
        </w:tc>
        <w:tc>
          <w:tcPr>
            <w:tcW w:type="dxa" w:w="1843"/>
            <w:tcMar>
              <w:top w:w="50" w:type="dxa"/>
              <w:bottom w:w="50" w:type="dxa"/>
              <w:left w:w="90" w:type="dxa"/>
              <w:right w:w="90" w:type="dxa"/>
            </w:tcMar>
          </w:tcPr>
          <w:p>
            <w:pPr>
              <w:pStyle w:val="BDOITable"/>
            </w:pPr>
            <w:r>
              <w:rPr>
                <w:sz w:val="16"/>
              </w:rPr>
              <w:t>TC-SP-053.1 to 053.2 (2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BRIDSP-24 (p.11)</w:t>
            </w:r>
          </w:p>
        </w:tc>
        <w:tc>
          <w:tcPr>
            <w:tcW w:type="dxa" w:w="4065"/>
            <w:tcMar>
              <w:top w:w="50" w:type="dxa"/>
              <w:bottom w:w="50" w:type="dxa"/>
              <w:left w:w="90" w:type="dxa"/>
              <w:right w:w="90" w:type="dxa"/>
            </w:tcMar>
            <w:shd w:val="clear" w:color="auto" w:fill="E5F5FF"/>
          </w:tcPr>
          <w:p>
            <w:pPr>
              <w:pStyle w:val="BDOITable"/>
            </w:pPr>
            <w:r>
              <w:rPr>
                <w:sz w:val="16"/>
              </w:rPr>
              <w:t>As a Team Lead, I need to generate reports of the business processing results (sanitation, disposition, account classification and the others) and of the exceptions, so that the results can be monitored.</w:t>
            </w:r>
          </w:p>
        </w:tc>
        <w:tc>
          <w:tcPr>
            <w:tcW w:type="dxa" w:w="1246"/>
            <w:tcMar>
              <w:top w:w="50" w:type="dxa"/>
              <w:bottom w:w="50" w:type="dxa"/>
              <w:left w:w="90" w:type="dxa"/>
              <w:right w:w="90" w:type="dxa"/>
            </w:tcMar>
            <w:shd w:val="clear" w:color="auto" w:fill="E5F5FF"/>
          </w:tcPr>
          <w:p>
            <w:pPr>
              <w:pStyle w:val="BDOITable"/>
            </w:pPr>
            <w:r>
              <w:rPr>
                <w:sz w:val="16"/>
              </w:rPr>
              <w:t>FR-SP-080</w:t>
            </w:r>
          </w:p>
        </w:tc>
        <w:tc>
          <w:tcPr>
            <w:tcW w:type="dxa" w:w="1517"/>
            <w:tcMar>
              <w:top w:w="50" w:type="dxa"/>
              <w:bottom w:w="50" w:type="dxa"/>
              <w:left w:w="90" w:type="dxa"/>
              <w:right w:w="90" w:type="dxa"/>
            </w:tcMar>
            <w:shd w:val="clear" w:color="auto" w:fill="E5F5FF"/>
          </w:tcPr>
          <w:p>
            <w:pPr>
              <w:pStyle w:val="BDOITable"/>
            </w:pPr>
            <w:r>
              <w:rPr>
                <w:sz w:val="16"/>
              </w:rPr>
              <w:t>FR-SP-080 AC1-3</w:t>
            </w:r>
          </w:p>
        </w:tc>
        <w:tc>
          <w:tcPr>
            <w:tcW w:type="dxa" w:w="1843"/>
            <w:tcMar>
              <w:top w:w="50" w:type="dxa"/>
              <w:bottom w:w="50" w:type="dxa"/>
              <w:left w:w="90" w:type="dxa"/>
              <w:right w:w="90" w:type="dxa"/>
            </w:tcMar>
            <w:shd w:val="clear" w:color="auto" w:fill="E5F5FF"/>
          </w:tcPr>
          <w:p>
            <w:pPr>
              <w:pStyle w:val="BDOITable"/>
            </w:pPr>
            <w:r>
              <w:rPr>
                <w:sz w:val="16"/>
              </w:rPr>
              <w:t>TC-SP-080.1 to 080.3 (5 cases)</w:t>
            </w:r>
          </w:p>
        </w:tc>
      </w:tr>
      <w:tr>
        <w:trPr>
          <w:cantSplit w:val="true"/>
        </w:trPr>
        <w:tc>
          <w:tcPr>
            <w:tcW w:type="dxa" w:w="1301"/>
            <w:tcMar>
              <w:top w:w="50" w:type="dxa"/>
              <w:bottom w:w="50" w:type="dxa"/>
              <w:left w:w="90" w:type="dxa"/>
              <w:right w:w="90" w:type="dxa"/>
            </w:tcMar>
          </w:tcPr>
          <w:p>
            <w:pPr>
              <w:pStyle w:val="BDOITable"/>
            </w:pPr>
            <w:r>
              <w:rPr>
                <w:sz w:val="16"/>
              </w:rPr>
              <w:t>BRIDSP-25 (p.11)</w:t>
            </w:r>
          </w:p>
        </w:tc>
        <w:tc>
          <w:tcPr>
            <w:tcW w:type="dxa" w:w="4065"/>
            <w:tcMar>
              <w:top w:w="50" w:type="dxa"/>
              <w:bottom w:w="50" w:type="dxa"/>
              <w:left w:w="90" w:type="dxa"/>
              <w:right w:w="90" w:type="dxa"/>
            </w:tcMar>
          </w:tcPr>
          <w:p>
            <w:pPr>
              <w:pStyle w:val="BDOITable"/>
            </w:pPr>
            <w:r>
              <w:rPr>
                <w:sz w:val="16"/>
              </w:rPr>
              <w:t>As a Team Lead, I need BIBS to let me view, download and print reports in several formats such as Excel and PDF, so that reporting is flexible.</w:t>
            </w:r>
          </w:p>
        </w:tc>
        <w:tc>
          <w:tcPr>
            <w:tcW w:type="dxa" w:w="1246"/>
            <w:tcMar>
              <w:top w:w="50" w:type="dxa"/>
              <w:bottom w:w="50" w:type="dxa"/>
              <w:left w:w="90" w:type="dxa"/>
              <w:right w:w="90" w:type="dxa"/>
            </w:tcMar>
          </w:tcPr>
          <w:p>
            <w:pPr>
              <w:pStyle w:val="BDOITable"/>
            </w:pPr>
            <w:r>
              <w:rPr>
                <w:sz w:val="16"/>
              </w:rPr>
              <w:t>FR-SP-081</w:t>
            </w:r>
          </w:p>
        </w:tc>
        <w:tc>
          <w:tcPr>
            <w:tcW w:type="dxa" w:w="1517"/>
            <w:tcMar>
              <w:top w:w="50" w:type="dxa"/>
              <w:bottom w:w="50" w:type="dxa"/>
              <w:left w:w="90" w:type="dxa"/>
              <w:right w:w="90" w:type="dxa"/>
            </w:tcMar>
          </w:tcPr>
          <w:p>
            <w:pPr>
              <w:pStyle w:val="BDOITable"/>
            </w:pPr>
            <w:r>
              <w:rPr>
                <w:sz w:val="16"/>
              </w:rPr>
              <w:t>FR-SP-081 AC1</w:t>
            </w:r>
          </w:p>
        </w:tc>
        <w:tc>
          <w:tcPr>
            <w:tcW w:type="dxa" w:w="1843"/>
            <w:tcMar>
              <w:top w:w="50" w:type="dxa"/>
              <w:bottom w:w="50" w:type="dxa"/>
              <w:left w:w="90" w:type="dxa"/>
              <w:right w:w="90" w:type="dxa"/>
            </w:tcMar>
          </w:tcPr>
          <w:p>
            <w:pPr>
              <w:pStyle w:val="BDOITable"/>
            </w:pPr>
            <w:r>
              <w:rPr>
                <w:sz w:val="16"/>
              </w:rPr>
              <w:t>TC-SP-081.1 to 081.2 (2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BRIDSP-26 (p.11)</w:t>
            </w:r>
          </w:p>
        </w:tc>
        <w:tc>
          <w:tcPr>
            <w:tcW w:type="dxa" w:w="4065"/>
            <w:tcMar>
              <w:top w:w="50" w:type="dxa"/>
              <w:bottom w:w="50" w:type="dxa"/>
              <w:left w:w="90" w:type="dxa"/>
              <w:right w:w="90" w:type="dxa"/>
            </w:tcMar>
            <w:shd w:val="clear" w:color="auto" w:fill="E5F5FF"/>
          </w:tcPr>
          <w:p>
            <w:pPr>
              <w:pStyle w:val="BDOITable"/>
            </w:pPr>
            <w:r>
              <w:rPr>
                <w:sz w:val="16"/>
              </w:rPr>
              <w:t>As a Sanitation Handler, I need BIBS to send letters (reminder, RA and others) or proposals automatically when the defined criteria are met, so that manual intervention is minimised.</w:t>
            </w:r>
          </w:p>
        </w:tc>
        <w:tc>
          <w:tcPr>
            <w:tcW w:type="dxa" w:w="1246"/>
            <w:tcMar>
              <w:top w:w="50" w:type="dxa"/>
              <w:bottom w:w="50" w:type="dxa"/>
              <w:left w:w="90" w:type="dxa"/>
              <w:right w:w="90" w:type="dxa"/>
            </w:tcMar>
            <w:shd w:val="clear" w:color="auto" w:fill="E5F5FF"/>
          </w:tcPr>
          <w:p>
            <w:pPr>
              <w:pStyle w:val="BDOITable"/>
            </w:pPr>
            <w:r>
              <w:rPr>
                <w:sz w:val="16"/>
              </w:rPr>
              <w:t>FR-SP-062</w:t>
            </w:r>
          </w:p>
        </w:tc>
        <w:tc>
          <w:tcPr>
            <w:tcW w:type="dxa" w:w="1517"/>
            <w:tcMar>
              <w:top w:w="50" w:type="dxa"/>
              <w:bottom w:w="50" w:type="dxa"/>
              <w:left w:w="90" w:type="dxa"/>
              <w:right w:w="90" w:type="dxa"/>
            </w:tcMar>
            <w:shd w:val="clear" w:color="auto" w:fill="E5F5FF"/>
          </w:tcPr>
          <w:p>
            <w:pPr>
              <w:pStyle w:val="BDOITable"/>
            </w:pPr>
            <w:r>
              <w:rPr>
                <w:sz w:val="16"/>
              </w:rPr>
              <w:t>FR-SP-062 AC1-3</w:t>
            </w:r>
          </w:p>
        </w:tc>
        <w:tc>
          <w:tcPr>
            <w:tcW w:type="dxa" w:w="1843"/>
            <w:tcMar>
              <w:top w:w="50" w:type="dxa"/>
              <w:bottom w:w="50" w:type="dxa"/>
              <w:left w:w="90" w:type="dxa"/>
              <w:right w:w="90" w:type="dxa"/>
            </w:tcMar>
            <w:shd w:val="clear" w:color="auto" w:fill="E5F5FF"/>
          </w:tcPr>
          <w:p>
            <w:pPr>
              <w:pStyle w:val="BDOITable"/>
            </w:pPr>
            <w:r>
              <w:rPr>
                <w:sz w:val="16"/>
              </w:rPr>
              <w:t>TC-SP-062.1 to 062.4 (5 cases)</w:t>
            </w:r>
          </w:p>
        </w:tc>
      </w:tr>
      <w:tr>
        <w:trPr>
          <w:cantSplit w:val="true"/>
        </w:trPr>
        <w:tc>
          <w:tcPr>
            <w:tcW w:type="dxa" w:w="1301"/>
            <w:tcMar>
              <w:top w:w="50" w:type="dxa"/>
              <w:bottom w:w="50" w:type="dxa"/>
              <w:left w:w="90" w:type="dxa"/>
              <w:right w:w="90" w:type="dxa"/>
            </w:tcMar>
          </w:tcPr>
          <w:p>
            <w:pPr>
              <w:pStyle w:val="BDOITable"/>
            </w:pPr>
            <w:r>
              <w:rPr>
                <w:sz w:val="16"/>
              </w:rPr>
              <w:t>BRIDSP-27 (p.11)</w:t>
            </w:r>
          </w:p>
        </w:tc>
        <w:tc>
          <w:tcPr>
            <w:tcW w:type="dxa" w:w="4065"/>
            <w:tcMar>
              <w:top w:w="50" w:type="dxa"/>
              <w:bottom w:w="50" w:type="dxa"/>
              <w:left w:w="90" w:type="dxa"/>
              <w:right w:w="90" w:type="dxa"/>
            </w:tcMar>
          </w:tcPr>
          <w:p>
            <w:pPr>
              <w:pStyle w:val="BDOITable"/>
            </w:pPr>
            <w:r>
              <w:rPr>
                <w:sz w:val="16"/>
              </w:rPr>
              <w:t>As a Sanitation Handler, I need BIBS to detect expiring policies and start the renewal processing, so that policy continuity is maintained.</w:t>
            </w:r>
          </w:p>
        </w:tc>
        <w:tc>
          <w:tcPr>
            <w:tcW w:type="dxa" w:w="1246"/>
            <w:tcMar>
              <w:top w:w="50" w:type="dxa"/>
              <w:bottom w:w="50" w:type="dxa"/>
              <w:left w:w="90" w:type="dxa"/>
              <w:right w:w="90" w:type="dxa"/>
            </w:tcMar>
          </w:tcPr>
          <w:p>
            <w:pPr>
              <w:pStyle w:val="BDOITable"/>
            </w:pPr>
            <w:r>
              <w:rPr>
                <w:sz w:val="16"/>
              </w:rPr>
              <w:t>FR-SP-060</w:t>
            </w:r>
          </w:p>
        </w:tc>
        <w:tc>
          <w:tcPr>
            <w:tcW w:type="dxa" w:w="1517"/>
            <w:tcMar>
              <w:top w:w="50" w:type="dxa"/>
              <w:bottom w:w="50" w:type="dxa"/>
              <w:left w:w="90" w:type="dxa"/>
              <w:right w:w="90" w:type="dxa"/>
            </w:tcMar>
          </w:tcPr>
          <w:p>
            <w:pPr>
              <w:pStyle w:val="BDOITable"/>
            </w:pPr>
            <w:r>
              <w:rPr>
                <w:sz w:val="16"/>
              </w:rPr>
              <w:t>FR-SP-060 AC1-3</w:t>
            </w:r>
          </w:p>
        </w:tc>
        <w:tc>
          <w:tcPr>
            <w:tcW w:type="dxa" w:w="1843"/>
            <w:tcMar>
              <w:top w:w="50" w:type="dxa"/>
              <w:bottom w:w="50" w:type="dxa"/>
              <w:left w:w="90" w:type="dxa"/>
              <w:right w:w="90" w:type="dxa"/>
            </w:tcMar>
          </w:tcPr>
          <w:p>
            <w:pPr>
              <w:pStyle w:val="BDOITable"/>
            </w:pPr>
            <w:r>
              <w:rPr>
                <w:sz w:val="16"/>
              </w:rPr>
              <w:t>TC-SP-060.1 to 060.4 (7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BRIDSP-28 (p.11)</w:t>
            </w:r>
          </w:p>
        </w:tc>
        <w:tc>
          <w:tcPr>
            <w:tcW w:type="dxa" w:w="4065"/>
            <w:tcMar>
              <w:top w:w="50" w:type="dxa"/>
              <w:bottom w:w="50" w:type="dxa"/>
              <w:left w:w="90" w:type="dxa"/>
              <w:right w:w="90" w:type="dxa"/>
            </w:tcMar>
            <w:shd w:val="clear" w:color="auto" w:fill="E5F5FF"/>
          </w:tcPr>
          <w:p>
            <w:pPr>
              <w:pStyle w:val="BDOITable"/>
            </w:pPr>
            <w:r>
              <w:rPr>
                <w:sz w:val="16"/>
              </w:rPr>
              <w:t>As a Team Lead, I need BIBS to generate and send notifications for the key policy events and exceptions to recipients I can define, so that they are informed and act on time without manual follow-up.</w:t>
            </w:r>
          </w:p>
        </w:tc>
        <w:tc>
          <w:tcPr>
            <w:tcW w:type="dxa" w:w="1246"/>
            <w:tcMar>
              <w:top w:w="50" w:type="dxa"/>
              <w:bottom w:w="50" w:type="dxa"/>
              <w:left w:w="90" w:type="dxa"/>
              <w:right w:w="90" w:type="dxa"/>
            </w:tcMar>
            <w:shd w:val="clear" w:color="auto" w:fill="E5F5FF"/>
          </w:tcPr>
          <w:p>
            <w:pPr>
              <w:pStyle w:val="BDOITable"/>
            </w:pPr>
            <w:r>
              <w:rPr>
                <w:sz w:val="16"/>
              </w:rPr>
              <w:t>FR-SP-082</w:t>
            </w:r>
          </w:p>
        </w:tc>
        <w:tc>
          <w:tcPr>
            <w:tcW w:type="dxa" w:w="1517"/>
            <w:tcMar>
              <w:top w:w="50" w:type="dxa"/>
              <w:bottom w:w="50" w:type="dxa"/>
              <w:left w:w="90" w:type="dxa"/>
              <w:right w:w="90" w:type="dxa"/>
            </w:tcMar>
            <w:shd w:val="clear" w:color="auto" w:fill="E5F5FF"/>
          </w:tcPr>
          <w:p>
            <w:pPr>
              <w:pStyle w:val="BDOITable"/>
            </w:pPr>
            <w:r>
              <w:rPr>
                <w:sz w:val="16"/>
              </w:rPr>
              <w:t>FR-SP-082 AC1-3</w:t>
            </w:r>
          </w:p>
        </w:tc>
        <w:tc>
          <w:tcPr>
            <w:tcW w:type="dxa" w:w="1843"/>
            <w:tcMar>
              <w:top w:w="50" w:type="dxa"/>
              <w:bottom w:w="50" w:type="dxa"/>
              <w:left w:w="90" w:type="dxa"/>
              <w:right w:w="90" w:type="dxa"/>
            </w:tcMar>
            <w:shd w:val="clear" w:color="auto" w:fill="E5F5FF"/>
          </w:tcPr>
          <w:p>
            <w:pPr>
              <w:pStyle w:val="BDOITable"/>
            </w:pPr>
            <w:r>
              <w:rPr>
                <w:sz w:val="16"/>
              </w:rPr>
              <w:t>TC-SP-082.1 to 082.4 (5 cases)</w:t>
            </w:r>
          </w:p>
        </w:tc>
      </w:tr>
      <w:tr>
        <w:trPr>
          <w:cantSplit w:val="true"/>
        </w:trPr>
        <w:tc>
          <w:tcPr>
            <w:tcW w:type="dxa" w:w="1301"/>
            <w:tcMar>
              <w:top w:w="50" w:type="dxa"/>
              <w:bottom w:w="50" w:type="dxa"/>
              <w:left w:w="90" w:type="dxa"/>
              <w:right w:w="90" w:type="dxa"/>
            </w:tcMar>
          </w:tcPr>
          <w:p>
            <w:pPr>
              <w:pStyle w:val="BDOITable"/>
            </w:pPr>
            <w:r>
              <w:rPr>
                <w:sz w:val="16"/>
              </w:rPr>
              <w:t>BRIDSP-29 (p.11)</w:t>
            </w:r>
          </w:p>
        </w:tc>
        <w:tc>
          <w:tcPr>
            <w:tcW w:type="dxa" w:w="4065"/>
            <w:tcMar>
              <w:top w:w="50" w:type="dxa"/>
              <w:bottom w:w="50" w:type="dxa"/>
              <w:left w:w="90" w:type="dxa"/>
              <w:right w:w="90" w:type="dxa"/>
            </w:tcMar>
          </w:tcPr>
          <w:p>
            <w:pPr>
              <w:pStyle w:val="BDOITable"/>
            </w:pPr>
            <w:r>
              <w:rPr>
                <w:sz w:val="16"/>
              </w:rPr>
              <w:t>As a Sanitation Handler, I need to receive the list of accounts and policies subject for renewal, so that they can be prepared for call-out and placement.</w:t>
            </w:r>
          </w:p>
        </w:tc>
        <w:tc>
          <w:tcPr>
            <w:tcW w:type="dxa" w:w="1246"/>
            <w:tcMar>
              <w:top w:w="50" w:type="dxa"/>
              <w:bottom w:w="50" w:type="dxa"/>
              <w:left w:w="90" w:type="dxa"/>
              <w:right w:w="90" w:type="dxa"/>
            </w:tcMar>
          </w:tcPr>
          <w:p>
            <w:pPr>
              <w:pStyle w:val="BDOITable"/>
            </w:pPr>
            <w:r>
              <w:rPr>
                <w:sz w:val="16"/>
              </w:rPr>
              <w:t>FR-SP-061</w:t>
            </w:r>
          </w:p>
        </w:tc>
        <w:tc>
          <w:tcPr>
            <w:tcW w:type="dxa" w:w="1517"/>
            <w:tcMar>
              <w:top w:w="50" w:type="dxa"/>
              <w:bottom w:w="50" w:type="dxa"/>
              <w:left w:w="90" w:type="dxa"/>
              <w:right w:w="90" w:type="dxa"/>
            </w:tcMar>
          </w:tcPr>
          <w:p>
            <w:pPr>
              <w:pStyle w:val="BDOITable"/>
            </w:pPr>
            <w:r>
              <w:rPr>
                <w:sz w:val="16"/>
              </w:rPr>
              <w:t>FR-SP-061 AC1-2</w:t>
            </w:r>
          </w:p>
        </w:tc>
        <w:tc>
          <w:tcPr>
            <w:tcW w:type="dxa" w:w="1843"/>
            <w:tcMar>
              <w:top w:w="50" w:type="dxa"/>
              <w:bottom w:w="50" w:type="dxa"/>
              <w:left w:w="90" w:type="dxa"/>
              <w:right w:w="90" w:type="dxa"/>
            </w:tcMar>
          </w:tcPr>
          <w:p>
            <w:pPr>
              <w:pStyle w:val="BDOITable"/>
            </w:pPr>
            <w:r>
              <w:rPr>
                <w:sz w:val="16"/>
              </w:rPr>
              <w:t>TC-SP-061.1 to 061.3 (3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BRIDSP-30 (p.12)</w:t>
            </w:r>
          </w:p>
        </w:tc>
        <w:tc>
          <w:tcPr>
            <w:tcW w:type="dxa" w:w="4065"/>
            <w:tcMar>
              <w:top w:w="50" w:type="dxa"/>
              <w:bottom w:w="50" w:type="dxa"/>
              <w:left w:w="90" w:type="dxa"/>
              <w:right w:w="90" w:type="dxa"/>
            </w:tcMar>
            <w:shd w:val="clear" w:color="auto" w:fill="E5F5FF"/>
          </w:tcPr>
          <w:p>
            <w:pPr>
              <w:pStyle w:val="BDOITable"/>
            </w:pPr>
            <w:r>
              <w:rPr>
                <w:sz w:val="16"/>
              </w:rPr>
              <w:t>As a Placement and Booking user, I need to process the placement files of the clients who renew with BDOI, so that the policies are placed efficiently with the insurer.</w:t>
            </w:r>
          </w:p>
        </w:tc>
        <w:tc>
          <w:tcPr>
            <w:tcW w:type="dxa" w:w="1246"/>
            <w:tcMar>
              <w:top w:w="50" w:type="dxa"/>
              <w:bottom w:w="50" w:type="dxa"/>
              <w:left w:w="90" w:type="dxa"/>
              <w:right w:w="90" w:type="dxa"/>
            </w:tcMar>
            <w:shd w:val="clear" w:color="auto" w:fill="E5F5FF"/>
          </w:tcPr>
          <w:p>
            <w:pPr>
              <w:pStyle w:val="BDOITable"/>
            </w:pPr>
            <w:r>
              <w:rPr>
                <w:sz w:val="16"/>
              </w:rPr>
              <w:t>FR-SP-064</w:t>
            </w:r>
          </w:p>
        </w:tc>
        <w:tc>
          <w:tcPr>
            <w:tcW w:type="dxa" w:w="1517"/>
            <w:tcMar>
              <w:top w:w="50" w:type="dxa"/>
              <w:bottom w:w="50" w:type="dxa"/>
              <w:left w:w="90" w:type="dxa"/>
              <w:right w:w="90" w:type="dxa"/>
            </w:tcMar>
            <w:shd w:val="clear" w:color="auto" w:fill="E5F5FF"/>
          </w:tcPr>
          <w:p>
            <w:pPr>
              <w:pStyle w:val="BDOITable"/>
            </w:pPr>
            <w:r>
              <w:rPr>
                <w:sz w:val="16"/>
              </w:rPr>
              <w:t>FR-SP-064 AC1</w:t>
            </w:r>
          </w:p>
        </w:tc>
        <w:tc>
          <w:tcPr>
            <w:tcW w:type="dxa" w:w="1843"/>
            <w:tcMar>
              <w:top w:w="50" w:type="dxa"/>
              <w:bottom w:w="50" w:type="dxa"/>
              <w:left w:w="90" w:type="dxa"/>
              <w:right w:w="90" w:type="dxa"/>
            </w:tcMar>
            <w:shd w:val="clear" w:color="auto" w:fill="E5F5FF"/>
          </w:tcPr>
          <w:p>
            <w:pPr>
              <w:pStyle w:val="BDOITable"/>
            </w:pPr>
            <w:r>
              <w:rPr>
                <w:sz w:val="16"/>
              </w:rPr>
              <w:t>TC-SP-064.1 to 064.2 (2 cases)</w:t>
            </w:r>
          </w:p>
        </w:tc>
      </w:tr>
      <w:tr>
        <w:trPr>
          <w:cantSplit w:val="true"/>
        </w:trPr>
        <w:tc>
          <w:tcPr>
            <w:tcW w:type="dxa" w:w="1301"/>
            <w:tcMar>
              <w:top w:w="50" w:type="dxa"/>
              <w:bottom w:w="50" w:type="dxa"/>
              <w:left w:w="90" w:type="dxa"/>
              <w:right w:w="90" w:type="dxa"/>
            </w:tcMar>
          </w:tcPr>
          <w:p>
            <w:pPr>
              <w:pStyle w:val="BDOITable"/>
            </w:pPr>
            <w:r>
              <w:rPr>
                <w:sz w:val="16"/>
              </w:rPr>
              <w:t>BRIDSP-31 (p.12)</w:t>
            </w:r>
          </w:p>
        </w:tc>
        <w:tc>
          <w:tcPr>
            <w:tcW w:type="dxa" w:w="4065"/>
            <w:tcMar>
              <w:top w:w="50" w:type="dxa"/>
              <w:bottom w:w="50" w:type="dxa"/>
              <w:left w:w="90" w:type="dxa"/>
              <w:right w:w="90" w:type="dxa"/>
            </w:tcMar>
          </w:tcPr>
          <w:p>
            <w:pPr>
              <w:pStyle w:val="BDOITable"/>
            </w:pPr>
            <w:r>
              <w:rPr>
                <w:sz w:val="16"/>
              </w:rPr>
              <w:t>As a Placement and Booking user, I need to book the account so that the booked status shows in the Submitted Masterlist and the policy lifecycle is completed.</w:t>
            </w:r>
          </w:p>
        </w:tc>
        <w:tc>
          <w:tcPr>
            <w:tcW w:type="dxa" w:w="1246"/>
            <w:tcMar>
              <w:top w:w="50" w:type="dxa"/>
              <w:bottom w:w="50" w:type="dxa"/>
              <w:left w:w="90" w:type="dxa"/>
              <w:right w:w="90" w:type="dxa"/>
            </w:tcMar>
          </w:tcPr>
          <w:p>
            <w:pPr>
              <w:pStyle w:val="BDOITable"/>
            </w:pPr>
            <w:r>
              <w:rPr>
                <w:sz w:val="16"/>
              </w:rPr>
              <w:t>FR-SP-065</w:t>
            </w:r>
          </w:p>
        </w:tc>
        <w:tc>
          <w:tcPr>
            <w:tcW w:type="dxa" w:w="1517"/>
            <w:tcMar>
              <w:top w:w="50" w:type="dxa"/>
              <w:bottom w:w="50" w:type="dxa"/>
              <w:left w:w="90" w:type="dxa"/>
              <w:right w:w="90" w:type="dxa"/>
            </w:tcMar>
          </w:tcPr>
          <w:p>
            <w:pPr>
              <w:pStyle w:val="BDOITable"/>
            </w:pPr>
            <w:r>
              <w:rPr>
                <w:sz w:val="16"/>
              </w:rPr>
              <w:t>FR-SP-065 AC1-2</w:t>
            </w:r>
          </w:p>
        </w:tc>
        <w:tc>
          <w:tcPr>
            <w:tcW w:type="dxa" w:w="1843"/>
            <w:tcMar>
              <w:top w:w="50" w:type="dxa"/>
              <w:bottom w:w="50" w:type="dxa"/>
              <w:left w:w="90" w:type="dxa"/>
              <w:right w:w="90" w:type="dxa"/>
            </w:tcMar>
          </w:tcPr>
          <w:p>
            <w:pPr>
              <w:pStyle w:val="BDOITable"/>
            </w:pPr>
            <w:r>
              <w:rPr>
                <w:sz w:val="16"/>
              </w:rPr>
              <w:t>TC-SP-065.1 to 065.2 (2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BRIDSP-32 (p.12)</w:t>
            </w:r>
          </w:p>
        </w:tc>
        <w:tc>
          <w:tcPr>
            <w:tcW w:type="dxa" w:w="4065"/>
            <w:tcMar>
              <w:top w:w="50" w:type="dxa"/>
              <w:bottom w:w="50" w:type="dxa"/>
              <w:left w:w="90" w:type="dxa"/>
              <w:right w:w="90" w:type="dxa"/>
            </w:tcMar>
            <w:shd w:val="clear" w:color="auto" w:fill="E5F5FF"/>
          </w:tcPr>
          <w:p>
            <w:pPr>
              <w:pStyle w:val="BDOITable"/>
            </w:pPr>
            <w:r>
              <w:rPr>
                <w:sz w:val="16"/>
              </w:rPr>
              <w:t>As a Submitted Handler (CBG), I need to view and extract the Submitted Masterlist according to my role, so that data access is controlled.</w:t>
            </w:r>
          </w:p>
        </w:tc>
        <w:tc>
          <w:tcPr>
            <w:tcW w:type="dxa" w:w="1246"/>
            <w:tcMar>
              <w:top w:w="50" w:type="dxa"/>
              <w:bottom w:w="50" w:type="dxa"/>
              <w:left w:w="90" w:type="dxa"/>
              <w:right w:w="90" w:type="dxa"/>
            </w:tcMar>
            <w:shd w:val="clear" w:color="auto" w:fill="E5F5FF"/>
          </w:tcPr>
          <w:p>
            <w:pPr>
              <w:pStyle w:val="BDOITable"/>
            </w:pPr>
            <w:r>
              <w:rPr>
                <w:sz w:val="16"/>
              </w:rPr>
              <w:t>FR-SP-011</w:t>
            </w:r>
          </w:p>
        </w:tc>
        <w:tc>
          <w:tcPr>
            <w:tcW w:type="dxa" w:w="1517"/>
            <w:tcMar>
              <w:top w:w="50" w:type="dxa"/>
              <w:bottom w:w="50" w:type="dxa"/>
              <w:left w:w="90" w:type="dxa"/>
              <w:right w:w="90" w:type="dxa"/>
            </w:tcMar>
            <w:shd w:val="clear" w:color="auto" w:fill="E5F5FF"/>
          </w:tcPr>
          <w:p>
            <w:pPr>
              <w:pStyle w:val="BDOITable"/>
            </w:pPr>
            <w:r>
              <w:rPr>
                <w:sz w:val="16"/>
              </w:rPr>
              <w:t>FR-SP-011 AC1-3</w:t>
            </w:r>
          </w:p>
        </w:tc>
        <w:tc>
          <w:tcPr>
            <w:tcW w:type="dxa" w:w="1843"/>
            <w:tcMar>
              <w:top w:w="50" w:type="dxa"/>
              <w:bottom w:w="50" w:type="dxa"/>
              <w:left w:w="90" w:type="dxa"/>
              <w:right w:w="90" w:type="dxa"/>
            </w:tcMar>
            <w:shd w:val="clear" w:color="auto" w:fill="E5F5FF"/>
          </w:tcPr>
          <w:p>
            <w:pPr>
              <w:pStyle w:val="BDOITable"/>
            </w:pPr>
            <w:r>
              <w:rPr>
                <w:sz w:val="16"/>
              </w:rPr>
              <w:t>TC-SP-011.1 to 011.3 (4 cases)</w:t>
            </w:r>
          </w:p>
        </w:tc>
      </w:tr>
      <w:tr>
        <w:trPr>
          <w:cantSplit w:val="true"/>
        </w:trPr>
        <w:tc>
          <w:tcPr>
            <w:tcW w:type="dxa" w:w="1301"/>
            <w:tcMar>
              <w:top w:w="50" w:type="dxa"/>
              <w:bottom w:w="50" w:type="dxa"/>
              <w:left w:w="90" w:type="dxa"/>
              <w:right w:w="90" w:type="dxa"/>
            </w:tcMar>
          </w:tcPr>
          <w:p>
            <w:pPr>
              <w:pStyle w:val="BDOITable"/>
            </w:pPr>
            <w:r>
              <w:rPr>
                <w:sz w:val="16"/>
              </w:rPr>
              <w:t>BRIDSP-33 (p.12)</w:t>
            </w:r>
          </w:p>
        </w:tc>
        <w:tc>
          <w:tcPr>
            <w:tcW w:type="dxa" w:w="4065"/>
            <w:tcMar>
              <w:top w:w="50" w:type="dxa"/>
              <w:bottom w:w="50" w:type="dxa"/>
              <w:left w:w="90" w:type="dxa"/>
              <w:right w:w="90" w:type="dxa"/>
            </w:tcMar>
          </w:tcPr>
          <w:p>
            <w:pPr>
              <w:pStyle w:val="BDOITable"/>
            </w:pPr>
            <w:r>
              <w:rPr>
                <w:sz w:val="16"/>
              </w:rPr>
              <w:t>As a Submitted Handler (CBG), I need to monitor the updates to the handler, conversion status and remarks in the Submitted Masterlist, so that policy tracking remains accurate.</w:t>
            </w:r>
          </w:p>
        </w:tc>
        <w:tc>
          <w:tcPr>
            <w:tcW w:type="dxa" w:w="1246"/>
            <w:tcMar>
              <w:top w:w="50" w:type="dxa"/>
              <w:bottom w:w="50" w:type="dxa"/>
              <w:left w:w="90" w:type="dxa"/>
              <w:right w:w="90" w:type="dxa"/>
            </w:tcMar>
          </w:tcPr>
          <w:p>
            <w:pPr>
              <w:pStyle w:val="BDOITable"/>
            </w:pPr>
            <w:r>
              <w:rPr>
                <w:sz w:val="16"/>
              </w:rPr>
              <w:t>FR-SP-012</w:t>
            </w:r>
          </w:p>
        </w:tc>
        <w:tc>
          <w:tcPr>
            <w:tcW w:type="dxa" w:w="1517"/>
            <w:tcMar>
              <w:top w:w="50" w:type="dxa"/>
              <w:bottom w:w="50" w:type="dxa"/>
              <w:left w:w="90" w:type="dxa"/>
              <w:right w:w="90" w:type="dxa"/>
            </w:tcMar>
          </w:tcPr>
          <w:p>
            <w:pPr>
              <w:pStyle w:val="BDOITable"/>
            </w:pPr>
            <w:r>
              <w:rPr>
                <w:sz w:val="16"/>
              </w:rPr>
              <w:t>FR-SP-012 AC1-2</w:t>
            </w:r>
          </w:p>
        </w:tc>
        <w:tc>
          <w:tcPr>
            <w:tcW w:type="dxa" w:w="1843"/>
            <w:tcMar>
              <w:top w:w="50" w:type="dxa"/>
              <w:bottom w:w="50" w:type="dxa"/>
              <w:left w:w="90" w:type="dxa"/>
              <w:right w:w="90" w:type="dxa"/>
            </w:tcMar>
          </w:tcPr>
          <w:p>
            <w:pPr>
              <w:pStyle w:val="BDOITable"/>
            </w:pPr>
            <w:r>
              <w:rPr>
                <w:sz w:val="16"/>
              </w:rPr>
              <w:t>TC-SP-012.1 to 012.3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BRIDSP-34 (p.12)</w:t>
            </w:r>
          </w:p>
        </w:tc>
        <w:tc>
          <w:tcPr>
            <w:tcW w:type="dxa" w:w="4065"/>
            <w:tcMar>
              <w:top w:w="50" w:type="dxa"/>
              <w:bottom w:w="50" w:type="dxa"/>
              <w:left w:w="90" w:type="dxa"/>
              <w:right w:w="90" w:type="dxa"/>
            </w:tcMar>
            <w:shd w:val="clear" w:color="auto" w:fill="E5F5FF"/>
          </w:tcPr>
          <w:p>
            <w:pPr>
              <w:pStyle w:val="BDOITable"/>
            </w:pPr>
            <w:r>
              <w:rPr>
                <w:sz w:val="16"/>
              </w:rPr>
              <w:t>As an Admin Team UPP handler, I need BIBS to tag the handling-fee payments in the Unapplied Payment List automatically by the PN number (CLPC) or the location reference number (OTC), so that they are classified and ready for application, reporting and audit without manual intervention.</w:t>
            </w:r>
          </w:p>
        </w:tc>
        <w:tc>
          <w:tcPr>
            <w:tcW w:type="dxa" w:w="1246"/>
            <w:tcMar>
              <w:top w:w="50" w:type="dxa"/>
              <w:bottom w:w="50" w:type="dxa"/>
              <w:left w:w="90" w:type="dxa"/>
              <w:right w:w="90" w:type="dxa"/>
            </w:tcMar>
            <w:shd w:val="clear" w:color="auto" w:fill="E5F5FF"/>
          </w:tcPr>
          <w:p>
            <w:pPr>
              <w:pStyle w:val="BDOITable"/>
            </w:pPr>
            <w:r>
              <w:rPr>
                <w:sz w:val="16"/>
              </w:rPr>
              <w:t>FR-SP-070</w:t>
            </w:r>
          </w:p>
        </w:tc>
        <w:tc>
          <w:tcPr>
            <w:tcW w:type="dxa" w:w="1517"/>
            <w:tcMar>
              <w:top w:w="50" w:type="dxa"/>
              <w:bottom w:w="50" w:type="dxa"/>
              <w:left w:w="90" w:type="dxa"/>
              <w:right w:w="90" w:type="dxa"/>
            </w:tcMar>
            <w:shd w:val="clear" w:color="auto" w:fill="E5F5FF"/>
          </w:tcPr>
          <w:p>
            <w:pPr>
              <w:pStyle w:val="BDOITable"/>
            </w:pPr>
            <w:r>
              <w:rPr>
                <w:sz w:val="16"/>
              </w:rPr>
              <w:t>FR-SP-070 AC1-2</w:t>
            </w:r>
          </w:p>
        </w:tc>
        <w:tc>
          <w:tcPr>
            <w:tcW w:type="dxa" w:w="1843"/>
            <w:tcMar>
              <w:top w:w="50" w:type="dxa"/>
              <w:bottom w:w="50" w:type="dxa"/>
              <w:left w:w="90" w:type="dxa"/>
              <w:right w:w="90" w:type="dxa"/>
            </w:tcMar>
            <w:shd w:val="clear" w:color="auto" w:fill="E5F5FF"/>
          </w:tcPr>
          <w:p>
            <w:pPr>
              <w:pStyle w:val="BDOITable"/>
            </w:pPr>
            <w:r>
              <w:rPr>
                <w:sz w:val="16"/>
              </w:rPr>
              <w:t>TC-SP-070.1 to 070.3 (4 cases)</w:t>
            </w:r>
          </w:p>
        </w:tc>
      </w:tr>
      <w:tr>
        <w:trPr>
          <w:cantSplit w:val="true"/>
        </w:trPr>
        <w:tc>
          <w:tcPr>
            <w:tcW w:type="dxa" w:w="1301"/>
            <w:tcMar>
              <w:top w:w="50" w:type="dxa"/>
              <w:bottom w:w="50" w:type="dxa"/>
              <w:left w:w="90" w:type="dxa"/>
              <w:right w:w="90" w:type="dxa"/>
            </w:tcMar>
          </w:tcPr>
          <w:p>
            <w:pPr>
              <w:pStyle w:val="BDOITable"/>
            </w:pPr>
            <w:r>
              <w:rPr>
                <w:sz w:val="16"/>
              </w:rPr>
              <w:t>BRIDSP-35 (p.12)</w:t>
            </w:r>
          </w:p>
        </w:tc>
        <w:tc>
          <w:tcPr>
            <w:tcW w:type="dxa" w:w="4065"/>
            <w:tcMar>
              <w:top w:w="50" w:type="dxa"/>
              <w:bottom w:w="50" w:type="dxa"/>
              <w:left w:w="90" w:type="dxa"/>
              <w:right w:w="90" w:type="dxa"/>
            </w:tcMar>
          </w:tcPr>
          <w:p>
            <w:pPr>
              <w:pStyle w:val="BDOITable"/>
            </w:pPr>
            <w:r>
              <w:rPr>
                <w:sz w:val="16"/>
              </w:rPr>
              <w:t>As a Sanitation Handler, I need to update the assigned insurer even when a hold cover request is open, so that the hold cover request goes to the newly assigned insurer.</w:t>
            </w:r>
          </w:p>
        </w:tc>
        <w:tc>
          <w:tcPr>
            <w:tcW w:type="dxa" w:w="1246"/>
            <w:tcMar>
              <w:top w:w="50" w:type="dxa"/>
              <w:bottom w:w="50" w:type="dxa"/>
              <w:left w:w="90" w:type="dxa"/>
              <w:right w:w="90" w:type="dxa"/>
            </w:tcMar>
          </w:tcPr>
          <w:p>
            <w:pPr>
              <w:pStyle w:val="BDOITable"/>
            </w:pPr>
            <w:r>
              <w:rPr>
                <w:sz w:val="16"/>
              </w:rPr>
              <w:t>FR-SP-063</w:t>
            </w:r>
          </w:p>
        </w:tc>
        <w:tc>
          <w:tcPr>
            <w:tcW w:type="dxa" w:w="1517"/>
            <w:tcMar>
              <w:top w:w="50" w:type="dxa"/>
              <w:bottom w:w="50" w:type="dxa"/>
              <w:left w:w="90" w:type="dxa"/>
              <w:right w:w="90" w:type="dxa"/>
            </w:tcMar>
          </w:tcPr>
          <w:p>
            <w:pPr>
              <w:pStyle w:val="BDOITable"/>
            </w:pPr>
            <w:r>
              <w:rPr>
                <w:sz w:val="16"/>
              </w:rPr>
              <w:t>FR-SP-063 AC1-2</w:t>
            </w:r>
          </w:p>
        </w:tc>
        <w:tc>
          <w:tcPr>
            <w:tcW w:type="dxa" w:w="1843"/>
            <w:tcMar>
              <w:top w:w="50" w:type="dxa"/>
              <w:bottom w:w="50" w:type="dxa"/>
              <w:left w:w="90" w:type="dxa"/>
              <w:right w:w="90" w:type="dxa"/>
            </w:tcMar>
          </w:tcPr>
          <w:p>
            <w:pPr>
              <w:pStyle w:val="BDOITable"/>
            </w:pPr>
            <w:r>
              <w:rPr>
                <w:sz w:val="16"/>
              </w:rPr>
              <w:t>TC-SP-063.1 to 063.3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BRIDSP-36 (p.12)</w:t>
            </w:r>
          </w:p>
        </w:tc>
        <w:tc>
          <w:tcPr>
            <w:tcW w:type="dxa" w:w="4065"/>
            <w:tcMar>
              <w:top w:w="50" w:type="dxa"/>
              <w:bottom w:w="50" w:type="dxa"/>
              <w:left w:w="90" w:type="dxa"/>
              <w:right w:w="90" w:type="dxa"/>
            </w:tcMar>
            <w:shd w:val="clear" w:color="auto" w:fill="E5F5FF"/>
          </w:tcPr>
          <w:p>
            <w:pPr>
              <w:pStyle w:val="BDOITable"/>
            </w:pPr>
            <w:r>
              <w:rPr>
                <w:sz w:val="16"/>
              </w:rPr>
              <w:t>As a Team Lead, I need BIBS to migrate the existing submitted masterlists in Excel with their original status and key data and an error log for failed rows, so that the historical masterlist data is preserved, standardised and available in BIBS.</w:t>
            </w:r>
          </w:p>
        </w:tc>
        <w:tc>
          <w:tcPr>
            <w:tcW w:type="dxa" w:w="1246"/>
            <w:tcMar>
              <w:top w:w="50" w:type="dxa"/>
              <w:bottom w:w="50" w:type="dxa"/>
              <w:left w:w="90" w:type="dxa"/>
              <w:right w:w="90" w:type="dxa"/>
            </w:tcMar>
            <w:shd w:val="clear" w:color="auto" w:fill="E5F5FF"/>
          </w:tcPr>
          <w:p>
            <w:pPr>
              <w:pStyle w:val="BDOITable"/>
            </w:pPr>
            <w:r>
              <w:rPr>
                <w:sz w:val="16"/>
              </w:rPr>
              <w:t>FR-SP-004</w:t>
            </w:r>
          </w:p>
        </w:tc>
        <w:tc>
          <w:tcPr>
            <w:tcW w:type="dxa" w:w="1517"/>
            <w:tcMar>
              <w:top w:w="50" w:type="dxa"/>
              <w:bottom w:w="50" w:type="dxa"/>
              <w:left w:w="90" w:type="dxa"/>
              <w:right w:w="90" w:type="dxa"/>
            </w:tcMar>
            <w:shd w:val="clear" w:color="auto" w:fill="E5F5FF"/>
          </w:tcPr>
          <w:p>
            <w:pPr>
              <w:pStyle w:val="BDOITable"/>
            </w:pPr>
            <w:r>
              <w:rPr>
                <w:sz w:val="16"/>
              </w:rPr>
              <w:t>FR-SP-004 AC1-3</w:t>
            </w:r>
          </w:p>
        </w:tc>
        <w:tc>
          <w:tcPr>
            <w:tcW w:type="dxa" w:w="1843"/>
            <w:tcMar>
              <w:top w:w="50" w:type="dxa"/>
              <w:bottom w:w="50" w:type="dxa"/>
              <w:left w:w="90" w:type="dxa"/>
              <w:right w:w="90" w:type="dxa"/>
            </w:tcMar>
            <w:shd w:val="clear" w:color="auto" w:fill="E5F5FF"/>
          </w:tcPr>
          <w:p>
            <w:pPr>
              <w:pStyle w:val="BDOITable"/>
            </w:pPr>
            <w:r>
              <w:rPr>
                <w:sz w:val="16"/>
              </w:rPr>
              <w:t>TC-SP-004.1 to 004.4 (5 cases)</w:t>
            </w:r>
          </w:p>
        </w:tc>
      </w:tr>
    </w:tbl>
    <w:p>
      <w:pPr>
        <w:pStyle w:val="BDOISpacer"/>
      </w:pP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1"/>
        <w:pageBreakBefore/>
        <w:pBdr>
          <w:bottom w:val="single" w:sz="4" w:space="4" w:color="99C1E7"/>
        </w:pBdr>
      </w:pPr>
      <w:bookmarkStart w:id="186" w:name="_Toc000186"/>
      <w:r>
        <w:rPr/>
        <w:t>15 Appendix: Storyboard index</w:t>
      </w:r>
      <w:bookmarkEnd w:id="186"/>
    </w:p>
    <w:p>
      <w:r>
        <w:rPr/>
        <w:t>Submitted Policies has no end-to-end walkthroughs with screenshots yet. This index gives the storyboard of its business processes from the process flow of section 2.2 (Figure 1): one frame per step, with the persona, the step, the screen or document used, the outcome and the FRs. The screen-level frames with screenshots follow with the v2.0 business sign-off pack of BRD-12, which adds the walkthroughs and the UX Screen Deck.</w:t>
      </w:r>
    </w:p>
    <w:p>
      <w:pPr>
        <w:pStyle w:val="Caption"/>
        <w:keepNext/>
        <w:spacing w:after="60"/>
      </w:pPr>
      <w:r>
        <w:rPr>
          <w:b/>
          <w:i w:val="0"/>
        </w:rPr>
        <w:t xml:space="preserve">Table 27: </w:t>
      </w:r>
      <w:r>
        <w:rPr/>
        <w:t>Storyboard of the business processes: frame, persona, step, screen or document, outcome and FR</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2"/>
        <w:gridCol w:w="1836"/>
        <w:gridCol w:w="3672"/>
        <w:gridCol w:w="2360"/>
        <w:gridCol w:w="3409"/>
        <w:gridCol w:w="1442"/>
      </w:tblGrid>
      <w:tr>
        <w:trPr>
          <w:tblHeader w:val="true"/>
          <w:cantSplit w:val="true"/>
        </w:trPr>
        <w:tc>
          <w:tcPr>
            <w:tcW w:type="dxa" w:w="852"/>
            <w:shd w:val="clear" w:color="auto" w:fill="004EA8"/>
            <w:tcMar>
              <w:top w:w="50" w:type="dxa"/>
              <w:bottom w:w="50" w:type="dxa"/>
              <w:left w:w="90" w:type="dxa"/>
              <w:right w:w="90" w:type="dxa"/>
            </w:tcMar>
            <w:vAlign w:val="center"/>
          </w:tcPr>
          <w:p>
            <w:pPr>
              <w:pStyle w:val="BDOITableHeader"/>
            </w:pPr>
            <w:r>
              <w:rPr>
                <w:b/>
                <w:color w:val="FFFFFF"/>
                <w:sz w:val="16"/>
              </w:rPr>
              <w:t>Frame</w:t>
            </w:r>
          </w:p>
        </w:tc>
        <w:tc>
          <w:tcPr>
            <w:tcW w:type="dxa" w:w="1836"/>
            <w:shd w:val="clear" w:color="auto" w:fill="004EA8"/>
            <w:tcMar>
              <w:top w:w="50" w:type="dxa"/>
              <w:bottom w:w="50" w:type="dxa"/>
              <w:left w:w="90" w:type="dxa"/>
              <w:right w:w="90" w:type="dxa"/>
            </w:tcMar>
            <w:vAlign w:val="center"/>
          </w:tcPr>
          <w:p>
            <w:pPr>
              <w:pStyle w:val="BDOITableHeader"/>
            </w:pPr>
            <w:r>
              <w:rPr>
                <w:b/>
                <w:color w:val="FFFFFF"/>
                <w:sz w:val="16"/>
              </w:rPr>
              <w:t>Persona</w:t>
            </w:r>
          </w:p>
        </w:tc>
        <w:tc>
          <w:tcPr>
            <w:tcW w:type="dxa" w:w="3672"/>
            <w:shd w:val="clear" w:color="auto" w:fill="004EA8"/>
            <w:tcMar>
              <w:top w:w="50" w:type="dxa"/>
              <w:bottom w:w="50" w:type="dxa"/>
              <w:left w:w="90" w:type="dxa"/>
              <w:right w:w="90" w:type="dxa"/>
            </w:tcMar>
            <w:vAlign w:val="center"/>
          </w:tcPr>
          <w:p>
            <w:pPr>
              <w:pStyle w:val="BDOITableHeader"/>
            </w:pPr>
            <w:r>
              <w:rPr>
                <w:b/>
                <w:color w:val="FFFFFF"/>
                <w:sz w:val="16"/>
              </w:rPr>
              <w:t>Step</w:t>
            </w:r>
          </w:p>
        </w:tc>
        <w:tc>
          <w:tcPr>
            <w:tcW w:type="dxa" w:w="2360"/>
            <w:shd w:val="clear" w:color="auto" w:fill="004EA8"/>
            <w:tcMar>
              <w:top w:w="50" w:type="dxa"/>
              <w:bottom w:w="50" w:type="dxa"/>
              <w:left w:w="90" w:type="dxa"/>
              <w:right w:w="90" w:type="dxa"/>
            </w:tcMar>
            <w:vAlign w:val="center"/>
          </w:tcPr>
          <w:p>
            <w:pPr>
              <w:pStyle w:val="BDOITableHeader"/>
            </w:pPr>
            <w:r>
              <w:rPr>
                <w:b/>
                <w:color w:val="FFFFFF"/>
                <w:sz w:val="16"/>
              </w:rPr>
              <w:t>Screen or document</w:t>
            </w:r>
          </w:p>
        </w:tc>
        <w:tc>
          <w:tcPr>
            <w:tcW w:type="dxa" w:w="3409"/>
            <w:shd w:val="clear" w:color="auto" w:fill="004EA8"/>
            <w:tcMar>
              <w:top w:w="50" w:type="dxa"/>
              <w:bottom w:w="50" w:type="dxa"/>
              <w:left w:w="90" w:type="dxa"/>
              <w:right w:w="90" w:type="dxa"/>
            </w:tcMar>
            <w:vAlign w:val="center"/>
          </w:tcPr>
          <w:p>
            <w:pPr>
              <w:pStyle w:val="BDOITableHeader"/>
            </w:pPr>
            <w:r>
              <w:rPr>
                <w:b/>
                <w:color w:val="FFFFFF"/>
                <w:sz w:val="16"/>
              </w:rPr>
              <w:t>Outcome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FR</w:t>
            </w:r>
          </w:p>
        </w:tc>
      </w:tr>
      <w:tr>
        <w:trPr>
          <w:cantSplit w:val="true"/>
        </w:trPr>
        <w:tc>
          <w:tcPr>
            <w:tcW w:type="dxa" w:w="852"/>
            <w:tcMar>
              <w:top w:w="50" w:type="dxa"/>
              <w:bottom w:w="50" w:type="dxa"/>
              <w:left w:w="90" w:type="dxa"/>
              <w:right w:w="90" w:type="dxa"/>
            </w:tcMar>
          </w:tcPr>
          <w:p>
            <w:pPr>
              <w:pStyle w:val="BDOITable"/>
            </w:pPr>
            <w:r>
              <w:rPr>
                <w:b/>
                <w:sz w:val="16"/>
              </w:rPr>
              <w:t>P1</w:t>
            </w:r>
          </w:p>
        </w:tc>
        <w:tc>
          <w:tcPr>
            <w:tcW w:type="dxa" w:w="1836"/>
            <w:tcMar>
              <w:top w:w="50" w:type="dxa"/>
              <w:bottom w:w="50" w:type="dxa"/>
              <w:left w:w="90" w:type="dxa"/>
              <w:right w:w="90" w:type="dxa"/>
            </w:tcMar>
          </w:tcPr>
          <w:p>
            <w:pPr>
              <w:pStyle w:val="BDOITable"/>
            </w:pPr>
          </w:p>
        </w:tc>
        <w:tc>
          <w:tcPr>
            <w:tcW w:type="dxa" w:w="3672"/>
            <w:tcMar>
              <w:top w:w="50" w:type="dxa"/>
              <w:bottom w:w="50" w:type="dxa"/>
              <w:left w:w="90" w:type="dxa"/>
              <w:right w:w="90" w:type="dxa"/>
            </w:tcMar>
          </w:tcPr>
          <w:p>
            <w:pPr>
              <w:pStyle w:val="BDOITable"/>
            </w:pPr>
            <w:r>
              <w:rPr>
                <w:b/>
                <w:sz w:val="16"/>
              </w:rPr>
              <w:t>Intake, loan files and classification</w:t>
            </w:r>
          </w:p>
        </w:tc>
        <w:tc>
          <w:tcPr>
            <w:tcW w:type="dxa" w:w="2360"/>
            <w:tcMar>
              <w:top w:w="50" w:type="dxa"/>
              <w:bottom w:w="50" w:type="dxa"/>
              <w:left w:w="90" w:type="dxa"/>
              <w:right w:w="90" w:type="dxa"/>
            </w:tcMar>
          </w:tcPr>
          <w:p>
            <w:pPr>
              <w:pStyle w:val="BDOITable"/>
            </w:pPr>
          </w:p>
        </w:tc>
        <w:tc>
          <w:tcPr>
            <w:tcW w:type="dxa" w:w="3409"/>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P1.1</w:t>
            </w:r>
          </w:p>
        </w:tc>
        <w:tc>
          <w:tcPr>
            <w:tcW w:type="dxa" w:w="1836"/>
            <w:tcMar>
              <w:top w:w="50" w:type="dxa"/>
              <w:bottom w:w="50" w:type="dxa"/>
              <w:left w:w="90" w:type="dxa"/>
              <w:right w:w="90" w:type="dxa"/>
            </w:tcMar>
            <w:shd w:val="clear" w:color="auto" w:fill="E5F5FF"/>
          </w:tcPr>
          <w:p>
            <w:pPr>
              <w:pStyle w:val="BDOITable"/>
            </w:pPr>
            <w:r>
              <w:rPr>
                <w:sz w:val="16"/>
              </w:rPr>
              <w:t>Submitted Handler (CBG)</w:t>
            </w:r>
          </w:p>
        </w:tc>
        <w:tc>
          <w:tcPr>
            <w:tcW w:type="dxa" w:w="3672"/>
            <w:tcMar>
              <w:top w:w="50" w:type="dxa"/>
              <w:bottom w:w="50" w:type="dxa"/>
              <w:left w:w="90" w:type="dxa"/>
              <w:right w:w="90" w:type="dxa"/>
            </w:tcMar>
            <w:shd w:val="clear" w:color="auto" w:fill="E5F5FF"/>
          </w:tcPr>
          <w:p>
            <w:pPr>
              <w:pStyle w:val="BDOITable"/>
            </w:pPr>
            <w:r>
              <w:rPr>
                <w:sz w:val="16"/>
              </w:rPr>
              <w:t>Uploads the LFS insurance report and a PDF policy document</w:t>
            </w:r>
          </w:p>
        </w:tc>
        <w:tc>
          <w:tcPr>
            <w:tcW w:type="dxa" w:w="2360"/>
            <w:tcMar>
              <w:top w:w="50" w:type="dxa"/>
              <w:bottom w:w="50" w:type="dxa"/>
              <w:left w:w="90" w:type="dxa"/>
              <w:right w:w="90" w:type="dxa"/>
            </w:tcMar>
            <w:shd w:val="clear" w:color="auto" w:fill="E5F5FF"/>
          </w:tcPr>
          <w:p>
            <w:pPr>
              <w:pStyle w:val="BDOITable"/>
            </w:pPr>
            <w:r>
              <w:rPr>
                <w:sz w:val="16"/>
              </w:rPr>
              <w:t>Upload &amp; Intake</w:t>
            </w:r>
          </w:p>
        </w:tc>
        <w:tc>
          <w:tcPr>
            <w:tcW w:type="dxa" w:w="3409"/>
            <w:tcMar>
              <w:top w:w="50" w:type="dxa"/>
              <w:bottom w:w="50" w:type="dxa"/>
              <w:left w:w="90" w:type="dxa"/>
              <w:right w:w="90" w:type="dxa"/>
            </w:tcMar>
            <w:shd w:val="clear" w:color="auto" w:fill="E5F5FF"/>
          </w:tcPr>
          <w:p>
            <w:pPr>
              <w:pStyle w:val="BDOITable"/>
            </w:pPr>
            <w:r>
              <w:rPr>
                <w:sz w:val="16"/>
              </w:rPr>
              <w:t>Records RECEIVED with SBM numbers; the PDF attached for manual entry</w:t>
            </w:r>
          </w:p>
        </w:tc>
        <w:tc>
          <w:tcPr>
            <w:tcW w:type="dxa" w:w="1442"/>
            <w:tcMar>
              <w:top w:w="50" w:type="dxa"/>
              <w:bottom w:w="50" w:type="dxa"/>
              <w:left w:w="90" w:type="dxa"/>
              <w:right w:w="90" w:type="dxa"/>
            </w:tcMar>
            <w:shd w:val="clear" w:color="auto" w:fill="E5F5FF"/>
          </w:tcPr>
          <w:p>
            <w:pPr>
              <w:pStyle w:val="BDOITable"/>
            </w:pPr>
            <w:r>
              <w:rPr>
                <w:sz w:val="16"/>
              </w:rPr>
              <w:t>FR-SP-001</w:t>
            </w:r>
          </w:p>
        </w:tc>
      </w:tr>
      <w:tr>
        <w:trPr>
          <w:cantSplit w:val="true"/>
        </w:trPr>
        <w:tc>
          <w:tcPr>
            <w:tcW w:type="dxa" w:w="852"/>
            <w:tcMar>
              <w:top w:w="50" w:type="dxa"/>
              <w:bottom w:w="50" w:type="dxa"/>
              <w:left w:w="90" w:type="dxa"/>
              <w:right w:w="90" w:type="dxa"/>
            </w:tcMar>
          </w:tcPr>
          <w:p>
            <w:pPr>
              <w:pStyle w:val="BDOITable"/>
            </w:pPr>
            <w:r>
              <w:rPr>
                <w:sz w:val="16"/>
              </w:rPr>
              <w:t>P1.2</w:t>
            </w:r>
          </w:p>
        </w:tc>
        <w:tc>
          <w:tcPr>
            <w:tcW w:type="dxa" w:w="1836"/>
            <w:tcMar>
              <w:top w:w="50" w:type="dxa"/>
              <w:bottom w:w="50" w:type="dxa"/>
              <w:left w:w="90" w:type="dxa"/>
              <w:right w:w="90" w:type="dxa"/>
            </w:tcMar>
          </w:tcPr>
          <w:p>
            <w:pPr>
              <w:pStyle w:val="BDOITable"/>
            </w:pPr>
            <w:r>
              <w:rPr>
                <w:sz w:val="16"/>
              </w:rPr>
              <w:t>Policy Review Officer (Non-CBG Corporate)</w:t>
            </w:r>
          </w:p>
        </w:tc>
        <w:tc>
          <w:tcPr>
            <w:tcW w:type="dxa" w:w="3672"/>
            <w:tcMar>
              <w:top w:w="50" w:type="dxa"/>
              <w:bottom w:w="50" w:type="dxa"/>
              <w:left w:w="90" w:type="dxa"/>
              <w:right w:w="90" w:type="dxa"/>
            </w:tcMar>
          </w:tcPr>
          <w:p>
            <w:pPr>
              <w:pStyle w:val="BDOITable"/>
            </w:pPr>
            <w:r>
              <w:rPr>
                <w:sz w:val="16"/>
              </w:rPr>
              <w:t>Creates a Non-CBG Corporate policy by hand and tags it Renewable</w:t>
            </w:r>
          </w:p>
        </w:tc>
        <w:tc>
          <w:tcPr>
            <w:tcW w:type="dxa" w:w="2360"/>
            <w:tcMar>
              <w:top w:w="50" w:type="dxa"/>
              <w:bottom w:w="50" w:type="dxa"/>
              <w:left w:w="90" w:type="dxa"/>
              <w:right w:w="90" w:type="dxa"/>
            </w:tcMar>
          </w:tcPr>
          <w:p>
            <w:pPr>
              <w:pStyle w:val="BDOITable"/>
            </w:pPr>
            <w:r>
              <w:rPr>
                <w:sz w:val="16"/>
              </w:rPr>
              <w:t>Masterlist (New Policy); Policy record</w:t>
            </w:r>
          </w:p>
        </w:tc>
        <w:tc>
          <w:tcPr>
            <w:tcW w:type="dxa" w:w="3409"/>
            <w:tcMar>
              <w:top w:w="50" w:type="dxa"/>
              <w:bottom w:w="50" w:type="dxa"/>
              <w:left w:w="90" w:type="dxa"/>
              <w:right w:w="90" w:type="dxa"/>
            </w:tcMar>
          </w:tcPr>
          <w:p>
            <w:pPr>
              <w:pStyle w:val="BDOITable"/>
            </w:pPr>
            <w:r>
              <w:rPr>
                <w:sz w:val="16"/>
              </w:rPr>
              <w:t>Record VALIDATED with the Renewable chip</w:t>
            </w:r>
          </w:p>
        </w:tc>
        <w:tc>
          <w:tcPr>
            <w:tcW w:type="dxa" w:w="1442"/>
            <w:tcMar>
              <w:top w:w="50" w:type="dxa"/>
              <w:bottom w:w="50" w:type="dxa"/>
              <w:left w:w="90" w:type="dxa"/>
              <w:right w:w="90" w:type="dxa"/>
            </w:tcMar>
          </w:tcPr>
          <w:p>
            <w:pPr>
              <w:pStyle w:val="BDOITable"/>
            </w:pPr>
            <w:r>
              <w:rPr>
                <w:sz w:val="16"/>
              </w:rPr>
              <w:t>FR-SP-003</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P1.3</w:t>
            </w:r>
          </w:p>
        </w:tc>
        <w:tc>
          <w:tcPr>
            <w:tcW w:type="dxa" w:w="1836"/>
            <w:tcMar>
              <w:top w:w="50" w:type="dxa"/>
              <w:bottom w:w="50" w:type="dxa"/>
              <w:left w:w="90" w:type="dxa"/>
              <w:right w:w="90" w:type="dxa"/>
            </w:tcMar>
            <w:shd w:val="clear" w:color="auto" w:fill="E5F5FF"/>
          </w:tcPr>
          <w:p>
            <w:pPr>
              <w:pStyle w:val="BDOITable"/>
            </w:pPr>
            <w:r>
              <w:rPr>
                <w:sz w:val="16"/>
              </w:rPr>
              <w:t>Team Lead</w:t>
            </w:r>
          </w:p>
        </w:tc>
        <w:tc>
          <w:tcPr>
            <w:tcW w:type="dxa" w:w="3672"/>
            <w:tcMar>
              <w:top w:w="50" w:type="dxa"/>
              <w:bottom w:w="50" w:type="dxa"/>
              <w:left w:w="90" w:type="dxa"/>
              <w:right w:w="90" w:type="dxa"/>
            </w:tcMar>
            <w:shd w:val="clear" w:color="auto" w:fill="E5F5FF"/>
          </w:tcPr>
          <w:p>
            <w:pPr>
              <w:pStyle w:val="BDOITable"/>
            </w:pPr>
            <w:r>
              <w:rPr>
                <w:sz w:val="16"/>
              </w:rPr>
              <w:t>Migrates a legacy Excel masterlist</w:t>
            </w:r>
          </w:p>
        </w:tc>
        <w:tc>
          <w:tcPr>
            <w:tcW w:type="dxa" w:w="2360"/>
            <w:tcMar>
              <w:top w:w="50" w:type="dxa"/>
              <w:bottom w:w="50" w:type="dxa"/>
              <w:left w:w="90" w:type="dxa"/>
              <w:right w:w="90" w:type="dxa"/>
            </w:tcMar>
            <w:shd w:val="clear" w:color="auto" w:fill="E5F5FF"/>
          </w:tcPr>
          <w:p>
            <w:pPr>
              <w:pStyle w:val="BDOITable"/>
            </w:pPr>
            <w:r>
              <w:rPr>
                <w:sz w:val="16"/>
              </w:rPr>
              <w:t>Upload &amp; Intake (Migration); Migration Error Log</w:t>
            </w:r>
          </w:p>
        </w:tc>
        <w:tc>
          <w:tcPr>
            <w:tcW w:type="dxa" w:w="3409"/>
            <w:tcMar>
              <w:top w:w="50" w:type="dxa"/>
              <w:bottom w:w="50" w:type="dxa"/>
              <w:left w:w="90" w:type="dxa"/>
              <w:right w:w="90" w:type="dxa"/>
            </w:tcMar>
            <w:shd w:val="clear" w:color="auto" w:fill="E5F5FF"/>
          </w:tcPr>
          <w:p>
            <w:pPr>
              <w:pStyle w:val="BDOITable"/>
            </w:pPr>
            <w:r>
              <w:rPr>
                <w:sz w:val="16"/>
              </w:rPr>
              <w:t>Records flagged Migrated; failed rows in the error log</w:t>
            </w:r>
          </w:p>
        </w:tc>
        <w:tc>
          <w:tcPr>
            <w:tcW w:type="dxa" w:w="1442"/>
            <w:tcMar>
              <w:top w:w="50" w:type="dxa"/>
              <w:bottom w:w="50" w:type="dxa"/>
              <w:left w:w="90" w:type="dxa"/>
              <w:right w:w="90" w:type="dxa"/>
            </w:tcMar>
            <w:shd w:val="clear" w:color="auto" w:fill="E5F5FF"/>
          </w:tcPr>
          <w:p>
            <w:pPr>
              <w:pStyle w:val="BDOITable"/>
            </w:pPr>
            <w:r>
              <w:rPr>
                <w:sz w:val="16"/>
              </w:rPr>
              <w:t>FR-SP-004</w:t>
            </w:r>
          </w:p>
        </w:tc>
      </w:tr>
      <w:tr>
        <w:trPr>
          <w:cantSplit w:val="true"/>
        </w:trPr>
        <w:tc>
          <w:tcPr>
            <w:tcW w:type="dxa" w:w="852"/>
            <w:tcMar>
              <w:top w:w="50" w:type="dxa"/>
              <w:bottom w:w="50" w:type="dxa"/>
              <w:left w:w="90" w:type="dxa"/>
              <w:right w:w="90" w:type="dxa"/>
            </w:tcMar>
          </w:tcPr>
          <w:p>
            <w:pPr>
              <w:pStyle w:val="BDOITable"/>
            </w:pPr>
            <w:r>
              <w:rPr>
                <w:sz w:val="16"/>
              </w:rPr>
              <w:t>P1.4</w:t>
            </w:r>
          </w:p>
        </w:tc>
        <w:tc>
          <w:tcPr>
            <w:tcW w:type="dxa" w:w="1836"/>
            <w:tcMar>
              <w:top w:w="50" w:type="dxa"/>
              <w:bottom w:w="50" w:type="dxa"/>
              <w:left w:w="90" w:type="dxa"/>
              <w:right w:w="90" w:type="dxa"/>
            </w:tcMar>
          </w:tcPr>
          <w:p>
            <w:pPr>
              <w:pStyle w:val="BDOITable"/>
            </w:pPr>
            <w:r>
              <w:rPr>
                <w:sz w:val="16"/>
              </w:rPr>
              <w:t>Sanitation Handler</w:t>
            </w:r>
          </w:p>
        </w:tc>
        <w:tc>
          <w:tcPr>
            <w:tcW w:type="dxa" w:w="3672"/>
            <w:tcMar>
              <w:top w:w="50" w:type="dxa"/>
              <w:bottom w:w="50" w:type="dxa"/>
              <w:left w:w="90" w:type="dxa"/>
              <w:right w:w="90" w:type="dxa"/>
            </w:tcMar>
          </w:tcPr>
          <w:p>
            <w:pPr>
              <w:pStyle w:val="BDOITable"/>
            </w:pPr>
            <w:r>
              <w:rPr>
                <w:sz w:val="16"/>
              </w:rPr>
              <w:t>Uploads the LAMD and LMS loan files</w:t>
            </w:r>
          </w:p>
        </w:tc>
        <w:tc>
          <w:tcPr>
            <w:tcW w:type="dxa" w:w="2360"/>
            <w:tcMar>
              <w:top w:w="50" w:type="dxa"/>
              <w:bottom w:w="50" w:type="dxa"/>
              <w:left w:w="90" w:type="dxa"/>
              <w:right w:w="90" w:type="dxa"/>
            </w:tcMar>
          </w:tcPr>
          <w:p>
            <w:pPr>
              <w:pStyle w:val="BDOITable"/>
            </w:pPr>
            <w:r>
              <w:rPr>
                <w:sz w:val="16"/>
              </w:rPr>
              <w:t>Upload &amp; Intake (Loan Files)</w:t>
            </w:r>
          </w:p>
        </w:tc>
        <w:tc>
          <w:tcPr>
            <w:tcW w:type="dxa" w:w="3409"/>
            <w:tcMar>
              <w:top w:w="50" w:type="dxa"/>
              <w:bottom w:w="50" w:type="dxa"/>
              <w:left w:w="90" w:type="dxa"/>
              <w:right w:w="90" w:type="dxa"/>
            </w:tcMar>
          </w:tcPr>
          <w:p>
            <w:pPr>
              <w:pStyle w:val="BDOITable"/>
            </w:pPr>
            <w:r>
              <w:rPr>
                <w:sz w:val="16"/>
              </w:rPr>
              <w:t>Loans matched by PN or application number; unmatched loans listed</w:t>
            </w:r>
          </w:p>
        </w:tc>
        <w:tc>
          <w:tcPr>
            <w:tcW w:type="dxa" w:w="1442"/>
            <w:tcMar>
              <w:top w:w="50" w:type="dxa"/>
              <w:bottom w:w="50" w:type="dxa"/>
              <w:left w:w="90" w:type="dxa"/>
              <w:right w:w="90" w:type="dxa"/>
            </w:tcMar>
          </w:tcPr>
          <w:p>
            <w:pPr>
              <w:pStyle w:val="BDOITable"/>
            </w:pPr>
            <w:r>
              <w:rPr>
                <w:sz w:val="16"/>
              </w:rPr>
              <w:t>FR-SP-035</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P1.5</w:t>
            </w:r>
          </w:p>
        </w:tc>
        <w:tc>
          <w:tcPr>
            <w:tcW w:type="dxa" w:w="1836"/>
            <w:tcMar>
              <w:top w:w="50" w:type="dxa"/>
              <w:bottom w:w="50" w:type="dxa"/>
              <w:left w:w="90" w:type="dxa"/>
              <w:right w:w="90" w:type="dxa"/>
            </w:tcMar>
            <w:shd w:val="clear" w:color="auto" w:fill="E5F5FF"/>
          </w:tcPr>
          <w:p>
            <w:pPr>
              <w:pStyle w:val="BDOITable"/>
            </w:pPr>
            <w:r>
              <w:rPr>
                <w:sz w:val="16"/>
              </w:rPr>
              <w:t>Sanitation Handler</w:t>
            </w:r>
          </w:p>
        </w:tc>
        <w:tc>
          <w:tcPr>
            <w:tcW w:type="dxa" w:w="3672"/>
            <w:tcMar>
              <w:top w:w="50" w:type="dxa"/>
              <w:bottom w:w="50" w:type="dxa"/>
              <w:left w:w="90" w:type="dxa"/>
              <w:right w:w="90" w:type="dxa"/>
            </w:tcMar>
            <w:shd w:val="clear" w:color="auto" w:fill="E5F5FF"/>
          </w:tcPr>
          <w:p>
            <w:pPr>
              <w:pStyle w:val="BDOITable"/>
            </w:pPr>
            <w:r>
              <w:rPr>
                <w:sz w:val="16"/>
              </w:rPr>
              <w:t>Follows the processing run</w:t>
            </w:r>
          </w:p>
        </w:tc>
        <w:tc>
          <w:tcPr>
            <w:tcW w:type="dxa" w:w="2360"/>
            <w:tcMar>
              <w:top w:w="50" w:type="dxa"/>
              <w:bottom w:w="50" w:type="dxa"/>
              <w:left w:w="90" w:type="dxa"/>
              <w:right w:w="90" w:type="dxa"/>
            </w:tcMar>
            <w:shd w:val="clear" w:color="auto" w:fill="E5F5FF"/>
          </w:tcPr>
          <w:p>
            <w:pPr>
              <w:pStyle w:val="BDOITable"/>
            </w:pPr>
            <w:r>
              <w:rPr>
                <w:sz w:val="16"/>
              </w:rPr>
              <w:t>Processing Runs</w:t>
            </w:r>
          </w:p>
        </w:tc>
        <w:tc>
          <w:tcPr>
            <w:tcW w:type="dxa" w:w="3409"/>
            <w:tcMar>
              <w:top w:w="50" w:type="dxa"/>
              <w:bottom w:w="50" w:type="dxa"/>
              <w:left w:w="90" w:type="dxa"/>
              <w:right w:w="90" w:type="dxa"/>
            </w:tcMar>
            <w:shd w:val="clear" w:color="auto" w:fill="E5F5FF"/>
          </w:tcPr>
          <w:p>
            <w:pPr>
              <w:pStyle w:val="BDOITable"/>
            </w:pPr>
            <w:r>
              <w:rPr>
                <w:sz w:val="16"/>
              </w:rPr>
              <w:t>Records sanitised, classified Inforced or Submitted and bucketed; fallout with reasons</w:t>
            </w:r>
          </w:p>
        </w:tc>
        <w:tc>
          <w:tcPr>
            <w:tcW w:type="dxa" w:w="1442"/>
            <w:tcMar>
              <w:top w:w="50" w:type="dxa"/>
              <w:bottom w:w="50" w:type="dxa"/>
              <w:left w:w="90" w:type="dxa"/>
              <w:right w:w="90" w:type="dxa"/>
            </w:tcMar>
            <w:shd w:val="clear" w:color="auto" w:fill="E5F5FF"/>
          </w:tcPr>
          <w:p>
            <w:pPr>
              <w:pStyle w:val="BDOITable"/>
            </w:pPr>
            <w:r>
              <w:rPr>
                <w:sz w:val="16"/>
              </w:rPr>
              <w:t>FR-SP-021, FR-SP-030, FR-SP-031, FR-SP-033, FR-SP-034</w:t>
            </w:r>
          </w:p>
        </w:tc>
      </w:tr>
      <w:tr>
        <w:trPr>
          <w:cantSplit w:val="true"/>
        </w:trPr>
        <w:tc>
          <w:tcPr>
            <w:tcW w:type="dxa" w:w="852"/>
            <w:tcMar>
              <w:top w:w="50" w:type="dxa"/>
              <w:bottom w:w="50" w:type="dxa"/>
              <w:left w:w="90" w:type="dxa"/>
              <w:right w:w="90" w:type="dxa"/>
            </w:tcMar>
          </w:tcPr>
          <w:p>
            <w:pPr>
              <w:pStyle w:val="BDOITable"/>
            </w:pPr>
            <w:r>
              <w:rPr>
                <w:sz w:val="16"/>
              </w:rPr>
              <w:t>P1.6</w:t>
            </w:r>
          </w:p>
        </w:tc>
        <w:tc>
          <w:tcPr>
            <w:tcW w:type="dxa" w:w="1836"/>
            <w:tcMar>
              <w:top w:w="50" w:type="dxa"/>
              <w:bottom w:w="50" w:type="dxa"/>
              <w:left w:w="90" w:type="dxa"/>
              <w:right w:w="90" w:type="dxa"/>
            </w:tcMar>
          </w:tcPr>
          <w:p>
            <w:pPr>
              <w:pStyle w:val="BDOITable"/>
            </w:pPr>
            <w:r>
              <w:rPr>
                <w:sz w:val="16"/>
              </w:rPr>
              <w:t>Sanitation Handler</w:t>
            </w:r>
          </w:p>
        </w:tc>
        <w:tc>
          <w:tcPr>
            <w:tcW w:type="dxa" w:w="3672"/>
            <w:tcMar>
              <w:top w:w="50" w:type="dxa"/>
              <w:bottom w:w="50" w:type="dxa"/>
              <w:left w:w="90" w:type="dxa"/>
              <w:right w:w="90" w:type="dxa"/>
            </w:tcMar>
          </w:tcPr>
          <w:p>
            <w:pPr>
              <w:pStyle w:val="BDOITable"/>
            </w:pPr>
            <w:r>
              <w:rPr>
                <w:sz w:val="16"/>
              </w:rPr>
              <w:t>Resolves the fallout and the unmatched records</w:t>
            </w:r>
          </w:p>
        </w:tc>
        <w:tc>
          <w:tcPr>
            <w:tcW w:type="dxa" w:w="2360"/>
            <w:tcMar>
              <w:top w:w="50" w:type="dxa"/>
              <w:bottom w:w="50" w:type="dxa"/>
              <w:left w:w="90" w:type="dxa"/>
              <w:right w:w="90" w:type="dxa"/>
            </w:tcMar>
          </w:tcPr>
          <w:p>
            <w:pPr>
              <w:pStyle w:val="BDOITable"/>
            </w:pPr>
            <w:r>
              <w:rPr>
                <w:sz w:val="16"/>
              </w:rPr>
              <w:t>Masterlist (Fallout, Unmatched); Fallout report</w:t>
            </w:r>
          </w:p>
        </w:tc>
        <w:tc>
          <w:tcPr>
            <w:tcW w:type="dxa" w:w="3409"/>
            <w:tcMar>
              <w:top w:w="50" w:type="dxa"/>
              <w:bottom w:w="50" w:type="dxa"/>
              <w:left w:w="90" w:type="dxa"/>
              <w:right w:w="90" w:type="dxa"/>
            </w:tcMar>
          </w:tcPr>
          <w:p>
            <w:pPr>
              <w:pStyle w:val="BDOITable"/>
            </w:pPr>
            <w:r>
              <w:rPr>
                <w:sz w:val="16"/>
              </w:rPr>
              <w:t>Corrected records re-run; manual dispositions with reasons</w:t>
            </w:r>
          </w:p>
        </w:tc>
        <w:tc>
          <w:tcPr>
            <w:tcW w:type="dxa" w:w="1442"/>
            <w:tcMar>
              <w:top w:w="50" w:type="dxa"/>
              <w:bottom w:w="50" w:type="dxa"/>
              <w:left w:w="90" w:type="dxa"/>
              <w:right w:w="90" w:type="dxa"/>
            </w:tcMar>
          </w:tcPr>
          <w:p>
            <w:pPr>
              <w:pStyle w:val="BDOITable"/>
            </w:pPr>
            <w:r>
              <w:rPr>
                <w:sz w:val="16"/>
              </w:rPr>
              <w:t>FR-SP-022, FR-SP-031</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P1.7</w:t>
            </w:r>
          </w:p>
        </w:tc>
        <w:tc>
          <w:tcPr>
            <w:tcW w:type="dxa" w:w="1836"/>
            <w:tcMar>
              <w:top w:w="50" w:type="dxa"/>
              <w:bottom w:w="50" w:type="dxa"/>
              <w:left w:w="90" w:type="dxa"/>
              <w:right w:w="90" w:type="dxa"/>
            </w:tcMar>
            <w:shd w:val="clear" w:color="auto" w:fill="E5F5FF"/>
          </w:tcPr>
          <w:p>
            <w:pPr>
              <w:pStyle w:val="BDOITable"/>
            </w:pPr>
            <w:r>
              <w:rPr>
                <w:sz w:val="16"/>
              </w:rPr>
              <w:t>Rule administrator</w:t>
            </w:r>
          </w:p>
        </w:tc>
        <w:tc>
          <w:tcPr>
            <w:tcW w:type="dxa" w:w="3672"/>
            <w:tcMar>
              <w:top w:w="50" w:type="dxa"/>
              <w:bottom w:w="50" w:type="dxa"/>
              <w:left w:w="90" w:type="dxa"/>
              <w:right w:w="90" w:type="dxa"/>
            </w:tcMar>
            <w:shd w:val="clear" w:color="auto" w:fill="E5F5FF"/>
          </w:tcPr>
          <w:p>
            <w:pPr>
              <w:pStyle w:val="BDOITable"/>
            </w:pPr>
            <w:r>
              <w:rPr>
                <w:sz w:val="16"/>
              </w:rPr>
              <w:t>Changes a disposition rule; the NB Team Lead approves it</w:t>
            </w:r>
          </w:p>
        </w:tc>
        <w:tc>
          <w:tcPr>
            <w:tcW w:type="dxa" w:w="2360"/>
            <w:tcMar>
              <w:top w:w="50" w:type="dxa"/>
              <w:bottom w:w="50" w:type="dxa"/>
              <w:left w:w="90" w:type="dxa"/>
              <w:right w:w="90" w:type="dxa"/>
            </w:tcMar>
            <w:shd w:val="clear" w:color="auto" w:fill="E5F5FF"/>
          </w:tcPr>
          <w:p>
            <w:pPr>
              <w:pStyle w:val="BDOITable"/>
            </w:pPr>
            <w:r>
              <w:rPr>
                <w:sz w:val="16"/>
              </w:rPr>
              <w:t>Submitted Policies Setup; My Approvals</w:t>
            </w:r>
          </w:p>
        </w:tc>
        <w:tc>
          <w:tcPr>
            <w:tcW w:type="dxa" w:w="3409"/>
            <w:tcMar>
              <w:top w:w="50" w:type="dxa"/>
              <w:bottom w:w="50" w:type="dxa"/>
              <w:left w:w="90" w:type="dxa"/>
              <w:right w:w="90" w:type="dxa"/>
            </w:tcMar>
            <w:shd w:val="clear" w:color="auto" w:fill="E5F5FF"/>
          </w:tcPr>
          <w:p>
            <w:pPr>
              <w:pStyle w:val="BDOITable"/>
            </w:pPr>
            <w:r>
              <w:rPr>
                <w:sz w:val="16"/>
              </w:rPr>
              <w:t>New rule version applies from the next run</w:t>
            </w:r>
          </w:p>
        </w:tc>
        <w:tc>
          <w:tcPr>
            <w:tcW w:type="dxa" w:w="1442"/>
            <w:tcMar>
              <w:top w:w="50" w:type="dxa"/>
              <w:bottom w:w="50" w:type="dxa"/>
              <w:left w:w="90" w:type="dxa"/>
              <w:right w:w="90" w:type="dxa"/>
            </w:tcMar>
            <w:shd w:val="clear" w:color="auto" w:fill="E5F5FF"/>
          </w:tcPr>
          <w:p>
            <w:pPr>
              <w:pStyle w:val="BDOITable"/>
            </w:pPr>
            <w:r>
              <w:rPr>
                <w:sz w:val="16"/>
              </w:rPr>
              <w:t>FR-SP-020</w:t>
            </w:r>
          </w:p>
        </w:tc>
      </w:tr>
      <w:tr>
        <w:trPr>
          <w:cantSplit w:val="true"/>
        </w:trPr>
        <w:tc>
          <w:tcPr>
            <w:tcW w:type="dxa" w:w="852"/>
            <w:tcMar>
              <w:top w:w="50" w:type="dxa"/>
              <w:bottom w:w="50" w:type="dxa"/>
              <w:left w:w="90" w:type="dxa"/>
              <w:right w:w="90" w:type="dxa"/>
            </w:tcMar>
          </w:tcPr>
          <w:p>
            <w:pPr>
              <w:pStyle w:val="BDOITable"/>
            </w:pPr>
            <w:r>
              <w:rPr>
                <w:b/>
                <w:sz w:val="16"/>
              </w:rPr>
              <w:t>P2</w:t>
            </w:r>
          </w:p>
        </w:tc>
        <w:tc>
          <w:tcPr>
            <w:tcW w:type="dxa" w:w="1836"/>
            <w:tcMar>
              <w:top w:w="50" w:type="dxa"/>
              <w:bottom w:w="50" w:type="dxa"/>
              <w:left w:w="90" w:type="dxa"/>
              <w:right w:w="90" w:type="dxa"/>
            </w:tcMar>
          </w:tcPr>
          <w:p>
            <w:pPr>
              <w:pStyle w:val="BDOITable"/>
            </w:pPr>
          </w:p>
        </w:tc>
        <w:tc>
          <w:tcPr>
            <w:tcW w:type="dxa" w:w="3672"/>
            <w:tcMar>
              <w:top w:w="50" w:type="dxa"/>
              <w:bottom w:w="50" w:type="dxa"/>
              <w:left w:w="90" w:type="dxa"/>
              <w:right w:w="90" w:type="dxa"/>
            </w:tcMar>
          </w:tcPr>
          <w:p>
            <w:pPr>
              <w:pStyle w:val="BDOITable"/>
            </w:pPr>
            <w:r>
              <w:rPr>
                <w:b/>
                <w:sz w:val="16"/>
              </w:rPr>
              <w:t>Policy review, IAAF, limits and TOR</w:t>
            </w:r>
          </w:p>
        </w:tc>
        <w:tc>
          <w:tcPr>
            <w:tcW w:type="dxa" w:w="2360"/>
            <w:tcMar>
              <w:top w:w="50" w:type="dxa"/>
              <w:bottom w:w="50" w:type="dxa"/>
              <w:left w:w="90" w:type="dxa"/>
              <w:right w:w="90" w:type="dxa"/>
            </w:tcMar>
          </w:tcPr>
          <w:p>
            <w:pPr>
              <w:pStyle w:val="BDOITable"/>
            </w:pPr>
          </w:p>
        </w:tc>
        <w:tc>
          <w:tcPr>
            <w:tcW w:type="dxa" w:w="3409"/>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P2.1</w:t>
            </w:r>
          </w:p>
        </w:tc>
        <w:tc>
          <w:tcPr>
            <w:tcW w:type="dxa" w:w="1836"/>
            <w:tcMar>
              <w:top w:w="50" w:type="dxa"/>
              <w:bottom w:w="50" w:type="dxa"/>
              <w:left w:w="90" w:type="dxa"/>
              <w:right w:w="90" w:type="dxa"/>
            </w:tcMar>
            <w:shd w:val="clear" w:color="auto" w:fill="E5F5FF"/>
          </w:tcPr>
          <w:p>
            <w:pPr>
              <w:pStyle w:val="BDOITable"/>
            </w:pPr>
            <w:r>
              <w:rPr>
                <w:sz w:val="16"/>
              </w:rPr>
              <w:t>Policy Review Officer (Non-CBG Corporate)</w:t>
            </w:r>
          </w:p>
        </w:tc>
        <w:tc>
          <w:tcPr>
            <w:tcW w:type="dxa" w:w="3672"/>
            <w:tcMar>
              <w:top w:w="50" w:type="dxa"/>
              <w:bottom w:w="50" w:type="dxa"/>
              <w:left w:w="90" w:type="dxa"/>
              <w:right w:w="90" w:type="dxa"/>
            </w:tcMar>
            <w:shd w:val="clear" w:color="auto" w:fill="E5F5FF"/>
          </w:tcPr>
          <w:p>
            <w:pPr>
              <w:pStyle w:val="BDOITable"/>
            </w:pPr>
            <w:r>
              <w:rPr>
                <w:sz w:val="16"/>
              </w:rPr>
              <w:t>Records two reviews and generates the IAAF</w:t>
            </w:r>
          </w:p>
        </w:tc>
        <w:tc>
          <w:tcPr>
            <w:tcW w:type="dxa" w:w="2360"/>
            <w:tcMar>
              <w:top w:w="50" w:type="dxa"/>
              <w:bottom w:w="50" w:type="dxa"/>
              <w:left w:w="90" w:type="dxa"/>
              <w:right w:w="90" w:type="dxa"/>
            </w:tcMar>
            <w:shd w:val="clear" w:color="auto" w:fill="E5F5FF"/>
          </w:tcPr>
          <w:p>
            <w:pPr>
              <w:pStyle w:val="BDOITable"/>
            </w:pPr>
            <w:r>
              <w:rPr>
                <w:sz w:val="16"/>
              </w:rPr>
              <w:t>Policy Reviews / IAAF</w:t>
            </w:r>
          </w:p>
        </w:tc>
        <w:tc>
          <w:tcPr>
            <w:tcW w:type="dxa" w:w="3409"/>
            <w:tcMar>
              <w:top w:w="50" w:type="dxa"/>
              <w:bottom w:w="50" w:type="dxa"/>
              <w:left w:w="90" w:type="dxa"/>
              <w:right w:w="90" w:type="dxa"/>
            </w:tcMar>
            <w:shd w:val="clear" w:color="auto" w:fill="E5F5FF"/>
          </w:tcPr>
          <w:p>
            <w:pPr>
              <w:pStyle w:val="BDOITable"/>
            </w:pPr>
            <w:r>
              <w:rPr>
                <w:sz w:val="16"/>
              </w:rPr>
              <w:t>IAAF Region Code-Year-Counter with the review history</w:t>
            </w:r>
          </w:p>
        </w:tc>
        <w:tc>
          <w:tcPr>
            <w:tcW w:type="dxa" w:w="1442"/>
            <w:tcMar>
              <w:top w:w="50" w:type="dxa"/>
              <w:bottom w:w="50" w:type="dxa"/>
              <w:left w:w="90" w:type="dxa"/>
              <w:right w:w="90" w:type="dxa"/>
            </w:tcMar>
            <w:shd w:val="clear" w:color="auto" w:fill="E5F5FF"/>
          </w:tcPr>
          <w:p>
            <w:pPr>
              <w:pStyle w:val="BDOITable"/>
            </w:pPr>
            <w:r>
              <w:rPr>
                <w:sz w:val="16"/>
              </w:rPr>
              <w:t>FR-SP-040</w:t>
            </w:r>
          </w:p>
        </w:tc>
      </w:tr>
      <w:tr>
        <w:trPr>
          <w:cantSplit w:val="true"/>
        </w:trPr>
        <w:tc>
          <w:tcPr>
            <w:tcW w:type="dxa" w:w="852"/>
            <w:tcMar>
              <w:top w:w="50" w:type="dxa"/>
              <w:bottom w:w="50" w:type="dxa"/>
              <w:left w:w="90" w:type="dxa"/>
              <w:right w:w="90" w:type="dxa"/>
            </w:tcMar>
          </w:tcPr>
          <w:p>
            <w:pPr>
              <w:pStyle w:val="BDOITable"/>
            </w:pPr>
            <w:r>
              <w:rPr>
                <w:sz w:val="16"/>
              </w:rPr>
              <w:t>P2.2</w:t>
            </w:r>
          </w:p>
        </w:tc>
        <w:tc>
          <w:tcPr>
            <w:tcW w:type="dxa" w:w="1836"/>
            <w:tcMar>
              <w:top w:w="50" w:type="dxa"/>
              <w:bottom w:w="50" w:type="dxa"/>
              <w:left w:w="90" w:type="dxa"/>
              <w:right w:w="90" w:type="dxa"/>
            </w:tcMar>
          </w:tcPr>
          <w:p>
            <w:pPr>
              <w:pStyle w:val="BDOITable"/>
            </w:pPr>
            <w:r>
              <w:rPr>
                <w:sz w:val="16"/>
              </w:rPr>
              <w:t>Submitted Checker</w:t>
            </w:r>
          </w:p>
        </w:tc>
        <w:tc>
          <w:tcPr>
            <w:tcW w:type="dxa" w:w="3672"/>
            <w:tcMar>
              <w:top w:w="50" w:type="dxa"/>
              <w:bottom w:w="50" w:type="dxa"/>
              <w:left w:w="90" w:type="dxa"/>
              <w:right w:w="90" w:type="dxa"/>
            </w:tcMar>
          </w:tcPr>
          <w:p>
            <w:pPr>
              <w:pStyle w:val="BDOITable"/>
            </w:pPr>
            <w:r>
              <w:rPr>
                <w:sz w:val="16"/>
              </w:rPr>
              <w:t>Approves the IAAF at level 1; the NB Team Lead at level 2</w:t>
            </w:r>
          </w:p>
        </w:tc>
        <w:tc>
          <w:tcPr>
            <w:tcW w:type="dxa" w:w="2360"/>
            <w:tcMar>
              <w:top w:w="50" w:type="dxa"/>
              <w:bottom w:w="50" w:type="dxa"/>
              <w:left w:w="90" w:type="dxa"/>
              <w:right w:w="90" w:type="dxa"/>
            </w:tcMar>
          </w:tcPr>
          <w:p>
            <w:pPr>
              <w:pStyle w:val="BDOITable"/>
            </w:pPr>
            <w:r>
              <w:rPr>
                <w:sz w:val="16"/>
              </w:rPr>
              <w:t>My Approvals; IAAF page</w:t>
            </w:r>
          </w:p>
        </w:tc>
        <w:tc>
          <w:tcPr>
            <w:tcW w:type="dxa" w:w="3409"/>
            <w:tcMar>
              <w:top w:w="50" w:type="dxa"/>
              <w:bottom w:w="50" w:type="dxa"/>
              <w:left w:w="90" w:type="dxa"/>
              <w:right w:w="90" w:type="dxa"/>
            </w:tcMar>
          </w:tcPr>
          <w:p>
            <w:pPr>
              <w:pStyle w:val="BDOITable"/>
            </w:pPr>
            <w:r>
              <w:rPr>
                <w:sz w:val="16"/>
              </w:rPr>
              <w:t>IAAF approved, stamped and e-mailed to the bank counterpart</w:t>
            </w:r>
          </w:p>
        </w:tc>
        <w:tc>
          <w:tcPr>
            <w:tcW w:type="dxa" w:w="1442"/>
            <w:tcMar>
              <w:top w:w="50" w:type="dxa"/>
              <w:bottom w:w="50" w:type="dxa"/>
              <w:left w:w="90" w:type="dxa"/>
              <w:right w:w="90" w:type="dxa"/>
            </w:tcMar>
          </w:tcPr>
          <w:p>
            <w:pPr>
              <w:pStyle w:val="BDOITable"/>
            </w:pPr>
            <w:r>
              <w:rPr>
                <w:sz w:val="16"/>
              </w:rPr>
              <w:t>FR-SP-041</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P2.3</w:t>
            </w:r>
          </w:p>
        </w:tc>
        <w:tc>
          <w:tcPr>
            <w:tcW w:type="dxa" w:w="1836"/>
            <w:tcMar>
              <w:top w:w="50" w:type="dxa"/>
              <w:bottom w:w="50" w:type="dxa"/>
              <w:left w:w="90" w:type="dxa"/>
              <w:right w:w="90" w:type="dxa"/>
            </w:tcMar>
            <w:shd w:val="clear" w:color="auto" w:fill="E5F5FF"/>
          </w:tcPr>
          <w:p>
            <w:pPr>
              <w:pStyle w:val="BDOITable"/>
            </w:pPr>
            <w:r>
              <w:rPr>
                <w:sz w:val="16"/>
              </w:rPr>
              <w:t>Marketing AO / MAO</w:t>
            </w:r>
          </w:p>
        </w:tc>
        <w:tc>
          <w:tcPr>
            <w:tcW w:type="dxa" w:w="3672"/>
            <w:tcMar>
              <w:top w:w="50" w:type="dxa"/>
              <w:bottom w:w="50" w:type="dxa"/>
              <w:left w:w="90" w:type="dxa"/>
              <w:right w:w="90" w:type="dxa"/>
            </w:tcMar>
            <w:shd w:val="clear" w:color="auto" w:fill="E5F5FF"/>
          </w:tcPr>
          <w:p>
            <w:pPr>
              <w:pStyle w:val="BDOITable"/>
            </w:pPr>
            <w:r>
              <w:rPr>
                <w:sz w:val="16"/>
              </w:rPr>
              <w:t>Prepares the TOR of an account flagged for a limit breach</w:t>
            </w:r>
          </w:p>
        </w:tc>
        <w:tc>
          <w:tcPr>
            <w:tcW w:type="dxa" w:w="2360"/>
            <w:tcMar>
              <w:top w:w="50" w:type="dxa"/>
              <w:bottom w:w="50" w:type="dxa"/>
              <w:left w:w="90" w:type="dxa"/>
              <w:right w:w="90" w:type="dxa"/>
            </w:tcMar>
            <w:shd w:val="clear" w:color="auto" w:fill="E5F5FF"/>
          </w:tcPr>
          <w:p>
            <w:pPr>
              <w:pStyle w:val="BDOITable"/>
            </w:pPr>
            <w:r>
              <w:rPr>
                <w:sz w:val="16"/>
              </w:rPr>
              <w:t>Policy record; TOR</w:t>
            </w:r>
          </w:p>
        </w:tc>
        <w:tc>
          <w:tcPr>
            <w:tcW w:type="dxa" w:w="3409"/>
            <w:tcMar>
              <w:top w:w="50" w:type="dxa"/>
              <w:bottom w:w="50" w:type="dxa"/>
              <w:left w:w="90" w:type="dxa"/>
              <w:right w:w="90" w:type="dxa"/>
            </w:tcMar>
            <w:shd w:val="clear" w:color="auto" w:fill="E5F5FF"/>
          </w:tcPr>
          <w:p>
            <w:pPr>
              <w:pStyle w:val="BDOITable"/>
            </w:pPr>
            <w:r>
              <w:rPr>
                <w:sz w:val="16"/>
              </w:rPr>
              <w:t>TOR generated and submitted</w:t>
            </w:r>
          </w:p>
        </w:tc>
        <w:tc>
          <w:tcPr>
            <w:tcW w:type="dxa" w:w="1442"/>
            <w:tcMar>
              <w:top w:w="50" w:type="dxa"/>
              <w:bottom w:w="50" w:type="dxa"/>
              <w:left w:w="90" w:type="dxa"/>
              <w:right w:w="90" w:type="dxa"/>
            </w:tcMar>
            <w:shd w:val="clear" w:color="auto" w:fill="E5F5FF"/>
          </w:tcPr>
          <w:p>
            <w:pPr>
              <w:pStyle w:val="BDOITable"/>
            </w:pPr>
            <w:r>
              <w:rPr>
                <w:sz w:val="16"/>
              </w:rPr>
              <w:t>FR-SP-050, FR-SP-051</w:t>
            </w:r>
          </w:p>
        </w:tc>
      </w:tr>
      <w:tr>
        <w:trPr>
          <w:cantSplit w:val="true"/>
        </w:trPr>
        <w:tc>
          <w:tcPr>
            <w:tcW w:type="dxa" w:w="852"/>
            <w:tcMar>
              <w:top w:w="50" w:type="dxa"/>
              <w:bottom w:w="50" w:type="dxa"/>
              <w:left w:w="90" w:type="dxa"/>
              <w:right w:w="90" w:type="dxa"/>
            </w:tcMar>
          </w:tcPr>
          <w:p>
            <w:pPr>
              <w:pStyle w:val="BDOITable"/>
            </w:pPr>
            <w:r>
              <w:rPr>
                <w:sz w:val="16"/>
              </w:rPr>
              <w:t>P2.4</w:t>
            </w:r>
          </w:p>
        </w:tc>
        <w:tc>
          <w:tcPr>
            <w:tcW w:type="dxa" w:w="1836"/>
            <w:tcMar>
              <w:top w:w="50" w:type="dxa"/>
              <w:bottom w:w="50" w:type="dxa"/>
              <w:left w:w="90" w:type="dxa"/>
              <w:right w:w="90" w:type="dxa"/>
            </w:tcMar>
          </w:tcPr>
          <w:p>
            <w:pPr>
              <w:pStyle w:val="BDOITable"/>
            </w:pPr>
            <w:r>
              <w:rPr>
                <w:sz w:val="16"/>
              </w:rPr>
              <w:t>TSU</w:t>
            </w:r>
          </w:p>
        </w:tc>
        <w:tc>
          <w:tcPr>
            <w:tcW w:type="dxa" w:w="3672"/>
            <w:tcMar>
              <w:top w:w="50" w:type="dxa"/>
              <w:bottom w:w="50" w:type="dxa"/>
              <w:left w:w="90" w:type="dxa"/>
              <w:right w:w="90" w:type="dxa"/>
            </w:tcMar>
          </w:tcPr>
          <w:p>
            <w:pPr>
              <w:pStyle w:val="BDOITable"/>
            </w:pPr>
            <w:r>
              <w:rPr>
                <w:sz w:val="16"/>
              </w:rPr>
              <w:t>Approves the TOR by the TSU matrix</w:t>
            </w:r>
          </w:p>
        </w:tc>
        <w:tc>
          <w:tcPr>
            <w:tcW w:type="dxa" w:w="2360"/>
            <w:tcMar>
              <w:top w:w="50" w:type="dxa"/>
              <w:bottom w:w="50" w:type="dxa"/>
              <w:left w:w="90" w:type="dxa"/>
              <w:right w:w="90" w:type="dxa"/>
            </w:tcMar>
          </w:tcPr>
          <w:p>
            <w:pPr>
              <w:pStyle w:val="BDOITable"/>
            </w:pPr>
            <w:r>
              <w:rPr>
                <w:sz w:val="16"/>
              </w:rPr>
              <w:t>My Approvals; TOR page</w:t>
            </w:r>
          </w:p>
        </w:tc>
        <w:tc>
          <w:tcPr>
            <w:tcW w:type="dxa" w:w="3409"/>
            <w:tcMar>
              <w:top w:w="50" w:type="dxa"/>
              <w:bottom w:w="50" w:type="dxa"/>
              <w:left w:w="90" w:type="dxa"/>
              <w:right w:w="90" w:type="dxa"/>
            </w:tcMar>
          </w:tcPr>
          <w:p>
            <w:pPr>
              <w:pStyle w:val="BDOITable"/>
            </w:pPr>
            <w:r>
              <w:rPr>
                <w:sz w:val="16"/>
              </w:rPr>
              <w:t>TOR approved and handed over; the AO is notified and downloads it</w:t>
            </w:r>
          </w:p>
        </w:tc>
        <w:tc>
          <w:tcPr>
            <w:tcW w:type="dxa" w:w="1442"/>
            <w:tcMar>
              <w:top w:w="50" w:type="dxa"/>
              <w:bottom w:w="50" w:type="dxa"/>
              <w:left w:w="90" w:type="dxa"/>
              <w:right w:w="90" w:type="dxa"/>
            </w:tcMar>
          </w:tcPr>
          <w:p>
            <w:pPr>
              <w:pStyle w:val="BDOITable"/>
            </w:pPr>
            <w:r>
              <w:rPr>
                <w:sz w:val="16"/>
              </w:rPr>
              <w:t>FR-SP-052, FR-SP-053</w:t>
            </w:r>
          </w:p>
        </w:tc>
      </w:tr>
      <w:tr>
        <w:trPr>
          <w:cantSplit w:val="true"/>
        </w:trPr>
        <w:tc>
          <w:tcPr>
            <w:tcW w:type="dxa" w:w="852"/>
            <w:tcMar>
              <w:top w:w="50" w:type="dxa"/>
              <w:bottom w:w="50" w:type="dxa"/>
              <w:left w:w="90" w:type="dxa"/>
              <w:right w:w="90" w:type="dxa"/>
            </w:tcMar>
            <w:shd w:val="clear" w:color="auto" w:fill="E5F5FF"/>
          </w:tcPr>
          <w:p>
            <w:pPr>
              <w:pStyle w:val="BDOITable"/>
            </w:pPr>
            <w:r>
              <w:rPr>
                <w:b/>
                <w:sz w:val="16"/>
              </w:rPr>
              <w:t>P3</w:t>
            </w:r>
          </w:p>
        </w:tc>
        <w:tc>
          <w:tcPr>
            <w:tcW w:type="dxa" w:w="1836"/>
            <w:tcMar>
              <w:top w:w="50" w:type="dxa"/>
              <w:bottom w:w="50" w:type="dxa"/>
              <w:left w:w="90" w:type="dxa"/>
              <w:right w:w="90" w:type="dxa"/>
            </w:tcMar>
            <w:shd w:val="clear" w:color="auto" w:fill="E5F5FF"/>
          </w:tcPr>
          <w:p>
            <w:pPr>
              <w:pStyle w:val="BDOITable"/>
            </w:pPr>
          </w:p>
        </w:tc>
        <w:tc>
          <w:tcPr>
            <w:tcW w:type="dxa" w:w="3672"/>
            <w:tcMar>
              <w:top w:w="50" w:type="dxa"/>
              <w:bottom w:w="50" w:type="dxa"/>
              <w:left w:w="90" w:type="dxa"/>
              <w:right w:w="90" w:type="dxa"/>
            </w:tcMar>
            <w:shd w:val="clear" w:color="auto" w:fill="E5F5FF"/>
          </w:tcPr>
          <w:p>
            <w:pPr>
              <w:pStyle w:val="BDOITable"/>
            </w:pPr>
            <w:r>
              <w:rPr>
                <w:b/>
                <w:sz w:val="16"/>
              </w:rPr>
              <w:t>Proposals, renewal hand-off, placement and booking</w:t>
            </w:r>
          </w:p>
        </w:tc>
        <w:tc>
          <w:tcPr>
            <w:tcW w:type="dxa" w:w="2360"/>
            <w:tcMar>
              <w:top w:w="50" w:type="dxa"/>
              <w:bottom w:w="50" w:type="dxa"/>
              <w:left w:w="90" w:type="dxa"/>
              <w:right w:w="90" w:type="dxa"/>
            </w:tcMar>
            <w:shd w:val="clear" w:color="auto" w:fill="E5F5FF"/>
          </w:tcPr>
          <w:p>
            <w:pPr>
              <w:pStyle w:val="BDOITable"/>
            </w:pPr>
          </w:p>
        </w:tc>
        <w:tc>
          <w:tcPr>
            <w:tcW w:type="dxa" w:w="3409"/>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852"/>
            <w:tcMar>
              <w:top w:w="50" w:type="dxa"/>
              <w:bottom w:w="50" w:type="dxa"/>
              <w:left w:w="90" w:type="dxa"/>
              <w:right w:w="90" w:type="dxa"/>
            </w:tcMar>
          </w:tcPr>
          <w:p>
            <w:pPr>
              <w:pStyle w:val="BDOITable"/>
            </w:pPr>
            <w:r>
              <w:rPr>
                <w:sz w:val="16"/>
              </w:rPr>
              <w:t>P3.1</w:t>
            </w:r>
          </w:p>
        </w:tc>
        <w:tc>
          <w:tcPr>
            <w:tcW w:type="dxa" w:w="1836"/>
            <w:tcMar>
              <w:top w:w="50" w:type="dxa"/>
              <w:bottom w:w="50" w:type="dxa"/>
              <w:left w:w="90" w:type="dxa"/>
              <w:right w:w="90" w:type="dxa"/>
            </w:tcMar>
          </w:tcPr>
          <w:p>
            <w:pPr>
              <w:pStyle w:val="BDOITable"/>
            </w:pPr>
            <w:r>
              <w:rPr>
                <w:sz w:val="16"/>
              </w:rPr>
              <w:t>Sanitation Handler</w:t>
            </w:r>
          </w:p>
        </w:tc>
        <w:tc>
          <w:tcPr>
            <w:tcW w:type="dxa" w:w="3672"/>
            <w:tcMar>
              <w:top w:w="50" w:type="dxa"/>
              <w:bottom w:w="50" w:type="dxa"/>
              <w:left w:w="90" w:type="dxa"/>
              <w:right w:w="90" w:type="dxa"/>
            </w:tcMar>
          </w:tcPr>
          <w:p>
            <w:pPr>
              <w:pStyle w:val="BDOITable"/>
            </w:pPr>
            <w:r>
              <w:rPr>
                <w:sz w:val="16"/>
              </w:rPr>
              <w:t>Creates a batch of proposals with nominated rates and edits the rate of a vehicle classification</w:t>
            </w:r>
          </w:p>
        </w:tc>
        <w:tc>
          <w:tcPr>
            <w:tcW w:type="dxa" w:w="2360"/>
            <w:tcMar>
              <w:top w:w="50" w:type="dxa"/>
              <w:bottom w:w="50" w:type="dxa"/>
              <w:left w:w="90" w:type="dxa"/>
              <w:right w:w="90" w:type="dxa"/>
            </w:tcMar>
          </w:tcPr>
          <w:p>
            <w:pPr>
              <w:pStyle w:val="BDOITable"/>
            </w:pPr>
            <w:r>
              <w:rPr>
                <w:sz w:val="16"/>
              </w:rPr>
              <w:t>Renewal Work List (Create Proposals)</w:t>
            </w:r>
          </w:p>
        </w:tc>
        <w:tc>
          <w:tcPr>
            <w:tcW w:type="dxa" w:w="3409"/>
            <w:tcMar>
              <w:top w:w="50" w:type="dxa"/>
              <w:bottom w:w="50" w:type="dxa"/>
              <w:left w:w="90" w:type="dxa"/>
              <w:right w:w="90" w:type="dxa"/>
            </w:tcMar>
          </w:tcPr>
          <w:p>
            <w:pPr>
              <w:pStyle w:val="BDOITable"/>
            </w:pPr>
            <w:r>
              <w:rPr>
                <w:sz w:val="16"/>
              </w:rPr>
              <w:t>One proposal per record with the applied rates; batch For Review</w:t>
            </w:r>
          </w:p>
        </w:tc>
        <w:tc>
          <w:tcPr>
            <w:tcW w:type="dxa" w:w="1442"/>
            <w:tcMar>
              <w:top w:w="50" w:type="dxa"/>
              <w:bottom w:w="50" w:type="dxa"/>
              <w:left w:w="90" w:type="dxa"/>
              <w:right w:w="90" w:type="dxa"/>
            </w:tcMar>
          </w:tcPr>
          <w:p>
            <w:pPr>
              <w:pStyle w:val="BDOITable"/>
            </w:pPr>
            <w:r>
              <w:rPr>
                <w:sz w:val="16"/>
              </w:rPr>
              <w:t>FR-SP-066</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P3.2</w:t>
            </w:r>
          </w:p>
        </w:tc>
        <w:tc>
          <w:tcPr>
            <w:tcW w:type="dxa" w:w="1836"/>
            <w:tcMar>
              <w:top w:w="50" w:type="dxa"/>
              <w:bottom w:w="50" w:type="dxa"/>
              <w:left w:w="90" w:type="dxa"/>
              <w:right w:w="90" w:type="dxa"/>
            </w:tcMar>
            <w:shd w:val="clear" w:color="auto" w:fill="E5F5FF"/>
          </w:tcPr>
          <w:p>
            <w:pPr>
              <w:pStyle w:val="BDOITable"/>
            </w:pPr>
            <w:r>
              <w:rPr>
                <w:sz w:val="16"/>
              </w:rPr>
              <w:t>Sanitation Handler</w:t>
            </w:r>
          </w:p>
        </w:tc>
        <w:tc>
          <w:tcPr>
            <w:tcW w:type="dxa" w:w="3672"/>
            <w:tcMar>
              <w:top w:w="50" w:type="dxa"/>
              <w:bottom w:w="50" w:type="dxa"/>
              <w:left w:w="90" w:type="dxa"/>
              <w:right w:w="90" w:type="dxa"/>
            </w:tcMar>
            <w:shd w:val="clear" w:color="auto" w:fill="E5F5FF"/>
          </w:tcPr>
          <w:p>
            <w:pPr>
              <w:pStyle w:val="BDOITable"/>
            </w:pPr>
            <w:r>
              <w:rPr>
                <w:sz w:val="16"/>
              </w:rPr>
              <w:t>Assigns part of the batch to a preferred accredited insurer</w:t>
            </w:r>
          </w:p>
        </w:tc>
        <w:tc>
          <w:tcPr>
            <w:tcW w:type="dxa" w:w="2360"/>
            <w:tcMar>
              <w:top w:w="50" w:type="dxa"/>
              <w:bottom w:w="50" w:type="dxa"/>
              <w:left w:w="90" w:type="dxa"/>
              <w:right w:w="90" w:type="dxa"/>
            </w:tcMar>
            <w:shd w:val="clear" w:color="auto" w:fill="E5F5FF"/>
          </w:tcPr>
          <w:p>
            <w:pPr>
              <w:pStyle w:val="BDOITable"/>
            </w:pPr>
            <w:r>
              <w:rPr>
                <w:sz w:val="16"/>
              </w:rPr>
              <w:t>Proposal Batch page (Assign Insurer)</w:t>
            </w:r>
          </w:p>
        </w:tc>
        <w:tc>
          <w:tcPr>
            <w:tcW w:type="dxa" w:w="3409"/>
            <w:tcMar>
              <w:top w:w="50" w:type="dxa"/>
              <w:bottom w:w="50" w:type="dxa"/>
              <w:left w:w="90" w:type="dxa"/>
              <w:right w:w="90" w:type="dxa"/>
            </w:tcMar>
            <w:shd w:val="clear" w:color="auto" w:fill="E5F5FF"/>
          </w:tcPr>
          <w:p>
            <w:pPr>
              <w:pStyle w:val="BDOITable"/>
            </w:pPr>
            <w:r>
              <w:rPr>
                <w:sz w:val="16"/>
              </w:rPr>
              <w:t>Insurer and rates updated on the selected proposals</w:t>
            </w:r>
          </w:p>
        </w:tc>
        <w:tc>
          <w:tcPr>
            <w:tcW w:type="dxa" w:w="1442"/>
            <w:tcMar>
              <w:top w:w="50" w:type="dxa"/>
              <w:bottom w:w="50" w:type="dxa"/>
              <w:left w:w="90" w:type="dxa"/>
              <w:right w:w="90" w:type="dxa"/>
            </w:tcMar>
            <w:shd w:val="clear" w:color="auto" w:fill="E5F5FF"/>
          </w:tcPr>
          <w:p>
            <w:pPr>
              <w:pStyle w:val="BDOITable"/>
            </w:pPr>
            <w:r>
              <w:rPr>
                <w:sz w:val="16"/>
              </w:rPr>
              <w:t>FR-SP-067</w:t>
            </w:r>
          </w:p>
        </w:tc>
      </w:tr>
      <w:tr>
        <w:trPr>
          <w:cantSplit w:val="true"/>
        </w:trPr>
        <w:tc>
          <w:tcPr>
            <w:tcW w:type="dxa" w:w="852"/>
            <w:tcMar>
              <w:top w:w="50" w:type="dxa"/>
              <w:bottom w:w="50" w:type="dxa"/>
              <w:left w:w="90" w:type="dxa"/>
              <w:right w:w="90" w:type="dxa"/>
            </w:tcMar>
          </w:tcPr>
          <w:p>
            <w:pPr>
              <w:pStyle w:val="BDOITable"/>
            </w:pPr>
            <w:r>
              <w:rPr>
                <w:sz w:val="16"/>
              </w:rPr>
              <w:t>P3.3</w:t>
            </w:r>
          </w:p>
        </w:tc>
        <w:tc>
          <w:tcPr>
            <w:tcW w:type="dxa" w:w="1836"/>
            <w:tcMar>
              <w:top w:w="50" w:type="dxa"/>
              <w:bottom w:w="50" w:type="dxa"/>
              <w:left w:w="90" w:type="dxa"/>
              <w:right w:w="90" w:type="dxa"/>
            </w:tcMar>
          </w:tcPr>
          <w:p>
            <w:pPr>
              <w:pStyle w:val="BDOITable"/>
            </w:pPr>
            <w:r>
              <w:rPr>
                <w:sz w:val="16"/>
              </w:rPr>
              <w:t>Team Lead</w:t>
            </w:r>
          </w:p>
        </w:tc>
        <w:tc>
          <w:tcPr>
            <w:tcW w:type="dxa" w:w="3672"/>
            <w:tcMar>
              <w:top w:w="50" w:type="dxa"/>
              <w:bottom w:w="50" w:type="dxa"/>
              <w:left w:w="90" w:type="dxa"/>
              <w:right w:w="90" w:type="dxa"/>
            </w:tcMar>
          </w:tcPr>
          <w:p>
            <w:pPr>
              <w:pStyle w:val="BDOITable"/>
            </w:pPr>
            <w:r>
              <w:rPr>
                <w:sz w:val="16"/>
              </w:rPr>
              <w:t>Releases the proposals</w:t>
            </w:r>
          </w:p>
        </w:tc>
        <w:tc>
          <w:tcPr>
            <w:tcW w:type="dxa" w:w="2360"/>
            <w:tcMar>
              <w:top w:w="50" w:type="dxa"/>
              <w:bottom w:w="50" w:type="dxa"/>
              <w:left w:w="90" w:type="dxa"/>
              <w:right w:w="90" w:type="dxa"/>
            </w:tcMar>
          </w:tcPr>
          <w:p>
            <w:pPr>
              <w:pStyle w:val="BDOITable"/>
            </w:pPr>
            <w:r>
              <w:rPr>
                <w:sz w:val="16"/>
              </w:rPr>
              <w:t>Proposal Batch page</w:t>
            </w:r>
          </w:p>
        </w:tc>
        <w:tc>
          <w:tcPr>
            <w:tcW w:type="dxa" w:w="3409"/>
            <w:tcMar>
              <w:top w:w="50" w:type="dxa"/>
              <w:bottom w:w="50" w:type="dxa"/>
              <w:left w:w="90" w:type="dxa"/>
              <w:right w:w="90" w:type="dxa"/>
            </w:tcMar>
          </w:tcPr>
          <w:p>
            <w:pPr>
              <w:pStyle w:val="BDOITable"/>
            </w:pPr>
            <w:r>
              <w:rPr>
                <w:sz w:val="16"/>
              </w:rPr>
              <w:t>Proposals Released for the hand-off</w:t>
            </w:r>
          </w:p>
        </w:tc>
        <w:tc>
          <w:tcPr>
            <w:tcW w:type="dxa" w:w="1442"/>
            <w:tcMar>
              <w:top w:w="50" w:type="dxa"/>
              <w:bottom w:w="50" w:type="dxa"/>
              <w:left w:w="90" w:type="dxa"/>
              <w:right w:w="90" w:type="dxa"/>
            </w:tcMar>
          </w:tcPr>
          <w:p>
            <w:pPr>
              <w:pStyle w:val="BDOITable"/>
            </w:pPr>
            <w:r>
              <w:rPr>
                <w:sz w:val="16"/>
              </w:rPr>
              <w:t>FR-SP-066</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P3.4</w:t>
            </w:r>
          </w:p>
        </w:tc>
        <w:tc>
          <w:tcPr>
            <w:tcW w:type="dxa" w:w="1836"/>
            <w:tcMar>
              <w:top w:w="50" w:type="dxa"/>
              <w:bottom w:w="50" w:type="dxa"/>
              <w:left w:w="90" w:type="dxa"/>
              <w:right w:w="90" w:type="dxa"/>
            </w:tcMar>
            <w:shd w:val="clear" w:color="auto" w:fill="E5F5FF"/>
          </w:tcPr>
          <w:p>
            <w:pPr>
              <w:pStyle w:val="BDOITable"/>
            </w:pPr>
            <w:r>
              <w:rPr>
                <w:sz w:val="16"/>
              </w:rPr>
              <w:t>Sanitation Handler</w:t>
            </w:r>
          </w:p>
        </w:tc>
        <w:tc>
          <w:tcPr>
            <w:tcW w:type="dxa" w:w="3672"/>
            <w:tcMar>
              <w:top w:w="50" w:type="dxa"/>
              <w:bottom w:w="50" w:type="dxa"/>
              <w:left w:w="90" w:type="dxa"/>
              <w:right w:w="90" w:type="dxa"/>
            </w:tcMar>
            <w:shd w:val="clear" w:color="auto" w:fill="E5F5FF"/>
          </w:tcPr>
          <w:p>
            <w:pPr>
              <w:pStyle w:val="BDOITable"/>
            </w:pPr>
            <w:r>
              <w:rPr>
                <w:sz w:val="16"/>
              </w:rPr>
              <w:t>Lets the expiry scan hand the records over and reviews the work list</w:t>
            </w:r>
          </w:p>
        </w:tc>
        <w:tc>
          <w:tcPr>
            <w:tcW w:type="dxa" w:w="2360"/>
            <w:tcMar>
              <w:top w:w="50" w:type="dxa"/>
              <w:bottom w:w="50" w:type="dxa"/>
              <w:left w:w="90" w:type="dxa"/>
              <w:right w:w="90" w:type="dxa"/>
            </w:tcMar>
            <w:shd w:val="clear" w:color="auto" w:fill="E5F5FF"/>
          </w:tcPr>
          <w:p>
            <w:pPr>
              <w:pStyle w:val="BDOITable"/>
            </w:pPr>
            <w:r>
              <w:rPr>
                <w:sz w:val="16"/>
              </w:rPr>
              <w:t>Renewal Work List</w:t>
            </w:r>
          </w:p>
        </w:tc>
        <w:tc>
          <w:tcPr>
            <w:tcW w:type="dxa" w:w="3409"/>
            <w:tcMar>
              <w:top w:w="50" w:type="dxa"/>
              <w:bottom w:w="50" w:type="dxa"/>
              <w:left w:w="90" w:type="dxa"/>
              <w:right w:w="90" w:type="dxa"/>
            </w:tcMar>
            <w:shd w:val="clear" w:color="auto" w:fill="E5F5FF"/>
          </w:tcPr>
          <w:p>
            <w:pPr>
              <w:pStyle w:val="BDOITable"/>
            </w:pPr>
            <w:r>
              <w:rPr>
                <w:sz w:val="16"/>
              </w:rPr>
              <w:t>Records RENEWAL_IN_PROGRESS with the insurer and proposal; letters sent by the rules</w:t>
            </w:r>
          </w:p>
        </w:tc>
        <w:tc>
          <w:tcPr>
            <w:tcW w:type="dxa" w:w="1442"/>
            <w:tcMar>
              <w:top w:w="50" w:type="dxa"/>
              <w:bottom w:w="50" w:type="dxa"/>
              <w:left w:w="90" w:type="dxa"/>
              <w:right w:w="90" w:type="dxa"/>
            </w:tcMar>
            <w:shd w:val="clear" w:color="auto" w:fill="E5F5FF"/>
          </w:tcPr>
          <w:p>
            <w:pPr>
              <w:pStyle w:val="BDOITable"/>
            </w:pPr>
            <w:r>
              <w:rPr>
                <w:sz w:val="16"/>
              </w:rPr>
              <w:t>FR-SP-060, FR-SP-061, FR-SP-062</w:t>
            </w:r>
          </w:p>
        </w:tc>
      </w:tr>
      <w:tr>
        <w:trPr>
          <w:cantSplit w:val="true"/>
        </w:trPr>
        <w:tc>
          <w:tcPr>
            <w:tcW w:type="dxa" w:w="852"/>
            <w:tcMar>
              <w:top w:w="50" w:type="dxa"/>
              <w:bottom w:w="50" w:type="dxa"/>
              <w:left w:w="90" w:type="dxa"/>
              <w:right w:w="90" w:type="dxa"/>
            </w:tcMar>
          </w:tcPr>
          <w:p>
            <w:pPr>
              <w:pStyle w:val="BDOITable"/>
            </w:pPr>
            <w:r>
              <w:rPr>
                <w:sz w:val="16"/>
              </w:rPr>
              <w:t>P3.5</w:t>
            </w:r>
          </w:p>
        </w:tc>
        <w:tc>
          <w:tcPr>
            <w:tcW w:type="dxa" w:w="1836"/>
            <w:tcMar>
              <w:top w:w="50" w:type="dxa"/>
              <w:bottom w:w="50" w:type="dxa"/>
              <w:left w:w="90" w:type="dxa"/>
              <w:right w:w="90" w:type="dxa"/>
            </w:tcMar>
          </w:tcPr>
          <w:p>
            <w:pPr>
              <w:pStyle w:val="BDOITable"/>
            </w:pPr>
            <w:r>
              <w:rPr>
                <w:sz w:val="16"/>
              </w:rPr>
              <w:t>Sanitation Handler</w:t>
            </w:r>
          </w:p>
        </w:tc>
        <w:tc>
          <w:tcPr>
            <w:tcW w:type="dxa" w:w="3672"/>
            <w:tcMar>
              <w:top w:w="50" w:type="dxa"/>
              <w:bottom w:w="50" w:type="dxa"/>
              <w:left w:w="90" w:type="dxa"/>
              <w:right w:w="90" w:type="dxa"/>
            </w:tcMar>
          </w:tcPr>
          <w:p>
            <w:pPr>
              <w:pStyle w:val="BDOITable"/>
            </w:pPr>
            <w:r>
              <w:rPr>
                <w:sz w:val="16"/>
              </w:rPr>
              <w:t>Re-assigns the insurer of a hold cover not accepted in time</w:t>
            </w:r>
          </w:p>
        </w:tc>
        <w:tc>
          <w:tcPr>
            <w:tcW w:type="dxa" w:w="2360"/>
            <w:tcMar>
              <w:top w:w="50" w:type="dxa"/>
              <w:bottom w:w="50" w:type="dxa"/>
              <w:left w:w="90" w:type="dxa"/>
              <w:right w:w="90" w:type="dxa"/>
            </w:tcMar>
          </w:tcPr>
          <w:p>
            <w:pPr>
              <w:pStyle w:val="BDOITable"/>
            </w:pPr>
            <w:r>
              <w:rPr>
                <w:sz w:val="16"/>
              </w:rPr>
              <w:t>Renewal Work List (Insurer Not Accepted)</w:t>
            </w:r>
          </w:p>
        </w:tc>
        <w:tc>
          <w:tcPr>
            <w:tcW w:type="dxa" w:w="3409"/>
            <w:tcMar>
              <w:top w:w="50" w:type="dxa"/>
              <w:bottom w:w="50" w:type="dxa"/>
              <w:left w:w="90" w:type="dxa"/>
              <w:right w:w="90" w:type="dxa"/>
            </w:tcMar>
          </w:tcPr>
          <w:p>
            <w:pPr>
              <w:pStyle w:val="BDOITable"/>
            </w:pPr>
            <w:r>
              <w:rPr>
                <w:sz w:val="16"/>
              </w:rPr>
              <w:t>New hold cover request to the new insurer</w:t>
            </w:r>
          </w:p>
        </w:tc>
        <w:tc>
          <w:tcPr>
            <w:tcW w:type="dxa" w:w="1442"/>
            <w:tcMar>
              <w:top w:w="50" w:type="dxa"/>
              <w:bottom w:w="50" w:type="dxa"/>
              <w:left w:w="90" w:type="dxa"/>
              <w:right w:w="90" w:type="dxa"/>
            </w:tcMar>
          </w:tcPr>
          <w:p>
            <w:pPr>
              <w:pStyle w:val="BDOITable"/>
            </w:pPr>
            <w:r>
              <w:rPr>
                <w:sz w:val="16"/>
              </w:rPr>
              <w:t>FR-SP-063</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P3.6</w:t>
            </w:r>
          </w:p>
        </w:tc>
        <w:tc>
          <w:tcPr>
            <w:tcW w:type="dxa" w:w="1836"/>
            <w:tcMar>
              <w:top w:w="50" w:type="dxa"/>
              <w:bottom w:w="50" w:type="dxa"/>
              <w:left w:w="90" w:type="dxa"/>
              <w:right w:w="90" w:type="dxa"/>
            </w:tcMar>
            <w:shd w:val="clear" w:color="auto" w:fill="E5F5FF"/>
          </w:tcPr>
          <w:p>
            <w:pPr>
              <w:pStyle w:val="BDOITable"/>
            </w:pPr>
            <w:r>
              <w:rPr>
                <w:sz w:val="16"/>
              </w:rPr>
              <w:t>Placement and Booking user</w:t>
            </w:r>
          </w:p>
        </w:tc>
        <w:tc>
          <w:tcPr>
            <w:tcW w:type="dxa" w:w="3672"/>
            <w:tcMar>
              <w:top w:w="50" w:type="dxa"/>
              <w:bottom w:w="50" w:type="dxa"/>
              <w:left w:w="90" w:type="dxa"/>
              <w:right w:w="90" w:type="dxa"/>
            </w:tcMar>
            <w:shd w:val="clear" w:color="auto" w:fill="E5F5FF"/>
          </w:tcPr>
          <w:p>
            <w:pPr>
              <w:pStyle w:val="BDOITable"/>
            </w:pPr>
            <w:r>
              <w:rPr>
                <w:sz w:val="16"/>
              </w:rPr>
              <w:t>Places and books the renewal account</w:t>
            </w:r>
          </w:p>
        </w:tc>
        <w:tc>
          <w:tcPr>
            <w:tcW w:type="dxa" w:w="2360"/>
            <w:tcMar>
              <w:top w:w="50" w:type="dxa"/>
              <w:bottom w:w="50" w:type="dxa"/>
              <w:left w:w="90" w:type="dxa"/>
              <w:right w:w="90" w:type="dxa"/>
            </w:tcMar>
            <w:shd w:val="clear" w:color="auto" w:fill="E5F5FF"/>
          </w:tcPr>
          <w:p>
            <w:pPr>
              <w:pStyle w:val="BDOITable"/>
            </w:pPr>
            <w:r>
              <w:rPr>
                <w:sz w:val="16"/>
              </w:rPr>
              <w:t>Placement and Booking Workbench (BRD-1)</w:t>
            </w:r>
          </w:p>
        </w:tc>
        <w:tc>
          <w:tcPr>
            <w:tcW w:type="dxa" w:w="3409"/>
            <w:tcMar>
              <w:top w:w="50" w:type="dxa"/>
              <w:bottom w:w="50" w:type="dxa"/>
              <w:left w:w="90" w:type="dxa"/>
              <w:right w:w="90" w:type="dxa"/>
            </w:tcMar>
            <w:shd w:val="clear" w:color="auto" w:fill="E5F5FF"/>
          </w:tcPr>
          <w:p>
            <w:pPr>
              <w:pStyle w:val="BDOITable"/>
            </w:pPr>
            <w:r>
              <w:rPr>
                <w:sz w:val="16"/>
              </w:rPr>
              <w:t>Masterlist shows PLACED, then BOOKED with the invoice</w:t>
            </w:r>
          </w:p>
        </w:tc>
        <w:tc>
          <w:tcPr>
            <w:tcW w:type="dxa" w:w="1442"/>
            <w:tcMar>
              <w:top w:w="50" w:type="dxa"/>
              <w:bottom w:w="50" w:type="dxa"/>
              <w:left w:w="90" w:type="dxa"/>
              <w:right w:w="90" w:type="dxa"/>
            </w:tcMar>
            <w:shd w:val="clear" w:color="auto" w:fill="E5F5FF"/>
          </w:tcPr>
          <w:p>
            <w:pPr>
              <w:pStyle w:val="BDOITable"/>
            </w:pPr>
            <w:r>
              <w:rPr>
                <w:sz w:val="16"/>
              </w:rPr>
              <w:t>FR-SP-064, FR-SP-065</w:t>
            </w:r>
          </w:p>
        </w:tc>
      </w:tr>
      <w:tr>
        <w:trPr>
          <w:cantSplit w:val="true"/>
        </w:trPr>
        <w:tc>
          <w:tcPr>
            <w:tcW w:type="dxa" w:w="852"/>
            <w:tcMar>
              <w:top w:w="50" w:type="dxa"/>
              <w:bottom w:w="50" w:type="dxa"/>
              <w:left w:w="90" w:type="dxa"/>
              <w:right w:w="90" w:type="dxa"/>
            </w:tcMar>
          </w:tcPr>
          <w:p>
            <w:pPr>
              <w:pStyle w:val="BDOITable"/>
            </w:pPr>
            <w:r>
              <w:rPr>
                <w:b/>
                <w:sz w:val="16"/>
              </w:rPr>
              <w:t>P4</w:t>
            </w:r>
          </w:p>
        </w:tc>
        <w:tc>
          <w:tcPr>
            <w:tcW w:type="dxa" w:w="1836"/>
            <w:tcMar>
              <w:top w:w="50" w:type="dxa"/>
              <w:bottom w:w="50" w:type="dxa"/>
              <w:left w:w="90" w:type="dxa"/>
              <w:right w:w="90" w:type="dxa"/>
            </w:tcMar>
          </w:tcPr>
          <w:p>
            <w:pPr>
              <w:pStyle w:val="BDOITable"/>
            </w:pPr>
          </w:p>
        </w:tc>
        <w:tc>
          <w:tcPr>
            <w:tcW w:type="dxa" w:w="3672"/>
            <w:tcMar>
              <w:top w:w="50" w:type="dxa"/>
              <w:bottom w:w="50" w:type="dxa"/>
              <w:left w:w="90" w:type="dxa"/>
              <w:right w:w="90" w:type="dxa"/>
            </w:tcMar>
          </w:tcPr>
          <w:p>
            <w:pPr>
              <w:pStyle w:val="BDOITable"/>
            </w:pPr>
            <w:r>
              <w:rPr>
                <w:b/>
                <w:sz w:val="16"/>
              </w:rPr>
              <w:t>Handling fee and monitoring</w:t>
            </w:r>
          </w:p>
        </w:tc>
        <w:tc>
          <w:tcPr>
            <w:tcW w:type="dxa" w:w="2360"/>
            <w:tcMar>
              <w:top w:w="50" w:type="dxa"/>
              <w:bottom w:w="50" w:type="dxa"/>
              <w:left w:w="90" w:type="dxa"/>
              <w:right w:w="90" w:type="dxa"/>
            </w:tcMar>
          </w:tcPr>
          <w:p>
            <w:pPr>
              <w:pStyle w:val="BDOITable"/>
            </w:pPr>
          </w:p>
        </w:tc>
        <w:tc>
          <w:tcPr>
            <w:tcW w:type="dxa" w:w="3409"/>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P4.1</w:t>
            </w:r>
          </w:p>
        </w:tc>
        <w:tc>
          <w:tcPr>
            <w:tcW w:type="dxa" w:w="1836"/>
            <w:tcMar>
              <w:top w:w="50" w:type="dxa"/>
              <w:bottom w:w="50" w:type="dxa"/>
              <w:left w:w="90" w:type="dxa"/>
              <w:right w:w="90" w:type="dxa"/>
            </w:tcMar>
            <w:shd w:val="clear" w:color="auto" w:fill="E5F5FF"/>
          </w:tcPr>
          <w:p>
            <w:pPr>
              <w:pStyle w:val="BDOITable"/>
            </w:pPr>
            <w:r>
              <w:rPr>
                <w:sz w:val="16"/>
              </w:rPr>
              <w:t>Admin Team UPP handler</w:t>
            </w:r>
          </w:p>
        </w:tc>
        <w:tc>
          <w:tcPr>
            <w:tcW w:type="dxa" w:w="3672"/>
            <w:tcMar>
              <w:top w:w="50" w:type="dxa"/>
              <w:bottom w:w="50" w:type="dxa"/>
              <w:left w:w="90" w:type="dxa"/>
              <w:right w:w="90" w:type="dxa"/>
            </w:tcMar>
            <w:shd w:val="clear" w:color="auto" w:fill="E5F5FF"/>
          </w:tcPr>
          <w:p>
            <w:pPr>
              <w:pStyle w:val="BDOITable"/>
            </w:pPr>
            <w:r>
              <w:rPr>
                <w:sz w:val="16"/>
              </w:rPr>
              <w:t>Reviews the payments tagged as handling fees</w:t>
            </w:r>
          </w:p>
        </w:tc>
        <w:tc>
          <w:tcPr>
            <w:tcW w:type="dxa" w:w="2360"/>
            <w:tcMar>
              <w:top w:w="50" w:type="dxa"/>
              <w:bottom w:w="50" w:type="dxa"/>
              <w:left w:w="90" w:type="dxa"/>
              <w:right w:w="90" w:type="dxa"/>
            </w:tcMar>
            <w:shd w:val="clear" w:color="auto" w:fill="E5F5FF"/>
          </w:tcPr>
          <w:p>
            <w:pPr>
              <w:pStyle w:val="BDOITable"/>
            </w:pPr>
            <w:r>
              <w:rPr>
                <w:sz w:val="16"/>
              </w:rPr>
              <w:t>Handling Fees; Unapplied Payments</w:t>
            </w:r>
          </w:p>
        </w:tc>
        <w:tc>
          <w:tcPr>
            <w:tcW w:type="dxa" w:w="3409"/>
            <w:tcMar>
              <w:top w:w="50" w:type="dxa"/>
              <w:bottom w:w="50" w:type="dxa"/>
              <w:left w:w="90" w:type="dxa"/>
              <w:right w:w="90" w:type="dxa"/>
            </w:tcMar>
            <w:shd w:val="clear" w:color="auto" w:fill="E5F5FF"/>
          </w:tcPr>
          <w:p>
            <w:pPr>
              <w:pStyle w:val="BDOITable"/>
            </w:pPr>
            <w:r>
              <w:rPr>
                <w:sz w:val="16"/>
              </w:rPr>
              <w:t>CLPC and OTC payments tagged and applied with an OR</w:t>
            </w:r>
          </w:p>
        </w:tc>
        <w:tc>
          <w:tcPr>
            <w:tcW w:type="dxa" w:w="1442"/>
            <w:tcMar>
              <w:top w:w="50" w:type="dxa"/>
              <w:bottom w:w="50" w:type="dxa"/>
              <w:left w:w="90" w:type="dxa"/>
              <w:right w:w="90" w:type="dxa"/>
            </w:tcMar>
            <w:shd w:val="clear" w:color="auto" w:fill="E5F5FF"/>
          </w:tcPr>
          <w:p>
            <w:pPr>
              <w:pStyle w:val="BDOITable"/>
            </w:pPr>
            <w:r>
              <w:rPr>
                <w:sz w:val="16"/>
              </w:rPr>
              <w:t>FR-SP-070</w:t>
            </w:r>
          </w:p>
        </w:tc>
      </w:tr>
      <w:tr>
        <w:trPr>
          <w:cantSplit w:val="true"/>
        </w:trPr>
        <w:tc>
          <w:tcPr>
            <w:tcW w:type="dxa" w:w="852"/>
            <w:tcMar>
              <w:top w:w="50" w:type="dxa"/>
              <w:bottom w:w="50" w:type="dxa"/>
              <w:left w:w="90" w:type="dxa"/>
              <w:right w:w="90" w:type="dxa"/>
            </w:tcMar>
          </w:tcPr>
          <w:p>
            <w:pPr>
              <w:pStyle w:val="BDOITable"/>
            </w:pPr>
            <w:r>
              <w:rPr>
                <w:sz w:val="16"/>
              </w:rPr>
              <w:t>P4.2</w:t>
            </w:r>
          </w:p>
        </w:tc>
        <w:tc>
          <w:tcPr>
            <w:tcW w:type="dxa" w:w="1836"/>
            <w:tcMar>
              <w:top w:w="50" w:type="dxa"/>
              <w:bottom w:w="50" w:type="dxa"/>
              <w:left w:w="90" w:type="dxa"/>
              <w:right w:w="90" w:type="dxa"/>
            </w:tcMar>
          </w:tcPr>
          <w:p>
            <w:pPr>
              <w:pStyle w:val="BDOITable"/>
            </w:pPr>
            <w:r>
              <w:rPr>
                <w:sz w:val="16"/>
              </w:rPr>
              <w:t>Team Lead</w:t>
            </w:r>
          </w:p>
        </w:tc>
        <w:tc>
          <w:tcPr>
            <w:tcW w:type="dxa" w:w="3672"/>
            <w:tcMar>
              <w:top w:w="50" w:type="dxa"/>
              <w:bottom w:w="50" w:type="dxa"/>
              <w:left w:w="90" w:type="dxa"/>
              <w:right w:w="90" w:type="dxa"/>
            </w:tcMar>
          </w:tcPr>
          <w:p>
            <w:pPr>
              <w:pStyle w:val="BDOITable"/>
            </w:pPr>
            <w:r>
              <w:rPr>
                <w:sz w:val="16"/>
              </w:rPr>
              <w:t>Runs the Sanitation, Disposition and Conversion reports and exports them</w:t>
            </w:r>
          </w:p>
        </w:tc>
        <w:tc>
          <w:tcPr>
            <w:tcW w:type="dxa" w:w="2360"/>
            <w:tcMar>
              <w:top w:w="50" w:type="dxa"/>
              <w:bottom w:w="50" w:type="dxa"/>
              <w:left w:w="90" w:type="dxa"/>
              <w:right w:w="90" w:type="dxa"/>
            </w:tcMar>
          </w:tcPr>
          <w:p>
            <w:pPr>
              <w:pStyle w:val="BDOITable"/>
            </w:pPr>
            <w:r>
              <w:rPr>
                <w:sz w:val="16"/>
              </w:rPr>
              <w:t>Reports (Submitted Policies)</w:t>
            </w:r>
          </w:p>
        </w:tc>
        <w:tc>
          <w:tcPr>
            <w:tcW w:type="dxa" w:w="3409"/>
            <w:tcMar>
              <w:top w:w="50" w:type="dxa"/>
              <w:bottom w:w="50" w:type="dxa"/>
              <w:left w:w="90" w:type="dxa"/>
              <w:right w:w="90" w:type="dxa"/>
            </w:tcMar>
          </w:tcPr>
          <w:p>
            <w:pPr>
              <w:pStyle w:val="BDOITable"/>
            </w:pPr>
            <w:r>
              <w:rPr>
                <w:sz w:val="16"/>
              </w:rPr>
              <w:t>Report columns of the Report List in Excel and PDF</w:t>
            </w:r>
          </w:p>
        </w:tc>
        <w:tc>
          <w:tcPr>
            <w:tcW w:type="dxa" w:w="1442"/>
            <w:tcMar>
              <w:top w:w="50" w:type="dxa"/>
              <w:bottom w:w="50" w:type="dxa"/>
              <w:left w:w="90" w:type="dxa"/>
              <w:right w:w="90" w:type="dxa"/>
            </w:tcMar>
          </w:tcPr>
          <w:p>
            <w:pPr>
              <w:pStyle w:val="BDOITable"/>
            </w:pPr>
            <w:r>
              <w:rPr>
                <w:sz w:val="16"/>
              </w:rPr>
              <w:t>FR-SP-080, FR-SP-081</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P4.3</w:t>
            </w:r>
          </w:p>
        </w:tc>
        <w:tc>
          <w:tcPr>
            <w:tcW w:type="dxa" w:w="1836"/>
            <w:tcMar>
              <w:top w:w="50" w:type="dxa"/>
              <w:bottom w:w="50" w:type="dxa"/>
              <w:left w:w="90" w:type="dxa"/>
              <w:right w:w="90" w:type="dxa"/>
            </w:tcMar>
            <w:shd w:val="clear" w:color="auto" w:fill="E5F5FF"/>
          </w:tcPr>
          <w:p>
            <w:pPr>
              <w:pStyle w:val="BDOITable"/>
            </w:pPr>
            <w:r>
              <w:rPr>
                <w:sz w:val="16"/>
              </w:rPr>
              <w:t>Sanitation Handler</w:t>
            </w:r>
          </w:p>
        </w:tc>
        <w:tc>
          <w:tcPr>
            <w:tcW w:type="dxa" w:w="3672"/>
            <w:tcMar>
              <w:top w:w="50" w:type="dxa"/>
              <w:bottom w:w="50" w:type="dxa"/>
              <w:left w:w="90" w:type="dxa"/>
              <w:right w:w="90" w:type="dxa"/>
            </w:tcMar>
            <w:shd w:val="clear" w:color="auto" w:fill="E5F5FF"/>
          </w:tcPr>
          <w:p>
            <w:pPr>
              <w:pStyle w:val="BDOITable"/>
            </w:pPr>
            <w:r>
              <w:rPr>
                <w:sz w:val="16"/>
              </w:rPr>
              <w:t>Runs the monthly expiring and uninsured-loan report</w:t>
            </w:r>
          </w:p>
        </w:tc>
        <w:tc>
          <w:tcPr>
            <w:tcW w:type="dxa" w:w="2360"/>
            <w:tcMar>
              <w:top w:w="50" w:type="dxa"/>
              <w:bottom w:w="50" w:type="dxa"/>
              <w:left w:w="90" w:type="dxa"/>
              <w:right w:w="90" w:type="dxa"/>
            </w:tcMar>
            <w:shd w:val="clear" w:color="auto" w:fill="E5F5FF"/>
          </w:tcPr>
          <w:p>
            <w:pPr>
              <w:pStyle w:val="BDOITable"/>
            </w:pPr>
            <w:r>
              <w:rPr>
                <w:sz w:val="16"/>
              </w:rPr>
              <w:t>Reports (SBM-EXPIRING-UNINSURED)</w:t>
            </w:r>
          </w:p>
        </w:tc>
        <w:tc>
          <w:tcPr>
            <w:tcW w:type="dxa" w:w="3409"/>
            <w:tcMar>
              <w:top w:w="50" w:type="dxa"/>
              <w:bottom w:w="50" w:type="dxa"/>
              <w:left w:w="90" w:type="dxa"/>
              <w:right w:w="90" w:type="dxa"/>
            </w:tcMar>
            <w:shd w:val="clear" w:color="auto" w:fill="E5F5FF"/>
          </w:tcPr>
          <w:p>
            <w:pPr>
              <w:pStyle w:val="BDOITable"/>
            </w:pPr>
            <w:r>
              <w:rPr>
                <w:sz w:val="16"/>
              </w:rPr>
              <w:t>Expiring accounts and active loans without an active policy</w:t>
            </w:r>
          </w:p>
        </w:tc>
        <w:tc>
          <w:tcPr>
            <w:tcW w:type="dxa" w:w="1442"/>
            <w:tcMar>
              <w:top w:w="50" w:type="dxa"/>
              <w:bottom w:w="50" w:type="dxa"/>
              <w:left w:w="90" w:type="dxa"/>
              <w:right w:w="90" w:type="dxa"/>
            </w:tcMar>
            <w:shd w:val="clear" w:color="auto" w:fill="E5F5FF"/>
          </w:tcPr>
          <w:p>
            <w:pPr>
              <w:pStyle w:val="BDOITable"/>
            </w:pPr>
            <w:r>
              <w:rPr>
                <w:sz w:val="16"/>
              </w:rPr>
              <w:t>FR-SP-083</w:t>
            </w:r>
          </w:p>
        </w:tc>
      </w:tr>
      <w:tr>
        <w:trPr>
          <w:cantSplit w:val="true"/>
        </w:trPr>
        <w:tc>
          <w:tcPr>
            <w:tcW w:type="dxa" w:w="852"/>
            <w:tcMar>
              <w:top w:w="50" w:type="dxa"/>
              <w:bottom w:w="50" w:type="dxa"/>
              <w:left w:w="90" w:type="dxa"/>
              <w:right w:w="90" w:type="dxa"/>
            </w:tcMar>
          </w:tcPr>
          <w:p>
            <w:pPr>
              <w:pStyle w:val="BDOITable"/>
            </w:pPr>
            <w:r>
              <w:rPr>
                <w:sz w:val="16"/>
              </w:rPr>
              <w:t>P4.4</w:t>
            </w:r>
          </w:p>
        </w:tc>
        <w:tc>
          <w:tcPr>
            <w:tcW w:type="dxa" w:w="1836"/>
            <w:tcMar>
              <w:top w:w="50" w:type="dxa"/>
              <w:bottom w:w="50" w:type="dxa"/>
              <w:left w:w="90" w:type="dxa"/>
              <w:right w:w="90" w:type="dxa"/>
            </w:tcMar>
          </w:tcPr>
          <w:p>
            <w:pPr>
              <w:pStyle w:val="BDOITable"/>
            </w:pPr>
            <w:r>
              <w:rPr>
                <w:sz w:val="16"/>
              </w:rPr>
              <w:t>Rule administrator</w:t>
            </w:r>
          </w:p>
        </w:tc>
        <w:tc>
          <w:tcPr>
            <w:tcW w:type="dxa" w:w="3672"/>
            <w:tcMar>
              <w:top w:w="50" w:type="dxa"/>
              <w:bottom w:w="50" w:type="dxa"/>
              <w:left w:w="90" w:type="dxa"/>
              <w:right w:w="90" w:type="dxa"/>
            </w:tcMar>
          </w:tcPr>
          <w:p>
            <w:pPr>
              <w:pStyle w:val="BDOITable"/>
            </w:pPr>
            <w:r>
              <w:rPr>
                <w:sz w:val="16"/>
              </w:rPr>
              <w:t>Defines the recipients of the TOR hand-over notice</w:t>
            </w:r>
          </w:p>
        </w:tc>
        <w:tc>
          <w:tcPr>
            <w:tcW w:type="dxa" w:w="2360"/>
            <w:tcMar>
              <w:top w:w="50" w:type="dxa"/>
              <w:bottom w:w="50" w:type="dxa"/>
              <w:left w:w="90" w:type="dxa"/>
              <w:right w:w="90" w:type="dxa"/>
            </w:tcMar>
          </w:tcPr>
          <w:p>
            <w:pPr>
              <w:pStyle w:val="BDOITable"/>
            </w:pPr>
            <w:r>
              <w:rPr>
                <w:sz w:val="16"/>
              </w:rPr>
              <w:t>Submitted Policies Setup (Notification Recipients); notifications</w:t>
            </w:r>
          </w:p>
        </w:tc>
        <w:tc>
          <w:tcPr>
            <w:tcW w:type="dxa" w:w="3409"/>
            <w:tcMar>
              <w:top w:w="50" w:type="dxa"/>
              <w:bottom w:w="50" w:type="dxa"/>
              <w:left w:w="90" w:type="dxa"/>
              <w:right w:w="90" w:type="dxa"/>
            </w:tcMar>
          </w:tcPr>
          <w:p>
            <w:pPr>
              <w:pStyle w:val="BDOITable"/>
            </w:pPr>
            <w:r>
              <w:rPr>
                <w:sz w:val="16"/>
              </w:rPr>
              <w:t>The named users receive the notices of the event</w:t>
            </w:r>
          </w:p>
        </w:tc>
        <w:tc>
          <w:tcPr>
            <w:tcW w:type="dxa" w:w="1442"/>
            <w:tcMar>
              <w:top w:w="50" w:type="dxa"/>
              <w:bottom w:w="50" w:type="dxa"/>
              <w:left w:w="90" w:type="dxa"/>
              <w:right w:w="90" w:type="dxa"/>
            </w:tcMar>
          </w:tcPr>
          <w:p>
            <w:pPr>
              <w:pStyle w:val="BDOITable"/>
            </w:pPr>
            <w:r>
              <w:rPr>
                <w:sz w:val="16"/>
              </w:rPr>
              <w:t>FR-SP-082</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P4.5</w:t>
            </w:r>
          </w:p>
        </w:tc>
        <w:tc>
          <w:tcPr>
            <w:tcW w:type="dxa" w:w="1836"/>
            <w:tcMar>
              <w:top w:w="50" w:type="dxa"/>
              <w:bottom w:w="50" w:type="dxa"/>
              <w:left w:w="90" w:type="dxa"/>
              <w:right w:w="90" w:type="dxa"/>
            </w:tcMar>
            <w:shd w:val="clear" w:color="auto" w:fill="E5F5FF"/>
          </w:tcPr>
          <w:p>
            <w:pPr>
              <w:pStyle w:val="BDOITable"/>
            </w:pPr>
            <w:r>
              <w:rPr>
                <w:sz w:val="16"/>
              </w:rPr>
              <w:t>Submitted Handler (CBG)</w:t>
            </w:r>
          </w:p>
        </w:tc>
        <w:tc>
          <w:tcPr>
            <w:tcW w:type="dxa" w:w="3672"/>
            <w:tcMar>
              <w:top w:w="50" w:type="dxa"/>
              <w:bottom w:w="50" w:type="dxa"/>
              <w:left w:w="90" w:type="dxa"/>
              <w:right w:w="90" w:type="dxa"/>
            </w:tcMar>
            <w:shd w:val="clear" w:color="auto" w:fill="E5F5FF"/>
          </w:tcPr>
          <w:p>
            <w:pPr>
              <w:pStyle w:val="BDOITable"/>
            </w:pPr>
            <w:r>
              <w:rPr>
                <w:sz w:val="16"/>
              </w:rPr>
              <w:t>Updates the handler and conversion status and extracts the masterlist of the segment</w:t>
            </w:r>
          </w:p>
        </w:tc>
        <w:tc>
          <w:tcPr>
            <w:tcW w:type="dxa" w:w="2360"/>
            <w:tcMar>
              <w:top w:w="50" w:type="dxa"/>
              <w:bottom w:w="50" w:type="dxa"/>
              <w:left w:w="90" w:type="dxa"/>
              <w:right w:w="90" w:type="dxa"/>
            </w:tcMar>
            <w:shd w:val="clear" w:color="auto" w:fill="E5F5FF"/>
          </w:tcPr>
          <w:p>
            <w:pPr>
              <w:pStyle w:val="BDOITable"/>
            </w:pPr>
            <w:r>
              <w:rPr>
                <w:sz w:val="16"/>
              </w:rPr>
              <w:t>Masterlist; Policy record (History)</w:t>
            </w:r>
          </w:p>
        </w:tc>
        <w:tc>
          <w:tcPr>
            <w:tcW w:type="dxa" w:w="3409"/>
            <w:tcMar>
              <w:top w:w="50" w:type="dxa"/>
              <w:bottom w:w="50" w:type="dxa"/>
              <w:left w:w="90" w:type="dxa"/>
              <w:right w:w="90" w:type="dxa"/>
            </w:tcMar>
            <w:shd w:val="clear" w:color="auto" w:fill="E5F5FF"/>
          </w:tcPr>
          <w:p>
            <w:pPr>
              <w:pStyle w:val="BDOITable"/>
            </w:pPr>
            <w:r>
              <w:rPr>
                <w:sz w:val="16"/>
              </w:rPr>
              <w:t>Latest values and history; extract within the user's scope</w:t>
            </w:r>
          </w:p>
        </w:tc>
        <w:tc>
          <w:tcPr>
            <w:tcW w:type="dxa" w:w="1442"/>
            <w:tcMar>
              <w:top w:w="50" w:type="dxa"/>
              <w:bottom w:w="50" w:type="dxa"/>
              <w:left w:w="90" w:type="dxa"/>
              <w:right w:w="90" w:type="dxa"/>
            </w:tcMar>
            <w:shd w:val="clear" w:color="auto" w:fill="E5F5FF"/>
          </w:tcPr>
          <w:p>
            <w:pPr>
              <w:pStyle w:val="BDOITable"/>
            </w:pPr>
            <w:r>
              <w:rPr>
                <w:sz w:val="16"/>
              </w:rPr>
              <w:t>FR-SP-010, FR-SP-011, FR-SP-012</w:t>
            </w:r>
          </w:p>
        </w:tc>
      </w:tr>
    </w:tbl>
    <w:p>
      <w:pPr>
        <w:pStyle w:val="BDOISpacer"/>
      </w:pPr>
    </w:p>
    <w:sectPr w:rsidR="00FC693F" w:rsidRPr="0006063C" w:rsidSect="00034616">
      <w:headerReference w:type="default" r:id="rId22"/>
      <w:footerReference w:type="default" r:id="rId23"/>
      <w:headerReference w:type="first" r:id="rId24"/>
      <w:footerReference w:type="first" r:id="rId25"/>
      <w:pgSz w:w="15840" w:h="12240" w:orient="landscape"/>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BRD-12 Submitted Policies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BRD-12 Submitted Policies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header" Target="header4.xml"/><Relationship Id="rId25"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FRS BRD-12 Submitted Policies v1.1</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