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Renewal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BIBS-QRG-RNW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Renewal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2.1 Prepare the processing list</w:t>
        </w:r>
        <w:r>
          <w:t xml:space="preserve">	</w:t>
        </w:r>
        <w:r>
          <w:t xml:space="preserve">4</w:t>
        </w:r>
      </w:hyperlink>
    </w:p>
    <w:p>
      <w:pPr>
        <w:pStyle w:val="toc2"/>
      </w:pPr>
      <w:hyperlink w:anchor="_Toc000105" w:history="1">
        <w:r>
          <w:t xml:space="preserve">2.2 Process an account and work with the insurer</w:t>
        </w:r>
        <w:r>
          <w:t xml:space="preserve">	</w:t>
        </w:r>
        <w:r>
          <w:t xml:space="preserve">4</w:t>
        </w:r>
      </w:hyperlink>
    </w:p>
    <w:p>
      <w:pPr>
        <w:pStyle w:val="toc2"/>
      </w:pPr>
      <w:hyperlink w:anchor="_Toc000106" w:history="1">
        <w:r>
          <w:t xml:space="preserve">2.3 Send the Renewal Advice and record the acceptance</w:t>
        </w:r>
        <w:r>
          <w:t xml:space="preserve">	</w:t>
        </w:r>
        <w:r>
          <w:t xml:space="preserve">5</w:t>
        </w:r>
      </w:hyperlink>
    </w:p>
    <w:p>
      <w:pPr>
        <w:pStyle w:val="toc2"/>
      </w:pPr>
      <w:hyperlink w:anchor="_Toc000107" w:history="1">
        <w:r>
          <w:t xml:space="preserve">2.4 Take over the expiries at go-live</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are in the Renewal processing team (Processing Team Leader or Processing Officer). In BIBS you generate the expiring list, upload dispositioned files, assign the accounts to officers, work the processing list, extract the accounts per insurer and apply the insurers' responses, generate and send the Renewal Advices, record the client's acceptance and, at go-live, take over the January to May 2028 expiries.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Renewal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BRD-06 Renewal, BRD-13 Data Migration (go-live takeover)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Renewal Home and the Processing Worklist</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Client &amp; Policy &gt; Renewal: Renewal Home, Expiry List, Processing Worklist, Insurer Batches, Letters, Renewal Setup (Team Leader)</w:t>
      </w:r>
    </w:p>
    <w:p>
      <w:pPr>
        <w:tabs>
          <w:tab w:pos="312" w:val="left"/>
        </w:tabs>
        <w:spacing w:after="120"/>
        <w:ind w:left="312" w:hanging="283"/>
      </w:pPr>
      <w:r>
        <w:rPr>
          <w:color w:val="004EA8"/>
        </w:rPr>
        <w:t>•</w:t>
        <w:tab/>
      </w:r>
      <w:r>
        <w:rPr/>
        <w:t>Client &amp; Policy &gt; Bulk Processing: Bulk Uploads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2.1 Prepare the processing list</w:t>
      </w:r>
      <w:bookmarkEnd w:id="104"/>
    </w:p>
    <w:p>
      <w:r>
        <w:rPr/>
        <w:t>Reference: FRS BRD-06, FR-RN-011, FR-RN-060, FR-RN-061.</w:t>
      </w:r>
    </w:p>
    <w:p>
      <w:pPr>
        <w:pStyle w:val="Caption"/>
        <w:keepNext/>
        <w:spacing w:after="60"/>
      </w:pPr>
      <w:r>
        <w:rPr>
          <w:b/>
          <w:i w:val="0"/>
        </w:rPr>
        <w:t xml:space="preserve">Table 1: </w:t>
      </w:r>
      <w:r>
        <w:rPr/>
        <w:t>Prepare the processing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On Expiry List, click Generate Expiry List, pick the dates and click Generate.</w:t>
            </w:r>
          </w:p>
        </w:tc>
        <w:tc>
          <w:tcPr>
            <w:tcW w:type="dxa" w:w="2523"/>
            <w:tcMar>
              <w:top w:w="50" w:type="dxa"/>
              <w:bottom w:w="50" w:type="dxa"/>
              <w:left w:w="90" w:type="dxa"/>
              <w:right w:w="90" w:type="dxa"/>
            </w:tcMar>
          </w:tcPr>
          <w:p>
            <w:pPr>
              <w:pStyle w:val="BDOITable"/>
            </w:pPr>
            <w:r>
              <w:rPr>
                <w:sz w:val="17"/>
              </w:rPr>
              <w:t>Expiry List</w:t>
            </w:r>
          </w:p>
        </w:tc>
        <w:tc>
          <w:tcPr>
            <w:tcW w:type="dxa" w:w="1322"/>
            <w:tcMar>
              <w:top w:w="50" w:type="dxa"/>
              <w:bottom w:w="50" w:type="dxa"/>
              <w:left w:w="90" w:type="dxa"/>
              <w:right w:w="90" w:type="dxa"/>
            </w:tcMar>
          </w:tcPr>
          <w:p>
            <w:pPr>
              <w:pStyle w:val="BDOITable"/>
            </w:pPr>
            <w:r>
              <w:rPr>
                <w:sz w:val="17"/>
              </w:rPr>
              <w:t>FR-RN-011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On the Processing Worklist, click Upload Dispositioned File, select the files, check the valid and invalid counts and confirm.</w:t>
            </w:r>
          </w:p>
        </w:tc>
        <w:tc>
          <w:tcPr>
            <w:tcW w:type="dxa" w:w="2523"/>
            <w:tcMar>
              <w:top w:w="50" w:type="dxa"/>
              <w:bottom w:w="50" w:type="dxa"/>
              <w:left w:w="90" w:type="dxa"/>
              <w:right w:w="90" w:type="dxa"/>
            </w:tcMar>
            <w:shd w:val="clear" w:color="auto" w:fill="E5F5FF"/>
          </w:tcPr>
          <w:p>
            <w:pPr>
              <w:pStyle w:val="BDOITable"/>
            </w:pPr>
            <w:r>
              <w:rPr>
                <w:sz w:val="17"/>
              </w:rPr>
              <w:t>Processing Worklist</w:t>
            </w:r>
          </w:p>
        </w:tc>
        <w:tc>
          <w:tcPr>
            <w:tcW w:type="dxa" w:w="1322"/>
            <w:tcMar>
              <w:top w:w="50" w:type="dxa"/>
              <w:bottom w:w="50" w:type="dxa"/>
              <w:left w:w="90" w:type="dxa"/>
              <w:right w:w="90" w:type="dxa"/>
            </w:tcMar>
            <w:shd w:val="clear" w:color="auto" w:fill="E5F5FF"/>
          </w:tcPr>
          <w:p>
            <w:pPr>
              <w:pStyle w:val="BDOITable"/>
            </w:pPr>
            <w:r>
              <w:rPr>
                <w:sz w:val="17"/>
              </w:rPr>
              <w:t>FR-RN-060</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Team Leader: tick the accounts and click Assign PO (or Assign to Me), select the officer and push.</w:t>
            </w:r>
          </w:p>
        </w:tc>
        <w:tc>
          <w:tcPr>
            <w:tcW w:type="dxa" w:w="2523"/>
            <w:tcMar>
              <w:top w:w="50" w:type="dxa"/>
              <w:bottom w:w="50" w:type="dxa"/>
              <w:left w:w="90" w:type="dxa"/>
              <w:right w:w="90" w:type="dxa"/>
            </w:tcMar>
          </w:tcPr>
          <w:p>
            <w:pPr>
              <w:pStyle w:val="BDOITable"/>
            </w:pPr>
            <w:r>
              <w:rPr>
                <w:sz w:val="17"/>
              </w:rPr>
              <w:t>Processing Worklist</w:t>
            </w:r>
          </w:p>
        </w:tc>
        <w:tc>
          <w:tcPr>
            <w:tcW w:type="dxa" w:w="1322"/>
            <w:tcMar>
              <w:top w:w="50" w:type="dxa"/>
              <w:bottom w:w="50" w:type="dxa"/>
              <w:left w:w="90" w:type="dxa"/>
              <w:right w:w="90" w:type="dxa"/>
            </w:tcMar>
          </w:tcPr>
          <w:p>
            <w:pPr>
              <w:pStyle w:val="BDOITable"/>
            </w:pPr>
            <w:r>
              <w:rPr>
                <w:sz w:val="17"/>
              </w:rPr>
              <w:t>FR-RN-061</w:t>
            </w:r>
          </w:p>
        </w:tc>
      </w:tr>
    </w:tbl>
    <w:p>
      <w:pPr>
        <w:pStyle w:val="BDOISpacer"/>
      </w:pPr>
    </w:p>
    <w:p>
      <w:pPr>
        <w:pStyle w:val="Heading2"/>
      </w:pPr>
      <w:bookmarkStart w:id="105" w:name="_Toc000105"/>
      <w:r>
        <w:rPr/>
        <w:t>2.2 Process an account and work with the insurer</w:t>
      </w:r>
      <w:bookmarkEnd w:id="105"/>
    </w:p>
    <w:p>
      <w:r>
        <w:rPr/>
        <w:t>Reference: FRS BRD-06, FR-RN-062, FR-RN-064, FR-RN-070, FR-RN-071.</w:t>
      </w:r>
    </w:p>
    <w:p>
      <w:pPr>
        <w:pStyle w:val="Caption"/>
        <w:keepNext/>
        <w:spacing w:after="60"/>
      </w:pPr>
      <w:r>
        <w:rPr>
          <w:b/>
          <w:i w:val="0"/>
        </w:rPr>
        <w:t xml:space="preserve">Table 2: </w:t>
      </w:r>
      <w:r>
        <w:rPr/>
        <w:t>Process an account and work with the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account from the tab For Processing or In Processing; check the Computations tab and the financial-impact result.</w:t>
            </w:r>
          </w:p>
        </w:tc>
        <w:tc>
          <w:tcPr>
            <w:tcW w:type="dxa" w:w="2523"/>
            <w:tcMar>
              <w:top w:w="50" w:type="dxa"/>
              <w:bottom w:w="50" w:type="dxa"/>
              <w:left w:w="90" w:type="dxa"/>
              <w:right w:w="90" w:type="dxa"/>
            </w:tcMar>
          </w:tcPr>
          <w:p>
            <w:pPr>
              <w:pStyle w:val="BDOITable"/>
            </w:pPr>
            <w:r>
              <w:rPr>
                <w:sz w:val="17"/>
              </w:rPr>
              <w:t>Processing Worklist; Renewal record page</w:t>
            </w:r>
          </w:p>
        </w:tc>
        <w:tc>
          <w:tcPr>
            <w:tcW w:type="dxa" w:w="1322"/>
            <w:tcMar>
              <w:top w:w="50" w:type="dxa"/>
              <w:bottom w:w="50" w:type="dxa"/>
              <w:left w:w="90" w:type="dxa"/>
              <w:right w:w="90" w:type="dxa"/>
            </w:tcMar>
          </w:tcPr>
          <w:p>
            <w:pPr>
              <w:pStyle w:val="BDOITable"/>
            </w:pPr>
            <w:r>
              <w:rPr>
                <w:sz w:val="17"/>
              </w:rPr>
              <w:t>FR-RN-062, FR-RN-064</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On Insurer Batches, click New Batch, select the range and the insurer, check the list and click Send (or Download).</w:t>
            </w:r>
          </w:p>
        </w:tc>
        <w:tc>
          <w:tcPr>
            <w:tcW w:type="dxa" w:w="2523"/>
            <w:tcMar>
              <w:top w:w="50" w:type="dxa"/>
              <w:bottom w:w="50" w:type="dxa"/>
              <w:left w:w="90" w:type="dxa"/>
              <w:right w:w="90" w:type="dxa"/>
            </w:tcMar>
            <w:shd w:val="clear" w:color="auto" w:fill="E5F5FF"/>
          </w:tcPr>
          <w:p>
            <w:pPr>
              <w:pStyle w:val="BDOITable"/>
            </w:pPr>
            <w:r>
              <w:rPr>
                <w:sz w:val="17"/>
              </w:rPr>
              <w:t>Insurer Batches</w:t>
            </w:r>
          </w:p>
        </w:tc>
        <w:tc>
          <w:tcPr>
            <w:tcW w:type="dxa" w:w="1322"/>
            <w:tcMar>
              <w:top w:w="50" w:type="dxa"/>
              <w:bottom w:w="50" w:type="dxa"/>
              <w:left w:w="90" w:type="dxa"/>
              <w:right w:w="90" w:type="dxa"/>
            </w:tcMar>
            <w:shd w:val="clear" w:color="auto" w:fill="E5F5FF"/>
          </w:tcPr>
          <w:p>
            <w:pPr>
              <w:pStyle w:val="BDOITable"/>
            </w:pPr>
            <w:r>
              <w:rPr>
                <w:sz w:val="17"/>
              </w:rPr>
              <w:t>FR-RN-070</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Upload Response on the batch, select the insurer's file, check matched, mismatched and late rows and confirm.</w:t>
            </w:r>
          </w:p>
        </w:tc>
        <w:tc>
          <w:tcPr>
            <w:tcW w:type="dxa" w:w="2523"/>
            <w:tcMar>
              <w:top w:w="50" w:type="dxa"/>
              <w:bottom w:w="50" w:type="dxa"/>
              <w:left w:w="90" w:type="dxa"/>
              <w:right w:w="90" w:type="dxa"/>
            </w:tcMar>
          </w:tcPr>
          <w:p>
            <w:pPr>
              <w:pStyle w:val="BDOITable"/>
            </w:pPr>
            <w:r>
              <w:rPr>
                <w:sz w:val="17"/>
              </w:rPr>
              <w:t>Insurer Batches</w:t>
            </w:r>
          </w:p>
        </w:tc>
        <w:tc>
          <w:tcPr>
            <w:tcW w:type="dxa" w:w="1322"/>
            <w:tcMar>
              <w:top w:w="50" w:type="dxa"/>
              <w:bottom w:w="50" w:type="dxa"/>
              <w:left w:w="90" w:type="dxa"/>
              <w:right w:w="90" w:type="dxa"/>
            </w:tcMar>
          </w:tcPr>
          <w:p>
            <w:pPr>
              <w:pStyle w:val="BDOITable"/>
            </w:pPr>
            <w:r>
              <w:rPr>
                <w:sz w:val="17"/>
              </w:rPr>
              <w:t>FR-RN-071</w:t>
            </w:r>
          </w:p>
        </w:tc>
      </w:tr>
    </w:tbl>
    <w:p>
      <w:pPr>
        <w:pStyle w:val="BDOISpacer"/>
      </w:pPr>
    </w:p>
    <w:p>
      <w:pPr>
        <w:pStyle w:val="Heading2"/>
      </w:pPr>
      <w:bookmarkStart w:id="106" w:name="_Toc000106"/>
      <w:r>
        <w:rPr/>
        <w:t>2.3 Send the Renewal Advice and record the acceptance</w:t>
      </w:r>
      <w:bookmarkEnd w:id="106"/>
    </w:p>
    <w:p>
      <w:r>
        <w:rPr/>
        <w:t>Reference: FRS BRD-06, FR-RN-080, FR-RN-081, FR-RN-084.</w:t>
      </w:r>
    </w:p>
    <w:p>
      <w:pPr>
        <w:pStyle w:val="Caption"/>
        <w:keepNext/>
        <w:spacing w:after="60"/>
      </w:pPr>
      <w:r>
        <w:rPr>
          <w:b/>
          <w:i w:val="0"/>
        </w:rPr>
        <w:t xml:space="preserve">Table 3: </w:t>
      </w:r>
      <w:r>
        <w:rPr/>
        <w:t>Send the Renewal Advice and record the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Letters, tab RA Ready, select the accounts, click Generate RA and choose First or Second Notice; preview or download.</w:t>
            </w:r>
          </w:p>
        </w:tc>
        <w:tc>
          <w:tcPr>
            <w:tcW w:type="dxa" w:w="2523"/>
            <w:tcMar>
              <w:top w:w="50" w:type="dxa"/>
              <w:bottom w:w="50" w:type="dxa"/>
              <w:left w:w="90" w:type="dxa"/>
              <w:right w:w="90" w:type="dxa"/>
            </w:tcMar>
          </w:tcPr>
          <w:p>
            <w:pPr>
              <w:pStyle w:val="BDOITable"/>
            </w:pPr>
            <w:r>
              <w:rPr>
                <w:sz w:val="17"/>
              </w:rPr>
              <w:t>Letters</w:t>
            </w:r>
          </w:p>
        </w:tc>
        <w:tc>
          <w:tcPr>
            <w:tcW w:type="dxa" w:w="1322"/>
            <w:tcMar>
              <w:top w:w="50" w:type="dxa"/>
              <w:bottom w:w="50" w:type="dxa"/>
              <w:left w:w="90" w:type="dxa"/>
              <w:right w:w="90" w:type="dxa"/>
            </w:tcMar>
          </w:tcPr>
          <w:p>
            <w:pPr>
              <w:pStyle w:val="BDOITable"/>
            </w:pPr>
            <w:r>
              <w:rPr>
                <w:sz w:val="17"/>
              </w:rPr>
              <w:t>FR-RN-080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On the tab RA Generated, select the RAs and click Send in Batch; follow the status Queued, Sent or Failed.</w:t>
            </w:r>
          </w:p>
        </w:tc>
        <w:tc>
          <w:tcPr>
            <w:tcW w:type="dxa" w:w="2523"/>
            <w:tcMar>
              <w:top w:w="50" w:type="dxa"/>
              <w:bottom w:w="50" w:type="dxa"/>
              <w:left w:w="90" w:type="dxa"/>
              <w:right w:w="90" w:type="dxa"/>
            </w:tcMar>
            <w:shd w:val="clear" w:color="auto" w:fill="E5F5FF"/>
          </w:tcPr>
          <w:p>
            <w:pPr>
              <w:pStyle w:val="BDOITable"/>
            </w:pPr>
            <w:r>
              <w:rPr>
                <w:sz w:val="17"/>
              </w:rPr>
              <w:t>Letters</w:t>
            </w:r>
          </w:p>
        </w:tc>
        <w:tc>
          <w:tcPr>
            <w:tcW w:type="dxa" w:w="1322"/>
            <w:tcMar>
              <w:top w:w="50" w:type="dxa"/>
              <w:bottom w:w="50" w:type="dxa"/>
              <w:left w:w="90" w:type="dxa"/>
              <w:right w:w="90" w:type="dxa"/>
            </w:tcMar>
            <w:shd w:val="clear" w:color="auto" w:fill="E5F5FF"/>
          </w:tcPr>
          <w:p>
            <w:pPr>
              <w:pStyle w:val="BDOITable"/>
            </w:pPr>
            <w:r>
              <w:rPr>
                <w:sz w:val="17"/>
              </w:rPr>
              <w:t>FR-RN-081</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On the account, click Record Acceptance, choose the method and attach the evidence. Payment, placement, issuance and booking follow.</w:t>
            </w:r>
          </w:p>
        </w:tc>
        <w:tc>
          <w:tcPr>
            <w:tcW w:type="dxa" w:w="2523"/>
            <w:tcMar>
              <w:top w:w="50" w:type="dxa"/>
              <w:bottom w:w="50" w:type="dxa"/>
              <w:left w:w="90" w:type="dxa"/>
              <w:right w:w="90" w:type="dxa"/>
            </w:tcMar>
          </w:tcPr>
          <w:p>
            <w:pPr>
              <w:pStyle w:val="BDOITable"/>
            </w:pPr>
            <w:r>
              <w:rPr>
                <w:sz w:val="17"/>
              </w:rPr>
              <w:t>Renewal record page</w:t>
            </w:r>
          </w:p>
        </w:tc>
        <w:tc>
          <w:tcPr>
            <w:tcW w:type="dxa" w:w="1322"/>
            <w:tcMar>
              <w:top w:w="50" w:type="dxa"/>
              <w:bottom w:w="50" w:type="dxa"/>
              <w:left w:w="90" w:type="dxa"/>
              <w:right w:w="90" w:type="dxa"/>
            </w:tcMar>
          </w:tcPr>
          <w:p>
            <w:pPr>
              <w:pStyle w:val="BDOITable"/>
            </w:pPr>
            <w:r>
              <w:rPr>
                <w:sz w:val="17"/>
              </w:rPr>
              <w:t>FR-RN-084</w:t>
            </w:r>
          </w:p>
        </w:tc>
      </w:tr>
    </w:tbl>
    <w:p>
      <w:pPr>
        <w:pStyle w:val="BDOISpacer"/>
      </w:pPr>
    </w:p>
    <w:p>
      <w:pPr>
        <w:pStyle w:val="Heading2"/>
      </w:pPr>
      <w:bookmarkStart w:id="107" w:name="_Toc000107"/>
      <w:r>
        <w:rPr/>
        <w:t>2.4 Take over the expiries at go-live</w:t>
      </w:r>
      <w:bookmarkEnd w:id="107"/>
    </w:p>
    <w:p>
      <w:r>
        <w:rPr/>
        <w:t>Reference: FRS BRD-06, FR-RN-016, FR-RN-028.</w:t>
      </w:r>
    </w:p>
    <w:p>
      <w:pPr>
        <w:pStyle w:val="Caption"/>
        <w:keepNext/>
        <w:spacing w:after="60"/>
      </w:pPr>
      <w:r>
        <w:rPr>
          <w:b/>
          <w:i w:val="0"/>
        </w:rPr>
        <w:t xml:space="preserve">Table 4: </w:t>
      </w:r>
      <w:r>
        <w:rPr/>
        <w:t>Take over the expiries at go-live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After the go-live extraction, work the candidates flagged Urgent first (January 2028 expiries).</w:t>
            </w:r>
          </w:p>
        </w:tc>
        <w:tc>
          <w:tcPr>
            <w:tcW w:type="dxa" w:w="2523"/>
            <w:tcMar>
              <w:top w:w="50" w:type="dxa"/>
              <w:bottom w:w="50" w:type="dxa"/>
              <w:left w:w="90" w:type="dxa"/>
              <w:right w:w="90" w:type="dxa"/>
            </w:tcMar>
          </w:tcPr>
          <w:p>
            <w:pPr>
              <w:pStyle w:val="BDOITable"/>
            </w:pPr>
            <w:r>
              <w:rPr>
                <w:sz w:val="17"/>
              </w:rPr>
              <w:t>Expiry List</w:t>
            </w:r>
          </w:p>
        </w:tc>
        <w:tc>
          <w:tcPr>
            <w:tcW w:type="dxa" w:w="1322"/>
            <w:tcMar>
              <w:top w:w="50" w:type="dxa"/>
              <w:bottom w:w="50" w:type="dxa"/>
              <w:left w:w="90" w:type="dxa"/>
              <w:right w:w="90" w:type="dxa"/>
            </w:tcMar>
          </w:tcPr>
          <w:p>
            <w:pPr>
              <w:pStyle w:val="BDOITable"/>
            </w:pPr>
            <w:r>
              <w:rPr>
                <w:sz w:val="17"/>
              </w:rPr>
              <w:t>FR-RN-016</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Upload the tracker of Renewal Advices already sent in legacy; those advices are not generated or sent again.</w:t>
            </w:r>
          </w:p>
        </w:tc>
        <w:tc>
          <w:tcPr>
            <w:tcW w:type="dxa" w:w="2523"/>
            <w:tcMar>
              <w:top w:w="50" w:type="dxa"/>
              <w:bottom w:w="50" w:type="dxa"/>
              <w:left w:w="90" w:type="dxa"/>
              <w:right w:w="90" w:type="dxa"/>
            </w:tcMar>
            <w:shd w:val="clear" w:color="auto" w:fill="E5F5FF"/>
          </w:tcPr>
          <w:p>
            <w:pPr>
              <w:pStyle w:val="BDOITable"/>
            </w:pPr>
            <w:r>
              <w:rPr>
                <w:sz w:val="17"/>
              </w:rPr>
              <w:t>Processing Worklist</w:t>
            </w:r>
          </w:p>
        </w:tc>
        <w:tc>
          <w:tcPr>
            <w:tcW w:type="dxa" w:w="1322"/>
            <w:tcMar>
              <w:top w:w="50" w:type="dxa"/>
              <w:bottom w:w="50" w:type="dxa"/>
              <w:left w:w="90" w:type="dxa"/>
              <w:right w:w="90" w:type="dxa"/>
            </w:tcMar>
            <w:shd w:val="clear" w:color="auto" w:fill="E5F5FF"/>
          </w:tcPr>
          <w:p>
            <w:pPr>
              <w:pStyle w:val="BDOITable"/>
            </w:pPr>
            <w:r>
              <w:rPr>
                <w:sz w:val="17"/>
              </w:rPr>
              <w:t>FR-RN-016</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For a migrated policy whose package is not mapped, choose the package version with a reason; a second processor approves.</w:t>
            </w:r>
          </w:p>
        </w:tc>
        <w:tc>
          <w:tcPr>
            <w:tcW w:type="dxa" w:w="2523"/>
            <w:tcMar>
              <w:top w:w="50" w:type="dxa"/>
              <w:bottom w:w="50" w:type="dxa"/>
              <w:left w:w="90" w:type="dxa"/>
              <w:right w:w="90" w:type="dxa"/>
            </w:tcMar>
          </w:tcPr>
          <w:p>
            <w:pPr>
              <w:pStyle w:val="BDOITable"/>
            </w:pPr>
            <w:r>
              <w:rPr>
                <w:sz w:val="17"/>
              </w:rPr>
              <w:t>Renewal record page (Checks &amp; Bucket)</w:t>
            </w:r>
          </w:p>
        </w:tc>
        <w:tc>
          <w:tcPr>
            <w:tcW w:type="dxa" w:w="1322"/>
            <w:tcMar>
              <w:top w:w="50" w:type="dxa"/>
              <w:bottom w:w="50" w:type="dxa"/>
              <w:left w:w="90" w:type="dxa"/>
              <w:right w:w="90" w:type="dxa"/>
            </w:tcMar>
          </w:tcPr>
          <w:p>
            <w:pPr>
              <w:pStyle w:val="BDOITable"/>
            </w:pPr>
            <w:r>
              <w:rPr>
                <w:sz w:val="17"/>
              </w:rPr>
              <w:t>FR-RN-028</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Renewal Advices leave BIBS only as protected files; the password is sent separately.</w:t>
      </w:r>
    </w:p>
    <w:p>
      <w:pPr>
        <w:tabs>
          <w:tab w:pos="312" w:val="left"/>
        </w:tabs>
        <w:spacing w:after="40"/>
        <w:ind w:left="312" w:hanging="283"/>
      </w:pPr>
      <w:r>
        <w:rPr>
          <w:color w:val="004EA8"/>
        </w:rPr>
        <w:t>•</w:t>
        <w:tab/>
      </w:r>
      <w:r>
        <w:rPr/>
        <w:t>BIBS warns when an RA is generated less than 30 days before expiry; the second notice follows after 15 days without acceptance (default).</w:t>
      </w:r>
    </w:p>
    <w:p>
      <w:pPr>
        <w:tabs>
          <w:tab w:pos="312" w:val="left"/>
        </w:tabs>
        <w:spacing w:after="120"/>
        <w:ind w:left="312" w:hanging="283"/>
      </w:pPr>
      <w:r>
        <w:rPr>
          <w:color w:val="004EA8"/>
        </w:rPr>
        <w:t>•</w:t>
        <w:tab/>
      </w:r>
      <w:r>
        <w:rPr/>
        <w:t>A response received after the reply due date is marked late.</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Renewal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Renewal Officer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