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Functional Requirements Specification: Claims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PRJ0012475-CLM</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08/13/2026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1.0</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10/17/2026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13 Aug 2026</w:t>
            </w:r>
          </w:p>
        </w:tc>
        <w:tc>
          <w:tcPr>
            <w:tcW w:w="1150" w:type="dxa"/>
          </w:tcPr>
          <w:p>
            <w:pPr>
              <w:spacing w:after="20" w:before="20"/>
              <w:rPr>
                <w:rFonts w:ascii="Arial" w:hAnsi="Arial" w:cs="Arial"/>
                <w:sz w:val="18"/>
                <w:szCs w:val="18"/>
              </w:rPr>
            </w:pPr>
            <w:r>
              <w:rPr>
                <w:rFonts w:ascii="Arial" w:hAnsi="Arial" w:cs="Arial"/>
                <w:sz w:val="18"/>
                <w:szCs w:val="18"/>
              </w:rPr>
              <w:t xml:space="preserve">0.1</w:t>
            </w:r>
          </w:p>
        </w:tc>
        <w:tc>
          <w:tcPr>
            <w:tcW w:w="3753" w:type="dxa"/>
          </w:tcPr>
          <w:p>
            <w:pPr>
              <w:spacing w:after="20" w:before="20"/>
              <w:rPr>
                <w:rFonts w:ascii="Arial" w:hAnsi="Arial" w:cs="Arial"/>
                <w:sz w:val="18"/>
                <w:szCs w:val="18"/>
              </w:rPr>
            </w:pPr>
            <w:r>
              <w:rPr>
                <w:rFonts w:ascii="Arial" w:hAnsi="Arial" w:cs="Arial"/>
                <w:sz w:val="18"/>
                <w:szCs w:val="18"/>
              </w:rPr>
              <w:t xml:space="preserve">BDOI's FRS for Claims (BROKERSYS Claims v1.0): mapping of BRCLM.001 to 043, items FRCLM.001 to FRCLM.020 and annexes A to AC.</w:t>
            </w:r>
          </w:p>
        </w:tc>
        <w:tc>
          <w:tcPr>
            <w:tcW w:w="1984" w:type="dxa"/>
          </w:tcPr>
          <w:p>
            <w:pPr>
              <w:spacing w:after="20" w:before="20"/>
              <w:rPr>
                <w:rFonts w:ascii="Arial" w:hAnsi="Arial" w:cs="Arial"/>
                <w:sz w:val="18"/>
                <w:szCs w:val="18"/>
              </w:rPr>
            </w:pPr>
            <w:r>
              <w:rPr>
                <w:rFonts w:ascii="Arial" w:hAnsi="Arial" w:cs="Arial"/>
                <w:sz w:val="18"/>
                <w:szCs w:val="18"/>
              </w:rPr>
              <w:t xml:space="preserve">BDOI System Analyst</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First issue in the standard document set: BDOI's items FRCLM.001 to 020 kept with their numbers, each sub-item stated as a requirement row with acceptance criteria; FRCLM.021 to 024 added for the BRD lines BDOI's items do not state (premium check, insurer communication, settlement and closure, special remittance); colour code applied (BDOI's items beyond the BRD in green or orange with change requests and effort); review of BDOI's FRS with the points to align. Names of persons replaced by roles.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6</w:t>
      </w:r>
    </w:p>
    <w:p>
      <w:pPr>
        <w:pStyle w:val="TOC2"/>
        <w:tabs>
          <w:tab w:val="right" w:leader="dot" w:pos="9630"/>
        </w:tabs>
      </w:pPr>
      <w:r>
        <w:t xml:space="preserve">Document Purpose</w:t>
      </w:r>
      <w:r>
        <w:tab/>
      </w:r>
      <w:r>
        <w:t xml:space="preserve">6</w:t>
      </w:r>
    </w:p>
    <w:p>
      <w:pPr>
        <w:pStyle w:val="TOC2"/>
        <w:tabs>
          <w:tab w:val="right" w:leader="dot" w:pos="9630"/>
        </w:tabs>
      </w:pPr>
      <w:r>
        <w:t xml:space="preserve">Intended Audience</w:t>
      </w:r>
      <w:r>
        <w:tab/>
      </w:r>
      <w:r>
        <w:t xml:space="preserve">6</w:t>
      </w:r>
    </w:p>
    <w:p>
      <w:pPr>
        <w:pStyle w:val="TOC2"/>
        <w:tabs>
          <w:tab w:val="right" w:leader="dot" w:pos="9630"/>
        </w:tabs>
      </w:pPr>
      <w:r>
        <w:t xml:space="preserve">Project Background</w:t>
      </w:r>
      <w:r>
        <w:tab/>
      </w:r>
      <w:r>
        <w:t xml:space="preserve">6</w:t>
      </w:r>
    </w:p>
    <w:p>
      <w:pPr>
        <w:pStyle w:val="TOC2"/>
        <w:tabs>
          <w:tab w:val="right" w:leader="dot" w:pos="9630"/>
        </w:tabs>
      </w:pPr>
      <w:r>
        <w:t xml:space="preserve">Scope</w:t>
      </w:r>
      <w:r>
        <w:tab/>
      </w:r>
      <w:r>
        <w:t xml:space="preserve">6</w:t>
      </w:r>
    </w:p>
    <w:p>
      <w:pPr>
        <w:pStyle w:val="TOC2"/>
        <w:tabs>
          <w:tab w:val="right" w:leader="dot" w:pos="9630"/>
        </w:tabs>
      </w:pPr>
      <w:r>
        <w:t xml:space="preserve">Document Set</w:t>
      </w:r>
      <w:r>
        <w:tab/>
      </w:r>
      <w:r>
        <w:t xml:space="preserve">6</w:t>
      </w:r>
    </w:p>
    <w:p>
      <w:pPr>
        <w:pStyle w:val="TOC2"/>
        <w:tabs>
          <w:tab w:val="right" w:leader="dot" w:pos="9630"/>
        </w:tabs>
      </w:pPr>
      <w:r>
        <w:t xml:space="preserve">How to Read This Document</w:t>
      </w:r>
      <w:r>
        <w:tab/>
      </w:r>
      <w:r>
        <w:t xml:space="preserve">7</w:t>
      </w:r>
    </w:p>
    <w:p>
      <w:pPr>
        <w:pStyle w:val="TOC2"/>
        <w:tabs>
          <w:tab w:val="right" w:leader="dot" w:pos="9630"/>
        </w:tabs>
      </w:pPr>
      <w:r>
        <w:t xml:space="preserve">References</w:t>
      </w:r>
      <w:r>
        <w:tab/>
      </w:r>
      <w:r>
        <w:t xml:space="preserve">7</w:t>
      </w:r>
    </w:p>
    <w:p>
      <w:pPr>
        <w:pStyle w:val="TOC1"/>
        <w:tabs>
          <w:tab w:val="right" w:leader="dot" w:pos="9630"/>
        </w:tabs>
      </w:pPr>
      <w:r>
        <w:t xml:space="preserve">Business Requirements Mapping</w:t>
      </w:r>
      <w:r>
        <w:tab/>
      </w:r>
      <w:r>
        <w:t xml:space="preserve">8</w:t>
      </w:r>
    </w:p>
    <w:p>
      <w:pPr>
        <w:pStyle w:val="TOC1"/>
        <w:tabs>
          <w:tab w:val="right" w:leader="dot" w:pos="9630"/>
        </w:tabs>
      </w:pPr>
      <w:r>
        <w:t xml:space="preserve">Functional Requirements</w:t>
      </w:r>
      <w:r>
        <w:tab/>
      </w:r>
      <w:r>
        <w:t xml:space="preserve">10</w:t>
      </w:r>
    </w:p>
    <w:p>
      <w:pPr>
        <w:pStyle w:val="TOC2"/>
        <w:tabs>
          <w:tab w:val="right" w:leader="dot" w:pos="9630"/>
        </w:tabs>
      </w:pPr>
      <w:r>
        <w:t xml:space="preserve">FRCLM.001 Dashboard per role</w:t>
      </w:r>
      <w:r>
        <w:tab/>
      </w:r>
      <w:r>
        <w:t xml:space="preserve">11</w:t>
      </w:r>
    </w:p>
    <w:p>
      <w:pPr>
        <w:pStyle w:val="TOC2"/>
        <w:tabs>
          <w:tab w:val="right" w:leader="dot" w:pos="9630"/>
        </w:tabs>
      </w:pPr>
      <w:r>
        <w:t xml:space="preserve">FRCLM.002 Access of each profile</w:t>
      </w:r>
      <w:r>
        <w:tab/>
      </w:r>
      <w:r>
        <w:t xml:space="preserve">11</w:t>
      </w:r>
    </w:p>
    <w:p>
      <w:pPr>
        <w:pStyle w:val="TOC2"/>
        <w:tabs>
          <w:tab w:val="right" w:leader="dot" w:pos="9630"/>
        </w:tabs>
      </w:pPr>
      <w:r>
        <w:t xml:space="preserve">FRCLM.003 Claim status list and workflow</w:t>
      </w:r>
      <w:r>
        <w:tab/>
      </w:r>
      <w:r>
        <w:t xml:space="preserve">12</w:t>
      </w:r>
    </w:p>
    <w:p>
      <w:pPr>
        <w:pStyle w:val="TOC2"/>
        <w:tabs>
          <w:tab w:val="right" w:leader="dot" w:pos="9630"/>
        </w:tabs>
      </w:pPr>
      <w:r>
        <w:t xml:space="preserve">FRCLM.004 Adjusters and appraisers</w:t>
      </w:r>
      <w:r>
        <w:tab/>
      </w:r>
      <w:r>
        <w:t xml:space="preserve">12</w:t>
      </w:r>
    </w:p>
    <w:p>
      <w:pPr>
        <w:pStyle w:val="TOC2"/>
        <w:tabs>
          <w:tab w:val="right" w:leader="dot" w:pos="9630"/>
        </w:tabs>
      </w:pPr>
      <w:r>
        <w:t xml:space="preserve">FRCLM.005 Claim types, claim categories and claim severity</w:t>
      </w:r>
      <w:r>
        <w:tab/>
      </w:r>
      <w:r>
        <w:t xml:space="preserve">13</w:t>
      </w:r>
    </w:p>
    <w:p>
      <w:pPr>
        <w:pStyle w:val="TOC2"/>
        <w:tabs>
          <w:tab w:val="right" w:leader="dot" w:pos="9630"/>
        </w:tabs>
      </w:pPr>
      <w:r>
        <w:t xml:space="preserve">FRCLM.006 Standard claim documents per risk code category</w:t>
      </w:r>
      <w:r>
        <w:tab/>
      </w:r>
      <w:r>
        <w:t xml:space="preserve">13</w:t>
      </w:r>
    </w:p>
    <w:p>
      <w:pPr>
        <w:pStyle w:val="TOC2"/>
        <w:tabs>
          <w:tab w:val="right" w:leader="dot" w:pos="9630"/>
        </w:tabs>
      </w:pPr>
      <w:r>
        <w:t xml:space="preserve">FRCLM.007 Letters, repair shops and other lists</w:t>
      </w:r>
      <w:r>
        <w:tab/>
      </w:r>
      <w:r>
        <w:t xml:space="preserve">14</w:t>
      </w:r>
    </w:p>
    <w:p>
      <w:pPr>
        <w:pStyle w:val="TOC2"/>
        <w:tabs>
          <w:tab w:val="right" w:leader="dot" w:pos="9630"/>
        </w:tabs>
      </w:pPr>
      <w:r>
        <w:t xml:space="preserve">FRCLM.008 Claims reporting form and claim record</w:t>
      </w:r>
      <w:r>
        <w:tab/>
      </w:r>
      <w:r>
        <w:t xml:space="preserve">14</w:t>
      </w:r>
    </w:p>
    <w:p>
      <w:pPr>
        <w:pStyle w:val="TOC2"/>
        <w:tabs>
          <w:tab w:val="right" w:leader="dot" w:pos="9630"/>
        </w:tabs>
      </w:pPr>
      <w:r>
        <w:t xml:space="preserve">FRCLM.009 Follow-up list, quick view and follow-up processing</w:t>
      </w:r>
      <w:r>
        <w:tab/>
      </w:r>
      <w:r>
        <w:t xml:space="preserve">15</w:t>
      </w:r>
    </w:p>
    <w:p>
      <w:pPr>
        <w:pStyle w:val="TOC2"/>
        <w:tabs>
          <w:tab w:val="right" w:leader="dot" w:pos="9630"/>
        </w:tabs>
      </w:pPr>
      <w:r>
        <w:t xml:space="preserve">FRCLM.010 Follow-up approval and validation</w:t>
      </w:r>
      <w:r>
        <w:tab/>
      </w:r>
      <w:r>
        <w:t xml:space="preserve">16</w:t>
      </w:r>
    </w:p>
    <w:p>
      <w:pPr>
        <w:pStyle w:val="TOC2"/>
        <w:tabs>
          <w:tab w:val="right" w:leader="dot" w:pos="9630"/>
        </w:tabs>
      </w:pPr>
      <w:r>
        <w:t xml:space="preserve">FRCLM.011 Outstanding Claims report</w:t>
      </w:r>
      <w:r>
        <w:tab/>
      </w:r>
      <w:r>
        <w:t xml:space="preserve">16</w:t>
      </w:r>
    </w:p>
    <w:p>
      <w:pPr>
        <w:pStyle w:val="TOC2"/>
        <w:tabs>
          <w:tab w:val="right" w:leader="dot" w:pos="9630"/>
        </w:tabs>
      </w:pPr>
      <w:r>
        <w:t xml:space="preserve">FRCLM.012 Settled Claims report</w:t>
      </w:r>
      <w:r>
        <w:tab/>
      </w:r>
      <w:r>
        <w:t xml:space="preserve">17</w:t>
      </w:r>
    </w:p>
    <w:p>
      <w:pPr>
        <w:pStyle w:val="TOC2"/>
        <w:tabs>
          <w:tab w:val="right" w:leader="dot" w:pos="9630"/>
        </w:tabs>
      </w:pPr>
      <w:r>
        <w:t xml:space="preserve">FRCLM.013 Outstanding Claims N days past due</w:t>
      </w:r>
      <w:r>
        <w:tab/>
      </w:r>
      <w:r>
        <w:t xml:space="preserve">17</w:t>
      </w:r>
    </w:p>
    <w:p>
      <w:pPr>
        <w:pStyle w:val="TOC2"/>
        <w:tabs>
          <w:tab w:val="right" w:leader="dot" w:pos="9630"/>
        </w:tabs>
      </w:pPr>
      <w:r>
        <w:t xml:space="preserve">FRCLM.014 Claims Aging per status</w:t>
      </w:r>
      <w:r>
        <w:tab/>
      </w:r>
      <w:r>
        <w:t xml:space="preserve">17</w:t>
      </w:r>
    </w:p>
    <w:p>
      <w:pPr>
        <w:pStyle w:val="TOC2"/>
        <w:tabs>
          <w:tab w:val="right" w:leader="dot" w:pos="9630"/>
        </w:tabs>
      </w:pPr>
      <w:r>
        <w:t xml:space="preserve">FRCLM.015 Loss Experience report</w:t>
      </w:r>
      <w:r>
        <w:tab/>
      </w:r>
      <w:r>
        <w:t xml:space="preserve">17</w:t>
      </w:r>
    </w:p>
    <w:p>
      <w:pPr>
        <w:pStyle w:val="TOC2"/>
        <w:tabs>
          <w:tab w:val="right" w:leader="dot" w:pos="9630"/>
        </w:tabs>
      </w:pPr>
      <w:r>
        <w:t xml:space="preserve">FRCLM.016 Loss Ratio report</w:t>
      </w:r>
      <w:r>
        <w:tab/>
      </w:r>
      <w:r>
        <w:t xml:space="preserve">18</w:t>
      </w:r>
    </w:p>
    <w:p>
      <w:pPr>
        <w:pStyle w:val="TOC2"/>
        <w:tabs>
          <w:tab w:val="right" w:leader="dot" w:pos="9630"/>
        </w:tabs>
      </w:pPr>
      <w:r>
        <w:t xml:space="preserve">FRCLM.017 Claims-prone locations and Total Loss</w:t>
      </w:r>
      <w:r>
        <w:tab/>
      </w:r>
      <w:r>
        <w:t xml:space="preserve">18</w:t>
      </w:r>
    </w:p>
    <w:p>
      <w:pPr>
        <w:pStyle w:val="TOC2"/>
        <w:tabs>
          <w:tab w:val="right" w:leader="dot" w:pos="9630"/>
        </w:tabs>
      </w:pPr>
      <w:r>
        <w:t xml:space="preserve">FRCLM.018 Sustainability report, claims input</w:t>
      </w:r>
      <w:r>
        <w:tab/>
      </w:r>
      <w:r>
        <w:t xml:space="preserve">18</w:t>
      </w:r>
    </w:p>
    <w:p>
      <w:pPr>
        <w:pStyle w:val="TOC2"/>
        <w:tabs>
          <w:tab w:val="right" w:leader="dot" w:pos="9630"/>
        </w:tabs>
      </w:pPr>
      <w:r>
        <w:t xml:space="preserve">FRCLM.019 Claims KRA report</w:t>
      </w:r>
      <w:r>
        <w:tab/>
      </w:r>
      <w:r>
        <w:t xml:space="preserve">18</w:t>
      </w:r>
    </w:p>
    <w:p>
      <w:pPr>
        <w:pStyle w:val="TOC2"/>
        <w:tabs>
          <w:tab w:val="right" w:leader="dot" w:pos="9630"/>
        </w:tabs>
      </w:pPr>
      <w:r>
        <w:t xml:space="preserve">FRCLM.020 Insurers' Scorecard</w:t>
      </w:r>
      <w:r>
        <w:tab/>
      </w:r>
      <w:r>
        <w:t xml:space="preserve">18</w:t>
      </w:r>
    </w:p>
    <w:p>
      <w:pPr>
        <w:pStyle w:val="TOC2"/>
        <w:tabs>
          <w:tab w:val="right" w:leader="dot" w:pos="9630"/>
        </w:tabs>
      </w:pPr>
      <w:r>
        <w:t xml:space="preserve">FRCLM.021 Premium check and claims authorization code</w:t>
      </w:r>
      <w:r>
        <w:tab/>
      </w:r>
      <w:r>
        <w:t xml:space="preserve">19</w:t>
      </w:r>
    </w:p>
    <w:p>
      <w:pPr>
        <w:pStyle w:val="TOC2"/>
        <w:tabs>
          <w:tab w:val="right" w:leader="dot" w:pos="9630"/>
        </w:tabs>
      </w:pPr>
      <w:r>
        <w:t xml:space="preserve">FRCLM.022 Insurer communications and location references</w:t>
      </w:r>
      <w:r>
        <w:tab/>
      </w:r>
      <w:r>
        <w:t xml:space="preserve">19</w:t>
      </w:r>
    </w:p>
    <w:p>
      <w:pPr>
        <w:pStyle w:val="TOC2"/>
        <w:tabs>
          <w:tab w:val="right" w:leader="dot" w:pos="9630"/>
        </w:tabs>
      </w:pPr>
      <w:r>
        <w:t xml:space="preserve">FRCLM.023 Settlement, closure and reopen</w:t>
      </w:r>
      <w:r>
        <w:tab/>
      </w:r>
      <w:r>
        <w:t xml:space="preserve">19</w:t>
      </w:r>
    </w:p>
    <w:p>
      <w:pPr>
        <w:pStyle w:val="TOC2"/>
        <w:tabs>
          <w:tab w:val="right" w:leader="dot" w:pos="9630"/>
        </w:tabs>
      </w:pPr>
      <w:r>
        <w:t xml:space="preserve">FRCLM.024 Claims special remittance</w:t>
      </w:r>
      <w:r>
        <w:tab/>
      </w:r>
      <w:r>
        <w:t xml:space="preserve">20</w:t>
      </w:r>
    </w:p>
    <w:p>
      <w:pPr>
        <w:pStyle w:val="TOC1"/>
        <w:tabs>
          <w:tab w:val="right" w:leader="dot" w:pos="9630"/>
        </w:tabs>
      </w:pPr>
      <w:r>
        <w:t xml:space="preserve">Business Rules</w:t>
      </w:r>
      <w:r>
        <w:tab/>
      </w:r>
      <w:r>
        <w:t xml:space="preserve">21</w:t>
      </w:r>
    </w:p>
    <w:p>
      <w:pPr>
        <w:pStyle w:val="TOC1"/>
        <w:tabs>
          <w:tab w:val="right" w:leader="dot" w:pos="9630"/>
        </w:tabs>
      </w:pPr>
      <w:r>
        <w:t xml:space="preserve">Validations and Messages</w:t>
      </w:r>
      <w:r>
        <w:tab/>
      </w:r>
      <w:r>
        <w:t xml:space="preserve">22</w:t>
      </w:r>
    </w:p>
    <w:p>
      <w:pPr>
        <w:pStyle w:val="TOC1"/>
        <w:tabs>
          <w:tab w:val="right" w:leader="dot" w:pos="9630"/>
        </w:tabs>
      </w:pPr>
      <w:r>
        <w:t xml:space="preserve">Personas and Permissions</w:t>
      </w:r>
      <w:r>
        <w:tab/>
      </w:r>
      <w:r>
        <w:t xml:space="preserve">23</w:t>
      </w:r>
    </w:p>
    <w:p>
      <w:pPr>
        <w:pStyle w:val="TOC1"/>
        <w:tabs>
          <w:tab w:val="right" w:leader="dot" w:pos="9630"/>
        </w:tabs>
      </w:pPr>
      <w:r>
        <w:t xml:space="preserve">Parameters and Lists of Values</w:t>
      </w:r>
      <w:r>
        <w:tab/>
      </w:r>
      <w:r>
        <w:t xml:space="preserve">25</w:t>
      </w:r>
    </w:p>
    <w:p>
      <w:pPr>
        <w:pStyle w:val="TOC1"/>
        <w:tabs>
          <w:tab w:val="right" w:leader="dot" w:pos="9630"/>
        </w:tabs>
      </w:pPr>
      <w:r>
        <w:t xml:space="preserve">Statuses</w:t>
      </w:r>
      <w:r>
        <w:tab/>
      </w:r>
      <w:r>
        <w:t xml:space="preserve">26</w:t>
      </w:r>
    </w:p>
    <w:p>
      <w:pPr>
        <w:pStyle w:val="TOC2"/>
        <w:tabs>
          <w:tab w:val="right" w:leader="dot" w:pos="9630"/>
        </w:tabs>
      </w:pPr>
      <w:r>
        <w:t xml:space="preserve">Claim phase</w:t>
      </w:r>
      <w:r>
        <w:tab/>
      </w:r>
      <w:r>
        <w:t xml:space="preserve">26</w:t>
      </w:r>
    </w:p>
    <w:p>
      <w:pPr>
        <w:pStyle w:val="TOC2"/>
        <w:tabs>
          <w:tab w:val="right" w:leader="dot" w:pos="9630"/>
        </w:tabs>
      </w:pPr>
      <w:r>
        <w:t xml:space="preserve">Follow-up approval (proposed)</w:t>
      </w:r>
      <w:r>
        <w:tab/>
      </w:r>
      <w:r>
        <w:t xml:space="preserve">26</w:t>
      </w:r>
    </w:p>
    <w:p>
      <w:pPr>
        <w:pStyle w:val="TOC2"/>
        <w:tabs>
          <w:tab w:val="right" w:leader="dot" w:pos="9630"/>
        </w:tabs>
      </w:pPr>
      <w:r>
        <w:t xml:space="preserve">Claims reporting form (proposed)</w:t>
      </w:r>
      <w:r>
        <w:tab/>
      </w:r>
      <w:r>
        <w:t xml:space="preserve">26</w:t>
      </w:r>
    </w:p>
    <w:p>
      <w:pPr>
        <w:pStyle w:val="TOC1"/>
        <w:tabs>
          <w:tab w:val="right" w:leader="dot" w:pos="9630"/>
        </w:tabs>
      </w:pPr>
      <w:r>
        <w:t xml:space="preserve">Assumptions, Dependencies and Open Questions</w:t>
      </w:r>
      <w:r>
        <w:tab/>
      </w:r>
      <w:r>
        <w:t xml:space="preserve">27</w:t>
      </w:r>
    </w:p>
    <w:p>
      <w:pPr>
        <w:pStyle w:val="TOC1"/>
        <w:tabs>
          <w:tab w:val="right" w:leader="dot" w:pos="9630"/>
        </w:tabs>
      </w:pPr>
      <w:r>
        <w:t xml:space="preserve">Change Control Summary</w:t>
      </w:r>
      <w:r>
        <w:tab/>
      </w:r>
      <w:r>
        <w:t xml:space="preserve">29</w:t>
      </w:r>
    </w:p>
    <w:p>
      <w:pPr>
        <w:pStyle w:val="TOC1"/>
        <w:tabs>
          <w:tab w:val="right" w:leader="dot" w:pos="9630"/>
        </w:tabs>
      </w:pPr>
      <w:r>
        <w:t xml:space="preserve">Review of BDOI's FRS</w:t>
      </w:r>
      <w:r>
        <w:tab/>
      </w:r>
      <w:r>
        <w:t xml:space="preserve">31</w:t>
      </w:r>
    </w:p>
    <w:p>
      <w:pPr>
        <w:pStyle w:val="TOC1"/>
        <w:tabs>
          <w:tab w:val="right" w:leader="dot" w:pos="9630"/>
        </w:tabs>
      </w:pPr>
      <w:r>
        <w:t xml:space="preserve">Annex A: BDOI Lists Kept in the Masters</w:t>
      </w:r>
      <w:r>
        <w:tab/>
      </w:r>
      <w:r>
        <w:t xml:space="preserve">32</w:t>
      </w:r>
      <w:r>
        <w:fldChar w:fldCharType="end"/>
      </w:r>
    </w:p>
    <w:p>
      <w:r>
        <w:br w:type="page"/>
      </w:r>
    </w:p>
    <w:p>
      <w:pPr>
        <w:pStyle w:val="Heading1"/>
        <w:pageBreakBefore/>
      </w:pPr>
      <w:r>
        <w:t>Introduction</w:t>
      </w:r>
    </w:p>
    <w:p>
      <w:pPr>
        <w:pStyle w:val="Heading2"/>
      </w:pPr>
      <w:r>
        <w:t>Document Purpose</w:t>
      </w:r>
    </w:p>
    <w:p>
      <w:pPr>
        <w:spacing w:after="120"/>
        <w:ind w:left="363"/>
      </w:pPr>
      <w:r>
        <w:rPr>
          <w:rFonts w:ascii="Arial" w:hAnsi="Arial" w:cs="Arial" w:eastAsia="Arial"/>
          <w:b w:val="0"/>
          <w:i w:val="0"/>
          <w:sz w:val="20"/>
        </w:rPr>
        <w:t>This document states the functional requirements of Claims in BIBS, the BDO Insure Brokering System. It takes BDOI's FRS for Claims v1.0 (BROKERSYS Claims) into the standard document set: BDOI's items FRCLM.001 to FRCLM.020 keep their numbers, each sub-item is a requirement row with acceptance criteria, and items FRCLM.021 to FRCLM.024 state the BRD lines that BDOI's items do not cover.</w:t>
      </w:r>
    </w:p>
    <w:p>
      <w:pPr>
        <w:pStyle w:val="Heading2"/>
      </w:pPr>
      <w:r>
        <w:t>Intended Audience</w:t>
      </w:r>
    </w:p>
    <w:p>
      <w:pPr>
        <w:spacing w:after="120"/>
        <w:ind w:left="363"/>
      </w:pPr>
      <w:r>
        <w:rPr>
          <w:rFonts w:ascii="Arial" w:hAnsi="Arial" w:cs="Arial" w:eastAsia="Arial"/>
          <w:b w:val="0"/>
          <w:i w:val="0"/>
          <w:sz w:val="20"/>
        </w:rPr>
        <w:t>The BIBS project team; the BDOI Business Unit owners of Claims (Motor and Non-Motor), Marketing and Risk; the MBS Administrative Unit; BDO ITG; Internal Audit.</w:t>
      </w:r>
    </w:p>
    <w:p>
      <w:pPr>
        <w:pStyle w:val="Heading2"/>
      </w:pPr>
      <w:r>
        <w:t>Project Background</w:t>
      </w:r>
    </w:p>
    <w:p>
      <w:pPr>
        <w:spacing w:after="120"/>
        <w:ind w:left="363"/>
      </w:pPr>
      <w:r>
        <w:rPr>
          <w:rFonts w:ascii="Arial" w:hAnsi="Arial" w:cs="Arial" w:eastAsia="Arial"/>
          <w:b w:val="0"/>
          <w:i w:val="0"/>
          <w:sz w:val="20"/>
        </w:rPr>
        <w:t>BDOI is a broker: the insurer decides and pays a claim, BDOI records it, coordinates it and follows it up for the client. Claims of Motor and Non-Motor lines are kept today in the core system, spreadsheets and e-mail.</w:t>
      </w:r>
    </w:p>
    <w:p>
      <w:pPr>
        <w:spacing w:after="120"/>
        <w:ind w:left="363"/>
      </w:pPr>
      <w:r>
        <w:rPr>
          <w:rFonts w:ascii="Arial" w:hAnsi="Arial" w:cs="Arial" w:eastAsia="Arial"/>
          <w:b w:val="0"/>
          <w:i w:val="0"/>
          <w:sz w:val="20"/>
        </w:rPr>
        <w:t>In BIBS a claim is recorded on the cover (account and policy year) with a snapshot of the policy, the premium check, the locations and the insurers with their claim numbers. The handler sends the formal loss advice, records the insurer's updates, reserve and settlement, and follows the claim to its closure.</w:t>
      </w:r>
    </w:p>
    <w:p>
      <w:pPr>
        <w:spacing w:after="120"/>
        <w:ind w:left="363"/>
      </w:pPr>
      <w:r>
        <w:rPr>
          <w:rFonts w:ascii="Arial" w:hAnsi="Arial" w:cs="Arial" w:eastAsia="Arial"/>
          <w:b w:val="0"/>
          <w:i w:val="0"/>
          <w:sz w:val="20"/>
        </w:rPr>
        <w:t>BDOI's FRS adds a claims reporting form filled by Marketing, an approval of follow-ups by the Team Leader and Team Head, dashboards per role, masters per risk code, document checklists, report layouts and an insurer scorecard.</w:t>
      </w:r>
    </w:p>
    <w:p>
      <w:pPr>
        <w:spacing w:after="120"/>
        <w:ind w:left="363"/>
      </w:pPr>
      <w:r>
        <w:rPr>
          <w:rFonts w:ascii="Arial" w:hAnsi="Arial" w:cs="Arial" w:eastAsia="Arial"/>
          <w:b w:val="0"/>
          <w:i w:val="0"/>
          <w:sz w:val="20"/>
        </w:rPr>
        <w:t>BIBS posts no accounting entry for a claim: the reserve and settlement are the insurer's figures, kept for monitoring and loss experience.</w:t>
      </w:r>
    </w:p>
    <w:p>
      <w:pPr>
        <w:pStyle w:val="Heading2"/>
      </w:pPr>
      <w:r>
        <w:t>Scope</w:t>
      </w:r>
    </w:p>
    <w:p>
      <w:pPr>
        <w:keepNext/>
        <w:spacing w:before="120" w:after="60"/>
        <w:ind w:left="363"/>
      </w:pPr>
      <w:r>
        <w:rPr>
          <w:rFonts w:ascii="Arial" w:hAnsi="Arial" w:cs="Arial" w:eastAsia="Arial"/>
          <w:b/>
          <w:i w:val="0"/>
          <w:sz w:val="18"/>
        </w:rPr>
        <w:t>Table 1: Scope of Claims in BIBS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320"/>
        <w:gridCol w:w="4320"/>
      </w:tblGrid>
      <w:tr>
        <w:trPr>
          <w:tblHeader/>
          <w:cantSplit/>
        </w:trPr>
        <w:tc>
          <w:tcPr>
            <w:tcW w:type="dxa" w:w="4320"/>
            <w:shd w:val="clear" w:color="auto" w:fill="D9E2F3"/>
          </w:tcPr>
          <w:p>
            <w:pPr>
              <w:spacing w:before="20" w:after="20"/>
            </w:pPr>
            <w:r>
              <w:rPr>
                <w:rFonts w:ascii="Arial" w:hAnsi="Arial" w:cs="Arial" w:eastAsia="Arial"/>
                <w:b/>
                <w:i w:val="0"/>
                <w:sz w:val="18"/>
              </w:rPr>
              <w:t>In scope (BIBS)</w:t>
            </w:r>
          </w:p>
        </w:tc>
        <w:tc>
          <w:tcPr>
            <w:tcW w:type="dxa" w:w="4320"/>
            <w:shd w:val="clear" w:color="auto" w:fill="D9E2F3"/>
          </w:tcPr>
          <w:p>
            <w:pPr>
              <w:spacing w:before="20" w:after="20"/>
            </w:pPr>
            <w:r>
              <w:rPr>
                <w:rFonts w:ascii="Arial" w:hAnsi="Arial" w:cs="Arial" w:eastAsia="Arial"/>
                <w:b/>
                <w:i w:val="0"/>
                <w:sz w:val="18"/>
              </w:rPr>
              <w:t>Out of scope or in another FRS</w:t>
            </w:r>
          </w:p>
        </w:tc>
      </w:tr>
      <w:tr>
        <w:trPr>
          <w:cantSplit/>
        </w:trPr>
        <w:tc>
          <w:tcPr>
            <w:tcW w:type="dxa" w:w="4320"/>
          </w:tcPr>
          <w:p>
            <w:pPr>
              <w:spacing w:before="20" w:after="20"/>
            </w:pPr>
            <w:r>
              <w:rPr>
                <w:rFonts w:ascii="Arial" w:hAnsi="Arial" w:cs="Arial" w:eastAsia="Arial"/>
                <w:b w:val="0"/>
                <w:i w:val="0"/>
                <w:sz w:val="18"/>
              </w:rPr>
              <w:t>Dashboards, follow-up list and quick view; access by role and hierarchy.</w:t>
            </w:r>
          </w:p>
        </w:tc>
        <w:tc>
          <w:tcPr>
            <w:tcW w:type="dxa" w:w="4320"/>
          </w:tcPr>
          <w:p>
            <w:pPr>
              <w:spacing w:before="20" w:after="20"/>
            </w:pPr>
            <w:r>
              <w:rPr>
                <w:rFonts w:ascii="Arial" w:hAnsi="Arial" w:cs="Arial" w:eastAsia="Arial"/>
                <w:b w:val="0"/>
                <w:i w:val="0"/>
                <w:sz w:val="18"/>
              </w:rPr>
              <w:t>Users, sign-in and group-profile membership: User Access Maintenance (BRD-11) with UIDM-ISC and Entra ID.</w:t>
            </w:r>
          </w:p>
        </w:tc>
      </w:tr>
      <w:tr>
        <w:trPr>
          <w:cantSplit/>
        </w:trPr>
        <w:tc>
          <w:tcPr>
            <w:tcW w:type="dxa" w:w="4320"/>
          </w:tcPr>
          <w:p>
            <w:pPr>
              <w:spacing w:before="20" w:after="20"/>
            </w:pPr>
            <w:r>
              <w:rPr>
                <w:rFonts w:ascii="Arial" w:hAnsi="Arial" w:cs="Arial" w:eastAsia="Arial"/>
                <w:b w:val="0"/>
                <w:i w:val="0"/>
                <w:sz w:val="18"/>
              </w:rPr>
              <w:t>Claims masters: statuses, settlement types, adjusters, claim types, categories, severity, documents, letters, repair shops, follow-up types, nature of claim, catastrophe codes.</w:t>
            </w:r>
          </w:p>
        </w:tc>
        <w:tc>
          <w:tcPr>
            <w:tcW w:type="dxa" w:w="4320"/>
          </w:tcPr>
          <w:p>
            <w:pPr>
              <w:spacing w:before="20" w:after="20"/>
            </w:pPr>
            <w:r>
              <w:rPr>
                <w:rFonts w:ascii="Arial" w:hAnsi="Arial" w:cs="Arial" w:eastAsia="Arial"/>
                <w:b w:val="0"/>
                <w:i w:val="0"/>
                <w:sz w:val="18"/>
              </w:rPr>
              <w:t>Claim money received or paid by BDOI and its accounting: not in the BRD (CLQ10).</w:t>
            </w:r>
          </w:p>
        </w:tc>
      </w:tr>
      <w:tr>
        <w:trPr>
          <w:cantSplit/>
        </w:trPr>
        <w:tc>
          <w:tcPr>
            <w:tcW w:type="dxa" w:w="4320"/>
          </w:tcPr>
          <w:p>
            <w:pPr>
              <w:spacing w:before="20" w:after="20"/>
            </w:pPr>
            <w:r>
              <w:rPr>
                <w:rFonts w:ascii="Arial" w:hAnsi="Arial" w:cs="Arial" w:eastAsia="Arial"/>
                <w:b w:val="0"/>
                <w:i w:val="0"/>
                <w:sz w:val="18"/>
              </w:rPr>
              <w:t>Claims reporting form, claim record, premium check, locations, insurers and claim numbers, loss advice.</w:t>
            </w:r>
          </w:p>
        </w:tc>
        <w:tc>
          <w:tcPr>
            <w:tcW w:type="dxa" w:w="4320"/>
          </w:tcPr>
          <w:p>
            <w:pPr>
              <w:spacing w:before="20" w:after="20"/>
            </w:pPr>
            <w:r>
              <w:rPr>
                <w:rFonts w:ascii="Arial" w:hAnsi="Arial" w:cs="Arial" w:eastAsia="Arial"/>
                <w:b w:val="0"/>
                <w:i w:val="0"/>
                <w:sz w:val="18"/>
              </w:rPr>
              <w:t>Reinsurance claims: Phase 2 with the reinsurance module.</w:t>
            </w:r>
          </w:p>
        </w:tc>
      </w:tr>
      <w:tr>
        <w:trPr>
          <w:cantSplit/>
        </w:trPr>
        <w:tc>
          <w:tcPr>
            <w:tcW w:type="dxa" w:w="4320"/>
          </w:tcPr>
          <w:p>
            <w:pPr>
              <w:spacing w:before="20" w:after="20"/>
            </w:pPr>
            <w:r>
              <w:rPr>
                <w:rFonts w:ascii="Arial" w:hAnsi="Arial" w:cs="Arial" w:eastAsia="Arial"/>
                <w:b w:val="0"/>
                <w:i w:val="0"/>
                <w:sz w:val="18"/>
              </w:rPr>
              <w:t>Follow-up, approval, diary, reserve, settlement, closure and reopen.</w:t>
            </w:r>
          </w:p>
        </w:tc>
        <w:tc>
          <w:tcPr>
            <w:tcW w:type="dxa" w:w="4320"/>
          </w:tcPr>
          <w:p>
            <w:pPr>
              <w:spacing w:before="20" w:after="20"/>
            </w:pPr>
            <w:r>
              <w:rPr>
                <w:rFonts w:ascii="Arial" w:hAnsi="Arial" w:cs="Arial" w:eastAsia="Arial"/>
                <w:b w:val="0"/>
                <w:i w:val="0"/>
                <w:sz w:val="18"/>
              </w:rPr>
              <w:t>A client or insurer portal: not in the BRD; insurer communications by e-mail and upload.</w:t>
            </w:r>
          </w:p>
        </w:tc>
      </w:tr>
      <w:tr>
        <w:trPr>
          <w:cantSplit/>
        </w:trPr>
        <w:tc>
          <w:tcPr>
            <w:tcW w:type="dxa" w:w="4320"/>
          </w:tcPr>
          <w:p>
            <w:pPr>
              <w:spacing w:before="20" w:after="20"/>
            </w:pPr>
            <w:r>
              <w:rPr>
                <w:rFonts w:ascii="Arial" w:hAnsi="Arial" w:cs="Arial" w:eastAsia="Arial"/>
                <w:b w:val="0"/>
                <w:i w:val="0"/>
                <w:sz w:val="18"/>
              </w:rPr>
              <w:t>Claims reports, KRA and insurer scorecard; notices and jobs.</w:t>
            </w:r>
          </w:p>
        </w:tc>
        <w:tc>
          <w:tcPr>
            <w:tcW w:type="dxa" w:w="4320"/>
          </w:tcPr>
          <w:p>
            <w:pPr>
              <w:spacing w:before="20" w:after="20"/>
            </w:pPr>
            <w:r>
              <w:rPr>
                <w:rFonts w:ascii="Arial" w:hAnsi="Arial" w:cs="Arial" w:eastAsia="Arial"/>
                <w:b w:val="0"/>
                <w:i w:val="0"/>
                <w:sz w:val="18"/>
              </w:rPr>
              <w:t>Load of open and historical claims at go-live: Data Migration (BRD-13).</w:t>
            </w:r>
          </w:p>
        </w:tc>
      </w:tr>
    </w:tbl>
    <w:p>
      <w:pPr>
        <w:spacing w:after="40"/>
      </w:pPr>
    </w:p>
    <w:p>
      <w:pPr>
        <w:pStyle w:val="Heading2"/>
      </w:pPr>
      <w:r>
        <w:t>Document Set</w:t>
      </w:r>
    </w:p>
    <w:p>
      <w:pPr>
        <w:keepNext/>
        <w:spacing w:before="120" w:after="60"/>
        <w:ind w:left="363"/>
      </w:pPr>
      <w:r>
        <w:rPr>
          <w:rFonts w:ascii="Arial" w:hAnsi="Arial" w:cs="Arial" w:eastAsia="Arial"/>
          <w:b/>
          <w:i w:val="0"/>
          <w:sz w:val="18"/>
        </w:rPr>
        <w:t>Table 2: Claims document set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05"/>
        <w:gridCol w:w="5634"/>
      </w:tblGrid>
      <w:tr>
        <w:trPr>
          <w:tblHeader/>
          <w:cantSplit/>
        </w:trPr>
        <w:tc>
          <w:tcPr>
            <w:tcW w:type="dxa" w:w="3005"/>
            <w:shd w:val="clear" w:color="auto" w:fill="D9E2F3"/>
          </w:tcPr>
          <w:p>
            <w:pPr>
              <w:spacing w:before="20" w:after="20"/>
            </w:pPr>
            <w:r>
              <w:rPr>
                <w:rFonts w:ascii="Arial" w:hAnsi="Arial" w:cs="Arial" w:eastAsia="Arial"/>
                <w:b/>
                <w:i w:val="0"/>
                <w:sz w:val="18"/>
              </w:rPr>
              <w:t>Document</w:t>
            </w:r>
          </w:p>
        </w:tc>
        <w:tc>
          <w:tcPr>
            <w:tcW w:type="dxa" w:w="5634"/>
            <w:shd w:val="clear" w:color="auto" w:fill="D9E2F3"/>
          </w:tcPr>
          <w:p>
            <w:pPr>
              <w:spacing w:before="20" w:after="20"/>
            </w:pPr>
            <w:r>
              <w:rPr>
                <w:rFonts w:ascii="Arial" w:hAnsi="Arial" w:cs="Arial" w:eastAsia="Arial"/>
                <w:b/>
                <w:i w:val="0"/>
                <w:sz w:val="18"/>
              </w:rPr>
              <w:t>Content</w:t>
            </w:r>
          </w:p>
        </w:tc>
      </w:tr>
      <w:tr>
        <w:trPr>
          <w:cantSplit/>
        </w:trPr>
        <w:tc>
          <w:tcPr>
            <w:tcW w:type="dxa" w:w="3005"/>
          </w:tcPr>
          <w:p>
            <w:pPr>
              <w:spacing w:before="20" w:after="20"/>
            </w:pPr>
            <w:r>
              <w:rPr>
                <w:rFonts w:ascii="Arial" w:hAnsi="Arial" w:cs="Arial" w:eastAsia="Arial"/>
                <w:b w:val="0"/>
                <w:i w:val="0"/>
                <w:sz w:val="18"/>
              </w:rPr>
              <w:t>FRS (this document)</w:t>
            </w:r>
          </w:p>
        </w:tc>
        <w:tc>
          <w:tcPr>
            <w:tcW w:type="dxa" w:w="5634"/>
          </w:tcPr>
          <w:p>
            <w:pPr>
              <w:spacing w:before="20" w:after="20"/>
            </w:pPr>
            <w:r>
              <w:rPr>
                <w:rFonts w:ascii="Arial" w:hAnsi="Arial" w:cs="Arial" w:eastAsia="Arial"/>
                <w:b w:val="0"/>
                <w:i w:val="0"/>
                <w:sz w:val="18"/>
              </w:rPr>
              <w:t>Requirements, rules, validations, personas, permissions, settings, statuses, change control, review of BDOI's FRS.</w:t>
            </w:r>
          </w:p>
        </w:tc>
      </w:tr>
      <w:tr>
        <w:trPr>
          <w:cantSplit/>
        </w:trPr>
        <w:tc>
          <w:tcPr>
            <w:tcW w:type="dxa" w:w="3005"/>
          </w:tcPr>
          <w:p>
            <w:pPr>
              <w:spacing w:before="20" w:after="20"/>
            </w:pPr>
            <w:r>
              <w:rPr>
                <w:rFonts w:ascii="Arial" w:hAnsi="Arial" w:cs="Arial" w:eastAsia="Arial"/>
                <w:b w:val="0"/>
                <w:i w:val="0"/>
                <w:sz w:val="18"/>
              </w:rPr>
              <w:t>Process and Storyboards (BPS) v1.0</w:t>
            </w:r>
          </w:p>
        </w:tc>
        <w:tc>
          <w:tcPr>
            <w:tcW w:type="dxa" w:w="5634"/>
          </w:tcPr>
          <w:p>
            <w:pPr>
              <w:spacing w:before="20" w:after="20"/>
            </w:pPr>
            <w:r>
              <w:rPr>
                <w:rFonts w:ascii="Arial" w:hAnsi="Arial" w:cs="Arial" w:eastAsia="Arial"/>
                <w:b w:val="0"/>
                <w:i w:val="0"/>
                <w:sz w:val="18"/>
              </w:rPr>
              <w:t>End-to-end journey, to-be processes and storyboards.</w:t>
            </w:r>
          </w:p>
        </w:tc>
      </w:tr>
      <w:tr>
        <w:trPr>
          <w:cantSplit/>
        </w:trPr>
        <w:tc>
          <w:tcPr>
            <w:tcW w:type="dxa" w:w="3005"/>
          </w:tcPr>
          <w:p>
            <w:pPr>
              <w:spacing w:before="20" w:after="20"/>
            </w:pPr>
            <w:r>
              <w:rPr>
                <w:rFonts w:ascii="Arial" w:hAnsi="Arial" w:cs="Arial" w:eastAsia="Arial"/>
                <w:b w:val="0"/>
                <w:i w:val="0"/>
                <w:sz w:val="18"/>
              </w:rPr>
              <w:t>UX Design (UXD) v1.0</w:t>
            </w:r>
          </w:p>
        </w:tc>
        <w:tc>
          <w:tcPr>
            <w:tcW w:type="dxa" w:w="5634"/>
          </w:tcPr>
          <w:p>
            <w:pPr>
              <w:spacing w:before="20" w:after="20"/>
            </w:pPr>
            <w:r>
              <w:rPr>
                <w:rFonts w:ascii="Arial" w:hAnsi="Arial" w:cs="Arial" w:eastAsia="Arial"/>
                <w:b w:val="0"/>
                <w:i w:val="0"/>
                <w:sz w:val="18"/>
              </w:rPr>
              <w:t>Menu by persona and every Claims screen: fields, validations, actions, states.</w:t>
            </w:r>
          </w:p>
        </w:tc>
      </w:tr>
      <w:tr>
        <w:trPr>
          <w:cantSplit/>
        </w:trPr>
        <w:tc>
          <w:tcPr>
            <w:tcW w:type="dxa" w:w="3005"/>
          </w:tcPr>
          <w:p>
            <w:pPr>
              <w:spacing w:before="20" w:after="20"/>
            </w:pPr>
            <w:r>
              <w:rPr>
                <w:rFonts w:ascii="Arial" w:hAnsi="Arial" w:cs="Arial" w:eastAsia="Arial"/>
                <w:b w:val="0"/>
                <w:i w:val="0"/>
                <w:sz w:val="18"/>
              </w:rPr>
              <w:t>Reports, Notifications and Outputs (RNO) v1.0</w:t>
            </w:r>
          </w:p>
        </w:tc>
        <w:tc>
          <w:tcPr>
            <w:tcW w:type="dxa" w:w="5634"/>
          </w:tcPr>
          <w:p>
            <w:pPr>
              <w:spacing w:before="20" w:after="20"/>
            </w:pPr>
            <w:r>
              <w:rPr>
                <w:rFonts w:ascii="Arial" w:hAnsi="Arial" w:cs="Arial" w:eastAsia="Arial"/>
                <w:b w:val="0"/>
                <w:i w:val="0"/>
                <w:sz w:val="18"/>
              </w:rPr>
              <w:t>Reports, letters, exports, notices, alerts, jobs.</w:t>
            </w:r>
          </w:p>
        </w:tc>
      </w:tr>
      <w:tr>
        <w:trPr>
          <w:cantSplit/>
        </w:trPr>
        <w:tc>
          <w:tcPr>
            <w:tcW w:type="dxa" w:w="3005"/>
          </w:tcPr>
          <w:p>
            <w:pPr>
              <w:spacing w:before="20" w:after="20"/>
            </w:pPr>
            <w:r>
              <w:rPr>
                <w:rFonts w:ascii="Arial" w:hAnsi="Arial" w:cs="Arial" w:eastAsia="Arial"/>
                <w:b w:val="0"/>
                <w:i w:val="0"/>
                <w:sz w:val="18"/>
              </w:rPr>
              <w:t>Interface Specification (ICD) v1.0</w:t>
            </w:r>
          </w:p>
        </w:tc>
        <w:tc>
          <w:tcPr>
            <w:tcW w:type="dxa" w:w="5634"/>
          </w:tcPr>
          <w:p>
            <w:pPr>
              <w:spacing w:before="20" w:after="20"/>
            </w:pPr>
            <w:r>
              <w:rPr>
                <w:rFonts w:ascii="Arial" w:hAnsi="Arial" w:cs="Arial" w:eastAsia="Arial"/>
                <w:b w:val="0"/>
                <w:i w:val="0"/>
                <w:sz w:val="18"/>
              </w:rPr>
              <w:t>Loss advice to the insurer, insurer updates by upload, documents, module hand-offs, legacy claims load.</w:t>
            </w:r>
          </w:p>
        </w:tc>
      </w:tr>
      <w:tr>
        <w:trPr>
          <w:cantSplit/>
        </w:trPr>
        <w:tc>
          <w:tcPr>
            <w:tcW w:type="dxa" w:w="3005"/>
          </w:tcPr>
          <w:p>
            <w:pPr>
              <w:spacing w:before="20" w:after="20"/>
            </w:pPr>
            <w:r>
              <w:rPr>
                <w:rFonts w:ascii="Arial" w:hAnsi="Arial" w:cs="Arial" w:eastAsia="Arial"/>
                <w:b w:val="0"/>
                <w:i w:val="0"/>
                <w:sz w:val="18"/>
              </w:rPr>
              <w:t>Developer Specification (DSP) v1.0</w:t>
            </w:r>
          </w:p>
        </w:tc>
        <w:tc>
          <w:tcPr>
            <w:tcW w:type="dxa" w:w="5634"/>
          </w:tcPr>
          <w:p>
            <w:pPr>
              <w:spacing w:before="20" w:after="20"/>
            </w:pPr>
            <w:r>
              <w:rPr>
                <w:rFonts w:ascii="Arial" w:hAnsi="Arial" w:cs="Arial" w:eastAsia="Arial"/>
                <w:b w:val="0"/>
                <w:i w:val="0"/>
                <w:sz w:val="18"/>
              </w:rPr>
              <w:t>Screens, service operations, field checks, rule enforcement, states, jobs, audit records, permissions.</w:t>
            </w:r>
          </w:p>
        </w:tc>
      </w:tr>
      <w:tr>
        <w:trPr>
          <w:cantSplit/>
        </w:trPr>
        <w:tc>
          <w:tcPr>
            <w:tcW w:type="dxa" w:w="3005"/>
          </w:tcPr>
          <w:p>
            <w:pPr>
              <w:spacing w:before="20" w:after="20"/>
            </w:pPr>
            <w:r>
              <w:rPr>
                <w:rFonts w:ascii="Arial" w:hAnsi="Arial" w:cs="Arial" w:eastAsia="Arial"/>
                <w:b w:val="0"/>
                <w:i w:val="0"/>
                <w:sz w:val="18"/>
              </w:rPr>
              <w:t>Data Dictionary (DDI) v1.0</w:t>
            </w:r>
          </w:p>
        </w:tc>
        <w:tc>
          <w:tcPr>
            <w:tcW w:type="dxa" w:w="5634"/>
          </w:tcPr>
          <w:p>
            <w:pPr>
              <w:spacing w:before="20" w:after="20"/>
            </w:pPr>
            <w:r>
              <w:rPr>
                <w:rFonts w:ascii="Arial" w:hAnsi="Arial" w:cs="Arial" w:eastAsia="Arial"/>
                <w:b w:val="0"/>
                <w:i w:val="0"/>
                <w:sz w:val="18"/>
              </w:rPr>
              <w:t>Tables, columns, lists of values, parameters, status models, indexes and the lists of BDOI's annexes.</w:t>
            </w:r>
          </w:p>
        </w:tc>
      </w:tr>
      <w:tr>
        <w:trPr>
          <w:cantSplit/>
        </w:trPr>
        <w:tc>
          <w:tcPr>
            <w:tcW w:type="dxa" w:w="3005"/>
          </w:tcPr>
          <w:p>
            <w:pPr>
              <w:spacing w:before="20" w:after="20"/>
            </w:pPr>
            <w:r>
              <w:rPr>
                <w:rFonts w:ascii="Arial" w:hAnsi="Arial" w:cs="Arial" w:eastAsia="Arial"/>
                <w:b w:val="0"/>
                <w:i w:val="0"/>
                <w:sz w:val="18"/>
              </w:rPr>
              <w:t>User Stories (USR) v1.0</w:t>
            </w:r>
          </w:p>
        </w:tc>
        <w:tc>
          <w:tcPr>
            <w:tcW w:type="dxa" w:w="5634"/>
          </w:tcPr>
          <w:p>
            <w:pPr>
              <w:spacing w:before="20" w:after="20"/>
            </w:pPr>
            <w:r>
              <w:rPr>
                <w:rFonts w:ascii="Arial" w:hAnsi="Arial" w:cs="Arial" w:eastAsia="Arial"/>
                <w:b w:val="0"/>
                <w:i w:val="0"/>
                <w:sz w:val="18"/>
              </w:rPr>
              <w:t>Epics and stories with acceptance criteria, ready for the backlog.</w:t>
            </w:r>
          </w:p>
        </w:tc>
      </w:tr>
      <w:tr>
        <w:trPr>
          <w:cantSplit/>
        </w:trPr>
        <w:tc>
          <w:tcPr>
            <w:tcW w:type="dxa" w:w="3005"/>
          </w:tcPr>
          <w:p>
            <w:pPr>
              <w:spacing w:before="20" w:after="20"/>
            </w:pPr>
            <w:r>
              <w:rPr>
                <w:rFonts w:ascii="Arial" w:hAnsi="Arial" w:cs="Arial" w:eastAsia="Arial"/>
                <w:b w:val="0"/>
                <w:i w:val="0"/>
                <w:sz w:val="18"/>
              </w:rPr>
              <w:t>Workbooks v1.0</w:t>
            </w:r>
          </w:p>
        </w:tc>
        <w:tc>
          <w:tcPr>
            <w:tcW w:type="dxa" w:w="5634"/>
          </w:tcPr>
          <w:p>
            <w:pPr>
              <w:spacing w:before="20" w:after="20"/>
            </w:pPr>
            <w:r>
              <w:rPr>
                <w:rFonts w:ascii="Arial" w:hAnsi="Arial" w:cs="Arial" w:eastAsia="Arial"/>
                <w:b w:val="0"/>
                <w:i w:val="0"/>
                <w:sz w:val="18"/>
              </w:rPr>
              <w:t>RTM and test cases, Fit-Gap, CR Register and Effort Estimate, Requirements Collection, Walkthrough Users.</w:t>
            </w:r>
          </w:p>
        </w:tc>
      </w:tr>
      <w:tr>
        <w:trPr>
          <w:cantSplit/>
        </w:trPr>
        <w:tc>
          <w:tcPr>
            <w:tcW w:type="dxa" w:w="3005"/>
          </w:tcPr>
          <w:p>
            <w:pPr>
              <w:spacing w:before="20" w:after="20"/>
            </w:pPr>
            <w:r>
              <w:rPr>
                <w:rFonts w:ascii="Arial" w:hAnsi="Arial" w:cs="Arial" w:eastAsia="Arial"/>
                <w:b w:val="0"/>
                <w:i w:val="0"/>
                <w:sz w:val="18"/>
              </w:rPr>
              <w:t>Programme documents</w:t>
            </w:r>
          </w:p>
        </w:tc>
        <w:tc>
          <w:tcPr>
            <w:tcW w:type="dxa" w:w="5634"/>
          </w:tcPr>
          <w:p>
            <w:pPr>
              <w:spacing w:before="20" w:after="20"/>
            </w:pPr>
            <w:r>
              <w:rPr>
                <w:rFonts w:ascii="Arial" w:hAnsi="Arial" w:cs="Arial" w:eastAsia="Arial"/>
                <w:b w:val="0"/>
                <w:i w:val="0"/>
                <w:sz w:val="18"/>
              </w:rPr>
              <w:t>Non-Functional and Security Requirements, Glossary, Decision and Observation Log, Document Register (Programme/Common).</w:t>
            </w:r>
          </w:p>
        </w:tc>
      </w:tr>
    </w:tbl>
    <w:p>
      <w:pPr>
        <w:spacing w:after="40"/>
      </w:pPr>
    </w:p>
    <w:p>
      <w:pPr>
        <w:pStyle w:val="Heading2"/>
      </w:pPr>
      <w:r>
        <w:t>How to Read This Document</w:t>
      </w:r>
    </w:p>
    <w:p>
      <w:pPr>
        <w:spacing w:after="120"/>
        <w:ind w:left="363"/>
      </w:pPr>
      <w:r>
        <w:rPr>
          <w:rFonts w:ascii="Arial" w:hAnsi="Arial" w:cs="Arial" w:eastAsia="Arial"/>
          <w:b w:val="0"/>
          <w:i w:val="0"/>
          <w:sz w:val="20"/>
        </w:rPr>
        <w:t>Each requirement and rule carries a colour. Black: asked by the Claims BRD, BRD-00 or a programme document. BDOI's FRS adds points that are not in the BRD; with the other points not in the BRD they form one group with three colours: green when the iNXT BrokerVerse OOTB platform offers them at no cost, orange when they need a change request, and blue for best-practice recommendations, kept in a separate table. A grey label marks a point delivered by the Integration workstream or by Data Migration (BRD-13).</w:t>
      </w:r>
    </w:p>
    <w:p>
      <w:pPr>
        <w:keepNext/>
        <w:spacing w:before="120" w:after="60"/>
        <w:ind w:left="363"/>
      </w:pPr>
      <w:r>
        <w:rPr>
          <w:rFonts w:ascii="Arial" w:hAnsi="Arial" w:cs="Arial" w:eastAsia="Arial"/>
          <w:b/>
          <w:i w:val="0"/>
          <w:sz w:val="18"/>
        </w:rPr>
        <w:t>Table 3: Colour code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2"/>
        <w:gridCol w:w="2205"/>
        <w:gridCol w:w="3860"/>
        <w:gridCol w:w="1470"/>
      </w:tblGrid>
      <w:tr>
        <w:trPr>
          <w:tblHeader/>
          <w:cantSplit/>
        </w:trPr>
        <w:tc>
          <w:tcPr>
            <w:tcW w:type="dxa" w:w="1102"/>
            <w:shd w:val="clear" w:color="auto" w:fill="D9E2F3"/>
          </w:tcPr>
          <w:p>
            <w:pPr>
              <w:spacing w:before="20" w:after="20"/>
            </w:pPr>
            <w:r>
              <w:rPr>
                <w:rFonts w:ascii="Arial" w:hAnsi="Arial" w:cs="Arial" w:eastAsia="Arial"/>
                <w:b/>
                <w:i w:val="0"/>
                <w:sz w:val="18"/>
              </w:rPr>
              <w:t>Colour</w:t>
            </w:r>
          </w:p>
        </w:tc>
        <w:tc>
          <w:tcPr>
            <w:tcW w:type="dxa" w:w="2205"/>
            <w:shd w:val="clear" w:color="auto" w:fill="D9E2F3"/>
          </w:tcPr>
          <w:p>
            <w:pPr>
              <w:spacing w:before="20" w:after="20"/>
            </w:pPr>
            <w:r>
              <w:rPr>
                <w:rFonts w:ascii="Arial" w:hAnsi="Arial" w:cs="Arial" w:eastAsia="Arial"/>
                <w:b/>
                <w:i w:val="0"/>
                <w:sz w:val="18"/>
              </w:rPr>
              <w:t>Meaning</w:t>
            </w:r>
          </w:p>
        </w:tc>
        <w:tc>
          <w:tcPr>
            <w:tcW w:type="dxa" w:w="3860"/>
            <w:shd w:val="clear" w:color="auto" w:fill="D9E2F3"/>
          </w:tcPr>
          <w:p>
            <w:pPr>
              <w:spacing w:before="20" w:after="20"/>
            </w:pPr>
            <w:r>
              <w:rPr>
                <w:rFonts w:ascii="Arial" w:hAnsi="Arial" w:cs="Arial" w:eastAsia="Arial"/>
                <w:b/>
                <w:i w:val="0"/>
                <w:sz w:val="18"/>
              </w:rPr>
              <w:t>What it covers</w:t>
            </w:r>
          </w:p>
        </w:tc>
        <w:tc>
          <w:tcPr>
            <w:tcW w:type="dxa" w:w="1470"/>
            <w:shd w:val="clear" w:color="auto" w:fill="D9E2F3"/>
          </w:tcPr>
          <w:p>
            <w:pPr>
              <w:spacing w:before="20" w:after="20"/>
            </w:pPr>
            <w:r>
              <w:rPr>
                <w:rFonts w:ascii="Arial" w:hAnsi="Arial" w:cs="Arial" w:eastAsia="Arial"/>
                <w:b/>
                <w:i w:val="0"/>
                <w:sz w:val="18"/>
              </w:rPr>
              <w:t>Cost</w:t>
            </w:r>
          </w:p>
        </w:tc>
      </w:tr>
      <w:tr>
        <w:trPr>
          <w:cantSplit/>
        </w:trPr>
        <w:tc>
          <w:tcPr>
            <w:tcW w:type="dxa" w:w="1102"/>
          </w:tcPr>
          <w:p>
            <w:pPr>
              <w:spacing w:before="20" w:after="20"/>
            </w:pPr>
            <w:r>
              <w:rPr>
                <w:rFonts w:ascii="Arial" w:hAnsi="Arial" w:cs="Arial" w:eastAsia="Arial"/>
                <w:b w:val="0"/>
                <w:i w:val="0"/>
                <w:sz w:val="18"/>
              </w:rPr>
              <w:t>Black</w:t>
            </w:r>
          </w:p>
        </w:tc>
        <w:tc>
          <w:tcPr>
            <w:tcW w:type="dxa" w:w="2205"/>
          </w:tcPr>
          <w:p>
            <w:pPr>
              <w:spacing w:before="20" w:after="20"/>
            </w:pPr>
            <w:r>
              <w:rPr>
                <w:rFonts w:ascii="Arial" w:hAnsi="Arial" w:cs="Arial" w:eastAsia="Arial"/>
                <w:b w:val="0"/>
                <w:i w:val="0"/>
                <w:sz w:val="18"/>
              </w:rPr>
              <w:t>In the BRD</w:t>
            </w:r>
          </w:p>
        </w:tc>
        <w:tc>
          <w:tcPr>
            <w:tcW w:type="dxa" w:w="3860"/>
          </w:tcPr>
          <w:p>
            <w:pPr>
              <w:spacing w:before="20" w:after="20"/>
            </w:pPr>
            <w:r>
              <w:rPr>
                <w:rFonts w:ascii="Arial" w:hAnsi="Arial" w:cs="Arial" w:eastAsia="Arial"/>
                <w:b w:val="0"/>
                <w:i w:val="0"/>
                <w:sz w:val="18"/>
              </w:rPr>
              <w:t>Asked by the BRD, BRD-00 or a programme NFR.</w:t>
            </w:r>
          </w:p>
        </w:tc>
        <w:tc>
          <w:tcPr>
            <w:tcW w:type="dxa" w:w="1470"/>
          </w:tcPr>
          <w:p>
            <w:pPr>
              <w:spacing w:before="20" w:after="20"/>
            </w:pPr>
            <w:r>
              <w:rPr>
                <w:rFonts w:ascii="Arial" w:hAnsi="Arial" w:cs="Arial" w:eastAsia="Arial"/>
                <w:b w:val="0"/>
                <w:i w:val="0"/>
                <w:sz w:val="18"/>
              </w:rPr>
              <w:t>In scope</w:t>
            </w:r>
          </w:p>
        </w:tc>
      </w:tr>
      <w:tr>
        <w:trPr>
          <w:cantSplit/>
        </w:trPr>
        <w:tc>
          <w:tcPr>
            <w:tcW w:type="dxa" w:w="1102"/>
          </w:tcPr>
          <w:p>
            <w:pPr>
              <w:spacing w:before="20" w:after="20"/>
            </w:pPr>
            <w:r>
              <w:rPr>
                <w:rFonts w:ascii="Arial" w:hAnsi="Arial" w:cs="Arial" w:eastAsia="Arial"/>
                <w:b w:val="0"/>
                <w:i w:val="0"/>
                <w:sz w:val="18"/>
                <w:color w:val="2E7D32"/>
              </w:rPr>
              <w:t>Green</w:t>
            </w:r>
          </w:p>
        </w:tc>
        <w:tc>
          <w:tcPr>
            <w:tcW w:type="dxa" w:w="2205"/>
          </w:tcPr>
          <w:p>
            <w:pPr>
              <w:spacing w:before="20" w:after="20"/>
            </w:pPr>
            <w:r>
              <w:rPr>
                <w:rFonts w:ascii="Arial" w:hAnsi="Arial" w:cs="Arial" w:eastAsia="Arial"/>
                <w:b w:val="0"/>
                <w:i w:val="0"/>
                <w:sz w:val="18"/>
                <w:color w:val="2E7D32"/>
              </w:rPr>
              <w:t>Not in the BRD: OOTB</w:t>
            </w:r>
          </w:p>
        </w:tc>
        <w:tc>
          <w:tcPr>
            <w:tcW w:type="dxa" w:w="3860"/>
          </w:tcPr>
          <w:p>
            <w:pPr>
              <w:spacing w:before="20" w:after="20"/>
            </w:pPr>
            <w:r>
              <w:rPr>
                <w:rFonts w:ascii="Arial" w:hAnsi="Arial" w:cs="Arial" w:eastAsia="Arial"/>
                <w:b w:val="0"/>
                <w:i w:val="0"/>
                <w:sz w:val="18"/>
              </w:rPr>
              <w:t>Offered by the iNXT BrokerVerse OOTB platform.</w:t>
            </w:r>
          </w:p>
        </w:tc>
        <w:tc>
          <w:tcPr>
            <w:tcW w:type="dxa" w:w="1470"/>
          </w:tcPr>
          <w:p>
            <w:pPr>
              <w:spacing w:before="20" w:after="20"/>
            </w:pPr>
            <w:r>
              <w:rPr>
                <w:rFonts w:ascii="Arial" w:hAnsi="Arial" w:cs="Arial" w:eastAsia="Arial"/>
                <w:b w:val="0"/>
                <w:i w:val="0"/>
                <w:sz w:val="18"/>
              </w:rPr>
              <w:t>No cost</w:t>
            </w:r>
          </w:p>
        </w:tc>
      </w:tr>
      <w:tr>
        <w:trPr>
          <w:cantSplit/>
        </w:trPr>
        <w:tc>
          <w:tcPr>
            <w:tcW w:type="dxa" w:w="1102"/>
          </w:tcPr>
          <w:p>
            <w:pPr>
              <w:spacing w:before="20" w:after="20"/>
            </w:pPr>
            <w:r>
              <w:rPr>
                <w:rFonts w:ascii="Arial" w:hAnsi="Arial" w:cs="Arial" w:eastAsia="Arial"/>
                <w:b w:val="0"/>
                <w:i w:val="0"/>
                <w:sz w:val="18"/>
                <w:color w:val="E65100"/>
              </w:rPr>
              <w:t>Orange</w:t>
            </w:r>
          </w:p>
        </w:tc>
        <w:tc>
          <w:tcPr>
            <w:tcW w:type="dxa" w:w="2205"/>
          </w:tcPr>
          <w:p>
            <w:pPr>
              <w:spacing w:before="20" w:after="20"/>
            </w:pPr>
            <w:r>
              <w:rPr>
                <w:rFonts w:ascii="Arial" w:hAnsi="Arial" w:cs="Arial" w:eastAsia="Arial"/>
                <w:b w:val="0"/>
                <w:i w:val="0"/>
                <w:sz w:val="18"/>
                <w:color w:val="E65100"/>
              </w:rPr>
              <w:t>Not in the BRD: change request</w:t>
            </w:r>
          </w:p>
        </w:tc>
        <w:tc>
          <w:tcPr>
            <w:tcW w:type="dxa" w:w="3860"/>
          </w:tcPr>
          <w:p>
            <w:pPr>
              <w:spacing w:before="20" w:after="20"/>
            </w:pPr>
            <w:r>
              <w:rPr>
                <w:rFonts w:ascii="Arial" w:hAnsi="Arial" w:cs="Arial" w:eastAsia="Arial"/>
                <w:b w:val="0"/>
                <w:i w:val="0"/>
                <w:sz w:val="18"/>
              </w:rPr>
              <w:t>Not offered by the OOTB platform.</w:t>
            </w:r>
          </w:p>
        </w:tc>
        <w:tc>
          <w:tcPr>
            <w:tcW w:type="dxa" w:w="1470"/>
          </w:tcPr>
          <w:p>
            <w:pPr>
              <w:spacing w:before="20" w:after="20"/>
            </w:pPr>
            <w:r>
              <w:rPr>
                <w:rFonts w:ascii="Arial" w:hAnsi="Arial" w:cs="Arial" w:eastAsia="Arial"/>
                <w:b w:val="0"/>
                <w:i w:val="0"/>
                <w:sz w:val="18"/>
              </w:rPr>
              <w:t>Only if approved</w:t>
            </w:r>
          </w:p>
        </w:tc>
      </w:tr>
      <w:tr>
        <w:trPr>
          <w:cantSplit/>
        </w:trPr>
        <w:tc>
          <w:tcPr>
            <w:tcW w:type="dxa" w:w="1102"/>
          </w:tcPr>
          <w:p>
            <w:pPr>
              <w:spacing w:before="20" w:after="20"/>
            </w:pPr>
            <w:r>
              <w:rPr>
                <w:rFonts w:ascii="Arial" w:hAnsi="Arial" w:cs="Arial" w:eastAsia="Arial"/>
                <w:b w:val="0"/>
                <w:i w:val="0"/>
                <w:sz w:val="18"/>
                <w:color w:val="1565C0"/>
              </w:rPr>
              <w:t>Blue</w:t>
            </w:r>
          </w:p>
        </w:tc>
        <w:tc>
          <w:tcPr>
            <w:tcW w:type="dxa" w:w="2205"/>
          </w:tcPr>
          <w:p>
            <w:pPr>
              <w:spacing w:before="20" w:after="20"/>
            </w:pPr>
            <w:r>
              <w:rPr>
                <w:rFonts w:ascii="Arial" w:hAnsi="Arial" w:cs="Arial" w:eastAsia="Arial"/>
                <w:b w:val="0"/>
                <w:i w:val="0"/>
                <w:sz w:val="18"/>
                <w:color w:val="1565C0"/>
              </w:rPr>
              <w:t>Not in the BRD: best practice</w:t>
            </w:r>
          </w:p>
        </w:tc>
        <w:tc>
          <w:tcPr>
            <w:tcW w:type="dxa" w:w="3860"/>
          </w:tcPr>
          <w:p>
            <w:pPr>
              <w:spacing w:before="20" w:after="20"/>
            </w:pPr>
            <w:r>
              <w:rPr>
                <w:rFonts w:ascii="Arial" w:hAnsi="Arial" w:cs="Arial" w:eastAsia="Arial"/>
                <w:b w:val="0"/>
                <w:i w:val="0"/>
                <w:sz w:val="18"/>
              </w:rPr>
              <w:t>Recommendation, separate table.</w:t>
            </w:r>
          </w:p>
        </w:tc>
        <w:tc>
          <w:tcPr>
            <w:tcW w:type="dxa" w:w="1470"/>
          </w:tcPr>
          <w:p>
            <w:pPr>
              <w:spacing w:before="20" w:after="20"/>
            </w:pPr>
            <w:r>
              <w:rPr>
                <w:rFonts w:ascii="Arial" w:hAnsi="Arial" w:cs="Arial" w:eastAsia="Arial"/>
                <w:b w:val="0"/>
                <w:i w:val="0"/>
                <w:sz w:val="18"/>
              </w:rPr>
              <w:t>Indicative effort</w:t>
            </w:r>
          </w:p>
        </w:tc>
      </w:tr>
      <w:tr>
        <w:trPr>
          <w:cantSplit/>
        </w:trPr>
        <w:tc>
          <w:tcPr>
            <w:tcW w:type="dxa" w:w="1102"/>
          </w:tcPr>
          <w:p>
            <w:pPr>
              <w:spacing w:before="20" w:after="20"/>
            </w:pPr>
            <w:r>
              <w:rPr>
                <w:rFonts w:ascii="Arial" w:hAnsi="Arial" w:cs="Arial" w:eastAsia="Arial"/>
                <w:b w:val="0"/>
                <w:i w:val="0"/>
                <w:sz w:val="18"/>
                <w:color w:val="616161"/>
              </w:rPr>
              <w:t>Grey label</w:t>
            </w:r>
          </w:p>
        </w:tc>
        <w:tc>
          <w:tcPr>
            <w:tcW w:type="dxa" w:w="2205"/>
          </w:tcPr>
          <w:p>
            <w:pPr>
              <w:spacing w:before="20" w:after="20"/>
            </w:pPr>
            <w:r>
              <w:rPr>
                <w:rFonts w:ascii="Arial" w:hAnsi="Arial" w:cs="Arial" w:eastAsia="Arial"/>
                <w:b w:val="0"/>
                <w:i w:val="0"/>
                <w:sz w:val="18"/>
                <w:color w:val="616161"/>
              </w:rPr>
              <w:t>[Integration scope] / [Data Migration scope]</w:t>
            </w:r>
          </w:p>
        </w:tc>
        <w:tc>
          <w:tcPr>
            <w:tcW w:type="dxa" w:w="3860"/>
          </w:tcPr>
          <w:p>
            <w:pPr>
              <w:spacing w:before="20" w:after="20"/>
            </w:pPr>
            <w:r>
              <w:rPr>
                <w:rFonts w:ascii="Arial" w:hAnsi="Arial" w:cs="Arial" w:eastAsia="Arial"/>
                <w:b w:val="0"/>
                <w:i w:val="0"/>
                <w:sz w:val="18"/>
              </w:rPr>
              <w:t>Interfaces with other BDOI systems, or Data Migration (BRD-13).</w:t>
            </w:r>
          </w:p>
        </w:tc>
        <w:tc>
          <w:tcPr>
            <w:tcW w:type="dxa" w:w="1470"/>
          </w:tcPr>
          <w:p>
            <w:pPr>
              <w:spacing w:before="20" w:after="20"/>
            </w:pPr>
            <w:r>
              <w:rPr>
                <w:rFonts w:ascii="Arial" w:hAnsi="Arial" w:cs="Arial" w:eastAsia="Arial"/>
                <w:b w:val="0"/>
                <w:i w:val="0"/>
                <w:sz w:val="18"/>
              </w:rPr>
              <w:t>Not a change request</w:t>
            </w:r>
          </w:p>
        </w:tc>
      </w:tr>
    </w:tbl>
    <w:p>
      <w:pPr>
        <w:spacing w:after="40"/>
      </w:pPr>
    </w:p>
    <w:p>
      <w:pPr>
        <w:pStyle w:val="Heading2"/>
      </w:pPr>
      <w:r>
        <w:t>References</w:t>
      </w:r>
    </w:p>
    <w:p>
      <w:pPr>
        <w:pStyle w:val="ListParagraph"/>
        <w:tabs>
          <w:tab w:pos="680" w:val="left"/>
        </w:tabs>
        <w:spacing w:after="60"/>
        <w:ind w:left="680" w:hanging="283"/>
      </w:pPr>
      <w:r>
        <w:rPr>
          <w:rFonts w:ascii="Arial" w:hAnsi="Arial" w:cs="Arial" w:eastAsia="Arial"/>
          <w:b w:val="0"/>
          <w:i w:val="0"/>
          <w:sz w:val="20"/>
        </w:rPr>
        <w:t>•</w:t>
        <w:tab/>
        <w:t>Business Requirements Document - Claims (CLM), with the renumbering addendum of 17-Dec-2025 and the workshop addendum of 8-Apr-2026 (BRCLM.001 to 043) (version of 8-Oct-2026).</w:t>
      </w:r>
    </w:p>
    <w:p>
      <w:pPr>
        <w:pStyle w:val="ListParagraph"/>
        <w:tabs>
          <w:tab w:pos="680" w:val="left"/>
        </w:tabs>
        <w:spacing w:after="60"/>
        <w:ind w:left="680" w:hanging="283"/>
      </w:pPr>
      <w:r>
        <w:rPr>
          <w:rFonts w:ascii="Arial" w:hAnsi="Arial" w:cs="Arial" w:eastAsia="Arial"/>
          <w:b w:val="0"/>
          <w:i w:val="0"/>
          <w:sz w:val="20"/>
        </w:rPr>
        <w:t>•</w:t>
        <w:tab/>
        <w:t>FRS - BDOI BROKERSYS Claims v1.0 (BDOI), template D051, 13-Aug-2026, with annexes A to AC.</w:t>
      </w:r>
    </w:p>
    <w:p>
      <w:pPr>
        <w:pStyle w:val="ListParagraph"/>
        <w:tabs>
          <w:tab w:pos="680" w:val="left"/>
        </w:tabs>
        <w:spacing w:after="60"/>
        <w:ind w:left="680" w:hanging="283"/>
      </w:pPr>
      <w:r>
        <w:rPr>
          <w:rFonts w:ascii="Arial" w:hAnsi="Arial" w:cs="Arial" w:eastAsia="Arial"/>
          <w:b w:val="0"/>
          <w:i w:val="0"/>
          <w:sz w:val="20"/>
        </w:rPr>
        <w:t>•</w:t>
        <w:tab/>
        <w:t>Annex references named by BDOI's FRS and not received: Claims Core FRS Data Mapping, Data Migration - Data Mapping v1.0, Motor Claims Process Flow, Insurers Directory, Claims KRA.</w:t>
      </w:r>
    </w:p>
    <w:p>
      <w:pPr>
        <w:pStyle w:val="ListParagraph"/>
        <w:tabs>
          <w:tab w:pos="680" w:val="left"/>
        </w:tabs>
        <w:spacing w:after="60"/>
        <w:ind w:left="680" w:hanging="283"/>
      </w:pPr>
      <w:r>
        <w:rPr>
          <w:rFonts w:ascii="Arial" w:hAnsi="Arial" w:cs="Arial" w:eastAsia="Arial"/>
          <w:b w:val="0"/>
          <w:i w:val="0"/>
          <w:sz w:val="20"/>
        </w:rPr>
        <w:t>•</w:t>
        <w:tab/>
        <w:t>BDOI drop plan of 26-Sep-2026: Claims in Drop 2.</w:t>
      </w:r>
    </w:p>
    <w:p>
      <w:pPr>
        <w:pStyle w:val="ListParagraph"/>
        <w:tabs>
          <w:tab w:pos="680" w:val="left"/>
        </w:tabs>
        <w:spacing w:after="60"/>
        <w:ind w:left="680" w:hanging="283"/>
      </w:pPr>
      <w:r>
        <w:rPr>
          <w:rFonts w:ascii="Arial" w:hAnsi="Arial" w:cs="Arial" w:eastAsia="Arial"/>
          <w:b w:val="0"/>
          <w:i w:val="0"/>
          <w:sz w:val="20"/>
        </w:rPr>
        <w:t>•</w:t>
        <w:tab/>
        <w:t>BIBS FRS User Access Maintenance v1.6 (BRD-11) and Operations Remittance v1.0 (BRD-02).</w:t>
      </w:r>
    </w:p>
    <w:p>
      <w:pPr>
        <w:pStyle w:val="ListParagraph"/>
        <w:tabs>
          <w:tab w:pos="680" w:val="left"/>
        </w:tabs>
        <w:spacing w:after="60"/>
        <w:ind w:left="680" w:hanging="283"/>
      </w:pPr>
      <w:r>
        <w:rPr>
          <w:rFonts w:ascii="Arial" w:hAnsi="Arial" w:cs="Arial" w:eastAsia="Arial"/>
          <w:b w:val="0"/>
          <w:i w:val="0"/>
          <w:sz w:val="20"/>
        </w:rPr>
        <w:t>•</w:t>
        <w:tab/>
        <w:t>BIBS Interface Specification: Claims v1.0.</w:t>
      </w:r>
    </w:p>
    <w:p>
      <w:pPr>
        <w:pStyle w:val="ListParagraph"/>
        <w:tabs>
          <w:tab w:pos="680" w:val="left"/>
        </w:tabs>
        <w:spacing w:after="60"/>
        <w:ind w:left="680" w:hanging="283"/>
      </w:pPr>
      <w:r>
        <w:rPr>
          <w:rFonts w:ascii="Arial" w:hAnsi="Arial" w:cs="Arial" w:eastAsia="Arial"/>
          <w:b w:val="0"/>
          <w:i w:val="0"/>
          <w:sz w:val="20"/>
        </w:rPr>
        <w:t>•</w:t>
        <w:tab/>
        <w:t>BIBS BDOI Feature List vs OOTB and Best Practice v1.0 (baseline of the colour code).</w:t>
      </w:r>
    </w:p>
    <w:p>
      <w:pPr>
        <w:pStyle w:val="Heading1"/>
        <w:pageBreakBefore/>
      </w:pPr>
      <w:r>
        <w:t>Business Requirements Mapping</w:t>
      </w:r>
    </w:p>
    <w:p>
      <w:pPr>
        <w:spacing w:after="120"/>
        <w:ind w:left="363"/>
      </w:pPr>
      <w:r>
        <w:rPr>
          <w:rFonts w:ascii="Arial" w:hAnsi="Arial" w:cs="Arial" w:eastAsia="Arial"/>
          <w:b w:val="0"/>
          <w:i w:val="0"/>
          <w:sz w:val="20"/>
        </w:rPr>
        <w:t>Every line of the Claims BRD maps to entries of section 3. BDOI's mapping is kept where it holds; where BDOI's item does not state the line, the entry FRCLM.021 to 024 of this version is added.</w:t>
      </w:r>
    </w:p>
    <w:p>
      <w:pPr>
        <w:keepNext/>
        <w:spacing w:before="120" w:after="60"/>
        <w:ind w:left="363"/>
      </w:pPr>
      <w:r>
        <w:rPr>
          <w:rFonts w:ascii="Arial" w:hAnsi="Arial" w:cs="Arial" w:eastAsia="Arial"/>
          <w:b/>
          <w:i w:val="0"/>
          <w:sz w:val="18"/>
        </w:rPr>
        <w:t>Table 4: Business requirements mapping</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79"/>
        <w:gridCol w:w="3716"/>
        <w:gridCol w:w="2136"/>
        <w:gridCol w:w="1207"/>
      </w:tblGrid>
      <w:tr>
        <w:trPr>
          <w:tblHeader/>
          <w:cantSplit/>
        </w:trPr>
        <w:tc>
          <w:tcPr>
            <w:tcW w:type="dxa" w:w="1579"/>
            <w:shd w:val="clear" w:color="auto" w:fill="D9E2F3"/>
          </w:tcPr>
          <w:p>
            <w:pPr>
              <w:spacing w:before="20" w:after="20"/>
            </w:pPr>
            <w:r>
              <w:rPr>
                <w:rFonts w:ascii="Arial" w:hAnsi="Arial" w:cs="Arial" w:eastAsia="Arial"/>
                <w:b/>
                <w:i w:val="0"/>
                <w:sz w:val="18"/>
              </w:rPr>
              <w:t>BRD Req No.</w:t>
            </w:r>
          </w:p>
        </w:tc>
        <w:tc>
          <w:tcPr>
            <w:tcW w:type="dxa" w:w="3716"/>
            <w:shd w:val="clear" w:color="auto" w:fill="D9E2F3"/>
          </w:tcPr>
          <w:p>
            <w:pPr>
              <w:spacing w:before="20" w:after="20"/>
            </w:pPr>
            <w:r>
              <w:rPr>
                <w:rFonts w:ascii="Arial" w:hAnsi="Arial" w:cs="Arial" w:eastAsia="Arial"/>
                <w:b/>
                <w:i w:val="0"/>
                <w:sz w:val="18"/>
              </w:rPr>
              <w:t>Business requirement</w:t>
            </w:r>
          </w:p>
        </w:tc>
        <w:tc>
          <w:tcPr>
            <w:tcW w:type="dxa" w:w="2136"/>
            <w:shd w:val="clear" w:color="auto" w:fill="D9E2F3"/>
          </w:tcPr>
          <w:p>
            <w:pPr>
              <w:spacing w:before="20" w:after="20"/>
            </w:pPr>
            <w:r>
              <w:rPr>
                <w:rFonts w:ascii="Arial" w:hAnsi="Arial" w:cs="Arial" w:eastAsia="Arial"/>
                <w:b/>
                <w:i w:val="0"/>
                <w:sz w:val="18"/>
              </w:rPr>
              <w:t>FRS entries</w:t>
            </w:r>
          </w:p>
        </w:tc>
        <w:tc>
          <w:tcPr>
            <w:tcW w:type="dxa" w:w="1207"/>
            <w:shd w:val="clear" w:color="auto" w:fill="D9E2F3"/>
          </w:tcPr>
          <w:p>
            <w:pPr>
              <w:spacing w:before="20" w:after="20"/>
            </w:pPr>
            <w:r>
              <w:rPr>
                <w:rFonts w:ascii="Arial" w:hAnsi="Arial" w:cs="Arial" w:eastAsia="Arial"/>
                <w:b/>
                <w:i w:val="0"/>
                <w:sz w:val="18"/>
              </w:rPr>
              <w:t>Note</w:t>
            </w:r>
          </w:p>
        </w:tc>
      </w:tr>
      <w:tr>
        <w:trPr>
          <w:cantSplit/>
        </w:trPr>
        <w:tc>
          <w:tcPr>
            <w:tcW w:type="dxa" w:w="1579"/>
          </w:tcPr>
          <w:p>
            <w:pPr>
              <w:spacing w:before="20" w:after="20"/>
            </w:pPr>
            <w:r>
              <w:rPr>
                <w:rFonts w:ascii="Arial" w:hAnsi="Arial" w:cs="Arial" w:eastAsia="Arial"/>
                <w:b w:val="0"/>
                <w:i w:val="0"/>
                <w:sz w:val="18"/>
              </w:rPr>
              <w:t>BRCLM.001</w:t>
            </w:r>
          </w:p>
        </w:tc>
        <w:tc>
          <w:tcPr>
            <w:tcW w:type="dxa" w:w="3716"/>
          </w:tcPr>
          <w:p>
            <w:pPr>
              <w:spacing w:before="20" w:after="20"/>
            </w:pPr>
            <w:r>
              <w:rPr>
                <w:rFonts w:ascii="Arial" w:hAnsi="Arial" w:cs="Arial" w:eastAsia="Arial"/>
                <w:b w:val="0"/>
                <w:i w:val="0"/>
                <w:sz w:val="18"/>
              </w:rPr>
              <w:t>Identify unpaid invoices / policies; Claims Authorization Code disabled for them.</w:t>
            </w:r>
          </w:p>
        </w:tc>
        <w:tc>
          <w:tcPr>
            <w:tcW w:type="dxa" w:w="2136"/>
          </w:tcPr>
          <w:p>
            <w:pPr>
              <w:spacing w:before="20" w:after="20"/>
            </w:pPr>
            <w:r>
              <w:rPr>
                <w:rFonts w:ascii="Arial" w:hAnsi="Arial" w:cs="Arial" w:eastAsia="Arial"/>
                <w:b w:val="0"/>
                <w:i w:val="0"/>
                <w:sz w:val="18"/>
              </w:rPr>
              <w:t>FRCLM.021</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BRCLM.002</w:t>
            </w:r>
          </w:p>
        </w:tc>
        <w:tc>
          <w:tcPr>
            <w:tcW w:type="dxa" w:w="3716"/>
          </w:tcPr>
          <w:p>
            <w:pPr>
              <w:spacing w:before="20" w:after="20"/>
            </w:pPr>
            <w:r>
              <w:rPr>
                <w:rFonts w:ascii="Arial" w:hAnsi="Arial" w:cs="Arial" w:eastAsia="Arial"/>
                <w:b w:val="0"/>
                <w:i w:val="0"/>
                <w:sz w:val="18"/>
              </w:rPr>
              <w:t>Permissions to access the Cover Numbers.</w:t>
            </w:r>
          </w:p>
        </w:tc>
        <w:tc>
          <w:tcPr>
            <w:tcW w:type="dxa" w:w="2136"/>
          </w:tcPr>
          <w:p>
            <w:pPr>
              <w:spacing w:before="20" w:after="20"/>
            </w:pPr>
            <w:r>
              <w:rPr>
                <w:rFonts w:ascii="Arial" w:hAnsi="Arial" w:cs="Arial" w:eastAsia="Arial"/>
                <w:b w:val="0"/>
                <w:i w:val="0"/>
                <w:sz w:val="18"/>
              </w:rPr>
              <w:t>FRCLM.002</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BRCLM.003</w:t>
            </w:r>
          </w:p>
        </w:tc>
        <w:tc>
          <w:tcPr>
            <w:tcW w:type="dxa" w:w="3716"/>
          </w:tcPr>
          <w:p>
            <w:pPr>
              <w:spacing w:before="20" w:after="20"/>
            </w:pPr>
            <w:r>
              <w:rPr>
                <w:rFonts w:ascii="Arial" w:hAnsi="Arial" w:cs="Arial" w:eastAsia="Arial"/>
                <w:b w:val="0"/>
                <w:i w:val="0"/>
                <w:sz w:val="18"/>
              </w:rPr>
              <w:t>View access to all Cover Numbers; cover number and version required on a claim.</w:t>
            </w:r>
          </w:p>
        </w:tc>
        <w:tc>
          <w:tcPr>
            <w:tcW w:type="dxa" w:w="2136"/>
          </w:tcPr>
          <w:p>
            <w:pPr>
              <w:spacing w:before="20" w:after="20"/>
            </w:pPr>
            <w:r>
              <w:rPr>
                <w:rFonts w:ascii="Arial" w:hAnsi="Arial" w:cs="Arial" w:eastAsia="Arial"/>
                <w:b w:val="0"/>
                <w:i w:val="0"/>
                <w:sz w:val="18"/>
              </w:rPr>
              <w:t>FRCLM.002</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BRCLM.004</w:t>
            </w:r>
          </w:p>
        </w:tc>
        <w:tc>
          <w:tcPr>
            <w:tcW w:type="dxa" w:w="3716"/>
          </w:tcPr>
          <w:p>
            <w:pPr>
              <w:spacing w:before="20" w:after="20"/>
            </w:pPr>
            <w:r>
              <w:rPr>
                <w:rFonts w:ascii="Arial" w:hAnsi="Arial" w:cs="Arial" w:eastAsia="Arial"/>
                <w:b w:val="0"/>
                <w:i w:val="0"/>
                <w:sz w:val="18"/>
              </w:rPr>
              <w:t>Maintain the Reported Date only.</w:t>
            </w:r>
          </w:p>
        </w:tc>
        <w:tc>
          <w:tcPr>
            <w:tcW w:type="dxa" w:w="2136"/>
          </w:tcPr>
          <w:p>
            <w:pPr>
              <w:spacing w:before="20" w:after="20"/>
            </w:pPr>
            <w:r>
              <w:rPr>
                <w:rFonts w:ascii="Arial" w:hAnsi="Arial" w:cs="Arial" w:eastAsia="Arial"/>
                <w:b w:val="0"/>
                <w:i w:val="0"/>
                <w:sz w:val="18"/>
              </w:rPr>
              <w:t>FRCLM.008</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BRCLM.005</w:t>
            </w:r>
          </w:p>
        </w:tc>
        <w:tc>
          <w:tcPr>
            <w:tcW w:type="dxa" w:w="3716"/>
          </w:tcPr>
          <w:p>
            <w:pPr>
              <w:spacing w:before="20" w:after="20"/>
            </w:pPr>
            <w:r>
              <w:rPr>
                <w:rFonts w:ascii="Arial" w:hAnsi="Arial" w:cs="Arial" w:eastAsia="Arial"/>
                <w:b w:val="0"/>
                <w:i w:val="0"/>
                <w:sz w:val="18"/>
              </w:rPr>
              <w:t>Permission to update the status to Closed.</w:t>
            </w:r>
          </w:p>
        </w:tc>
        <w:tc>
          <w:tcPr>
            <w:tcW w:type="dxa" w:w="2136"/>
          </w:tcPr>
          <w:p>
            <w:pPr>
              <w:spacing w:before="20" w:after="20"/>
            </w:pPr>
            <w:r>
              <w:rPr>
                <w:rFonts w:ascii="Arial" w:hAnsi="Arial" w:cs="Arial" w:eastAsia="Arial"/>
                <w:b w:val="0"/>
                <w:i w:val="0"/>
                <w:sz w:val="18"/>
              </w:rPr>
              <w:t>FRCLM.023</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BRCLM.006</w:t>
            </w:r>
          </w:p>
        </w:tc>
        <w:tc>
          <w:tcPr>
            <w:tcW w:type="dxa" w:w="3716"/>
          </w:tcPr>
          <w:p>
            <w:pPr>
              <w:spacing w:before="20" w:after="20"/>
            </w:pPr>
            <w:r>
              <w:rPr>
                <w:rFonts w:ascii="Arial" w:hAnsi="Arial" w:cs="Arial" w:eastAsia="Arial"/>
                <w:b w:val="0"/>
                <w:i w:val="0"/>
                <w:sz w:val="18"/>
              </w:rPr>
              <w:t>Permission to override or input the Claimant's Name.</w:t>
            </w:r>
          </w:p>
        </w:tc>
        <w:tc>
          <w:tcPr>
            <w:tcW w:type="dxa" w:w="2136"/>
          </w:tcPr>
          <w:p>
            <w:pPr>
              <w:spacing w:before="20" w:after="20"/>
            </w:pPr>
            <w:r>
              <w:rPr>
                <w:rFonts w:ascii="Arial" w:hAnsi="Arial" w:cs="Arial" w:eastAsia="Arial"/>
                <w:b w:val="0"/>
                <w:i w:val="0"/>
                <w:sz w:val="18"/>
              </w:rPr>
              <w:t>FRCLM.008</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BRCLM.007</w:t>
            </w:r>
          </w:p>
        </w:tc>
        <w:tc>
          <w:tcPr>
            <w:tcW w:type="dxa" w:w="3716"/>
          </w:tcPr>
          <w:p>
            <w:pPr>
              <w:spacing w:before="20" w:after="20"/>
            </w:pPr>
            <w:r>
              <w:rPr>
                <w:rFonts w:ascii="Arial" w:hAnsi="Arial" w:cs="Arial" w:eastAsia="Arial"/>
                <w:b w:val="0"/>
                <w:i w:val="0"/>
                <w:sz w:val="18"/>
              </w:rPr>
              <w:t>Get the Policy Number from the source and upload it to Claims.</w:t>
            </w:r>
          </w:p>
        </w:tc>
        <w:tc>
          <w:tcPr>
            <w:tcW w:type="dxa" w:w="2136"/>
          </w:tcPr>
          <w:p>
            <w:pPr>
              <w:spacing w:before="20" w:after="20"/>
            </w:pPr>
            <w:r>
              <w:rPr>
                <w:rFonts w:ascii="Arial" w:hAnsi="Arial" w:cs="Arial" w:eastAsia="Arial"/>
                <w:b w:val="0"/>
                <w:i w:val="0"/>
                <w:sz w:val="18"/>
              </w:rPr>
              <w:t>FRCLM.008</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BRCLM.008</w:t>
            </w:r>
          </w:p>
        </w:tc>
        <w:tc>
          <w:tcPr>
            <w:tcW w:type="dxa" w:w="3716"/>
          </w:tcPr>
          <w:p>
            <w:pPr>
              <w:spacing w:before="20" w:after="20"/>
            </w:pPr>
            <w:r>
              <w:rPr>
                <w:rFonts w:ascii="Arial" w:hAnsi="Arial" w:cs="Arial" w:eastAsia="Arial"/>
                <w:b w:val="0"/>
                <w:i w:val="0"/>
                <w:sz w:val="18"/>
              </w:rPr>
              <w:t>Display the Policy Number upon invoicing.</w:t>
            </w:r>
          </w:p>
        </w:tc>
        <w:tc>
          <w:tcPr>
            <w:tcW w:type="dxa" w:w="2136"/>
          </w:tcPr>
          <w:p>
            <w:pPr>
              <w:spacing w:before="20" w:after="20"/>
            </w:pPr>
            <w:r>
              <w:rPr>
                <w:rFonts w:ascii="Arial" w:hAnsi="Arial" w:cs="Arial" w:eastAsia="Arial"/>
                <w:b w:val="0"/>
                <w:i w:val="0"/>
                <w:sz w:val="18"/>
              </w:rPr>
              <w:t>FRCLM.008</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BRCLM.009</w:t>
            </w:r>
          </w:p>
        </w:tc>
        <w:tc>
          <w:tcPr>
            <w:tcW w:type="dxa" w:w="3716"/>
          </w:tcPr>
          <w:p>
            <w:pPr>
              <w:spacing w:before="20" w:after="20"/>
            </w:pPr>
            <w:r>
              <w:rPr>
                <w:rFonts w:ascii="Arial" w:hAnsi="Arial" w:cs="Arial" w:eastAsia="Arial"/>
                <w:b w:val="0"/>
                <w:i w:val="0"/>
                <w:sz w:val="18"/>
              </w:rPr>
              <w:t>Philippine Peso as the default currency.</w:t>
            </w:r>
          </w:p>
        </w:tc>
        <w:tc>
          <w:tcPr>
            <w:tcW w:type="dxa" w:w="2136"/>
          </w:tcPr>
          <w:p>
            <w:pPr>
              <w:spacing w:before="20" w:after="20"/>
            </w:pPr>
            <w:r>
              <w:rPr>
                <w:rFonts w:ascii="Arial" w:hAnsi="Arial" w:cs="Arial" w:eastAsia="Arial"/>
                <w:b w:val="0"/>
                <w:i w:val="0"/>
                <w:sz w:val="18"/>
              </w:rPr>
              <w:t>FRCLM.008</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BRCLM.010</w:t>
            </w:r>
          </w:p>
        </w:tc>
        <w:tc>
          <w:tcPr>
            <w:tcW w:type="dxa" w:w="3716"/>
          </w:tcPr>
          <w:p>
            <w:pPr>
              <w:spacing w:before="20" w:after="20"/>
            </w:pPr>
            <w:r>
              <w:rPr>
                <w:rFonts w:ascii="Arial" w:hAnsi="Arial" w:cs="Arial" w:eastAsia="Arial"/>
                <w:b w:val="0"/>
                <w:i w:val="0"/>
                <w:sz w:val="18"/>
              </w:rPr>
              <w:t>Maintain the values of Claim Status (18).</w:t>
            </w:r>
          </w:p>
        </w:tc>
        <w:tc>
          <w:tcPr>
            <w:tcW w:type="dxa" w:w="2136"/>
          </w:tcPr>
          <w:p>
            <w:pPr>
              <w:spacing w:before="20" w:after="20"/>
            </w:pPr>
            <w:r>
              <w:rPr>
                <w:rFonts w:ascii="Arial" w:hAnsi="Arial" w:cs="Arial" w:eastAsia="Arial"/>
                <w:b w:val="0"/>
                <w:i w:val="0"/>
                <w:sz w:val="18"/>
              </w:rPr>
              <w:t>FRCLM.003, FRCLM.024</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BRCLM.011</w:t>
            </w:r>
          </w:p>
        </w:tc>
        <w:tc>
          <w:tcPr>
            <w:tcW w:type="dxa" w:w="3716"/>
          </w:tcPr>
          <w:p>
            <w:pPr>
              <w:spacing w:before="20" w:after="20"/>
            </w:pPr>
            <w:r>
              <w:rPr>
                <w:rFonts w:ascii="Arial" w:hAnsi="Arial" w:cs="Arial" w:eastAsia="Arial"/>
                <w:b w:val="0"/>
                <w:i w:val="0"/>
                <w:sz w:val="18"/>
              </w:rPr>
              <w:t>Permission to update the Claim Status.</w:t>
            </w:r>
          </w:p>
        </w:tc>
        <w:tc>
          <w:tcPr>
            <w:tcW w:type="dxa" w:w="2136"/>
          </w:tcPr>
          <w:p>
            <w:pPr>
              <w:spacing w:before="20" w:after="20"/>
            </w:pPr>
            <w:r>
              <w:rPr>
                <w:rFonts w:ascii="Arial" w:hAnsi="Arial" w:cs="Arial" w:eastAsia="Arial"/>
                <w:b w:val="0"/>
                <w:i w:val="0"/>
                <w:sz w:val="18"/>
              </w:rPr>
              <w:t>FRCLM.003</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BRCLM.012</w:t>
            </w:r>
          </w:p>
        </w:tc>
        <w:tc>
          <w:tcPr>
            <w:tcW w:type="dxa" w:w="3716"/>
          </w:tcPr>
          <w:p>
            <w:pPr>
              <w:spacing w:before="20" w:after="20"/>
            </w:pPr>
            <w:r>
              <w:rPr>
                <w:rFonts w:ascii="Arial" w:hAnsi="Arial" w:cs="Arial" w:eastAsia="Arial"/>
                <w:b w:val="0"/>
                <w:i w:val="0"/>
                <w:sz w:val="18"/>
              </w:rPr>
              <w:t>Role / unit-based permissions for selecting a Claim Status.</w:t>
            </w:r>
          </w:p>
        </w:tc>
        <w:tc>
          <w:tcPr>
            <w:tcW w:type="dxa" w:w="2136"/>
          </w:tcPr>
          <w:p>
            <w:pPr>
              <w:spacing w:before="20" w:after="20"/>
            </w:pPr>
            <w:r>
              <w:rPr>
                <w:rFonts w:ascii="Arial" w:hAnsi="Arial" w:cs="Arial" w:eastAsia="Arial"/>
                <w:b w:val="0"/>
                <w:i w:val="0"/>
                <w:sz w:val="18"/>
              </w:rPr>
              <w:t>FRCLM.003</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BRCLM.013</w:t>
            </w:r>
          </w:p>
        </w:tc>
        <w:tc>
          <w:tcPr>
            <w:tcW w:type="dxa" w:w="3716"/>
          </w:tcPr>
          <w:p>
            <w:pPr>
              <w:spacing w:before="20" w:after="20"/>
            </w:pPr>
            <w:r>
              <w:rPr>
                <w:rFonts w:ascii="Arial" w:hAnsi="Arial" w:cs="Arial" w:eastAsia="Arial"/>
                <w:b w:val="0"/>
                <w:i w:val="0"/>
                <w:sz w:val="18"/>
              </w:rPr>
              <w:t>Selection of a Claim Status only for specific roles / units.</w:t>
            </w:r>
          </w:p>
        </w:tc>
        <w:tc>
          <w:tcPr>
            <w:tcW w:type="dxa" w:w="2136"/>
          </w:tcPr>
          <w:p>
            <w:pPr>
              <w:spacing w:before="20" w:after="20"/>
            </w:pPr>
            <w:r>
              <w:rPr>
                <w:rFonts w:ascii="Arial" w:hAnsi="Arial" w:cs="Arial" w:eastAsia="Arial"/>
                <w:b w:val="0"/>
                <w:i w:val="0"/>
                <w:sz w:val="18"/>
              </w:rPr>
              <w:t>FRCLM.003</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BRCLM.014</w:t>
            </w:r>
          </w:p>
        </w:tc>
        <w:tc>
          <w:tcPr>
            <w:tcW w:type="dxa" w:w="3716"/>
          </w:tcPr>
          <w:p>
            <w:pPr>
              <w:spacing w:before="20" w:after="20"/>
            </w:pPr>
            <w:r>
              <w:rPr>
                <w:rFonts w:ascii="Arial" w:hAnsi="Arial" w:cs="Arial" w:eastAsia="Arial"/>
                <w:b w:val="0"/>
                <w:i w:val="0"/>
                <w:sz w:val="18"/>
              </w:rPr>
              <w:t>Maintain the values of Requested Type of Settlement (10).</w:t>
            </w:r>
          </w:p>
        </w:tc>
        <w:tc>
          <w:tcPr>
            <w:tcW w:type="dxa" w:w="2136"/>
          </w:tcPr>
          <w:p>
            <w:pPr>
              <w:spacing w:before="20" w:after="20"/>
            </w:pPr>
            <w:r>
              <w:rPr>
                <w:rFonts w:ascii="Arial" w:hAnsi="Arial" w:cs="Arial" w:eastAsia="Arial"/>
                <w:b w:val="0"/>
                <w:i w:val="0"/>
                <w:sz w:val="18"/>
              </w:rPr>
              <w:t>FRCLM.003, FRCLM.023</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BRCLM.015</w:t>
            </w:r>
          </w:p>
        </w:tc>
        <w:tc>
          <w:tcPr>
            <w:tcW w:type="dxa" w:w="3716"/>
          </w:tcPr>
          <w:p>
            <w:pPr>
              <w:spacing w:before="20" w:after="20"/>
            </w:pPr>
            <w:r>
              <w:rPr>
                <w:rFonts w:ascii="Arial" w:hAnsi="Arial" w:cs="Arial" w:eastAsia="Arial"/>
                <w:b w:val="0"/>
                <w:i w:val="0"/>
                <w:sz w:val="18"/>
              </w:rPr>
              <w:t>Permission to update the Requested Type of Settlement.</w:t>
            </w:r>
          </w:p>
        </w:tc>
        <w:tc>
          <w:tcPr>
            <w:tcW w:type="dxa" w:w="2136"/>
          </w:tcPr>
          <w:p>
            <w:pPr>
              <w:spacing w:before="20" w:after="20"/>
            </w:pPr>
            <w:r>
              <w:rPr>
                <w:rFonts w:ascii="Arial" w:hAnsi="Arial" w:cs="Arial" w:eastAsia="Arial"/>
                <w:b w:val="0"/>
                <w:i w:val="0"/>
                <w:sz w:val="18"/>
              </w:rPr>
              <w:t>FRCLM.003, FRCLM.023</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BRCLM.016</w:t>
            </w:r>
          </w:p>
        </w:tc>
        <w:tc>
          <w:tcPr>
            <w:tcW w:type="dxa" w:w="3716"/>
          </w:tcPr>
          <w:p>
            <w:pPr>
              <w:spacing w:before="20" w:after="20"/>
            </w:pPr>
            <w:r>
              <w:rPr>
                <w:rFonts w:ascii="Arial" w:hAnsi="Arial" w:cs="Arial" w:eastAsia="Arial"/>
                <w:b w:val="0"/>
                <w:i w:val="0"/>
                <w:sz w:val="18"/>
              </w:rPr>
              <w:t>View the Marketing Team / Unit and the Location / BDOI Branch of the policy.</w:t>
            </w:r>
          </w:p>
        </w:tc>
        <w:tc>
          <w:tcPr>
            <w:tcW w:type="dxa" w:w="2136"/>
          </w:tcPr>
          <w:p>
            <w:pPr>
              <w:spacing w:before="20" w:after="20"/>
            </w:pPr>
            <w:r>
              <w:rPr>
                <w:rFonts w:ascii="Arial" w:hAnsi="Arial" w:cs="Arial" w:eastAsia="Arial"/>
                <w:b w:val="0"/>
                <w:i w:val="0"/>
                <w:sz w:val="18"/>
              </w:rPr>
              <w:t>FRCLM.002</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BRCLM.017</w:t>
            </w:r>
          </w:p>
        </w:tc>
        <w:tc>
          <w:tcPr>
            <w:tcW w:type="dxa" w:w="3716"/>
          </w:tcPr>
          <w:p>
            <w:pPr>
              <w:spacing w:before="20" w:after="20"/>
            </w:pPr>
            <w:r>
              <w:rPr>
                <w:rFonts w:ascii="Arial" w:hAnsi="Arial" w:cs="Arial" w:eastAsia="Arial"/>
                <w:b w:val="0"/>
                <w:i w:val="0"/>
                <w:sz w:val="18"/>
              </w:rPr>
              <w:t>Maintain the values of Adjuster / Appraiser (25).</w:t>
            </w:r>
          </w:p>
        </w:tc>
        <w:tc>
          <w:tcPr>
            <w:tcW w:type="dxa" w:w="2136"/>
          </w:tcPr>
          <w:p>
            <w:pPr>
              <w:spacing w:before="20" w:after="20"/>
            </w:pPr>
            <w:r>
              <w:rPr>
                <w:rFonts w:ascii="Arial" w:hAnsi="Arial" w:cs="Arial" w:eastAsia="Arial"/>
                <w:b w:val="0"/>
                <w:i w:val="0"/>
                <w:sz w:val="18"/>
              </w:rPr>
              <w:t>FRCLM.004</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BRCLM.018</w:t>
            </w:r>
          </w:p>
        </w:tc>
        <w:tc>
          <w:tcPr>
            <w:tcW w:type="dxa" w:w="3716"/>
          </w:tcPr>
          <w:p>
            <w:pPr>
              <w:spacing w:before="20" w:after="20"/>
            </w:pPr>
            <w:r>
              <w:rPr>
                <w:rFonts w:ascii="Arial" w:hAnsi="Arial" w:cs="Arial" w:eastAsia="Arial"/>
                <w:b w:val="0"/>
                <w:i w:val="0"/>
                <w:sz w:val="18"/>
              </w:rPr>
              <w:t>Permission to update the Adjuster / Appraiser.</w:t>
            </w:r>
          </w:p>
        </w:tc>
        <w:tc>
          <w:tcPr>
            <w:tcW w:type="dxa" w:w="2136"/>
          </w:tcPr>
          <w:p>
            <w:pPr>
              <w:spacing w:before="20" w:after="20"/>
            </w:pPr>
            <w:r>
              <w:rPr>
                <w:rFonts w:ascii="Arial" w:hAnsi="Arial" w:cs="Arial" w:eastAsia="Arial"/>
                <w:b w:val="0"/>
                <w:i w:val="0"/>
                <w:sz w:val="18"/>
              </w:rPr>
              <w:t>FRCLM.004</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BRCLM.019</w:t>
            </w:r>
          </w:p>
        </w:tc>
        <w:tc>
          <w:tcPr>
            <w:tcW w:type="dxa" w:w="3716"/>
          </w:tcPr>
          <w:p>
            <w:pPr>
              <w:spacing w:before="20" w:after="20"/>
            </w:pPr>
            <w:r>
              <w:rPr>
                <w:rFonts w:ascii="Arial" w:hAnsi="Arial" w:cs="Arial" w:eastAsia="Arial"/>
                <w:b w:val="0"/>
                <w:i w:val="0"/>
                <w:sz w:val="18"/>
              </w:rPr>
              <w:t>Permission to override the Next Follow-up Date.</w:t>
            </w:r>
          </w:p>
        </w:tc>
        <w:tc>
          <w:tcPr>
            <w:tcW w:type="dxa" w:w="2136"/>
          </w:tcPr>
          <w:p>
            <w:pPr>
              <w:spacing w:before="20" w:after="20"/>
            </w:pPr>
            <w:r>
              <w:rPr>
                <w:rFonts w:ascii="Arial" w:hAnsi="Arial" w:cs="Arial" w:eastAsia="Arial"/>
                <w:b w:val="0"/>
                <w:i w:val="0"/>
                <w:sz w:val="18"/>
              </w:rPr>
              <w:t>FRCLM.009</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BRCLM.020</w:t>
            </w:r>
          </w:p>
        </w:tc>
        <w:tc>
          <w:tcPr>
            <w:tcW w:type="dxa" w:w="3716"/>
          </w:tcPr>
          <w:p>
            <w:pPr>
              <w:spacing w:before="20" w:after="20"/>
            </w:pPr>
            <w:r>
              <w:rPr>
                <w:rFonts w:ascii="Arial" w:hAnsi="Arial" w:cs="Arial" w:eastAsia="Arial"/>
                <w:b w:val="0"/>
                <w:i w:val="0"/>
                <w:sz w:val="18"/>
              </w:rPr>
              <w:t>A field for the Next Action Plan Summary.</w:t>
            </w:r>
          </w:p>
        </w:tc>
        <w:tc>
          <w:tcPr>
            <w:tcW w:type="dxa" w:w="2136"/>
          </w:tcPr>
          <w:p>
            <w:pPr>
              <w:spacing w:before="20" w:after="20"/>
            </w:pPr>
            <w:r>
              <w:rPr>
                <w:rFonts w:ascii="Arial" w:hAnsi="Arial" w:cs="Arial" w:eastAsia="Arial"/>
                <w:b w:val="0"/>
                <w:i w:val="0"/>
                <w:sz w:val="18"/>
              </w:rPr>
              <w:t>FRCLM.009</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BRCLM.021</w:t>
            </w:r>
          </w:p>
        </w:tc>
        <w:tc>
          <w:tcPr>
            <w:tcW w:type="dxa" w:w="3716"/>
          </w:tcPr>
          <w:p>
            <w:pPr>
              <w:spacing w:before="20" w:after="20"/>
            </w:pPr>
            <w:r>
              <w:rPr>
                <w:rFonts w:ascii="Arial" w:hAnsi="Arial" w:cs="Arial" w:eastAsia="Arial"/>
                <w:b w:val="0"/>
                <w:i w:val="0"/>
                <w:sz w:val="18"/>
              </w:rPr>
              <w:t>Permission to encode the Next Action Plan Summary.</w:t>
            </w:r>
          </w:p>
        </w:tc>
        <w:tc>
          <w:tcPr>
            <w:tcW w:type="dxa" w:w="2136"/>
          </w:tcPr>
          <w:p>
            <w:pPr>
              <w:spacing w:before="20" w:after="20"/>
            </w:pPr>
            <w:r>
              <w:rPr>
                <w:rFonts w:ascii="Arial" w:hAnsi="Arial" w:cs="Arial" w:eastAsia="Arial"/>
                <w:b w:val="0"/>
                <w:i w:val="0"/>
                <w:sz w:val="18"/>
              </w:rPr>
              <w:t>FRCLM.009</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BRCLM.022</w:t>
            </w:r>
          </w:p>
        </w:tc>
        <w:tc>
          <w:tcPr>
            <w:tcW w:type="dxa" w:w="3716"/>
          </w:tcPr>
          <w:p>
            <w:pPr>
              <w:spacing w:before="20" w:after="20"/>
            </w:pPr>
            <w:r>
              <w:rPr>
                <w:rFonts w:ascii="Arial" w:hAnsi="Arial" w:cs="Arial" w:eastAsia="Arial"/>
                <w:b w:val="0"/>
                <w:i w:val="0"/>
                <w:sz w:val="18"/>
              </w:rPr>
              <w:t>Diary function for claims handlers.</w:t>
            </w:r>
          </w:p>
        </w:tc>
        <w:tc>
          <w:tcPr>
            <w:tcW w:type="dxa" w:w="2136"/>
          </w:tcPr>
          <w:p>
            <w:pPr>
              <w:spacing w:before="20" w:after="20"/>
            </w:pPr>
            <w:r>
              <w:rPr>
                <w:rFonts w:ascii="Arial" w:hAnsi="Arial" w:cs="Arial" w:eastAsia="Arial"/>
                <w:b w:val="0"/>
                <w:i w:val="0"/>
                <w:sz w:val="18"/>
              </w:rPr>
              <w:t>FRCLM.009</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BRCLM.023</w:t>
            </w:r>
          </w:p>
        </w:tc>
        <w:tc>
          <w:tcPr>
            <w:tcW w:type="dxa" w:w="3716"/>
          </w:tcPr>
          <w:p>
            <w:pPr>
              <w:spacing w:before="20" w:after="20"/>
            </w:pPr>
            <w:r>
              <w:rPr>
                <w:rFonts w:ascii="Arial" w:hAnsi="Arial" w:cs="Arial" w:eastAsia="Arial"/>
                <w:b w:val="0"/>
                <w:i w:val="0"/>
                <w:sz w:val="18"/>
              </w:rPr>
              <w:t>A field to amend the Insurer Reserve.</w:t>
            </w:r>
          </w:p>
        </w:tc>
        <w:tc>
          <w:tcPr>
            <w:tcW w:type="dxa" w:w="2136"/>
          </w:tcPr>
          <w:p>
            <w:pPr>
              <w:spacing w:before="20" w:after="20"/>
            </w:pPr>
            <w:r>
              <w:rPr>
                <w:rFonts w:ascii="Arial" w:hAnsi="Arial" w:cs="Arial" w:eastAsia="Arial"/>
                <w:b w:val="0"/>
                <w:i w:val="0"/>
                <w:sz w:val="18"/>
              </w:rPr>
              <w:t>FRCLM.009</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BRCLM.024</w:t>
            </w:r>
          </w:p>
        </w:tc>
        <w:tc>
          <w:tcPr>
            <w:tcW w:type="dxa" w:w="3716"/>
          </w:tcPr>
          <w:p>
            <w:pPr>
              <w:spacing w:before="20" w:after="20"/>
            </w:pPr>
            <w:r>
              <w:rPr>
                <w:rFonts w:ascii="Arial" w:hAnsi="Arial" w:cs="Arial" w:eastAsia="Arial"/>
                <w:b w:val="0"/>
                <w:i w:val="0"/>
                <w:sz w:val="18"/>
              </w:rPr>
              <w:t>Permission to amend the Insurer Reserve.</w:t>
            </w:r>
          </w:p>
        </w:tc>
        <w:tc>
          <w:tcPr>
            <w:tcW w:type="dxa" w:w="2136"/>
          </w:tcPr>
          <w:p>
            <w:pPr>
              <w:spacing w:before="20" w:after="20"/>
            </w:pPr>
            <w:r>
              <w:rPr>
                <w:rFonts w:ascii="Arial" w:hAnsi="Arial" w:cs="Arial" w:eastAsia="Arial"/>
                <w:b w:val="0"/>
                <w:i w:val="0"/>
                <w:sz w:val="18"/>
              </w:rPr>
              <w:t>FRCLM.009</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BRCLM.025</w:t>
            </w:r>
          </w:p>
        </w:tc>
        <w:tc>
          <w:tcPr>
            <w:tcW w:type="dxa" w:w="3716"/>
          </w:tcPr>
          <w:p>
            <w:pPr>
              <w:spacing w:before="20" w:after="20"/>
            </w:pPr>
            <w:r>
              <w:rPr>
                <w:rFonts w:ascii="Arial" w:hAnsi="Arial" w:cs="Arial" w:eastAsia="Arial"/>
                <w:b w:val="0"/>
                <w:i w:val="0"/>
                <w:sz w:val="18"/>
              </w:rPr>
              <w:t>Overall age of claims from the date reported.</w:t>
            </w:r>
          </w:p>
        </w:tc>
        <w:tc>
          <w:tcPr>
            <w:tcW w:type="dxa" w:w="2136"/>
          </w:tcPr>
          <w:p>
            <w:pPr>
              <w:spacing w:before="20" w:after="20"/>
            </w:pPr>
            <w:r>
              <w:rPr>
                <w:rFonts w:ascii="Arial" w:hAnsi="Arial" w:cs="Arial" w:eastAsia="Arial"/>
                <w:b w:val="0"/>
                <w:i w:val="0"/>
                <w:sz w:val="18"/>
              </w:rPr>
              <w:t>FRCLM.001</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BRCLM.026</w:t>
            </w:r>
          </w:p>
        </w:tc>
        <w:tc>
          <w:tcPr>
            <w:tcW w:type="dxa" w:w="3716"/>
          </w:tcPr>
          <w:p>
            <w:pPr>
              <w:spacing w:before="20" w:after="20"/>
            </w:pPr>
            <w:r>
              <w:rPr>
                <w:rFonts w:ascii="Arial" w:hAnsi="Arial" w:cs="Arial" w:eastAsia="Arial"/>
                <w:b w:val="0"/>
                <w:i w:val="0"/>
                <w:sz w:val="18"/>
              </w:rPr>
              <w:t>Claims Aging Report with the overall age.</w:t>
            </w:r>
          </w:p>
        </w:tc>
        <w:tc>
          <w:tcPr>
            <w:tcW w:type="dxa" w:w="2136"/>
          </w:tcPr>
          <w:p>
            <w:pPr>
              <w:spacing w:before="20" w:after="20"/>
            </w:pPr>
            <w:r>
              <w:rPr>
                <w:rFonts w:ascii="Arial" w:hAnsi="Arial" w:cs="Arial" w:eastAsia="Arial"/>
                <w:b w:val="0"/>
                <w:i w:val="0"/>
                <w:sz w:val="18"/>
              </w:rPr>
              <w:t>FRCLM.011, FRCLM.014</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BRCLM.027</w:t>
            </w:r>
          </w:p>
        </w:tc>
        <w:tc>
          <w:tcPr>
            <w:tcW w:type="dxa" w:w="3716"/>
          </w:tcPr>
          <w:p>
            <w:pPr>
              <w:spacing w:before="20" w:after="20"/>
            </w:pPr>
            <w:r>
              <w:rPr>
                <w:rFonts w:ascii="Arial" w:hAnsi="Arial" w:cs="Arial" w:eastAsia="Arial"/>
                <w:b w:val="0"/>
                <w:i w:val="0"/>
                <w:sz w:val="18"/>
              </w:rPr>
              <w:t>Age of claims per status.</w:t>
            </w:r>
          </w:p>
        </w:tc>
        <w:tc>
          <w:tcPr>
            <w:tcW w:type="dxa" w:w="2136"/>
          </w:tcPr>
          <w:p>
            <w:pPr>
              <w:spacing w:before="20" w:after="20"/>
            </w:pPr>
            <w:r>
              <w:rPr>
                <w:rFonts w:ascii="Arial" w:hAnsi="Arial" w:cs="Arial" w:eastAsia="Arial"/>
                <w:b w:val="0"/>
                <w:i w:val="0"/>
                <w:sz w:val="18"/>
              </w:rPr>
              <w:t>FRCLM.009, FRCLM.014</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BRCLM.028</w:t>
            </w:r>
          </w:p>
        </w:tc>
        <w:tc>
          <w:tcPr>
            <w:tcW w:type="dxa" w:w="3716"/>
          </w:tcPr>
          <w:p>
            <w:pPr>
              <w:spacing w:before="20" w:after="20"/>
            </w:pPr>
            <w:r>
              <w:rPr>
                <w:rFonts w:ascii="Arial" w:hAnsi="Arial" w:cs="Arial" w:eastAsia="Arial"/>
                <w:b w:val="0"/>
                <w:i w:val="0"/>
                <w:sz w:val="18"/>
              </w:rPr>
              <w:t>Claims Aging Report per status.</w:t>
            </w:r>
          </w:p>
        </w:tc>
        <w:tc>
          <w:tcPr>
            <w:tcW w:type="dxa" w:w="2136"/>
          </w:tcPr>
          <w:p>
            <w:pPr>
              <w:spacing w:before="20" w:after="20"/>
            </w:pPr>
            <w:r>
              <w:rPr>
                <w:rFonts w:ascii="Arial" w:hAnsi="Arial" w:cs="Arial" w:eastAsia="Arial"/>
                <w:b w:val="0"/>
                <w:i w:val="0"/>
                <w:sz w:val="18"/>
              </w:rPr>
              <w:t>FRCLM.014</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BRCLM.029</w:t>
            </w:r>
          </w:p>
        </w:tc>
        <w:tc>
          <w:tcPr>
            <w:tcW w:type="dxa" w:w="3716"/>
          </w:tcPr>
          <w:p>
            <w:pPr>
              <w:spacing w:before="20" w:after="20"/>
            </w:pPr>
            <w:r>
              <w:rPr>
                <w:rFonts w:ascii="Arial" w:hAnsi="Arial" w:cs="Arial" w:eastAsia="Arial"/>
                <w:b w:val="0"/>
                <w:i w:val="0"/>
                <w:sz w:val="18"/>
              </w:rPr>
              <w:t>Settled Claims report.</w:t>
            </w:r>
          </w:p>
        </w:tc>
        <w:tc>
          <w:tcPr>
            <w:tcW w:type="dxa" w:w="2136"/>
          </w:tcPr>
          <w:p>
            <w:pPr>
              <w:spacing w:before="20" w:after="20"/>
            </w:pPr>
            <w:r>
              <w:rPr>
                <w:rFonts w:ascii="Arial" w:hAnsi="Arial" w:cs="Arial" w:eastAsia="Arial"/>
                <w:b w:val="0"/>
                <w:i w:val="0"/>
                <w:sz w:val="18"/>
              </w:rPr>
              <w:t>FRCLM.012</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BRCLM.030</w:t>
            </w:r>
          </w:p>
        </w:tc>
        <w:tc>
          <w:tcPr>
            <w:tcW w:type="dxa" w:w="3716"/>
          </w:tcPr>
          <w:p>
            <w:pPr>
              <w:spacing w:before="20" w:after="20"/>
            </w:pPr>
            <w:r>
              <w:rPr>
                <w:rFonts w:ascii="Arial" w:hAnsi="Arial" w:cs="Arial" w:eastAsia="Arial"/>
                <w:b w:val="0"/>
                <w:i w:val="0"/>
                <w:sz w:val="18"/>
              </w:rPr>
              <w:t>Loss Experience report.</w:t>
            </w:r>
          </w:p>
        </w:tc>
        <w:tc>
          <w:tcPr>
            <w:tcW w:type="dxa" w:w="2136"/>
          </w:tcPr>
          <w:p>
            <w:pPr>
              <w:spacing w:before="20" w:after="20"/>
            </w:pPr>
            <w:r>
              <w:rPr>
                <w:rFonts w:ascii="Arial" w:hAnsi="Arial" w:cs="Arial" w:eastAsia="Arial"/>
                <w:b w:val="0"/>
                <w:i w:val="0"/>
                <w:sz w:val="18"/>
              </w:rPr>
              <w:t>FRCLM.015</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BRCLM.031</w:t>
            </w:r>
          </w:p>
        </w:tc>
        <w:tc>
          <w:tcPr>
            <w:tcW w:type="dxa" w:w="3716"/>
          </w:tcPr>
          <w:p>
            <w:pPr>
              <w:spacing w:before="20" w:after="20"/>
            </w:pPr>
            <w:r>
              <w:rPr>
                <w:rFonts w:ascii="Arial" w:hAnsi="Arial" w:cs="Arial" w:eastAsia="Arial"/>
                <w:b w:val="0"/>
                <w:i w:val="0"/>
                <w:sz w:val="18"/>
              </w:rPr>
              <w:t>Outstanding Claims Report.</w:t>
            </w:r>
          </w:p>
        </w:tc>
        <w:tc>
          <w:tcPr>
            <w:tcW w:type="dxa" w:w="2136"/>
          </w:tcPr>
          <w:p>
            <w:pPr>
              <w:spacing w:before="20" w:after="20"/>
            </w:pPr>
            <w:r>
              <w:rPr>
                <w:rFonts w:ascii="Arial" w:hAnsi="Arial" w:cs="Arial" w:eastAsia="Arial"/>
                <w:b w:val="0"/>
                <w:i w:val="0"/>
                <w:sz w:val="18"/>
              </w:rPr>
              <w:t>FRCLM.011, FRCLM.013</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BRCLM.032</w:t>
            </w:r>
          </w:p>
        </w:tc>
        <w:tc>
          <w:tcPr>
            <w:tcW w:type="dxa" w:w="3716"/>
          </w:tcPr>
          <w:p>
            <w:pPr>
              <w:spacing w:before="20" w:after="20"/>
            </w:pPr>
            <w:r>
              <w:rPr>
                <w:rFonts w:ascii="Arial" w:hAnsi="Arial" w:cs="Arial" w:eastAsia="Arial"/>
                <w:b w:val="0"/>
                <w:i w:val="0"/>
                <w:sz w:val="18"/>
              </w:rPr>
              <w:t>Loss Ratio Report.</w:t>
            </w:r>
          </w:p>
        </w:tc>
        <w:tc>
          <w:tcPr>
            <w:tcW w:type="dxa" w:w="2136"/>
          </w:tcPr>
          <w:p>
            <w:pPr>
              <w:spacing w:before="20" w:after="20"/>
            </w:pPr>
            <w:r>
              <w:rPr>
                <w:rFonts w:ascii="Arial" w:hAnsi="Arial" w:cs="Arial" w:eastAsia="Arial"/>
                <w:b w:val="0"/>
                <w:i w:val="0"/>
                <w:sz w:val="18"/>
              </w:rPr>
              <w:t>FRCLM.016</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BRCLM.033</w:t>
            </w:r>
          </w:p>
        </w:tc>
        <w:tc>
          <w:tcPr>
            <w:tcW w:type="dxa" w:w="3716"/>
          </w:tcPr>
          <w:p>
            <w:pPr>
              <w:spacing w:before="20" w:after="20"/>
            </w:pPr>
            <w:r>
              <w:rPr>
                <w:rFonts w:ascii="Arial" w:hAnsi="Arial" w:cs="Arial" w:eastAsia="Arial"/>
                <w:b w:val="0"/>
                <w:i w:val="0"/>
                <w:sz w:val="18"/>
              </w:rPr>
              <w:t>Access to the data needed for reports or analytics.</w:t>
            </w:r>
          </w:p>
        </w:tc>
        <w:tc>
          <w:tcPr>
            <w:tcW w:type="dxa" w:w="2136"/>
          </w:tcPr>
          <w:p>
            <w:pPr>
              <w:spacing w:before="20" w:after="20"/>
            </w:pPr>
            <w:r>
              <w:rPr>
                <w:rFonts w:ascii="Arial" w:hAnsi="Arial" w:cs="Arial" w:eastAsia="Arial"/>
                <w:b w:val="0"/>
                <w:i w:val="0"/>
                <w:sz w:val="18"/>
              </w:rPr>
              <w:t>FRCLM.002</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BRCLM.034</w:t>
            </w:r>
          </w:p>
        </w:tc>
        <w:tc>
          <w:tcPr>
            <w:tcW w:type="dxa" w:w="3716"/>
          </w:tcPr>
          <w:p>
            <w:pPr>
              <w:spacing w:before="20" w:after="20"/>
            </w:pPr>
            <w:r>
              <w:rPr>
                <w:rFonts w:ascii="Arial" w:hAnsi="Arial" w:cs="Arial" w:eastAsia="Arial"/>
                <w:b w:val="0"/>
                <w:i w:val="0"/>
                <w:sz w:val="18"/>
              </w:rPr>
              <w:t>Track and report pending actions for claims.</w:t>
            </w:r>
          </w:p>
        </w:tc>
        <w:tc>
          <w:tcPr>
            <w:tcW w:type="dxa" w:w="2136"/>
          </w:tcPr>
          <w:p>
            <w:pPr>
              <w:spacing w:before="20" w:after="20"/>
            </w:pPr>
            <w:r>
              <w:rPr>
                <w:rFonts w:ascii="Arial" w:hAnsi="Arial" w:cs="Arial" w:eastAsia="Arial"/>
                <w:b w:val="0"/>
                <w:i w:val="0"/>
                <w:sz w:val="18"/>
              </w:rPr>
              <w:t>FRCLM.001, FRCLM.009</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BRCLM.035</w:t>
            </w:r>
          </w:p>
        </w:tc>
        <w:tc>
          <w:tcPr>
            <w:tcW w:type="dxa" w:w="3716"/>
          </w:tcPr>
          <w:p>
            <w:pPr>
              <w:spacing w:before="20" w:after="20"/>
            </w:pPr>
            <w:r>
              <w:rPr>
                <w:rFonts w:ascii="Arial" w:hAnsi="Arial" w:cs="Arial" w:eastAsia="Arial"/>
                <w:b w:val="0"/>
                <w:i w:val="0"/>
                <w:sz w:val="18"/>
              </w:rPr>
              <w:t>Tag closures as temporary or permanent.</w:t>
            </w:r>
          </w:p>
        </w:tc>
        <w:tc>
          <w:tcPr>
            <w:tcW w:type="dxa" w:w="2136"/>
          </w:tcPr>
          <w:p>
            <w:pPr>
              <w:spacing w:before="20" w:after="20"/>
            </w:pPr>
            <w:r>
              <w:rPr>
                <w:rFonts w:ascii="Arial" w:hAnsi="Arial" w:cs="Arial" w:eastAsia="Arial"/>
                <w:b w:val="0"/>
                <w:i w:val="0"/>
                <w:sz w:val="18"/>
              </w:rPr>
              <w:t>FRCLM.003, FRCLM.023</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BRCLM.036</w:t>
            </w:r>
          </w:p>
        </w:tc>
        <w:tc>
          <w:tcPr>
            <w:tcW w:type="dxa" w:w="3716"/>
          </w:tcPr>
          <w:p>
            <w:pPr>
              <w:spacing w:before="20" w:after="20"/>
            </w:pPr>
            <w:r>
              <w:rPr>
                <w:rFonts w:ascii="Arial" w:hAnsi="Arial" w:cs="Arial" w:eastAsia="Arial"/>
                <w:b w:val="0"/>
                <w:i w:val="0"/>
                <w:sz w:val="18"/>
              </w:rPr>
              <w:t>Maintain catastrophe codes.</w:t>
            </w:r>
          </w:p>
        </w:tc>
        <w:tc>
          <w:tcPr>
            <w:tcW w:type="dxa" w:w="2136"/>
          </w:tcPr>
          <w:p>
            <w:pPr>
              <w:spacing w:before="20" w:after="20"/>
            </w:pPr>
            <w:r>
              <w:rPr>
                <w:rFonts w:ascii="Arial" w:hAnsi="Arial" w:cs="Arial" w:eastAsia="Arial"/>
                <w:b w:val="0"/>
                <w:i w:val="0"/>
                <w:sz w:val="18"/>
              </w:rPr>
              <w:t>FRCLM.007</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BRCLM.037</w:t>
            </w:r>
          </w:p>
        </w:tc>
        <w:tc>
          <w:tcPr>
            <w:tcW w:type="dxa" w:w="3716"/>
          </w:tcPr>
          <w:p>
            <w:pPr>
              <w:spacing w:before="20" w:after="20"/>
            </w:pPr>
            <w:r>
              <w:rPr>
                <w:rFonts w:ascii="Arial" w:hAnsi="Arial" w:cs="Arial" w:eastAsia="Arial"/>
                <w:b w:val="0"/>
                <w:i w:val="0"/>
                <w:sz w:val="18"/>
              </w:rPr>
              <w:t>Several insured locations on one claim.</w:t>
            </w:r>
          </w:p>
        </w:tc>
        <w:tc>
          <w:tcPr>
            <w:tcW w:type="dxa" w:w="2136"/>
          </w:tcPr>
          <w:p>
            <w:pPr>
              <w:spacing w:before="20" w:after="20"/>
            </w:pPr>
            <w:r>
              <w:rPr>
                <w:rFonts w:ascii="Arial" w:hAnsi="Arial" w:cs="Arial" w:eastAsia="Arial"/>
                <w:b w:val="0"/>
                <w:i w:val="0"/>
                <w:sz w:val="18"/>
              </w:rPr>
              <w:t>FRCLM.008</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BRCLM.038</w:t>
            </w:r>
          </w:p>
        </w:tc>
        <w:tc>
          <w:tcPr>
            <w:tcW w:type="dxa" w:w="3716"/>
          </w:tcPr>
          <w:p>
            <w:pPr>
              <w:spacing w:before="20" w:after="20"/>
            </w:pPr>
            <w:r>
              <w:rPr>
                <w:rFonts w:ascii="Arial" w:hAnsi="Arial" w:cs="Arial" w:eastAsia="Arial"/>
                <w:b w:val="0"/>
                <w:i w:val="0"/>
                <w:sz w:val="18"/>
              </w:rPr>
              <w:t>Identify claims-prone locations or areas.</w:t>
            </w:r>
          </w:p>
        </w:tc>
        <w:tc>
          <w:tcPr>
            <w:tcW w:type="dxa" w:w="2136"/>
          </w:tcPr>
          <w:p>
            <w:pPr>
              <w:spacing w:before="20" w:after="20"/>
            </w:pPr>
            <w:r>
              <w:rPr>
                <w:rFonts w:ascii="Arial" w:hAnsi="Arial" w:cs="Arial" w:eastAsia="Arial"/>
                <w:b w:val="0"/>
                <w:i w:val="0"/>
                <w:sz w:val="18"/>
              </w:rPr>
              <w:t>FRCLM.017</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BRCLM.039</w:t>
            </w:r>
          </w:p>
        </w:tc>
        <w:tc>
          <w:tcPr>
            <w:tcW w:type="dxa" w:w="3716"/>
          </w:tcPr>
          <w:p>
            <w:pPr>
              <w:spacing w:before="20" w:after="20"/>
            </w:pPr>
            <w:r>
              <w:rPr>
                <w:rFonts w:ascii="Arial" w:hAnsi="Arial" w:cs="Arial" w:eastAsia="Arial"/>
                <w:b w:val="0"/>
                <w:i w:val="0"/>
                <w:sz w:val="18"/>
              </w:rPr>
              <w:t>View the latest endorsement or cover version of a claim.</w:t>
            </w:r>
          </w:p>
        </w:tc>
        <w:tc>
          <w:tcPr>
            <w:tcW w:type="dxa" w:w="2136"/>
          </w:tcPr>
          <w:p>
            <w:pPr>
              <w:spacing w:before="20" w:after="20"/>
            </w:pPr>
            <w:r>
              <w:rPr>
                <w:rFonts w:ascii="Arial" w:hAnsi="Arial" w:cs="Arial" w:eastAsia="Arial"/>
                <w:b w:val="0"/>
                <w:i w:val="0"/>
                <w:sz w:val="18"/>
              </w:rPr>
              <w:t>FRCLM.008</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BRCLM.040</w:t>
            </w:r>
          </w:p>
        </w:tc>
        <w:tc>
          <w:tcPr>
            <w:tcW w:type="dxa" w:w="3716"/>
          </w:tcPr>
          <w:p>
            <w:pPr>
              <w:spacing w:before="20" w:after="20"/>
            </w:pPr>
            <w:r>
              <w:rPr>
                <w:rFonts w:ascii="Arial" w:hAnsi="Arial" w:cs="Arial" w:eastAsia="Arial"/>
                <w:b w:val="0"/>
                <w:i w:val="0"/>
                <w:sz w:val="18"/>
              </w:rPr>
              <w:t>View loss information of accounts and policies (Marketing).</w:t>
            </w:r>
          </w:p>
        </w:tc>
        <w:tc>
          <w:tcPr>
            <w:tcW w:type="dxa" w:w="2136"/>
          </w:tcPr>
          <w:p>
            <w:pPr>
              <w:spacing w:before="20" w:after="20"/>
            </w:pPr>
            <w:r>
              <w:rPr>
                <w:rFonts w:ascii="Arial" w:hAnsi="Arial" w:cs="Arial" w:eastAsia="Arial"/>
                <w:b w:val="0"/>
                <w:i w:val="0"/>
                <w:sz w:val="18"/>
              </w:rPr>
              <w:t>FRCLM.002, FRCLM.015</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BRCLM.041</w:t>
            </w:r>
          </w:p>
        </w:tc>
        <w:tc>
          <w:tcPr>
            <w:tcW w:type="dxa" w:w="3716"/>
          </w:tcPr>
          <w:p>
            <w:pPr>
              <w:spacing w:before="20" w:after="20"/>
            </w:pPr>
            <w:r>
              <w:rPr>
                <w:rFonts w:ascii="Arial" w:hAnsi="Arial" w:cs="Arial" w:eastAsia="Arial"/>
                <w:b w:val="0"/>
                <w:i w:val="0"/>
                <w:sz w:val="18"/>
              </w:rPr>
              <w:t>Capture claims reported or updated by insurers.</w:t>
            </w:r>
          </w:p>
        </w:tc>
        <w:tc>
          <w:tcPr>
            <w:tcW w:type="dxa" w:w="2136"/>
          </w:tcPr>
          <w:p>
            <w:pPr>
              <w:spacing w:before="20" w:after="20"/>
            </w:pPr>
            <w:r>
              <w:rPr>
                <w:rFonts w:ascii="Arial" w:hAnsi="Arial" w:cs="Arial" w:eastAsia="Arial"/>
                <w:b w:val="0"/>
                <w:i w:val="0"/>
                <w:sz w:val="18"/>
              </w:rPr>
              <w:t>FRCLM.022</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BRCLM.042</w:t>
            </w:r>
          </w:p>
        </w:tc>
        <w:tc>
          <w:tcPr>
            <w:tcW w:type="dxa" w:w="3716"/>
          </w:tcPr>
          <w:p>
            <w:pPr>
              <w:spacing w:before="20" w:after="20"/>
            </w:pPr>
            <w:r>
              <w:rPr>
                <w:rFonts w:ascii="Arial" w:hAnsi="Arial" w:cs="Arial" w:eastAsia="Arial"/>
                <w:b w:val="0"/>
                <w:i w:val="0"/>
                <w:sz w:val="18"/>
              </w:rPr>
              <w:t>Align insured locations with insurer location references.</w:t>
            </w:r>
          </w:p>
        </w:tc>
        <w:tc>
          <w:tcPr>
            <w:tcW w:type="dxa" w:w="2136"/>
          </w:tcPr>
          <w:p>
            <w:pPr>
              <w:spacing w:before="20" w:after="20"/>
            </w:pPr>
            <w:r>
              <w:rPr>
                <w:rFonts w:ascii="Arial" w:hAnsi="Arial" w:cs="Arial" w:eastAsia="Arial"/>
                <w:b w:val="0"/>
                <w:i w:val="0"/>
                <w:sz w:val="18"/>
              </w:rPr>
              <w:t>FRCLM.022</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BRCLM.043</w:t>
            </w:r>
          </w:p>
        </w:tc>
        <w:tc>
          <w:tcPr>
            <w:tcW w:type="dxa" w:w="3716"/>
          </w:tcPr>
          <w:p>
            <w:pPr>
              <w:spacing w:before="20" w:after="20"/>
            </w:pPr>
            <w:r>
              <w:rPr>
                <w:rFonts w:ascii="Arial" w:hAnsi="Arial" w:cs="Arial" w:eastAsia="Arial"/>
                <w:b w:val="0"/>
                <w:i w:val="0"/>
                <w:sz w:val="18"/>
              </w:rPr>
              <w:t>Several insurer claim numbers under one claim incident.</w:t>
            </w:r>
          </w:p>
        </w:tc>
        <w:tc>
          <w:tcPr>
            <w:tcW w:type="dxa" w:w="2136"/>
          </w:tcPr>
          <w:p>
            <w:pPr>
              <w:spacing w:before="20" w:after="20"/>
            </w:pPr>
            <w:r>
              <w:rPr>
                <w:rFonts w:ascii="Arial" w:hAnsi="Arial" w:cs="Arial" w:eastAsia="Arial"/>
                <w:b w:val="0"/>
                <w:i w:val="0"/>
                <w:sz w:val="18"/>
              </w:rPr>
              <w:t>FRCLM.008</w:t>
            </w:r>
          </w:p>
        </w:tc>
        <w:tc>
          <w:tcPr>
            <w:tcW w:type="dxa" w:w="1207"/>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 Non-functional lines of the BRD and the programme NFR that states them</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944"/>
        <w:gridCol w:w="2441"/>
      </w:tblGrid>
      <w:tr>
        <w:trPr>
          <w:tblHeader/>
          <w:cantSplit/>
        </w:trPr>
        <w:tc>
          <w:tcPr>
            <w:tcW w:type="dxa" w:w="2253"/>
            <w:shd w:val="clear" w:color="auto" w:fill="D9E2F3"/>
          </w:tcPr>
          <w:p>
            <w:pPr>
              <w:spacing w:before="20" w:after="20"/>
            </w:pPr>
            <w:r>
              <w:rPr>
                <w:rFonts w:ascii="Arial" w:hAnsi="Arial" w:cs="Arial" w:eastAsia="Arial"/>
                <w:b/>
                <w:i w:val="0"/>
                <w:sz w:val="18"/>
              </w:rPr>
              <w:t>BRD non-functional line</w:t>
            </w:r>
          </w:p>
        </w:tc>
        <w:tc>
          <w:tcPr>
            <w:tcW w:type="dxa" w:w="3944"/>
            <w:shd w:val="clear" w:color="auto" w:fill="D9E2F3"/>
          </w:tcPr>
          <w:p>
            <w:pPr>
              <w:spacing w:before="20" w:after="20"/>
            </w:pPr>
            <w:r>
              <w:rPr>
                <w:rFonts w:ascii="Arial" w:hAnsi="Arial" w:cs="Arial" w:eastAsia="Arial"/>
                <w:b/>
                <w:i w:val="0"/>
                <w:sz w:val="18"/>
              </w:rPr>
              <w:t>BRD value</w:t>
            </w:r>
          </w:p>
        </w:tc>
        <w:tc>
          <w:tcPr>
            <w:tcW w:type="dxa" w:w="2441"/>
            <w:shd w:val="clear" w:color="auto" w:fill="D9E2F3"/>
          </w:tcPr>
          <w:p>
            <w:pPr>
              <w:spacing w:before="20" w:after="20"/>
            </w:pPr>
            <w:r>
              <w:rPr>
                <w:rFonts w:ascii="Arial" w:hAnsi="Arial" w:cs="Arial" w:eastAsia="Arial"/>
                <w:b/>
                <w:i w:val="0"/>
                <w:sz w:val="18"/>
              </w:rPr>
              <w:t>Programme NFR</w:t>
            </w:r>
          </w:p>
        </w:tc>
      </w:tr>
      <w:tr>
        <w:trPr>
          <w:cantSplit/>
        </w:trPr>
        <w:tc>
          <w:tcPr>
            <w:tcW w:type="dxa" w:w="2253"/>
          </w:tcPr>
          <w:p>
            <w:pPr>
              <w:spacing w:before="20" w:after="20"/>
            </w:pPr>
            <w:r>
              <w:rPr>
                <w:rFonts w:ascii="Arial" w:hAnsi="Arial" w:cs="Arial" w:eastAsia="Arial"/>
                <w:b w:val="0"/>
                <w:i w:val="0"/>
                <w:sz w:val="18"/>
              </w:rPr>
              <w:t>Security</w:t>
            </w:r>
          </w:p>
        </w:tc>
        <w:tc>
          <w:tcPr>
            <w:tcW w:type="dxa" w:w="3944"/>
          </w:tcPr>
          <w:p>
            <w:pPr>
              <w:spacing w:before="20" w:after="20"/>
            </w:pPr>
            <w:r>
              <w:rPr>
                <w:rFonts w:ascii="Arial" w:hAnsi="Arial" w:cs="Arial" w:eastAsia="Arial"/>
                <w:b w:val="0"/>
                <w:i w:val="0"/>
                <w:sz w:val="18"/>
              </w:rPr>
              <w:t>Role-based access, permissions per action (BRCLM.002, 005, 011).</w:t>
            </w:r>
          </w:p>
        </w:tc>
        <w:tc>
          <w:tcPr>
            <w:tcW w:type="dxa" w:w="2441"/>
          </w:tcPr>
          <w:p>
            <w:pPr>
              <w:spacing w:before="20" w:after="20"/>
            </w:pPr>
            <w:r>
              <w:rPr>
                <w:rFonts w:ascii="Arial" w:hAnsi="Arial" w:cs="Arial" w:eastAsia="Arial"/>
                <w:b w:val="0"/>
                <w:i w:val="0"/>
                <w:sz w:val="18"/>
              </w:rPr>
              <w:t>NFR-SEC-02; BRD-11</w:t>
            </w:r>
          </w:p>
        </w:tc>
      </w:tr>
      <w:tr>
        <w:trPr>
          <w:cantSplit/>
        </w:trPr>
        <w:tc>
          <w:tcPr>
            <w:tcW w:type="dxa" w:w="2253"/>
          </w:tcPr>
          <w:p>
            <w:pPr>
              <w:spacing w:before="20" w:after="20"/>
            </w:pPr>
            <w:r>
              <w:rPr>
                <w:rFonts w:ascii="Arial" w:hAnsi="Arial" w:cs="Arial" w:eastAsia="Arial"/>
                <w:b w:val="0"/>
                <w:i w:val="0"/>
                <w:sz w:val="18"/>
              </w:rPr>
              <w:t>Audit</w:t>
            </w:r>
          </w:p>
        </w:tc>
        <w:tc>
          <w:tcPr>
            <w:tcW w:type="dxa" w:w="3944"/>
          </w:tcPr>
          <w:p>
            <w:pPr>
              <w:spacing w:before="20" w:after="20"/>
            </w:pPr>
            <w:r>
              <w:rPr>
                <w:rFonts w:ascii="Arial" w:hAnsi="Arial" w:cs="Arial" w:eastAsia="Arial"/>
                <w:b w:val="0"/>
                <w:i w:val="0"/>
                <w:sz w:val="18"/>
              </w:rPr>
              <w:t>Every change of a claim recorded (BRCLM.043, FRCLM.010).</w:t>
            </w:r>
          </w:p>
        </w:tc>
        <w:tc>
          <w:tcPr>
            <w:tcW w:type="dxa" w:w="2441"/>
          </w:tcPr>
          <w:p>
            <w:pPr>
              <w:spacing w:before="20" w:after="20"/>
            </w:pPr>
            <w:r>
              <w:rPr>
                <w:rFonts w:ascii="Arial" w:hAnsi="Arial" w:cs="Arial" w:eastAsia="Arial"/>
                <w:b w:val="0"/>
                <w:i w:val="0"/>
                <w:sz w:val="18"/>
              </w:rPr>
              <w:t>NFR-AUD-01</w:t>
            </w:r>
          </w:p>
        </w:tc>
      </w:tr>
      <w:tr>
        <w:trPr>
          <w:cantSplit/>
        </w:trPr>
        <w:tc>
          <w:tcPr>
            <w:tcW w:type="dxa" w:w="2253"/>
          </w:tcPr>
          <w:p>
            <w:pPr>
              <w:spacing w:before="20" w:after="20"/>
            </w:pPr>
            <w:r>
              <w:rPr>
                <w:rFonts w:ascii="Arial" w:hAnsi="Arial" w:cs="Arial" w:eastAsia="Arial"/>
                <w:b w:val="0"/>
                <w:i w:val="0"/>
                <w:sz w:val="18"/>
              </w:rPr>
              <w:t>Retention</w:t>
            </w:r>
          </w:p>
        </w:tc>
        <w:tc>
          <w:tcPr>
            <w:tcW w:type="dxa" w:w="3944"/>
          </w:tcPr>
          <w:p>
            <w:pPr>
              <w:spacing w:before="20" w:after="20"/>
            </w:pPr>
            <w:r>
              <w:rPr>
                <w:rFonts w:ascii="Arial" w:hAnsi="Arial" w:cs="Arial" w:eastAsia="Arial"/>
                <w:b w:val="0"/>
                <w:i w:val="0"/>
                <w:sz w:val="18"/>
              </w:rPr>
              <w:t>Claims kept 10 years online and 5 years archived.</w:t>
            </w:r>
          </w:p>
        </w:tc>
        <w:tc>
          <w:tcPr>
            <w:tcW w:type="dxa" w:w="2441"/>
          </w:tcPr>
          <w:p>
            <w:pPr>
              <w:spacing w:before="20" w:after="20"/>
            </w:pPr>
            <w:r>
              <w:rPr>
                <w:rFonts w:ascii="Arial" w:hAnsi="Arial" w:cs="Arial" w:eastAsia="Arial"/>
                <w:b w:val="0"/>
                <w:i w:val="0"/>
                <w:sz w:val="18"/>
              </w:rPr>
              <w:t>NFR-DATA (retention)</w:t>
            </w:r>
          </w:p>
        </w:tc>
      </w:tr>
      <w:tr>
        <w:trPr>
          <w:cantSplit/>
        </w:trPr>
        <w:tc>
          <w:tcPr>
            <w:tcW w:type="dxa" w:w="2253"/>
          </w:tcPr>
          <w:p>
            <w:pPr>
              <w:spacing w:before="20" w:after="20"/>
            </w:pPr>
            <w:r>
              <w:rPr>
                <w:rFonts w:ascii="Arial" w:hAnsi="Arial" w:cs="Arial" w:eastAsia="Arial"/>
                <w:b w:val="0"/>
                <w:i w:val="0"/>
                <w:sz w:val="18"/>
              </w:rPr>
              <w:t>Activity log</w:t>
            </w:r>
          </w:p>
        </w:tc>
        <w:tc>
          <w:tcPr>
            <w:tcW w:type="dxa" w:w="3944"/>
          </w:tcPr>
          <w:p>
            <w:pPr>
              <w:spacing w:before="20" w:after="20"/>
            </w:pPr>
            <w:r>
              <w:rPr>
                <w:rFonts w:ascii="Arial" w:hAnsi="Arial" w:cs="Arial" w:eastAsia="Arial"/>
                <w:b w:val="0"/>
                <w:i w:val="0"/>
                <w:sz w:val="18"/>
              </w:rPr>
              <w:t>Activity log of about 1,200 entries a day (NFR 15.08).</w:t>
            </w:r>
          </w:p>
        </w:tc>
        <w:tc>
          <w:tcPr>
            <w:tcW w:type="dxa" w:w="2441"/>
          </w:tcPr>
          <w:p>
            <w:pPr>
              <w:spacing w:before="20" w:after="20"/>
            </w:pPr>
            <w:r>
              <w:rPr>
                <w:rFonts w:ascii="Arial" w:hAnsi="Arial" w:cs="Arial" w:eastAsia="Arial"/>
                <w:b w:val="0"/>
                <w:i w:val="0"/>
                <w:sz w:val="18"/>
              </w:rPr>
              <w:t>NFR-PER (volumes)</w:t>
            </w:r>
          </w:p>
        </w:tc>
      </w:tr>
      <w:tr>
        <w:trPr>
          <w:cantSplit/>
        </w:trPr>
        <w:tc>
          <w:tcPr>
            <w:tcW w:type="dxa" w:w="2253"/>
          </w:tcPr>
          <w:p>
            <w:pPr>
              <w:spacing w:before="20" w:after="20"/>
            </w:pPr>
            <w:r>
              <w:rPr>
                <w:rFonts w:ascii="Arial" w:hAnsi="Arial" w:cs="Arial" w:eastAsia="Arial"/>
                <w:b w:val="0"/>
                <w:i w:val="0"/>
                <w:sz w:val="18"/>
              </w:rPr>
              <w:t>Reports</w:t>
            </w:r>
          </w:p>
        </w:tc>
        <w:tc>
          <w:tcPr>
            <w:tcW w:type="dxa" w:w="3944"/>
          </w:tcPr>
          <w:p>
            <w:pPr>
              <w:spacing w:before="20" w:after="20"/>
            </w:pPr>
            <w:r>
              <w:rPr>
                <w:rFonts w:ascii="Arial" w:hAnsi="Arial" w:cs="Arial" w:eastAsia="Arial"/>
                <w:b w:val="0"/>
                <w:i w:val="0"/>
                <w:sz w:val="18"/>
              </w:rPr>
              <w:t>Reports in Excel and PDF, on demand.</w:t>
            </w:r>
          </w:p>
        </w:tc>
        <w:tc>
          <w:tcPr>
            <w:tcW w:type="dxa" w:w="2441"/>
          </w:tcPr>
          <w:p>
            <w:pPr>
              <w:spacing w:before="20" w:after="20"/>
            </w:pPr>
            <w:r>
              <w:rPr>
                <w:rFonts w:ascii="Arial" w:hAnsi="Arial" w:cs="Arial" w:eastAsia="Arial"/>
                <w:b w:val="0"/>
                <w:i w:val="0"/>
                <w:sz w:val="18"/>
              </w:rPr>
              <w:t>NFR-REP</w:t>
            </w:r>
          </w:p>
        </w:tc>
      </w:tr>
    </w:tbl>
    <w:p>
      <w:pPr>
        <w:spacing w:after="40"/>
      </w:pPr>
    </w:p>
    <w:p>
      <w:pPr>
        <w:pStyle w:val="Heading1"/>
        <w:pageBreakBefore/>
      </w:pPr>
      <w:r>
        <w:t>Functional Requirements</w:t>
      </w:r>
    </w:p>
    <w:p>
      <w:pPr>
        <w:spacing w:after="120"/>
        <w:ind w:left="363"/>
      </w:pPr>
      <w:r>
        <w:rPr>
          <w:rFonts w:ascii="Arial" w:hAnsi="Arial" w:cs="Arial" w:eastAsia="Arial"/>
          <w:b w:val="0"/>
          <w:i w:val="0"/>
          <w:sz w:val="20"/>
        </w:rPr>
        <w:t>Each entry keeps BDOI's FRCLM number and each sub-item is a requirement row; FRCLM.021 to 024 are added by this version. Source gives which. BDOI's items beyond the BRD are green or orange. The Example column holds the first acceptance criterion; all the criteria are in the User Stories v1.0 and the RTM.</w:t>
      </w:r>
    </w:p>
    <w:p>
      <w:pPr>
        <w:keepNext/>
        <w:spacing w:before="120" w:after="60"/>
        <w:ind w:left="363"/>
      </w:pPr>
      <w:r>
        <w:rPr>
          <w:rFonts w:ascii="Arial" w:hAnsi="Arial" w:cs="Arial" w:eastAsia="Arial"/>
          <w:b/>
          <w:i w:val="0"/>
          <w:sz w:val="18"/>
        </w:rPr>
        <w:t>Table 6: Functional requirements at a glance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486"/>
        <w:gridCol w:w="1858"/>
        <w:gridCol w:w="2229"/>
        <w:gridCol w:w="1207"/>
        <w:gridCol w:w="1858"/>
      </w:tblGrid>
      <w:tr>
        <w:trPr>
          <w:tblHeader/>
          <w:cantSplit/>
        </w:trPr>
        <w:tc>
          <w:tcPr>
            <w:tcW w:type="dxa" w:w="1486"/>
            <w:shd w:val="clear" w:color="auto" w:fill="D9E2F3"/>
          </w:tcPr>
          <w:p>
            <w:pPr>
              <w:spacing w:before="20" w:after="20"/>
            </w:pPr>
            <w:r>
              <w:rPr>
                <w:rFonts w:ascii="Arial" w:hAnsi="Arial" w:cs="Arial" w:eastAsia="Arial"/>
                <w:b/>
                <w:i w:val="0"/>
                <w:sz w:val="18"/>
              </w:rPr>
              <w:t>Entry</w:t>
            </w:r>
          </w:p>
        </w:tc>
        <w:tc>
          <w:tcPr>
            <w:tcW w:type="dxa" w:w="1858"/>
            <w:shd w:val="clear" w:color="auto" w:fill="D9E2F3"/>
          </w:tcPr>
          <w:p>
            <w:pPr>
              <w:spacing w:before="20" w:after="20"/>
            </w:pPr>
            <w:r>
              <w:rPr>
                <w:rFonts w:ascii="Arial" w:hAnsi="Arial" w:cs="Arial" w:eastAsia="Arial"/>
                <w:b/>
                <w:i w:val="0"/>
                <w:sz w:val="18"/>
              </w:rPr>
              <w:t>Component</w:t>
            </w:r>
          </w:p>
        </w:tc>
        <w:tc>
          <w:tcPr>
            <w:tcW w:type="dxa" w:w="2229"/>
            <w:shd w:val="clear" w:color="auto" w:fill="D9E2F3"/>
          </w:tcPr>
          <w:p>
            <w:pPr>
              <w:spacing w:before="20" w:after="20"/>
            </w:pPr>
            <w:r>
              <w:rPr>
                <w:rFonts w:ascii="Arial" w:hAnsi="Arial" w:cs="Arial" w:eastAsia="Arial"/>
                <w:b/>
                <w:i w:val="0"/>
                <w:sz w:val="18"/>
              </w:rPr>
              <w:t>Capability</w:t>
            </w:r>
          </w:p>
        </w:tc>
        <w:tc>
          <w:tcPr>
            <w:tcW w:type="dxa" w:w="1207"/>
            <w:shd w:val="clear" w:color="auto" w:fill="D9E2F3"/>
          </w:tcPr>
          <w:p>
            <w:pPr>
              <w:spacing w:before="20" w:after="20"/>
            </w:pPr>
            <w:r>
              <w:rPr>
                <w:rFonts w:ascii="Arial" w:hAnsi="Arial" w:cs="Arial" w:eastAsia="Arial"/>
                <w:b/>
                <w:i w:val="0"/>
                <w:sz w:val="18"/>
              </w:rPr>
              <w:t>Source</w:t>
            </w:r>
          </w:p>
        </w:tc>
        <w:tc>
          <w:tcPr>
            <w:tcW w:type="dxa" w:w="1858"/>
            <w:shd w:val="clear" w:color="auto" w:fill="D9E2F3"/>
          </w:tcPr>
          <w:p>
            <w:pPr>
              <w:spacing w:before="20" w:after="20"/>
            </w:pPr>
            <w:r>
              <w:rPr>
                <w:rFonts w:ascii="Arial" w:hAnsi="Arial" w:cs="Arial" w:eastAsia="Arial"/>
                <w:b/>
                <w:i w:val="0"/>
                <w:sz w:val="18"/>
              </w:rPr>
              <w:t>BRD</w:t>
            </w:r>
          </w:p>
        </w:tc>
      </w:tr>
      <w:tr>
        <w:trPr>
          <w:cantSplit/>
        </w:trPr>
        <w:tc>
          <w:tcPr>
            <w:tcW w:type="dxa" w:w="1486"/>
          </w:tcPr>
          <w:p>
            <w:pPr>
              <w:spacing w:before="20" w:after="20"/>
            </w:pPr>
            <w:r>
              <w:rPr>
                <w:rFonts w:ascii="Arial" w:hAnsi="Arial" w:cs="Arial" w:eastAsia="Arial"/>
                <w:b w:val="0"/>
                <w:i w:val="0"/>
                <w:sz w:val="18"/>
              </w:rPr>
              <w:t>FRCLM.001</w:t>
            </w:r>
          </w:p>
        </w:tc>
        <w:tc>
          <w:tcPr>
            <w:tcW w:type="dxa" w:w="1858"/>
          </w:tcPr>
          <w:p>
            <w:pPr>
              <w:spacing w:before="20" w:after="20"/>
            </w:pPr>
            <w:r>
              <w:rPr>
                <w:rFonts w:ascii="Arial" w:hAnsi="Arial" w:cs="Arial" w:eastAsia="Arial"/>
                <w:b w:val="0"/>
                <w:i w:val="0"/>
                <w:sz w:val="18"/>
              </w:rPr>
              <w:t>Dashboard</w:t>
            </w:r>
          </w:p>
        </w:tc>
        <w:tc>
          <w:tcPr>
            <w:tcW w:type="dxa" w:w="2229"/>
          </w:tcPr>
          <w:p>
            <w:pPr>
              <w:spacing w:before="20" w:after="20"/>
            </w:pPr>
            <w:r>
              <w:rPr>
                <w:rFonts w:ascii="Arial" w:hAnsi="Arial" w:cs="Arial" w:eastAsia="Arial"/>
                <w:b w:val="0"/>
                <w:i w:val="0"/>
                <w:sz w:val="18"/>
              </w:rPr>
              <w:t>Dashboard per role</w:t>
            </w:r>
          </w:p>
        </w:tc>
        <w:tc>
          <w:tcPr>
            <w:tcW w:type="dxa" w:w="1207"/>
          </w:tcPr>
          <w:p>
            <w:pPr>
              <w:spacing w:before="20" w:after="20"/>
            </w:pPr>
            <w:r>
              <w:rPr>
                <w:rFonts w:ascii="Arial" w:hAnsi="Arial" w:cs="Arial" w:eastAsia="Arial"/>
                <w:b w:val="0"/>
                <w:i w:val="0"/>
                <w:sz w:val="18"/>
              </w:rPr>
              <w:t>BDOI FRS</w:t>
            </w:r>
          </w:p>
        </w:tc>
        <w:tc>
          <w:tcPr>
            <w:tcW w:type="dxa" w:w="1858"/>
          </w:tcPr>
          <w:p>
            <w:pPr>
              <w:spacing w:before="20" w:after="20"/>
            </w:pPr>
            <w:r>
              <w:rPr>
                <w:rFonts w:ascii="Arial" w:hAnsi="Arial" w:cs="Arial" w:eastAsia="Arial"/>
                <w:b w:val="0"/>
                <w:i w:val="0"/>
                <w:sz w:val="18"/>
              </w:rPr>
              <w:t>BRCLM.034, BRCLM.025</w:t>
            </w:r>
          </w:p>
        </w:tc>
      </w:tr>
      <w:tr>
        <w:trPr>
          <w:cantSplit/>
        </w:trPr>
        <w:tc>
          <w:tcPr>
            <w:tcW w:type="dxa" w:w="1486"/>
          </w:tcPr>
          <w:p>
            <w:pPr>
              <w:spacing w:before="20" w:after="20"/>
            </w:pPr>
            <w:r>
              <w:rPr>
                <w:rFonts w:ascii="Arial" w:hAnsi="Arial" w:cs="Arial" w:eastAsia="Arial"/>
                <w:b w:val="0"/>
                <w:i w:val="0"/>
                <w:sz w:val="18"/>
              </w:rPr>
              <w:t>FRCLM.002</w:t>
            </w:r>
          </w:p>
        </w:tc>
        <w:tc>
          <w:tcPr>
            <w:tcW w:type="dxa" w:w="1858"/>
          </w:tcPr>
          <w:p>
            <w:pPr>
              <w:spacing w:before="20" w:after="20"/>
            </w:pPr>
            <w:r>
              <w:rPr>
                <w:rFonts w:ascii="Arial" w:hAnsi="Arial" w:cs="Arial" w:eastAsia="Arial"/>
                <w:b w:val="0"/>
                <w:i w:val="0"/>
                <w:sz w:val="18"/>
              </w:rPr>
              <w:t>User access profiles</w:t>
            </w:r>
          </w:p>
        </w:tc>
        <w:tc>
          <w:tcPr>
            <w:tcW w:type="dxa" w:w="2229"/>
          </w:tcPr>
          <w:p>
            <w:pPr>
              <w:spacing w:before="20" w:after="20"/>
            </w:pPr>
            <w:r>
              <w:rPr>
                <w:rFonts w:ascii="Arial" w:hAnsi="Arial" w:cs="Arial" w:eastAsia="Arial"/>
                <w:b w:val="0"/>
                <w:i w:val="0"/>
                <w:sz w:val="18"/>
              </w:rPr>
              <w:t>Access of each profile</w:t>
            </w:r>
          </w:p>
        </w:tc>
        <w:tc>
          <w:tcPr>
            <w:tcW w:type="dxa" w:w="1207"/>
          </w:tcPr>
          <w:p>
            <w:pPr>
              <w:spacing w:before="20" w:after="20"/>
            </w:pPr>
            <w:r>
              <w:rPr>
                <w:rFonts w:ascii="Arial" w:hAnsi="Arial" w:cs="Arial" w:eastAsia="Arial"/>
                <w:b w:val="0"/>
                <w:i w:val="0"/>
                <w:sz w:val="18"/>
              </w:rPr>
              <w:t>BDOI FRS</w:t>
            </w:r>
          </w:p>
        </w:tc>
        <w:tc>
          <w:tcPr>
            <w:tcW w:type="dxa" w:w="1858"/>
          </w:tcPr>
          <w:p>
            <w:pPr>
              <w:spacing w:before="20" w:after="20"/>
            </w:pPr>
            <w:r>
              <w:rPr>
                <w:rFonts w:ascii="Arial" w:hAnsi="Arial" w:cs="Arial" w:eastAsia="Arial"/>
                <w:b w:val="0"/>
                <w:i w:val="0"/>
                <w:sz w:val="18"/>
              </w:rPr>
              <w:t>BRCLM.002, BRCLM.003, BRCLM.016, BRCLM.033, BRCLM.040</w:t>
            </w:r>
          </w:p>
        </w:tc>
      </w:tr>
      <w:tr>
        <w:trPr>
          <w:cantSplit/>
        </w:trPr>
        <w:tc>
          <w:tcPr>
            <w:tcW w:type="dxa" w:w="1486"/>
          </w:tcPr>
          <w:p>
            <w:pPr>
              <w:spacing w:before="20" w:after="20"/>
            </w:pPr>
            <w:r>
              <w:rPr>
                <w:rFonts w:ascii="Arial" w:hAnsi="Arial" w:cs="Arial" w:eastAsia="Arial"/>
                <w:b w:val="0"/>
                <w:i w:val="0"/>
                <w:sz w:val="18"/>
              </w:rPr>
              <w:t>FRCLM.003</w:t>
            </w:r>
          </w:p>
        </w:tc>
        <w:tc>
          <w:tcPr>
            <w:tcW w:type="dxa" w:w="1858"/>
          </w:tcPr>
          <w:p>
            <w:pPr>
              <w:spacing w:before="20" w:after="20"/>
            </w:pPr>
            <w:r>
              <w:rPr>
                <w:rFonts w:ascii="Arial" w:hAnsi="Arial" w:cs="Arial" w:eastAsia="Arial"/>
                <w:b w:val="0"/>
                <w:i w:val="0"/>
                <w:sz w:val="18"/>
              </w:rPr>
              <w:t>Maintenance</w:t>
            </w:r>
          </w:p>
        </w:tc>
        <w:tc>
          <w:tcPr>
            <w:tcW w:type="dxa" w:w="2229"/>
          </w:tcPr>
          <w:p>
            <w:pPr>
              <w:spacing w:before="20" w:after="20"/>
            </w:pPr>
            <w:r>
              <w:rPr>
                <w:rFonts w:ascii="Arial" w:hAnsi="Arial" w:cs="Arial" w:eastAsia="Arial"/>
                <w:b w:val="0"/>
                <w:i w:val="0"/>
                <w:sz w:val="18"/>
              </w:rPr>
              <w:t>Claim status list and workflow</w:t>
            </w:r>
          </w:p>
        </w:tc>
        <w:tc>
          <w:tcPr>
            <w:tcW w:type="dxa" w:w="1207"/>
          </w:tcPr>
          <w:p>
            <w:pPr>
              <w:spacing w:before="20" w:after="20"/>
            </w:pPr>
            <w:r>
              <w:rPr>
                <w:rFonts w:ascii="Arial" w:hAnsi="Arial" w:cs="Arial" w:eastAsia="Arial"/>
                <w:b w:val="0"/>
                <w:i w:val="0"/>
                <w:sz w:val="18"/>
              </w:rPr>
              <w:t>BDOI FRS</w:t>
            </w:r>
          </w:p>
        </w:tc>
        <w:tc>
          <w:tcPr>
            <w:tcW w:type="dxa" w:w="1858"/>
          </w:tcPr>
          <w:p>
            <w:pPr>
              <w:spacing w:before="20" w:after="20"/>
            </w:pPr>
            <w:r>
              <w:rPr>
                <w:rFonts w:ascii="Arial" w:hAnsi="Arial" w:cs="Arial" w:eastAsia="Arial"/>
                <w:b w:val="0"/>
                <w:i w:val="0"/>
                <w:sz w:val="18"/>
              </w:rPr>
              <w:t>BRCLM.010, BRCLM.011, BRCLM.012, BRCLM.013, BRCLM.014, BRCLM.015, BRCLM.035</w:t>
            </w:r>
          </w:p>
        </w:tc>
      </w:tr>
      <w:tr>
        <w:trPr>
          <w:cantSplit/>
        </w:trPr>
        <w:tc>
          <w:tcPr>
            <w:tcW w:type="dxa" w:w="1486"/>
          </w:tcPr>
          <w:p>
            <w:pPr>
              <w:spacing w:before="20" w:after="20"/>
            </w:pPr>
            <w:r>
              <w:rPr>
                <w:rFonts w:ascii="Arial" w:hAnsi="Arial" w:cs="Arial" w:eastAsia="Arial"/>
                <w:b w:val="0"/>
                <w:i w:val="0"/>
                <w:sz w:val="18"/>
              </w:rPr>
              <w:t>FRCLM.004</w:t>
            </w:r>
          </w:p>
        </w:tc>
        <w:tc>
          <w:tcPr>
            <w:tcW w:type="dxa" w:w="1858"/>
          </w:tcPr>
          <w:p>
            <w:pPr>
              <w:spacing w:before="20" w:after="20"/>
            </w:pPr>
            <w:r>
              <w:rPr>
                <w:rFonts w:ascii="Arial" w:hAnsi="Arial" w:cs="Arial" w:eastAsia="Arial"/>
                <w:b w:val="0"/>
                <w:i w:val="0"/>
                <w:sz w:val="18"/>
              </w:rPr>
              <w:t>Maintenance</w:t>
            </w:r>
          </w:p>
        </w:tc>
        <w:tc>
          <w:tcPr>
            <w:tcW w:type="dxa" w:w="2229"/>
          </w:tcPr>
          <w:p>
            <w:pPr>
              <w:spacing w:before="20" w:after="20"/>
            </w:pPr>
            <w:r>
              <w:rPr>
                <w:rFonts w:ascii="Arial" w:hAnsi="Arial" w:cs="Arial" w:eastAsia="Arial"/>
                <w:b w:val="0"/>
                <w:i w:val="0"/>
                <w:sz w:val="18"/>
              </w:rPr>
              <w:t>Adjusters and appraisers</w:t>
            </w:r>
          </w:p>
        </w:tc>
        <w:tc>
          <w:tcPr>
            <w:tcW w:type="dxa" w:w="1207"/>
          </w:tcPr>
          <w:p>
            <w:pPr>
              <w:spacing w:before="20" w:after="20"/>
            </w:pPr>
            <w:r>
              <w:rPr>
                <w:rFonts w:ascii="Arial" w:hAnsi="Arial" w:cs="Arial" w:eastAsia="Arial"/>
                <w:b w:val="0"/>
                <w:i w:val="0"/>
                <w:sz w:val="18"/>
              </w:rPr>
              <w:t>BDOI FRS</w:t>
            </w:r>
          </w:p>
        </w:tc>
        <w:tc>
          <w:tcPr>
            <w:tcW w:type="dxa" w:w="1858"/>
          </w:tcPr>
          <w:p>
            <w:pPr>
              <w:spacing w:before="20" w:after="20"/>
            </w:pPr>
            <w:r>
              <w:rPr>
                <w:rFonts w:ascii="Arial" w:hAnsi="Arial" w:cs="Arial" w:eastAsia="Arial"/>
                <w:b w:val="0"/>
                <w:i w:val="0"/>
                <w:sz w:val="18"/>
              </w:rPr>
              <w:t>BRCLM.017, BRCLM.018</w:t>
            </w:r>
          </w:p>
        </w:tc>
      </w:tr>
      <w:tr>
        <w:trPr>
          <w:cantSplit/>
        </w:trPr>
        <w:tc>
          <w:tcPr>
            <w:tcW w:type="dxa" w:w="1486"/>
          </w:tcPr>
          <w:p>
            <w:pPr>
              <w:spacing w:before="20" w:after="20"/>
            </w:pPr>
            <w:r>
              <w:rPr>
                <w:rFonts w:ascii="Arial" w:hAnsi="Arial" w:cs="Arial" w:eastAsia="Arial"/>
                <w:b w:val="0"/>
                <w:i w:val="0"/>
                <w:sz w:val="18"/>
              </w:rPr>
              <w:t>FRCLM.005</w:t>
            </w:r>
          </w:p>
        </w:tc>
        <w:tc>
          <w:tcPr>
            <w:tcW w:type="dxa" w:w="1858"/>
          </w:tcPr>
          <w:p>
            <w:pPr>
              <w:spacing w:before="20" w:after="20"/>
            </w:pPr>
            <w:r>
              <w:rPr>
                <w:rFonts w:ascii="Arial" w:hAnsi="Arial" w:cs="Arial" w:eastAsia="Arial"/>
                <w:b w:val="0"/>
                <w:i w:val="0"/>
                <w:sz w:val="18"/>
              </w:rPr>
              <w:t>Maintenance</w:t>
            </w:r>
          </w:p>
        </w:tc>
        <w:tc>
          <w:tcPr>
            <w:tcW w:type="dxa" w:w="2229"/>
          </w:tcPr>
          <w:p>
            <w:pPr>
              <w:spacing w:before="20" w:after="20"/>
            </w:pPr>
            <w:r>
              <w:rPr>
                <w:rFonts w:ascii="Arial" w:hAnsi="Arial" w:cs="Arial" w:eastAsia="Arial"/>
                <w:b w:val="0"/>
                <w:i w:val="0"/>
                <w:sz w:val="18"/>
              </w:rPr>
              <w:t>Claim types, claim categories and claim severity</w:t>
            </w:r>
          </w:p>
        </w:tc>
        <w:tc>
          <w:tcPr>
            <w:tcW w:type="dxa" w:w="1207"/>
          </w:tcPr>
          <w:p>
            <w:pPr>
              <w:spacing w:before="20" w:after="20"/>
            </w:pPr>
            <w:r>
              <w:rPr>
                <w:rFonts w:ascii="Arial" w:hAnsi="Arial" w:cs="Arial" w:eastAsia="Arial"/>
                <w:b w:val="0"/>
                <w:i w:val="0"/>
                <w:sz w:val="18"/>
              </w:rPr>
              <w:t>BDOI FRS</w:t>
            </w:r>
          </w:p>
        </w:tc>
        <w:tc>
          <w:tcPr>
            <w:tcW w:type="dxa" w:w="1858"/>
          </w:tcPr>
          <w:p>
            <w:pPr>
              <w:spacing w:before="20" w:after="20"/>
            </w:pPr>
            <w:r>
              <w:rPr>
                <w:rFonts w:ascii="Arial" w:hAnsi="Arial" w:cs="Arial" w:eastAsia="Arial"/>
                <w:b w:val="0"/>
                <w:i w:val="0"/>
                <w:sz w:val="18"/>
              </w:rPr>
              <w:t>Not in the BRD</w:t>
            </w:r>
          </w:p>
        </w:tc>
      </w:tr>
      <w:tr>
        <w:trPr>
          <w:cantSplit/>
        </w:trPr>
        <w:tc>
          <w:tcPr>
            <w:tcW w:type="dxa" w:w="1486"/>
          </w:tcPr>
          <w:p>
            <w:pPr>
              <w:spacing w:before="20" w:after="20"/>
            </w:pPr>
            <w:r>
              <w:rPr>
                <w:rFonts w:ascii="Arial" w:hAnsi="Arial" w:cs="Arial" w:eastAsia="Arial"/>
                <w:b w:val="0"/>
                <w:i w:val="0"/>
                <w:sz w:val="18"/>
              </w:rPr>
              <w:t>FRCLM.006</w:t>
            </w:r>
          </w:p>
        </w:tc>
        <w:tc>
          <w:tcPr>
            <w:tcW w:type="dxa" w:w="1858"/>
          </w:tcPr>
          <w:p>
            <w:pPr>
              <w:spacing w:before="20" w:after="20"/>
            </w:pPr>
            <w:r>
              <w:rPr>
                <w:rFonts w:ascii="Arial" w:hAnsi="Arial" w:cs="Arial" w:eastAsia="Arial"/>
                <w:b w:val="0"/>
                <w:i w:val="0"/>
                <w:sz w:val="18"/>
              </w:rPr>
              <w:t>Maintenance</w:t>
            </w:r>
          </w:p>
        </w:tc>
        <w:tc>
          <w:tcPr>
            <w:tcW w:type="dxa" w:w="2229"/>
          </w:tcPr>
          <w:p>
            <w:pPr>
              <w:spacing w:before="20" w:after="20"/>
            </w:pPr>
            <w:r>
              <w:rPr>
                <w:rFonts w:ascii="Arial" w:hAnsi="Arial" w:cs="Arial" w:eastAsia="Arial"/>
                <w:b w:val="0"/>
                <w:i w:val="0"/>
                <w:sz w:val="18"/>
              </w:rPr>
              <w:t>Standard claim documents per risk code category</w:t>
            </w:r>
          </w:p>
        </w:tc>
        <w:tc>
          <w:tcPr>
            <w:tcW w:type="dxa" w:w="1207"/>
          </w:tcPr>
          <w:p>
            <w:pPr>
              <w:spacing w:before="20" w:after="20"/>
            </w:pPr>
            <w:r>
              <w:rPr>
                <w:rFonts w:ascii="Arial" w:hAnsi="Arial" w:cs="Arial" w:eastAsia="Arial"/>
                <w:b w:val="0"/>
                <w:i w:val="0"/>
                <w:sz w:val="18"/>
              </w:rPr>
              <w:t>BDOI FRS</w:t>
            </w:r>
          </w:p>
        </w:tc>
        <w:tc>
          <w:tcPr>
            <w:tcW w:type="dxa" w:w="1858"/>
          </w:tcPr>
          <w:p>
            <w:pPr>
              <w:spacing w:before="20" w:after="20"/>
            </w:pPr>
            <w:r>
              <w:rPr>
                <w:rFonts w:ascii="Arial" w:hAnsi="Arial" w:cs="Arial" w:eastAsia="Arial"/>
                <w:b w:val="0"/>
                <w:i w:val="0"/>
                <w:sz w:val="18"/>
              </w:rPr>
              <w:t>Not in the BRD</w:t>
            </w:r>
          </w:p>
        </w:tc>
      </w:tr>
      <w:tr>
        <w:trPr>
          <w:cantSplit/>
        </w:trPr>
        <w:tc>
          <w:tcPr>
            <w:tcW w:type="dxa" w:w="1486"/>
          </w:tcPr>
          <w:p>
            <w:pPr>
              <w:spacing w:before="20" w:after="20"/>
            </w:pPr>
            <w:r>
              <w:rPr>
                <w:rFonts w:ascii="Arial" w:hAnsi="Arial" w:cs="Arial" w:eastAsia="Arial"/>
                <w:b w:val="0"/>
                <w:i w:val="0"/>
                <w:sz w:val="18"/>
              </w:rPr>
              <w:t>FRCLM.007</w:t>
            </w:r>
          </w:p>
        </w:tc>
        <w:tc>
          <w:tcPr>
            <w:tcW w:type="dxa" w:w="1858"/>
          </w:tcPr>
          <w:p>
            <w:pPr>
              <w:spacing w:before="20" w:after="20"/>
            </w:pPr>
            <w:r>
              <w:rPr>
                <w:rFonts w:ascii="Arial" w:hAnsi="Arial" w:cs="Arial" w:eastAsia="Arial"/>
                <w:b w:val="0"/>
                <w:i w:val="0"/>
                <w:sz w:val="18"/>
              </w:rPr>
              <w:t>Maintenance</w:t>
            </w:r>
          </w:p>
        </w:tc>
        <w:tc>
          <w:tcPr>
            <w:tcW w:type="dxa" w:w="2229"/>
          </w:tcPr>
          <w:p>
            <w:pPr>
              <w:spacing w:before="20" w:after="20"/>
            </w:pPr>
            <w:r>
              <w:rPr>
                <w:rFonts w:ascii="Arial" w:hAnsi="Arial" w:cs="Arial" w:eastAsia="Arial"/>
                <w:b w:val="0"/>
                <w:i w:val="0"/>
                <w:sz w:val="18"/>
              </w:rPr>
              <w:t>Letters, repair shops and other lists</w:t>
            </w:r>
          </w:p>
        </w:tc>
        <w:tc>
          <w:tcPr>
            <w:tcW w:type="dxa" w:w="1207"/>
          </w:tcPr>
          <w:p>
            <w:pPr>
              <w:spacing w:before="20" w:after="20"/>
            </w:pPr>
            <w:r>
              <w:rPr>
                <w:rFonts w:ascii="Arial" w:hAnsi="Arial" w:cs="Arial" w:eastAsia="Arial"/>
                <w:b w:val="0"/>
                <w:i w:val="0"/>
                <w:sz w:val="18"/>
              </w:rPr>
              <w:t>BDOI FRS</w:t>
            </w:r>
          </w:p>
        </w:tc>
        <w:tc>
          <w:tcPr>
            <w:tcW w:type="dxa" w:w="1858"/>
          </w:tcPr>
          <w:p>
            <w:pPr>
              <w:spacing w:before="20" w:after="20"/>
            </w:pPr>
            <w:r>
              <w:rPr>
                <w:rFonts w:ascii="Arial" w:hAnsi="Arial" w:cs="Arial" w:eastAsia="Arial"/>
                <w:b w:val="0"/>
                <w:i w:val="0"/>
                <w:sz w:val="18"/>
              </w:rPr>
              <w:t>BRCLM.036</w:t>
            </w:r>
          </w:p>
        </w:tc>
      </w:tr>
      <w:tr>
        <w:trPr>
          <w:cantSplit/>
        </w:trPr>
        <w:tc>
          <w:tcPr>
            <w:tcW w:type="dxa" w:w="1486"/>
          </w:tcPr>
          <w:p>
            <w:pPr>
              <w:spacing w:before="20" w:after="20"/>
            </w:pPr>
            <w:r>
              <w:rPr>
                <w:rFonts w:ascii="Arial" w:hAnsi="Arial" w:cs="Arial" w:eastAsia="Arial"/>
                <w:b w:val="0"/>
                <w:i w:val="0"/>
                <w:sz w:val="18"/>
              </w:rPr>
              <w:t>FRCLM.008</w:t>
            </w:r>
          </w:p>
        </w:tc>
        <w:tc>
          <w:tcPr>
            <w:tcW w:type="dxa" w:w="1858"/>
          </w:tcPr>
          <w:p>
            <w:pPr>
              <w:spacing w:before="20" w:after="20"/>
            </w:pPr>
            <w:r>
              <w:rPr>
                <w:rFonts w:ascii="Arial" w:hAnsi="Arial" w:cs="Arial" w:eastAsia="Arial"/>
                <w:b w:val="0"/>
                <w:i w:val="0"/>
                <w:sz w:val="18"/>
              </w:rPr>
              <w:t>Claim record</w:t>
            </w:r>
          </w:p>
        </w:tc>
        <w:tc>
          <w:tcPr>
            <w:tcW w:type="dxa" w:w="2229"/>
          </w:tcPr>
          <w:p>
            <w:pPr>
              <w:spacing w:before="20" w:after="20"/>
            </w:pPr>
            <w:r>
              <w:rPr>
                <w:rFonts w:ascii="Arial" w:hAnsi="Arial" w:cs="Arial" w:eastAsia="Arial"/>
                <w:b w:val="0"/>
                <w:i w:val="0"/>
                <w:sz w:val="18"/>
              </w:rPr>
              <w:t>Claims reporting form and claim record</w:t>
            </w:r>
          </w:p>
        </w:tc>
        <w:tc>
          <w:tcPr>
            <w:tcW w:type="dxa" w:w="1207"/>
          </w:tcPr>
          <w:p>
            <w:pPr>
              <w:spacing w:before="20" w:after="20"/>
            </w:pPr>
            <w:r>
              <w:rPr>
                <w:rFonts w:ascii="Arial" w:hAnsi="Arial" w:cs="Arial" w:eastAsia="Arial"/>
                <w:b w:val="0"/>
                <w:i w:val="0"/>
                <w:sz w:val="18"/>
              </w:rPr>
              <w:t>BDOI FRS</w:t>
            </w:r>
          </w:p>
        </w:tc>
        <w:tc>
          <w:tcPr>
            <w:tcW w:type="dxa" w:w="1858"/>
          </w:tcPr>
          <w:p>
            <w:pPr>
              <w:spacing w:before="20" w:after="20"/>
            </w:pPr>
            <w:r>
              <w:rPr>
                <w:rFonts w:ascii="Arial" w:hAnsi="Arial" w:cs="Arial" w:eastAsia="Arial"/>
                <w:b w:val="0"/>
                <w:i w:val="0"/>
                <w:sz w:val="18"/>
              </w:rPr>
              <w:t>BRCLM.004, BRCLM.006, BRCLM.007, BRCLM.008, BRCLM.009, BRCLM.037, BRCLM.039, BRCLM.043</w:t>
            </w:r>
          </w:p>
        </w:tc>
      </w:tr>
      <w:tr>
        <w:trPr>
          <w:cantSplit/>
        </w:trPr>
        <w:tc>
          <w:tcPr>
            <w:tcW w:type="dxa" w:w="1486"/>
          </w:tcPr>
          <w:p>
            <w:pPr>
              <w:spacing w:before="20" w:after="20"/>
            </w:pPr>
            <w:r>
              <w:rPr>
                <w:rFonts w:ascii="Arial" w:hAnsi="Arial" w:cs="Arial" w:eastAsia="Arial"/>
                <w:b w:val="0"/>
                <w:i w:val="0"/>
                <w:sz w:val="18"/>
              </w:rPr>
              <w:t>FRCLM.009</w:t>
            </w:r>
          </w:p>
        </w:tc>
        <w:tc>
          <w:tcPr>
            <w:tcW w:type="dxa" w:w="1858"/>
          </w:tcPr>
          <w:p>
            <w:pPr>
              <w:spacing w:before="20" w:after="20"/>
            </w:pPr>
            <w:r>
              <w:rPr>
                <w:rFonts w:ascii="Arial" w:hAnsi="Arial" w:cs="Arial" w:eastAsia="Arial"/>
                <w:b w:val="0"/>
                <w:i w:val="0"/>
                <w:sz w:val="18"/>
              </w:rPr>
              <w:t>Claim follow-up</w:t>
            </w:r>
          </w:p>
        </w:tc>
        <w:tc>
          <w:tcPr>
            <w:tcW w:type="dxa" w:w="2229"/>
          </w:tcPr>
          <w:p>
            <w:pPr>
              <w:spacing w:before="20" w:after="20"/>
            </w:pPr>
            <w:r>
              <w:rPr>
                <w:rFonts w:ascii="Arial" w:hAnsi="Arial" w:cs="Arial" w:eastAsia="Arial"/>
                <w:b w:val="0"/>
                <w:i w:val="0"/>
                <w:sz w:val="18"/>
              </w:rPr>
              <w:t>Follow-up list, quick view and follow-up processing</w:t>
            </w:r>
          </w:p>
        </w:tc>
        <w:tc>
          <w:tcPr>
            <w:tcW w:type="dxa" w:w="1207"/>
          </w:tcPr>
          <w:p>
            <w:pPr>
              <w:spacing w:before="20" w:after="20"/>
            </w:pPr>
            <w:r>
              <w:rPr>
                <w:rFonts w:ascii="Arial" w:hAnsi="Arial" w:cs="Arial" w:eastAsia="Arial"/>
                <w:b w:val="0"/>
                <w:i w:val="0"/>
                <w:sz w:val="18"/>
              </w:rPr>
              <w:t>BDOI FRS</w:t>
            </w:r>
          </w:p>
        </w:tc>
        <w:tc>
          <w:tcPr>
            <w:tcW w:type="dxa" w:w="1858"/>
          </w:tcPr>
          <w:p>
            <w:pPr>
              <w:spacing w:before="20" w:after="20"/>
            </w:pPr>
            <w:r>
              <w:rPr>
                <w:rFonts w:ascii="Arial" w:hAnsi="Arial" w:cs="Arial" w:eastAsia="Arial"/>
                <w:b w:val="0"/>
                <w:i w:val="0"/>
                <w:sz w:val="18"/>
              </w:rPr>
              <w:t>BRCLM.019, BRCLM.020, BRCLM.021, BRCLM.022, BRCLM.023, BRCLM.024, BRCLM.027, BRCLM.034</w:t>
            </w:r>
          </w:p>
        </w:tc>
      </w:tr>
      <w:tr>
        <w:trPr>
          <w:cantSplit/>
        </w:trPr>
        <w:tc>
          <w:tcPr>
            <w:tcW w:type="dxa" w:w="1486"/>
          </w:tcPr>
          <w:p>
            <w:pPr>
              <w:spacing w:before="20" w:after="20"/>
            </w:pPr>
            <w:r>
              <w:rPr>
                <w:rFonts w:ascii="Arial" w:hAnsi="Arial" w:cs="Arial" w:eastAsia="Arial"/>
                <w:b w:val="0"/>
                <w:i w:val="0"/>
                <w:sz w:val="18"/>
              </w:rPr>
              <w:t>FRCLM.010</w:t>
            </w:r>
          </w:p>
        </w:tc>
        <w:tc>
          <w:tcPr>
            <w:tcW w:type="dxa" w:w="1858"/>
          </w:tcPr>
          <w:p>
            <w:pPr>
              <w:spacing w:before="20" w:after="20"/>
            </w:pPr>
            <w:r>
              <w:rPr>
                <w:rFonts w:ascii="Arial" w:hAnsi="Arial" w:cs="Arial" w:eastAsia="Arial"/>
                <w:b w:val="0"/>
                <w:i w:val="0"/>
                <w:sz w:val="18"/>
              </w:rPr>
              <w:t>Claim follow-up</w:t>
            </w:r>
          </w:p>
        </w:tc>
        <w:tc>
          <w:tcPr>
            <w:tcW w:type="dxa" w:w="2229"/>
          </w:tcPr>
          <w:p>
            <w:pPr>
              <w:spacing w:before="20" w:after="20"/>
            </w:pPr>
            <w:r>
              <w:rPr>
                <w:rFonts w:ascii="Arial" w:hAnsi="Arial" w:cs="Arial" w:eastAsia="Arial"/>
                <w:b w:val="0"/>
                <w:i w:val="0"/>
                <w:sz w:val="18"/>
              </w:rPr>
              <w:t>Follow-up approval and validation</w:t>
            </w:r>
          </w:p>
        </w:tc>
        <w:tc>
          <w:tcPr>
            <w:tcW w:type="dxa" w:w="1207"/>
          </w:tcPr>
          <w:p>
            <w:pPr>
              <w:spacing w:before="20" w:after="20"/>
            </w:pPr>
            <w:r>
              <w:rPr>
                <w:rFonts w:ascii="Arial" w:hAnsi="Arial" w:cs="Arial" w:eastAsia="Arial"/>
                <w:b w:val="0"/>
                <w:i w:val="0"/>
                <w:sz w:val="18"/>
              </w:rPr>
              <w:t>BDOI FRS</w:t>
            </w:r>
          </w:p>
        </w:tc>
        <w:tc>
          <w:tcPr>
            <w:tcW w:type="dxa" w:w="1858"/>
          </w:tcPr>
          <w:p>
            <w:pPr>
              <w:spacing w:before="20" w:after="20"/>
            </w:pPr>
            <w:r>
              <w:rPr>
                <w:rFonts w:ascii="Arial" w:hAnsi="Arial" w:cs="Arial" w:eastAsia="Arial"/>
                <w:b w:val="0"/>
                <w:i w:val="0"/>
                <w:sz w:val="18"/>
              </w:rPr>
              <w:t>Not in the BRD</w:t>
            </w:r>
          </w:p>
        </w:tc>
      </w:tr>
      <w:tr>
        <w:trPr>
          <w:cantSplit/>
        </w:trPr>
        <w:tc>
          <w:tcPr>
            <w:tcW w:type="dxa" w:w="1486"/>
          </w:tcPr>
          <w:p>
            <w:pPr>
              <w:spacing w:before="20" w:after="20"/>
            </w:pPr>
            <w:r>
              <w:rPr>
                <w:rFonts w:ascii="Arial" w:hAnsi="Arial" w:cs="Arial" w:eastAsia="Arial"/>
                <w:b w:val="0"/>
                <w:i w:val="0"/>
                <w:sz w:val="18"/>
              </w:rPr>
              <w:t>FRCLM.011</w:t>
            </w:r>
          </w:p>
        </w:tc>
        <w:tc>
          <w:tcPr>
            <w:tcW w:type="dxa" w:w="1858"/>
          </w:tcPr>
          <w:p>
            <w:pPr>
              <w:spacing w:before="20" w:after="20"/>
            </w:pPr>
            <w:r>
              <w:rPr>
                <w:rFonts w:ascii="Arial" w:hAnsi="Arial" w:cs="Arial" w:eastAsia="Arial"/>
                <w:b w:val="0"/>
                <w:i w:val="0"/>
                <w:sz w:val="18"/>
              </w:rPr>
              <w:t>Reports</w:t>
            </w:r>
          </w:p>
        </w:tc>
        <w:tc>
          <w:tcPr>
            <w:tcW w:type="dxa" w:w="2229"/>
          </w:tcPr>
          <w:p>
            <w:pPr>
              <w:spacing w:before="20" w:after="20"/>
            </w:pPr>
            <w:r>
              <w:rPr>
                <w:rFonts w:ascii="Arial" w:hAnsi="Arial" w:cs="Arial" w:eastAsia="Arial"/>
                <w:b w:val="0"/>
                <w:i w:val="0"/>
                <w:sz w:val="18"/>
              </w:rPr>
              <w:t>Outstanding Claims report</w:t>
            </w:r>
          </w:p>
        </w:tc>
        <w:tc>
          <w:tcPr>
            <w:tcW w:type="dxa" w:w="1207"/>
          </w:tcPr>
          <w:p>
            <w:pPr>
              <w:spacing w:before="20" w:after="20"/>
            </w:pPr>
            <w:r>
              <w:rPr>
                <w:rFonts w:ascii="Arial" w:hAnsi="Arial" w:cs="Arial" w:eastAsia="Arial"/>
                <w:b w:val="0"/>
                <w:i w:val="0"/>
                <w:sz w:val="18"/>
              </w:rPr>
              <w:t>BDOI FRS</w:t>
            </w:r>
          </w:p>
        </w:tc>
        <w:tc>
          <w:tcPr>
            <w:tcW w:type="dxa" w:w="1858"/>
          </w:tcPr>
          <w:p>
            <w:pPr>
              <w:spacing w:before="20" w:after="20"/>
            </w:pPr>
            <w:r>
              <w:rPr>
                <w:rFonts w:ascii="Arial" w:hAnsi="Arial" w:cs="Arial" w:eastAsia="Arial"/>
                <w:b w:val="0"/>
                <w:i w:val="0"/>
                <w:sz w:val="18"/>
              </w:rPr>
              <w:t>BRCLM.031, BRCLM.026</w:t>
            </w:r>
          </w:p>
        </w:tc>
      </w:tr>
      <w:tr>
        <w:trPr>
          <w:cantSplit/>
        </w:trPr>
        <w:tc>
          <w:tcPr>
            <w:tcW w:type="dxa" w:w="1486"/>
          </w:tcPr>
          <w:p>
            <w:pPr>
              <w:spacing w:before="20" w:after="20"/>
            </w:pPr>
            <w:r>
              <w:rPr>
                <w:rFonts w:ascii="Arial" w:hAnsi="Arial" w:cs="Arial" w:eastAsia="Arial"/>
                <w:b w:val="0"/>
                <w:i w:val="0"/>
                <w:sz w:val="18"/>
              </w:rPr>
              <w:t>FRCLM.012</w:t>
            </w:r>
          </w:p>
        </w:tc>
        <w:tc>
          <w:tcPr>
            <w:tcW w:type="dxa" w:w="1858"/>
          </w:tcPr>
          <w:p>
            <w:pPr>
              <w:spacing w:before="20" w:after="20"/>
            </w:pPr>
            <w:r>
              <w:rPr>
                <w:rFonts w:ascii="Arial" w:hAnsi="Arial" w:cs="Arial" w:eastAsia="Arial"/>
                <w:b w:val="0"/>
                <w:i w:val="0"/>
                <w:sz w:val="18"/>
              </w:rPr>
              <w:t>Reports</w:t>
            </w:r>
          </w:p>
        </w:tc>
        <w:tc>
          <w:tcPr>
            <w:tcW w:type="dxa" w:w="2229"/>
          </w:tcPr>
          <w:p>
            <w:pPr>
              <w:spacing w:before="20" w:after="20"/>
            </w:pPr>
            <w:r>
              <w:rPr>
                <w:rFonts w:ascii="Arial" w:hAnsi="Arial" w:cs="Arial" w:eastAsia="Arial"/>
                <w:b w:val="0"/>
                <w:i w:val="0"/>
                <w:sz w:val="18"/>
              </w:rPr>
              <w:t>Settled Claims report</w:t>
            </w:r>
          </w:p>
        </w:tc>
        <w:tc>
          <w:tcPr>
            <w:tcW w:type="dxa" w:w="1207"/>
          </w:tcPr>
          <w:p>
            <w:pPr>
              <w:spacing w:before="20" w:after="20"/>
            </w:pPr>
            <w:r>
              <w:rPr>
                <w:rFonts w:ascii="Arial" w:hAnsi="Arial" w:cs="Arial" w:eastAsia="Arial"/>
                <w:b w:val="0"/>
                <w:i w:val="0"/>
                <w:sz w:val="18"/>
              </w:rPr>
              <w:t>BDOI FRS</w:t>
            </w:r>
          </w:p>
        </w:tc>
        <w:tc>
          <w:tcPr>
            <w:tcW w:type="dxa" w:w="1858"/>
          </w:tcPr>
          <w:p>
            <w:pPr>
              <w:spacing w:before="20" w:after="20"/>
            </w:pPr>
            <w:r>
              <w:rPr>
                <w:rFonts w:ascii="Arial" w:hAnsi="Arial" w:cs="Arial" w:eastAsia="Arial"/>
                <w:b w:val="0"/>
                <w:i w:val="0"/>
                <w:sz w:val="18"/>
              </w:rPr>
              <w:t>BRCLM.029</w:t>
            </w:r>
          </w:p>
        </w:tc>
      </w:tr>
      <w:tr>
        <w:trPr>
          <w:cantSplit/>
        </w:trPr>
        <w:tc>
          <w:tcPr>
            <w:tcW w:type="dxa" w:w="1486"/>
          </w:tcPr>
          <w:p>
            <w:pPr>
              <w:spacing w:before="20" w:after="20"/>
            </w:pPr>
            <w:r>
              <w:rPr>
                <w:rFonts w:ascii="Arial" w:hAnsi="Arial" w:cs="Arial" w:eastAsia="Arial"/>
                <w:b w:val="0"/>
                <w:i w:val="0"/>
                <w:sz w:val="18"/>
              </w:rPr>
              <w:t>FRCLM.013</w:t>
            </w:r>
          </w:p>
        </w:tc>
        <w:tc>
          <w:tcPr>
            <w:tcW w:type="dxa" w:w="1858"/>
          </w:tcPr>
          <w:p>
            <w:pPr>
              <w:spacing w:before="20" w:after="20"/>
            </w:pPr>
            <w:r>
              <w:rPr>
                <w:rFonts w:ascii="Arial" w:hAnsi="Arial" w:cs="Arial" w:eastAsia="Arial"/>
                <w:b w:val="0"/>
                <w:i w:val="0"/>
                <w:sz w:val="18"/>
              </w:rPr>
              <w:t>Reports</w:t>
            </w:r>
          </w:p>
        </w:tc>
        <w:tc>
          <w:tcPr>
            <w:tcW w:type="dxa" w:w="2229"/>
          </w:tcPr>
          <w:p>
            <w:pPr>
              <w:spacing w:before="20" w:after="20"/>
            </w:pPr>
            <w:r>
              <w:rPr>
                <w:rFonts w:ascii="Arial" w:hAnsi="Arial" w:cs="Arial" w:eastAsia="Arial"/>
                <w:b w:val="0"/>
                <w:i w:val="0"/>
                <w:sz w:val="18"/>
              </w:rPr>
              <w:t>Outstanding Claims N days past due</w:t>
            </w:r>
          </w:p>
        </w:tc>
        <w:tc>
          <w:tcPr>
            <w:tcW w:type="dxa" w:w="1207"/>
          </w:tcPr>
          <w:p>
            <w:pPr>
              <w:spacing w:before="20" w:after="20"/>
            </w:pPr>
            <w:r>
              <w:rPr>
                <w:rFonts w:ascii="Arial" w:hAnsi="Arial" w:cs="Arial" w:eastAsia="Arial"/>
                <w:b w:val="0"/>
                <w:i w:val="0"/>
                <w:sz w:val="18"/>
              </w:rPr>
              <w:t>BDOI FRS</w:t>
            </w:r>
          </w:p>
        </w:tc>
        <w:tc>
          <w:tcPr>
            <w:tcW w:type="dxa" w:w="1858"/>
          </w:tcPr>
          <w:p>
            <w:pPr>
              <w:spacing w:before="20" w:after="20"/>
            </w:pPr>
            <w:r>
              <w:rPr>
                <w:rFonts w:ascii="Arial" w:hAnsi="Arial" w:cs="Arial" w:eastAsia="Arial"/>
                <w:b w:val="0"/>
                <w:i w:val="0"/>
                <w:sz w:val="18"/>
              </w:rPr>
              <w:t>BRCLM.031</w:t>
            </w:r>
          </w:p>
        </w:tc>
      </w:tr>
      <w:tr>
        <w:trPr>
          <w:cantSplit/>
        </w:trPr>
        <w:tc>
          <w:tcPr>
            <w:tcW w:type="dxa" w:w="1486"/>
          </w:tcPr>
          <w:p>
            <w:pPr>
              <w:spacing w:before="20" w:after="20"/>
            </w:pPr>
            <w:r>
              <w:rPr>
                <w:rFonts w:ascii="Arial" w:hAnsi="Arial" w:cs="Arial" w:eastAsia="Arial"/>
                <w:b w:val="0"/>
                <w:i w:val="0"/>
                <w:sz w:val="18"/>
              </w:rPr>
              <w:t>FRCLM.014</w:t>
            </w:r>
          </w:p>
        </w:tc>
        <w:tc>
          <w:tcPr>
            <w:tcW w:type="dxa" w:w="1858"/>
          </w:tcPr>
          <w:p>
            <w:pPr>
              <w:spacing w:before="20" w:after="20"/>
            </w:pPr>
            <w:r>
              <w:rPr>
                <w:rFonts w:ascii="Arial" w:hAnsi="Arial" w:cs="Arial" w:eastAsia="Arial"/>
                <w:b w:val="0"/>
                <w:i w:val="0"/>
                <w:sz w:val="18"/>
              </w:rPr>
              <w:t>Reports</w:t>
            </w:r>
          </w:p>
        </w:tc>
        <w:tc>
          <w:tcPr>
            <w:tcW w:type="dxa" w:w="2229"/>
          </w:tcPr>
          <w:p>
            <w:pPr>
              <w:spacing w:before="20" w:after="20"/>
            </w:pPr>
            <w:r>
              <w:rPr>
                <w:rFonts w:ascii="Arial" w:hAnsi="Arial" w:cs="Arial" w:eastAsia="Arial"/>
                <w:b w:val="0"/>
                <w:i w:val="0"/>
                <w:sz w:val="18"/>
              </w:rPr>
              <w:t>Claims Aging per status</w:t>
            </w:r>
          </w:p>
        </w:tc>
        <w:tc>
          <w:tcPr>
            <w:tcW w:type="dxa" w:w="1207"/>
          </w:tcPr>
          <w:p>
            <w:pPr>
              <w:spacing w:before="20" w:after="20"/>
            </w:pPr>
            <w:r>
              <w:rPr>
                <w:rFonts w:ascii="Arial" w:hAnsi="Arial" w:cs="Arial" w:eastAsia="Arial"/>
                <w:b w:val="0"/>
                <w:i w:val="0"/>
                <w:sz w:val="18"/>
              </w:rPr>
              <w:t>BDOI FRS</w:t>
            </w:r>
          </w:p>
        </w:tc>
        <w:tc>
          <w:tcPr>
            <w:tcW w:type="dxa" w:w="1858"/>
          </w:tcPr>
          <w:p>
            <w:pPr>
              <w:spacing w:before="20" w:after="20"/>
            </w:pPr>
            <w:r>
              <w:rPr>
                <w:rFonts w:ascii="Arial" w:hAnsi="Arial" w:cs="Arial" w:eastAsia="Arial"/>
                <w:b w:val="0"/>
                <w:i w:val="0"/>
                <w:sz w:val="18"/>
              </w:rPr>
              <w:t>BRCLM.026, BRCLM.027, BRCLM.028</w:t>
            </w:r>
          </w:p>
        </w:tc>
      </w:tr>
      <w:tr>
        <w:trPr>
          <w:cantSplit/>
        </w:trPr>
        <w:tc>
          <w:tcPr>
            <w:tcW w:type="dxa" w:w="1486"/>
          </w:tcPr>
          <w:p>
            <w:pPr>
              <w:spacing w:before="20" w:after="20"/>
            </w:pPr>
            <w:r>
              <w:rPr>
                <w:rFonts w:ascii="Arial" w:hAnsi="Arial" w:cs="Arial" w:eastAsia="Arial"/>
                <w:b w:val="0"/>
                <w:i w:val="0"/>
                <w:sz w:val="18"/>
              </w:rPr>
              <w:t>FRCLM.015</w:t>
            </w:r>
          </w:p>
        </w:tc>
        <w:tc>
          <w:tcPr>
            <w:tcW w:type="dxa" w:w="1858"/>
          </w:tcPr>
          <w:p>
            <w:pPr>
              <w:spacing w:before="20" w:after="20"/>
            </w:pPr>
            <w:r>
              <w:rPr>
                <w:rFonts w:ascii="Arial" w:hAnsi="Arial" w:cs="Arial" w:eastAsia="Arial"/>
                <w:b w:val="0"/>
                <w:i w:val="0"/>
                <w:sz w:val="18"/>
              </w:rPr>
              <w:t>Reports</w:t>
            </w:r>
          </w:p>
        </w:tc>
        <w:tc>
          <w:tcPr>
            <w:tcW w:type="dxa" w:w="2229"/>
          </w:tcPr>
          <w:p>
            <w:pPr>
              <w:spacing w:before="20" w:after="20"/>
            </w:pPr>
            <w:r>
              <w:rPr>
                <w:rFonts w:ascii="Arial" w:hAnsi="Arial" w:cs="Arial" w:eastAsia="Arial"/>
                <w:b w:val="0"/>
                <w:i w:val="0"/>
                <w:sz w:val="18"/>
              </w:rPr>
              <w:t>Loss Experience report</w:t>
            </w:r>
          </w:p>
        </w:tc>
        <w:tc>
          <w:tcPr>
            <w:tcW w:type="dxa" w:w="1207"/>
          </w:tcPr>
          <w:p>
            <w:pPr>
              <w:spacing w:before="20" w:after="20"/>
            </w:pPr>
            <w:r>
              <w:rPr>
                <w:rFonts w:ascii="Arial" w:hAnsi="Arial" w:cs="Arial" w:eastAsia="Arial"/>
                <w:b w:val="0"/>
                <w:i w:val="0"/>
                <w:sz w:val="18"/>
              </w:rPr>
              <w:t>BDOI FRS</w:t>
            </w:r>
          </w:p>
        </w:tc>
        <w:tc>
          <w:tcPr>
            <w:tcW w:type="dxa" w:w="1858"/>
          </w:tcPr>
          <w:p>
            <w:pPr>
              <w:spacing w:before="20" w:after="20"/>
            </w:pPr>
            <w:r>
              <w:rPr>
                <w:rFonts w:ascii="Arial" w:hAnsi="Arial" w:cs="Arial" w:eastAsia="Arial"/>
                <w:b w:val="0"/>
                <w:i w:val="0"/>
                <w:sz w:val="18"/>
              </w:rPr>
              <w:t>BRCLM.030, BRCLM.040</w:t>
            </w:r>
          </w:p>
        </w:tc>
      </w:tr>
      <w:tr>
        <w:trPr>
          <w:cantSplit/>
        </w:trPr>
        <w:tc>
          <w:tcPr>
            <w:tcW w:type="dxa" w:w="1486"/>
          </w:tcPr>
          <w:p>
            <w:pPr>
              <w:spacing w:before="20" w:after="20"/>
            </w:pPr>
            <w:r>
              <w:rPr>
                <w:rFonts w:ascii="Arial" w:hAnsi="Arial" w:cs="Arial" w:eastAsia="Arial"/>
                <w:b w:val="0"/>
                <w:i w:val="0"/>
                <w:sz w:val="18"/>
              </w:rPr>
              <w:t>FRCLM.016</w:t>
            </w:r>
          </w:p>
        </w:tc>
        <w:tc>
          <w:tcPr>
            <w:tcW w:type="dxa" w:w="1858"/>
          </w:tcPr>
          <w:p>
            <w:pPr>
              <w:spacing w:before="20" w:after="20"/>
            </w:pPr>
            <w:r>
              <w:rPr>
                <w:rFonts w:ascii="Arial" w:hAnsi="Arial" w:cs="Arial" w:eastAsia="Arial"/>
                <w:b w:val="0"/>
                <w:i w:val="0"/>
                <w:sz w:val="18"/>
              </w:rPr>
              <w:t>Reports</w:t>
            </w:r>
          </w:p>
        </w:tc>
        <w:tc>
          <w:tcPr>
            <w:tcW w:type="dxa" w:w="2229"/>
          </w:tcPr>
          <w:p>
            <w:pPr>
              <w:spacing w:before="20" w:after="20"/>
            </w:pPr>
            <w:r>
              <w:rPr>
                <w:rFonts w:ascii="Arial" w:hAnsi="Arial" w:cs="Arial" w:eastAsia="Arial"/>
                <w:b w:val="0"/>
                <w:i w:val="0"/>
                <w:sz w:val="18"/>
              </w:rPr>
              <w:t>Loss Ratio report</w:t>
            </w:r>
          </w:p>
        </w:tc>
        <w:tc>
          <w:tcPr>
            <w:tcW w:type="dxa" w:w="1207"/>
          </w:tcPr>
          <w:p>
            <w:pPr>
              <w:spacing w:before="20" w:after="20"/>
            </w:pPr>
            <w:r>
              <w:rPr>
                <w:rFonts w:ascii="Arial" w:hAnsi="Arial" w:cs="Arial" w:eastAsia="Arial"/>
                <w:b w:val="0"/>
                <w:i w:val="0"/>
                <w:sz w:val="18"/>
              </w:rPr>
              <w:t>BDOI FRS</w:t>
            </w:r>
          </w:p>
        </w:tc>
        <w:tc>
          <w:tcPr>
            <w:tcW w:type="dxa" w:w="1858"/>
          </w:tcPr>
          <w:p>
            <w:pPr>
              <w:spacing w:before="20" w:after="20"/>
            </w:pPr>
            <w:r>
              <w:rPr>
                <w:rFonts w:ascii="Arial" w:hAnsi="Arial" w:cs="Arial" w:eastAsia="Arial"/>
                <w:b w:val="0"/>
                <w:i w:val="0"/>
                <w:sz w:val="18"/>
              </w:rPr>
              <w:t>BRCLM.032</w:t>
            </w:r>
          </w:p>
        </w:tc>
      </w:tr>
      <w:tr>
        <w:trPr>
          <w:cantSplit/>
        </w:trPr>
        <w:tc>
          <w:tcPr>
            <w:tcW w:type="dxa" w:w="1486"/>
          </w:tcPr>
          <w:p>
            <w:pPr>
              <w:spacing w:before="20" w:after="20"/>
            </w:pPr>
            <w:r>
              <w:rPr>
                <w:rFonts w:ascii="Arial" w:hAnsi="Arial" w:cs="Arial" w:eastAsia="Arial"/>
                <w:b w:val="0"/>
                <w:i w:val="0"/>
                <w:sz w:val="18"/>
              </w:rPr>
              <w:t>FRCLM.017</w:t>
            </w:r>
          </w:p>
        </w:tc>
        <w:tc>
          <w:tcPr>
            <w:tcW w:type="dxa" w:w="1858"/>
          </w:tcPr>
          <w:p>
            <w:pPr>
              <w:spacing w:before="20" w:after="20"/>
            </w:pPr>
            <w:r>
              <w:rPr>
                <w:rFonts w:ascii="Arial" w:hAnsi="Arial" w:cs="Arial" w:eastAsia="Arial"/>
                <w:b w:val="0"/>
                <w:i w:val="0"/>
                <w:sz w:val="18"/>
              </w:rPr>
              <w:t>Reports</w:t>
            </w:r>
          </w:p>
        </w:tc>
        <w:tc>
          <w:tcPr>
            <w:tcW w:type="dxa" w:w="2229"/>
          </w:tcPr>
          <w:p>
            <w:pPr>
              <w:spacing w:before="20" w:after="20"/>
            </w:pPr>
            <w:r>
              <w:rPr>
                <w:rFonts w:ascii="Arial" w:hAnsi="Arial" w:cs="Arial" w:eastAsia="Arial"/>
                <w:b w:val="0"/>
                <w:i w:val="0"/>
                <w:sz w:val="18"/>
              </w:rPr>
              <w:t>Claims-prone locations and Total Loss</w:t>
            </w:r>
          </w:p>
        </w:tc>
        <w:tc>
          <w:tcPr>
            <w:tcW w:type="dxa" w:w="1207"/>
          </w:tcPr>
          <w:p>
            <w:pPr>
              <w:spacing w:before="20" w:after="20"/>
            </w:pPr>
            <w:r>
              <w:rPr>
                <w:rFonts w:ascii="Arial" w:hAnsi="Arial" w:cs="Arial" w:eastAsia="Arial"/>
                <w:b w:val="0"/>
                <w:i w:val="0"/>
                <w:sz w:val="18"/>
              </w:rPr>
              <w:t>BDOI FRS</w:t>
            </w:r>
          </w:p>
        </w:tc>
        <w:tc>
          <w:tcPr>
            <w:tcW w:type="dxa" w:w="1858"/>
          </w:tcPr>
          <w:p>
            <w:pPr>
              <w:spacing w:before="20" w:after="20"/>
            </w:pPr>
            <w:r>
              <w:rPr>
                <w:rFonts w:ascii="Arial" w:hAnsi="Arial" w:cs="Arial" w:eastAsia="Arial"/>
                <w:b w:val="0"/>
                <w:i w:val="0"/>
                <w:sz w:val="18"/>
              </w:rPr>
              <w:t>BRCLM.038</w:t>
            </w:r>
          </w:p>
        </w:tc>
      </w:tr>
      <w:tr>
        <w:trPr>
          <w:cantSplit/>
        </w:trPr>
        <w:tc>
          <w:tcPr>
            <w:tcW w:type="dxa" w:w="1486"/>
          </w:tcPr>
          <w:p>
            <w:pPr>
              <w:spacing w:before="20" w:after="20"/>
            </w:pPr>
            <w:r>
              <w:rPr>
                <w:rFonts w:ascii="Arial" w:hAnsi="Arial" w:cs="Arial" w:eastAsia="Arial"/>
                <w:b w:val="0"/>
                <w:i w:val="0"/>
                <w:sz w:val="18"/>
              </w:rPr>
              <w:t>FRCLM.018</w:t>
            </w:r>
          </w:p>
        </w:tc>
        <w:tc>
          <w:tcPr>
            <w:tcW w:type="dxa" w:w="1858"/>
          </w:tcPr>
          <w:p>
            <w:pPr>
              <w:spacing w:before="20" w:after="20"/>
            </w:pPr>
            <w:r>
              <w:rPr>
                <w:rFonts w:ascii="Arial" w:hAnsi="Arial" w:cs="Arial" w:eastAsia="Arial"/>
                <w:b w:val="0"/>
                <w:i w:val="0"/>
                <w:sz w:val="18"/>
              </w:rPr>
              <w:t>Reports</w:t>
            </w:r>
          </w:p>
        </w:tc>
        <w:tc>
          <w:tcPr>
            <w:tcW w:type="dxa" w:w="2229"/>
          </w:tcPr>
          <w:p>
            <w:pPr>
              <w:spacing w:before="20" w:after="20"/>
            </w:pPr>
            <w:r>
              <w:rPr>
                <w:rFonts w:ascii="Arial" w:hAnsi="Arial" w:cs="Arial" w:eastAsia="Arial"/>
                <w:b w:val="0"/>
                <w:i w:val="0"/>
                <w:sz w:val="18"/>
              </w:rPr>
              <w:t>Sustainability report, claims input</w:t>
            </w:r>
          </w:p>
        </w:tc>
        <w:tc>
          <w:tcPr>
            <w:tcW w:type="dxa" w:w="1207"/>
          </w:tcPr>
          <w:p>
            <w:pPr>
              <w:spacing w:before="20" w:after="20"/>
            </w:pPr>
            <w:r>
              <w:rPr>
                <w:rFonts w:ascii="Arial" w:hAnsi="Arial" w:cs="Arial" w:eastAsia="Arial"/>
                <w:b w:val="0"/>
                <w:i w:val="0"/>
                <w:sz w:val="18"/>
              </w:rPr>
              <w:t>BDOI FRS</w:t>
            </w:r>
          </w:p>
        </w:tc>
        <w:tc>
          <w:tcPr>
            <w:tcW w:type="dxa" w:w="1858"/>
          </w:tcPr>
          <w:p>
            <w:pPr>
              <w:spacing w:before="20" w:after="20"/>
            </w:pPr>
            <w:r>
              <w:rPr>
                <w:rFonts w:ascii="Arial" w:hAnsi="Arial" w:cs="Arial" w:eastAsia="Arial"/>
                <w:b w:val="0"/>
                <w:i w:val="0"/>
                <w:sz w:val="18"/>
              </w:rPr>
              <w:t>Not in the BRD</w:t>
            </w:r>
          </w:p>
        </w:tc>
      </w:tr>
      <w:tr>
        <w:trPr>
          <w:cantSplit/>
        </w:trPr>
        <w:tc>
          <w:tcPr>
            <w:tcW w:type="dxa" w:w="1486"/>
          </w:tcPr>
          <w:p>
            <w:pPr>
              <w:spacing w:before="20" w:after="20"/>
            </w:pPr>
            <w:r>
              <w:rPr>
                <w:rFonts w:ascii="Arial" w:hAnsi="Arial" w:cs="Arial" w:eastAsia="Arial"/>
                <w:b w:val="0"/>
                <w:i w:val="0"/>
                <w:sz w:val="18"/>
              </w:rPr>
              <w:t>FRCLM.019</w:t>
            </w:r>
          </w:p>
        </w:tc>
        <w:tc>
          <w:tcPr>
            <w:tcW w:type="dxa" w:w="1858"/>
          </w:tcPr>
          <w:p>
            <w:pPr>
              <w:spacing w:before="20" w:after="20"/>
            </w:pPr>
            <w:r>
              <w:rPr>
                <w:rFonts w:ascii="Arial" w:hAnsi="Arial" w:cs="Arial" w:eastAsia="Arial"/>
                <w:b w:val="0"/>
                <w:i w:val="0"/>
                <w:sz w:val="18"/>
              </w:rPr>
              <w:t>Reports</w:t>
            </w:r>
          </w:p>
        </w:tc>
        <w:tc>
          <w:tcPr>
            <w:tcW w:type="dxa" w:w="2229"/>
          </w:tcPr>
          <w:p>
            <w:pPr>
              <w:spacing w:before="20" w:after="20"/>
            </w:pPr>
            <w:r>
              <w:rPr>
                <w:rFonts w:ascii="Arial" w:hAnsi="Arial" w:cs="Arial" w:eastAsia="Arial"/>
                <w:b w:val="0"/>
                <w:i w:val="0"/>
                <w:sz w:val="18"/>
              </w:rPr>
              <w:t>Claims KRA report</w:t>
            </w:r>
          </w:p>
        </w:tc>
        <w:tc>
          <w:tcPr>
            <w:tcW w:type="dxa" w:w="1207"/>
          </w:tcPr>
          <w:p>
            <w:pPr>
              <w:spacing w:before="20" w:after="20"/>
            </w:pPr>
            <w:r>
              <w:rPr>
                <w:rFonts w:ascii="Arial" w:hAnsi="Arial" w:cs="Arial" w:eastAsia="Arial"/>
                <w:b w:val="0"/>
                <w:i w:val="0"/>
                <w:sz w:val="18"/>
              </w:rPr>
              <w:t>BDOI FRS</w:t>
            </w:r>
          </w:p>
        </w:tc>
        <w:tc>
          <w:tcPr>
            <w:tcW w:type="dxa" w:w="1858"/>
          </w:tcPr>
          <w:p>
            <w:pPr>
              <w:spacing w:before="20" w:after="20"/>
            </w:pPr>
            <w:r>
              <w:rPr>
                <w:rFonts w:ascii="Arial" w:hAnsi="Arial" w:cs="Arial" w:eastAsia="Arial"/>
                <w:b w:val="0"/>
                <w:i w:val="0"/>
                <w:sz w:val="18"/>
              </w:rPr>
              <w:t>Not in the BRD</w:t>
            </w:r>
          </w:p>
        </w:tc>
      </w:tr>
      <w:tr>
        <w:trPr>
          <w:cantSplit/>
        </w:trPr>
        <w:tc>
          <w:tcPr>
            <w:tcW w:type="dxa" w:w="1486"/>
          </w:tcPr>
          <w:p>
            <w:pPr>
              <w:spacing w:before="20" w:after="20"/>
            </w:pPr>
            <w:r>
              <w:rPr>
                <w:rFonts w:ascii="Arial" w:hAnsi="Arial" w:cs="Arial" w:eastAsia="Arial"/>
                <w:b w:val="0"/>
                <w:i w:val="0"/>
                <w:sz w:val="18"/>
              </w:rPr>
              <w:t>FRCLM.020</w:t>
            </w:r>
          </w:p>
        </w:tc>
        <w:tc>
          <w:tcPr>
            <w:tcW w:type="dxa" w:w="1858"/>
          </w:tcPr>
          <w:p>
            <w:pPr>
              <w:spacing w:before="20" w:after="20"/>
            </w:pPr>
            <w:r>
              <w:rPr>
                <w:rFonts w:ascii="Arial" w:hAnsi="Arial" w:cs="Arial" w:eastAsia="Arial"/>
                <w:b w:val="0"/>
                <w:i w:val="0"/>
                <w:sz w:val="18"/>
              </w:rPr>
              <w:t>Reports</w:t>
            </w:r>
          </w:p>
        </w:tc>
        <w:tc>
          <w:tcPr>
            <w:tcW w:type="dxa" w:w="2229"/>
          </w:tcPr>
          <w:p>
            <w:pPr>
              <w:spacing w:before="20" w:after="20"/>
            </w:pPr>
            <w:r>
              <w:rPr>
                <w:rFonts w:ascii="Arial" w:hAnsi="Arial" w:cs="Arial" w:eastAsia="Arial"/>
                <w:b w:val="0"/>
                <w:i w:val="0"/>
                <w:sz w:val="18"/>
              </w:rPr>
              <w:t>Insurers' Scorecard</w:t>
            </w:r>
          </w:p>
        </w:tc>
        <w:tc>
          <w:tcPr>
            <w:tcW w:type="dxa" w:w="1207"/>
          </w:tcPr>
          <w:p>
            <w:pPr>
              <w:spacing w:before="20" w:after="20"/>
            </w:pPr>
            <w:r>
              <w:rPr>
                <w:rFonts w:ascii="Arial" w:hAnsi="Arial" w:cs="Arial" w:eastAsia="Arial"/>
                <w:b w:val="0"/>
                <w:i w:val="0"/>
                <w:sz w:val="18"/>
              </w:rPr>
              <w:t>BDOI FRS</w:t>
            </w:r>
          </w:p>
        </w:tc>
        <w:tc>
          <w:tcPr>
            <w:tcW w:type="dxa" w:w="1858"/>
          </w:tcPr>
          <w:p>
            <w:pPr>
              <w:spacing w:before="20" w:after="20"/>
            </w:pPr>
            <w:r>
              <w:rPr>
                <w:rFonts w:ascii="Arial" w:hAnsi="Arial" w:cs="Arial" w:eastAsia="Arial"/>
                <w:b w:val="0"/>
                <w:i w:val="0"/>
                <w:sz w:val="18"/>
              </w:rPr>
              <w:t>Not in the BRD</w:t>
            </w:r>
          </w:p>
        </w:tc>
      </w:tr>
      <w:tr>
        <w:trPr>
          <w:cantSplit/>
        </w:trPr>
        <w:tc>
          <w:tcPr>
            <w:tcW w:type="dxa" w:w="1486"/>
          </w:tcPr>
          <w:p>
            <w:pPr>
              <w:spacing w:before="20" w:after="20"/>
            </w:pPr>
            <w:r>
              <w:rPr>
                <w:rFonts w:ascii="Arial" w:hAnsi="Arial" w:cs="Arial" w:eastAsia="Arial"/>
                <w:b w:val="0"/>
                <w:i w:val="0"/>
                <w:sz w:val="18"/>
              </w:rPr>
              <w:t>FRCLM.021</w:t>
            </w:r>
          </w:p>
        </w:tc>
        <w:tc>
          <w:tcPr>
            <w:tcW w:type="dxa" w:w="1858"/>
          </w:tcPr>
          <w:p>
            <w:pPr>
              <w:spacing w:before="20" w:after="20"/>
            </w:pPr>
            <w:r>
              <w:rPr>
                <w:rFonts w:ascii="Arial" w:hAnsi="Arial" w:cs="Arial" w:eastAsia="Arial"/>
                <w:b w:val="0"/>
                <w:i w:val="0"/>
                <w:sz w:val="18"/>
              </w:rPr>
              <w:t>Claim record</w:t>
            </w:r>
          </w:p>
        </w:tc>
        <w:tc>
          <w:tcPr>
            <w:tcW w:type="dxa" w:w="2229"/>
          </w:tcPr>
          <w:p>
            <w:pPr>
              <w:spacing w:before="20" w:after="20"/>
            </w:pPr>
            <w:r>
              <w:rPr>
                <w:rFonts w:ascii="Arial" w:hAnsi="Arial" w:cs="Arial" w:eastAsia="Arial"/>
                <w:b w:val="0"/>
                <w:i w:val="0"/>
                <w:sz w:val="18"/>
              </w:rPr>
              <w:t>Premium check and claims authorization code</w:t>
            </w:r>
          </w:p>
        </w:tc>
        <w:tc>
          <w:tcPr>
            <w:tcW w:type="dxa" w:w="1207"/>
          </w:tcPr>
          <w:p>
            <w:pPr>
              <w:spacing w:before="20" w:after="20"/>
            </w:pPr>
            <w:r>
              <w:rPr>
                <w:rFonts w:ascii="Arial" w:hAnsi="Arial" w:cs="Arial" w:eastAsia="Arial"/>
                <w:b w:val="0"/>
                <w:i w:val="0"/>
                <w:sz w:val="18"/>
              </w:rPr>
              <w:t>Completed v1.0</w:t>
            </w:r>
          </w:p>
        </w:tc>
        <w:tc>
          <w:tcPr>
            <w:tcW w:type="dxa" w:w="1858"/>
          </w:tcPr>
          <w:p>
            <w:pPr>
              <w:spacing w:before="20" w:after="20"/>
            </w:pPr>
            <w:r>
              <w:rPr>
                <w:rFonts w:ascii="Arial" w:hAnsi="Arial" w:cs="Arial" w:eastAsia="Arial"/>
                <w:b w:val="0"/>
                <w:i w:val="0"/>
                <w:sz w:val="18"/>
              </w:rPr>
              <w:t>BRCLM.001</w:t>
            </w:r>
          </w:p>
        </w:tc>
      </w:tr>
      <w:tr>
        <w:trPr>
          <w:cantSplit/>
        </w:trPr>
        <w:tc>
          <w:tcPr>
            <w:tcW w:type="dxa" w:w="1486"/>
          </w:tcPr>
          <w:p>
            <w:pPr>
              <w:spacing w:before="20" w:after="20"/>
            </w:pPr>
            <w:r>
              <w:rPr>
                <w:rFonts w:ascii="Arial" w:hAnsi="Arial" w:cs="Arial" w:eastAsia="Arial"/>
                <w:b w:val="0"/>
                <w:i w:val="0"/>
                <w:sz w:val="18"/>
              </w:rPr>
              <w:t>FRCLM.022</w:t>
            </w:r>
          </w:p>
        </w:tc>
        <w:tc>
          <w:tcPr>
            <w:tcW w:type="dxa" w:w="1858"/>
          </w:tcPr>
          <w:p>
            <w:pPr>
              <w:spacing w:before="20" w:after="20"/>
            </w:pPr>
            <w:r>
              <w:rPr>
                <w:rFonts w:ascii="Arial" w:hAnsi="Arial" w:cs="Arial" w:eastAsia="Arial"/>
                <w:b w:val="0"/>
                <w:i w:val="0"/>
                <w:sz w:val="18"/>
              </w:rPr>
              <w:t>Claim record</w:t>
            </w:r>
          </w:p>
        </w:tc>
        <w:tc>
          <w:tcPr>
            <w:tcW w:type="dxa" w:w="2229"/>
          </w:tcPr>
          <w:p>
            <w:pPr>
              <w:spacing w:before="20" w:after="20"/>
            </w:pPr>
            <w:r>
              <w:rPr>
                <w:rFonts w:ascii="Arial" w:hAnsi="Arial" w:cs="Arial" w:eastAsia="Arial"/>
                <w:b w:val="0"/>
                <w:i w:val="0"/>
                <w:sz w:val="18"/>
              </w:rPr>
              <w:t>Insurer communications and location references</w:t>
            </w:r>
          </w:p>
        </w:tc>
        <w:tc>
          <w:tcPr>
            <w:tcW w:type="dxa" w:w="1207"/>
          </w:tcPr>
          <w:p>
            <w:pPr>
              <w:spacing w:before="20" w:after="20"/>
            </w:pPr>
            <w:r>
              <w:rPr>
                <w:rFonts w:ascii="Arial" w:hAnsi="Arial" w:cs="Arial" w:eastAsia="Arial"/>
                <w:b w:val="0"/>
                <w:i w:val="0"/>
                <w:sz w:val="18"/>
              </w:rPr>
              <w:t>Completed v1.0</w:t>
            </w:r>
          </w:p>
        </w:tc>
        <w:tc>
          <w:tcPr>
            <w:tcW w:type="dxa" w:w="1858"/>
          </w:tcPr>
          <w:p>
            <w:pPr>
              <w:spacing w:before="20" w:after="20"/>
            </w:pPr>
            <w:r>
              <w:rPr>
                <w:rFonts w:ascii="Arial" w:hAnsi="Arial" w:cs="Arial" w:eastAsia="Arial"/>
                <w:b w:val="0"/>
                <w:i w:val="0"/>
                <w:sz w:val="18"/>
              </w:rPr>
              <w:t>BRCLM.041, BRCLM.042</w:t>
            </w:r>
          </w:p>
        </w:tc>
      </w:tr>
      <w:tr>
        <w:trPr>
          <w:cantSplit/>
        </w:trPr>
        <w:tc>
          <w:tcPr>
            <w:tcW w:type="dxa" w:w="1486"/>
          </w:tcPr>
          <w:p>
            <w:pPr>
              <w:spacing w:before="20" w:after="20"/>
            </w:pPr>
            <w:r>
              <w:rPr>
                <w:rFonts w:ascii="Arial" w:hAnsi="Arial" w:cs="Arial" w:eastAsia="Arial"/>
                <w:b w:val="0"/>
                <w:i w:val="0"/>
                <w:sz w:val="18"/>
              </w:rPr>
              <w:t>FRCLM.023</w:t>
            </w:r>
          </w:p>
        </w:tc>
        <w:tc>
          <w:tcPr>
            <w:tcW w:type="dxa" w:w="1858"/>
          </w:tcPr>
          <w:p>
            <w:pPr>
              <w:spacing w:before="20" w:after="20"/>
            </w:pPr>
            <w:r>
              <w:rPr>
                <w:rFonts w:ascii="Arial" w:hAnsi="Arial" w:cs="Arial" w:eastAsia="Arial"/>
                <w:b w:val="0"/>
                <w:i w:val="0"/>
                <w:sz w:val="18"/>
              </w:rPr>
              <w:t>Settlement</w:t>
            </w:r>
          </w:p>
        </w:tc>
        <w:tc>
          <w:tcPr>
            <w:tcW w:type="dxa" w:w="2229"/>
          </w:tcPr>
          <w:p>
            <w:pPr>
              <w:spacing w:before="20" w:after="20"/>
            </w:pPr>
            <w:r>
              <w:rPr>
                <w:rFonts w:ascii="Arial" w:hAnsi="Arial" w:cs="Arial" w:eastAsia="Arial"/>
                <w:b w:val="0"/>
                <w:i w:val="0"/>
                <w:sz w:val="18"/>
              </w:rPr>
              <w:t>Settlement, closure and reopen</w:t>
            </w:r>
          </w:p>
        </w:tc>
        <w:tc>
          <w:tcPr>
            <w:tcW w:type="dxa" w:w="1207"/>
          </w:tcPr>
          <w:p>
            <w:pPr>
              <w:spacing w:before="20" w:after="20"/>
            </w:pPr>
            <w:r>
              <w:rPr>
                <w:rFonts w:ascii="Arial" w:hAnsi="Arial" w:cs="Arial" w:eastAsia="Arial"/>
                <w:b w:val="0"/>
                <w:i w:val="0"/>
                <w:sz w:val="18"/>
              </w:rPr>
              <w:t>Completed v1.0</w:t>
            </w:r>
          </w:p>
        </w:tc>
        <w:tc>
          <w:tcPr>
            <w:tcW w:type="dxa" w:w="1858"/>
          </w:tcPr>
          <w:p>
            <w:pPr>
              <w:spacing w:before="20" w:after="20"/>
            </w:pPr>
            <w:r>
              <w:rPr>
                <w:rFonts w:ascii="Arial" w:hAnsi="Arial" w:cs="Arial" w:eastAsia="Arial"/>
                <w:b w:val="0"/>
                <w:i w:val="0"/>
                <w:sz w:val="18"/>
              </w:rPr>
              <w:t>BRCLM.005, BRCLM.014, BRCLM.015, BRCLM.035</w:t>
            </w:r>
          </w:p>
        </w:tc>
      </w:tr>
      <w:tr>
        <w:trPr>
          <w:cantSplit/>
        </w:trPr>
        <w:tc>
          <w:tcPr>
            <w:tcW w:type="dxa" w:w="1486"/>
          </w:tcPr>
          <w:p>
            <w:pPr>
              <w:spacing w:before="20" w:after="20"/>
            </w:pPr>
            <w:r>
              <w:rPr>
                <w:rFonts w:ascii="Arial" w:hAnsi="Arial" w:cs="Arial" w:eastAsia="Arial"/>
                <w:b w:val="0"/>
                <w:i w:val="0"/>
                <w:sz w:val="18"/>
              </w:rPr>
              <w:t>FRCLM.024</w:t>
            </w:r>
          </w:p>
        </w:tc>
        <w:tc>
          <w:tcPr>
            <w:tcW w:type="dxa" w:w="1858"/>
          </w:tcPr>
          <w:p>
            <w:pPr>
              <w:spacing w:before="20" w:after="20"/>
            </w:pPr>
            <w:r>
              <w:rPr>
                <w:rFonts w:ascii="Arial" w:hAnsi="Arial" w:cs="Arial" w:eastAsia="Arial"/>
                <w:b w:val="0"/>
                <w:i w:val="0"/>
                <w:sz w:val="18"/>
              </w:rPr>
              <w:t>Settlement</w:t>
            </w:r>
          </w:p>
        </w:tc>
        <w:tc>
          <w:tcPr>
            <w:tcW w:type="dxa" w:w="2229"/>
          </w:tcPr>
          <w:p>
            <w:pPr>
              <w:spacing w:before="20" w:after="20"/>
            </w:pPr>
            <w:r>
              <w:rPr>
                <w:rFonts w:ascii="Arial" w:hAnsi="Arial" w:cs="Arial" w:eastAsia="Arial"/>
                <w:b w:val="0"/>
                <w:i w:val="0"/>
                <w:sz w:val="18"/>
              </w:rPr>
              <w:t>Claims special remittance</w:t>
            </w:r>
          </w:p>
        </w:tc>
        <w:tc>
          <w:tcPr>
            <w:tcW w:type="dxa" w:w="1207"/>
          </w:tcPr>
          <w:p>
            <w:pPr>
              <w:spacing w:before="20" w:after="20"/>
            </w:pPr>
            <w:r>
              <w:rPr>
                <w:rFonts w:ascii="Arial" w:hAnsi="Arial" w:cs="Arial" w:eastAsia="Arial"/>
                <w:b w:val="0"/>
                <w:i w:val="0"/>
                <w:sz w:val="18"/>
              </w:rPr>
              <w:t>Completed v1.0</w:t>
            </w:r>
          </w:p>
        </w:tc>
        <w:tc>
          <w:tcPr>
            <w:tcW w:type="dxa" w:w="1858"/>
          </w:tcPr>
          <w:p>
            <w:pPr>
              <w:spacing w:before="20" w:after="20"/>
            </w:pPr>
            <w:r>
              <w:rPr>
                <w:rFonts w:ascii="Arial" w:hAnsi="Arial" w:cs="Arial" w:eastAsia="Arial"/>
                <w:b w:val="0"/>
                <w:i w:val="0"/>
                <w:sz w:val="18"/>
              </w:rPr>
              <w:t>BRCLM.010</w:t>
            </w:r>
          </w:p>
        </w:tc>
      </w:tr>
    </w:tbl>
    <w:p>
      <w:pPr>
        <w:spacing w:after="40"/>
      </w:pPr>
    </w:p>
    <w:p>
      <w:pPr>
        <w:pStyle w:val="Heading2"/>
      </w:pPr>
      <w:r>
        <w:t>FRCLM.001 Dashboard per role</w:t>
      </w:r>
    </w:p>
    <w:p>
      <w:pPr>
        <w:spacing w:after="120"/>
        <w:ind w:left="363"/>
      </w:pPr>
      <w:r>
        <w:rPr>
          <w:rFonts w:ascii="Arial" w:hAnsi="Arial" w:cs="Arial" w:eastAsia="Arial"/>
          <w:b w:val="0"/>
          <w:i/>
          <w:sz w:val="20"/>
        </w:rPr>
        <w:t>Component: Dashboard. Source: BDOI FRS. BRD: BRCLM.034, BRCLM.025.</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FRCLM.001.01</w:t>
            </w:r>
          </w:p>
        </w:tc>
        <w:tc>
          <w:tcPr>
            <w:tcW w:type="dxa" w:w="3702"/>
          </w:tcPr>
          <w:p>
            <w:pPr>
              <w:spacing w:before="20" w:after="20"/>
            </w:pPr>
            <w:r>
              <w:rPr>
                <w:rFonts w:ascii="Arial" w:hAnsi="Arial" w:cs="Arial" w:eastAsia="Arial"/>
                <w:b w:val="0"/>
                <w:i w:val="0"/>
                <w:sz w:val="18"/>
              </w:rPr>
              <w:t>The Claims Handler dashboard shows the outstanding claims, claims due for follow-up today, claims past due for follow-up, the claims ageing trend, claims aged more than 30, 60 and 90 days and the upcoming action items.</w:t>
            </w:r>
          </w:p>
        </w:tc>
        <w:tc>
          <w:tcPr>
            <w:tcW w:type="dxa" w:w="1322"/>
          </w:tcPr>
          <w:p>
            <w:pPr>
              <w:spacing w:before="20" w:after="20"/>
            </w:pPr>
            <w:r>
              <w:rPr>
                <w:rFonts w:ascii="Arial" w:hAnsi="Arial" w:cs="Arial" w:eastAsia="Arial"/>
                <w:b w:val="0"/>
                <w:i w:val="0"/>
                <w:sz w:val="18"/>
              </w:rPr>
              <w:t>BR-CLM-08</w:t>
            </w:r>
          </w:p>
        </w:tc>
        <w:tc>
          <w:tcPr>
            <w:tcW w:type="dxa" w:w="1939"/>
          </w:tcPr>
          <w:p>
            <w:pPr>
              <w:spacing w:before="20" w:after="20"/>
            </w:pPr>
            <w:r>
              <w:rPr>
                <w:rFonts w:ascii="Arial" w:hAnsi="Arial" w:cs="Arial" w:eastAsia="Arial"/>
                <w:b w:val="0"/>
                <w:i w:val="0"/>
                <w:sz w:val="18"/>
              </w:rPr>
              <w:t>A handler with 2 claims aged 45 days sees 2 in the bracket more than 30 days.</w:t>
            </w:r>
          </w:p>
        </w:tc>
      </w:tr>
      <w:tr>
        <w:trPr>
          <w:cantSplit/>
        </w:trPr>
        <w:tc>
          <w:tcPr>
            <w:tcW w:type="dxa" w:w="1675"/>
          </w:tcPr>
          <w:p>
            <w:pPr>
              <w:spacing w:before="20" w:after="20"/>
            </w:pPr>
            <w:r>
              <w:rPr>
                <w:rFonts w:ascii="Arial" w:hAnsi="Arial" w:cs="Arial" w:eastAsia="Arial"/>
                <w:b w:val="0"/>
                <w:i w:val="0"/>
                <w:sz w:val="18"/>
              </w:rPr>
              <w:t>FRCLM.001.02</w:t>
            </w:r>
          </w:p>
        </w:tc>
        <w:tc>
          <w:tcPr>
            <w:tcW w:type="dxa" w:w="3702"/>
          </w:tcPr>
          <w:p>
            <w:pPr>
              <w:spacing w:before="20" w:after="20"/>
            </w:pPr>
            <w:r>
              <w:rPr>
                <w:rFonts w:ascii="Arial" w:hAnsi="Arial" w:cs="Arial" w:eastAsia="Arial"/>
                <w:b w:val="0"/>
                <w:i w:val="0"/>
                <w:sz w:val="18"/>
                <w:color w:val="E65100"/>
              </w:rPr>
              <w:t>The handler dashboard also shows the claims past their SLA or TAT (Annex AB) and the claims per grouping: assured, insurer, Marketing, Motor and Non-Motor.</w:t>
            </w:r>
          </w:p>
        </w:tc>
        <w:tc>
          <w:tcPr>
            <w:tcW w:type="dxa" w:w="1322"/>
          </w:tcPr>
          <w:p>
            <w:pPr>
              <w:spacing w:before="20" w:after="20"/>
            </w:pPr>
            <w:r>
              <w:rPr>
                <w:rFonts w:ascii="Arial" w:hAnsi="Arial" w:cs="Arial" w:eastAsia="Arial"/>
                <w:b w:val="0"/>
                <w:i w:val="0"/>
                <w:sz w:val="18"/>
                <w:color w:val="E65100"/>
              </w:rPr>
              <w:t>CR-CLM-103</w:t>
            </w:r>
          </w:p>
        </w:tc>
        <w:tc>
          <w:tcPr>
            <w:tcW w:type="dxa" w:w="1939"/>
          </w:tcPr>
          <w:p>
            <w:pPr>
              <w:spacing w:before="20" w:after="20"/>
            </w:pPr>
            <w:r>
              <w:rPr>
                <w:rFonts w:ascii="Arial" w:hAnsi="Arial" w:cs="Arial" w:eastAsia="Arial"/>
                <w:b w:val="0"/>
                <w:i w:val="0"/>
                <w:sz w:val="18"/>
              </w:rPr>
              <w:t>A claim past the insurer's approval TAT is counted in Past due SLA/TAT.</w:t>
            </w:r>
          </w:p>
        </w:tc>
      </w:tr>
      <w:tr>
        <w:trPr>
          <w:cantSplit/>
        </w:trPr>
        <w:tc>
          <w:tcPr>
            <w:tcW w:type="dxa" w:w="1675"/>
          </w:tcPr>
          <w:p>
            <w:pPr>
              <w:spacing w:before="20" w:after="20"/>
            </w:pPr>
            <w:r>
              <w:rPr>
                <w:rFonts w:ascii="Arial" w:hAnsi="Arial" w:cs="Arial" w:eastAsia="Arial"/>
                <w:b w:val="0"/>
                <w:i w:val="0"/>
                <w:sz w:val="18"/>
              </w:rPr>
              <w:t>FRCLM.001.03</w:t>
            </w:r>
          </w:p>
        </w:tc>
        <w:tc>
          <w:tcPr>
            <w:tcW w:type="dxa" w:w="3702"/>
          </w:tcPr>
          <w:p>
            <w:pPr>
              <w:spacing w:before="20" w:after="20"/>
            </w:pPr>
            <w:r>
              <w:rPr>
                <w:rFonts w:ascii="Arial" w:hAnsi="Arial" w:cs="Arial" w:eastAsia="Arial"/>
                <w:b w:val="0"/>
                <w:i w:val="0"/>
                <w:sz w:val="18"/>
                <w:color w:val="E65100"/>
              </w:rPr>
              <w:t>The Claims Team Leader dashboard shows the team: outstanding claims, claims per handler, ageing, settlements, lead measures LM1 to LM3, past due SLA/TAT, claims by product line, grouping and status, workload distribution and the items pending approval (CRF and FLA, follow-ups, settlements, record corrections, temporary closures, settlement checks, reopen, denial).</w:t>
            </w:r>
          </w:p>
        </w:tc>
        <w:tc>
          <w:tcPr>
            <w:tcW w:type="dxa" w:w="1322"/>
          </w:tcPr>
          <w:p>
            <w:pPr>
              <w:spacing w:before="20" w:after="20"/>
            </w:pPr>
            <w:r>
              <w:rPr>
                <w:rFonts w:ascii="Arial" w:hAnsi="Arial" w:cs="Arial" w:eastAsia="Arial"/>
                <w:b w:val="0"/>
                <w:i w:val="0"/>
                <w:sz w:val="18"/>
                <w:color w:val="E65100"/>
              </w:rPr>
              <w:t>CR-CLM-103</w:t>
            </w:r>
          </w:p>
        </w:tc>
        <w:tc>
          <w:tcPr>
            <w:tcW w:type="dxa" w:w="1939"/>
          </w:tcPr>
          <w:p>
            <w:pPr>
              <w:spacing w:before="20" w:after="20"/>
            </w:pPr>
            <w:r>
              <w:rPr>
                <w:rFonts w:ascii="Arial" w:hAnsi="Arial" w:cs="Arial" w:eastAsia="Arial"/>
                <w:b w:val="0"/>
                <w:i w:val="0"/>
                <w:sz w:val="18"/>
              </w:rPr>
              <w:t>A Team Leader of 4 handlers sees the claims of each handler and the approvals waiting.</w:t>
            </w:r>
          </w:p>
        </w:tc>
      </w:tr>
      <w:tr>
        <w:trPr>
          <w:cantSplit/>
        </w:trPr>
        <w:tc>
          <w:tcPr>
            <w:tcW w:type="dxa" w:w="1675"/>
          </w:tcPr>
          <w:p>
            <w:pPr>
              <w:spacing w:before="20" w:after="20"/>
            </w:pPr>
            <w:r>
              <w:rPr>
                <w:rFonts w:ascii="Arial" w:hAnsi="Arial" w:cs="Arial" w:eastAsia="Arial"/>
                <w:b w:val="0"/>
                <w:i w:val="0"/>
                <w:sz w:val="18"/>
              </w:rPr>
              <w:t>FRCLM.001.04</w:t>
            </w:r>
          </w:p>
        </w:tc>
        <w:tc>
          <w:tcPr>
            <w:tcW w:type="dxa" w:w="3702"/>
          </w:tcPr>
          <w:p>
            <w:pPr>
              <w:spacing w:before="20" w:after="20"/>
            </w:pPr>
            <w:r>
              <w:rPr>
                <w:rFonts w:ascii="Arial" w:hAnsi="Arial" w:cs="Arial" w:eastAsia="Arial"/>
                <w:b w:val="0"/>
                <w:i w:val="0"/>
                <w:sz w:val="18"/>
                <w:color w:val="E65100"/>
              </w:rPr>
              <w:t>The Claims Team Head dashboard shows the whole portfolio (Head Office and branches), per group and handler, with the same measures and the items escalated for final approval.</w:t>
            </w:r>
          </w:p>
        </w:tc>
        <w:tc>
          <w:tcPr>
            <w:tcW w:type="dxa" w:w="1322"/>
          </w:tcPr>
          <w:p>
            <w:pPr>
              <w:spacing w:before="20" w:after="20"/>
            </w:pPr>
            <w:r>
              <w:rPr>
                <w:rFonts w:ascii="Arial" w:hAnsi="Arial" w:cs="Arial" w:eastAsia="Arial"/>
                <w:b w:val="0"/>
                <w:i w:val="0"/>
                <w:sz w:val="18"/>
                <w:color w:val="E65100"/>
              </w:rPr>
              <w:t>CR-CLM-103</w:t>
            </w:r>
          </w:p>
        </w:tc>
        <w:tc>
          <w:tcPr>
            <w:tcW w:type="dxa" w:w="1939"/>
          </w:tcPr>
          <w:p>
            <w:pPr>
              <w:spacing w:before="20" w:after="20"/>
            </w:pPr>
            <w:r>
              <w:rPr>
                <w:rFonts w:ascii="Arial" w:hAnsi="Arial" w:cs="Arial" w:eastAsia="Arial"/>
                <w:b w:val="0"/>
                <w:i w:val="0"/>
                <w:sz w:val="18"/>
              </w:rPr>
              <w:t>The Team Head sees the claims of every group and the Head Office and branch totals.</w:t>
            </w:r>
          </w:p>
        </w:tc>
      </w:tr>
    </w:tbl>
    <w:p>
      <w:pPr>
        <w:spacing w:after="40"/>
      </w:pPr>
    </w:p>
    <w:p>
      <w:pPr>
        <w:pStyle w:val="Heading2"/>
      </w:pPr>
      <w:r>
        <w:t>FRCLM.002 Access of each profile</w:t>
      </w:r>
    </w:p>
    <w:p>
      <w:pPr>
        <w:spacing w:after="120"/>
        <w:ind w:left="363"/>
      </w:pPr>
      <w:r>
        <w:rPr>
          <w:rFonts w:ascii="Arial" w:hAnsi="Arial" w:cs="Arial" w:eastAsia="Arial"/>
          <w:b w:val="0"/>
          <w:i/>
          <w:sz w:val="20"/>
        </w:rPr>
        <w:t>Component: User access profiles. Source: BDOI FRS. BRD: BRCLM.002, BRCLM.003, BRCLM.016, BRCLM.033, BRCLM.040.</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FRCLM.002.01</w:t>
            </w:r>
          </w:p>
        </w:tc>
        <w:tc>
          <w:tcPr>
            <w:tcW w:type="dxa" w:w="3702"/>
          </w:tcPr>
          <w:p>
            <w:pPr>
              <w:spacing w:before="20" w:after="20"/>
            </w:pPr>
            <w:r>
              <w:rPr>
                <w:rFonts w:ascii="Arial" w:hAnsi="Arial" w:cs="Arial" w:eastAsia="Arial"/>
                <w:b w:val="0"/>
                <w:i w:val="0"/>
                <w:sz w:val="18"/>
              </w:rPr>
              <w:t>The Claims Handler, Claims Team Lead and Claims Team Head each have a group profile whose permissions are those of section 6; access follows the User Access Maintenance FRS (Annex E).</w:t>
            </w:r>
          </w:p>
        </w:tc>
        <w:tc>
          <w:tcPr>
            <w:tcW w:type="dxa" w:w="1322"/>
          </w:tcPr>
          <w:p>
            <w:pPr>
              <w:spacing w:before="20" w:after="20"/>
            </w:pPr>
            <w:r>
              <w:rPr>
                <w:rFonts w:ascii="Arial" w:hAnsi="Arial" w:cs="Arial" w:eastAsia="Arial"/>
                <w:b w:val="0"/>
                <w:i w:val="0"/>
                <w:sz w:val="18"/>
              </w:rPr>
              <w:t>BR-CLM-01</w:t>
            </w:r>
          </w:p>
        </w:tc>
        <w:tc>
          <w:tcPr>
            <w:tcW w:type="dxa" w:w="1939"/>
          </w:tcPr>
          <w:p>
            <w:pPr>
              <w:spacing w:before="20" w:after="20"/>
            </w:pPr>
            <w:r>
              <w:rPr>
                <w:rFonts w:ascii="Arial" w:hAnsi="Arial" w:cs="Arial" w:eastAsia="Arial"/>
                <w:b w:val="0"/>
                <w:i w:val="0"/>
                <w:sz w:val="18"/>
              </w:rPr>
              <w:t>A Claims Handler can record a claim and cannot close it permanently.</w:t>
            </w:r>
          </w:p>
        </w:tc>
      </w:tr>
      <w:tr>
        <w:trPr>
          <w:cantSplit/>
        </w:trPr>
        <w:tc>
          <w:tcPr>
            <w:tcW w:type="dxa" w:w="1675"/>
          </w:tcPr>
          <w:p>
            <w:pPr>
              <w:spacing w:before="20" w:after="20"/>
            </w:pPr>
            <w:r>
              <w:rPr>
                <w:rFonts w:ascii="Arial" w:hAnsi="Arial" w:cs="Arial" w:eastAsia="Arial"/>
                <w:b w:val="0"/>
                <w:i w:val="0"/>
                <w:sz w:val="18"/>
              </w:rPr>
              <w:t>FRCLM.002.02</w:t>
            </w:r>
          </w:p>
        </w:tc>
        <w:tc>
          <w:tcPr>
            <w:tcW w:type="dxa" w:w="3702"/>
          </w:tcPr>
          <w:p>
            <w:pPr>
              <w:spacing w:before="20" w:after="20"/>
            </w:pPr>
            <w:r>
              <w:rPr>
                <w:rFonts w:ascii="Arial" w:hAnsi="Arial" w:cs="Arial" w:eastAsia="Arial"/>
                <w:b w:val="0"/>
                <w:i w:val="0"/>
                <w:sz w:val="18"/>
              </w:rPr>
              <w:t>The Marketing unit views the claim record and its status, and the loss information of its accounts.</w:t>
            </w:r>
          </w:p>
        </w:tc>
        <w:tc>
          <w:tcPr>
            <w:tcW w:type="dxa" w:w="1322"/>
          </w:tcPr>
          <w:p>
            <w:pPr>
              <w:spacing w:before="20" w:after="20"/>
            </w:pPr>
            <w:r>
              <w:rPr>
                <w:rFonts w:ascii="Arial" w:hAnsi="Arial" w:cs="Arial" w:eastAsia="Arial"/>
                <w:b w:val="0"/>
                <w:i w:val="0"/>
                <w:sz w:val="18"/>
              </w:rPr>
              <w:t>BR-CLM-01</w:t>
            </w:r>
          </w:p>
        </w:tc>
        <w:tc>
          <w:tcPr>
            <w:tcW w:type="dxa" w:w="1939"/>
          </w:tcPr>
          <w:p>
            <w:pPr>
              <w:spacing w:before="20" w:after="20"/>
            </w:pPr>
            <w:r>
              <w:rPr>
                <w:rFonts w:ascii="Arial" w:hAnsi="Arial" w:cs="Arial" w:eastAsia="Arial"/>
                <w:b w:val="0"/>
                <w:i w:val="0"/>
                <w:sz w:val="18"/>
              </w:rPr>
              <w:t>A Marketing Account Officer opens the claim of his account read-only.</w:t>
            </w:r>
          </w:p>
        </w:tc>
      </w:tr>
      <w:tr>
        <w:trPr>
          <w:cantSplit/>
        </w:trPr>
        <w:tc>
          <w:tcPr>
            <w:tcW w:type="dxa" w:w="1675"/>
          </w:tcPr>
          <w:p>
            <w:pPr>
              <w:spacing w:before="20" w:after="20"/>
            </w:pPr>
            <w:r>
              <w:rPr>
                <w:rFonts w:ascii="Arial" w:hAnsi="Arial" w:cs="Arial" w:eastAsia="Arial"/>
                <w:b w:val="0"/>
                <w:i w:val="0"/>
                <w:sz w:val="18"/>
              </w:rPr>
              <w:t>FRCLM.002.03</w:t>
            </w:r>
          </w:p>
        </w:tc>
        <w:tc>
          <w:tcPr>
            <w:tcW w:type="dxa" w:w="3702"/>
          </w:tcPr>
          <w:p>
            <w:pPr>
              <w:spacing w:before="20" w:after="20"/>
            </w:pPr>
            <w:r>
              <w:rPr>
                <w:rFonts w:ascii="Arial" w:hAnsi="Arial" w:cs="Arial" w:eastAsia="Arial"/>
                <w:b w:val="0"/>
                <w:i w:val="0"/>
                <w:sz w:val="18"/>
                <w:color w:val="E65100"/>
              </w:rPr>
              <w:t>The Marketing unit creates and updates a Claims Reporting Form for the handler's review (FRCLM.008.01).</w:t>
            </w:r>
          </w:p>
        </w:tc>
        <w:tc>
          <w:tcPr>
            <w:tcW w:type="dxa" w:w="1322"/>
          </w:tcPr>
          <w:p>
            <w:pPr>
              <w:spacing w:before="20" w:after="20"/>
            </w:pPr>
            <w:r>
              <w:rPr>
                <w:rFonts w:ascii="Arial" w:hAnsi="Arial" w:cs="Arial" w:eastAsia="Arial"/>
                <w:b w:val="0"/>
                <w:i w:val="0"/>
                <w:sz w:val="18"/>
                <w:color w:val="E65100"/>
              </w:rPr>
              <w:t>CR-CLM-101</w:t>
            </w:r>
          </w:p>
        </w:tc>
        <w:tc>
          <w:tcPr>
            <w:tcW w:type="dxa" w:w="1939"/>
          </w:tcPr>
          <w:p>
            <w:pPr>
              <w:spacing w:before="20" w:after="20"/>
            </w:pPr>
            <w:r>
              <w:rPr>
                <w:rFonts w:ascii="Arial" w:hAnsi="Arial" w:cs="Arial" w:eastAsia="Arial"/>
                <w:b w:val="0"/>
                <w:i w:val="0"/>
                <w:sz w:val="18"/>
              </w:rPr>
              <w:t>A Marketing Account Officer saves a CRF as draft and submits it.</w:t>
            </w:r>
          </w:p>
        </w:tc>
      </w:tr>
      <w:tr>
        <w:trPr>
          <w:cantSplit/>
        </w:trPr>
        <w:tc>
          <w:tcPr>
            <w:tcW w:type="dxa" w:w="1675"/>
          </w:tcPr>
          <w:p>
            <w:pPr>
              <w:spacing w:before="20" w:after="20"/>
            </w:pPr>
            <w:r>
              <w:rPr>
                <w:rFonts w:ascii="Arial" w:hAnsi="Arial" w:cs="Arial" w:eastAsia="Arial"/>
                <w:b w:val="0"/>
                <w:i w:val="0"/>
                <w:sz w:val="18"/>
              </w:rPr>
              <w:t>FRCLM.002.04</w:t>
            </w:r>
          </w:p>
        </w:tc>
        <w:tc>
          <w:tcPr>
            <w:tcW w:type="dxa" w:w="3702"/>
          </w:tcPr>
          <w:p>
            <w:pPr>
              <w:spacing w:before="20" w:after="20"/>
            </w:pPr>
            <w:r>
              <w:rPr>
                <w:rFonts w:ascii="Arial" w:hAnsi="Arial" w:cs="Arial" w:eastAsia="Arial"/>
                <w:b w:val="0"/>
                <w:i w:val="0"/>
                <w:sz w:val="18"/>
              </w:rPr>
              <w:t>The Marketing unit extracts the records tagged Total Loss and runs the Loss Ratio Report.</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Marketing Team Leader exports the Loss Ratio Report of his accounts.</w:t>
            </w:r>
          </w:p>
        </w:tc>
      </w:tr>
      <w:tr>
        <w:trPr>
          <w:cantSplit/>
        </w:trPr>
        <w:tc>
          <w:tcPr>
            <w:tcW w:type="dxa" w:w="1675"/>
          </w:tcPr>
          <w:p>
            <w:pPr>
              <w:spacing w:before="20" w:after="20"/>
            </w:pPr>
            <w:r>
              <w:rPr>
                <w:rFonts w:ascii="Arial" w:hAnsi="Arial" w:cs="Arial" w:eastAsia="Arial"/>
                <w:b w:val="0"/>
                <w:i w:val="0"/>
                <w:sz w:val="18"/>
              </w:rPr>
              <w:t>FRCLM.002.05</w:t>
            </w:r>
          </w:p>
        </w:tc>
        <w:tc>
          <w:tcPr>
            <w:tcW w:type="dxa" w:w="3702"/>
          </w:tcPr>
          <w:p>
            <w:pPr>
              <w:spacing w:before="20" w:after="20"/>
            </w:pPr>
            <w:r>
              <w:rPr>
                <w:rFonts w:ascii="Arial" w:hAnsi="Arial" w:cs="Arial" w:eastAsia="Arial"/>
                <w:b w:val="0"/>
                <w:i w:val="0"/>
                <w:sz w:val="18"/>
              </w:rPr>
              <w:t>Users and their group-profile membership come from UIDM-ISC and every user signs in with Microsoft Entra ID; the MBS Administrative Unit keeps the permissions of the claims group profiles in BIBS under maker-checker (BRD-11).</w:t>
            </w:r>
          </w:p>
        </w:tc>
        <w:tc>
          <w:tcPr>
            <w:tcW w:type="dxa" w:w="1322"/>
          </w:tcPr>
          <w:p>
            <w:pPr>
              <w:spacing w:before="20" w:after="20"/>
            </w:pPr>
            <w:r>
              <w:rPr>
                <w:rFonts w:ascii="Arial" w:hAnsi="Arial" w:cs="Arial" w:eastAsia="Arial"/>
                <w:b w:val="0"/>
                <w:i w:val="0"/>
                <w:sz w:val="18"/>
              </w:rPr>
              <w:t>BR-CLM-01</w:t>
            </w:r>
          </w:p>
        </w:tc>
        <w:tc>
          <w:tcPr>
            <w:tcW w:type="dxa" w:w="1939"/>
          </w:tcPr>
          <w:p>
            <w:pPr>
              <w:spacing w:before="20" w:after="20"/>
            </w:pPr>
            <w:r>
              <w:rPr>
                <w:rFonts w:ascii="Arial" w:hAnsi="Arial" w:cs="Arial" w:eastAsia="Arial"/>
                <w:b w:val="0"/>
                <w:i w:val="0"/>
                <w:sz w:val="18"/>
              </w:rPr>
              <w:t>A permission added to the Claims Team Lead profile applies after another administrator approves it.</w:t>
            </w:r>
          </w:p>
        </w:tc>
      </w:tr>
      <w:tr>
        <w:trPr>
          <w:cantSplit/>
        </w:trPr>
        <w:tc>
          <w:tcPr>
            <w:tcW w:type="dxa" w:w="1675"/>
          </w:tcPr>
          <w:p>
            <w:pPr>
              <w:spacing w:before="20" w:after="20"/>
            </w:pPr>
            <w:r>
              <w:rPr>
                <w:rFonts w:ascii="Arial" w:hAnsi="Arial" w:cs="Arial" w:eastAsia="Arial"/>
                <w:b w:val="0"/>
                <w:i w:val="0"/>
                <w:sz w:val="18"/>
              </w:rPr>
              <w:t>FRCLM.002.06</w:t>
            </w:r>
          </w:p>
        </w:tc>
        <w:tc>
          <w:tcPr>
            <w:tcW w:type="dxa" w:w="3702"/>
          </w:tcPr>
          <w:p>
            <w:pPr>
              <w:spacing w:before="20" w:after="20"/>
            </w:pPr>
            <w:r>
              <w:rPr>
                <w:rFonts w:ascii="Arial" w:hAnsi="Arial" w:cs="Arial" w:eastAsia="Arial"/>
                <w:b w:val="0"/>
                <w:i w:val="0"/>
                <w:sz w:val="18"/>
              </w:rPr>
              <w:t>The Claims Handler Group follows the hierarchy: each handler has a supervising Team Lead and Team Head, used for the visibility of records, the approvals and the escalations (Annex G).</w:t>
            </w:r>
          </w:p>
        </w:tc>
        <w:tc>
          <w:tcPr>
            <w:tcW w:type="dxa" w:w="1322"/>
          </w:tcPr>
          <w:p>
            <w:pPr>
              <w:spacing w:before="20" w:after="20"/>
            </w:pPr>
            <w:r>
              <w:rPr>
                <w:rFonts w:ascii="Arial" w:hAnsi="Arial" w:cs="Arial" w:eastAsia="Arial"/>
                <w:b w:val="0"/>
                <w:i w:val="0"/>
                <w:sz w:val="18"/>
              </w:rPr>
              <w:t>BR-CLM-04</w:t>
            </w:r>
          </w:p>
        </w:tc>
        <w:tc>
          <w:tcPr>
            <w:tcW w:type="dxa" w:w="1939"/>
          </w:tcPr>
          <w:p>
            <w:pPr>
              <w:spacing w:before="20" w:after="20"/>
            </w:pPr>
            <w:r>
              <w:rPr>
                <w:rFonts w:ascii="Arial" w:hAnsi="Arial" w:cs="Arial" w:eastAsia="Arial"/>
                <w:b w:val="0"/>
                <w:i w:val="0"/>
                <w:sz w:val="18"/>
              </w:rPr>
              <w:t>The handler register shows each handler with his Team Lead and Team Head.</w:t>
            </w:r>
          </w:p>
        </w:tc>
      </w:tr>
    </w:tbl>
    <w:p>
      <w:pPr>
        <w:spacing w:after="40"/>
      </w:pPr>
    </w:p>
    <w:p>
      <w:pPr>
        <w:pStyle w:val="Heading2"/>
      </w:pPr>
      <w:r>
        <w:t>FRCLM.003 Claim status list and workflow</w:t>
      </w:r>
    </w:p>
    <w:p>
      <w:pPr>
        <w:spacing w:after="120"/>
        <w:ind w:left="363"/>
      </w:pPr>
      <w:r>
        <w:rPr>
          <w:rFonts w:ascii="Arial" w:hAnsi="Arial" w:cs="Arial" w:eastAsia="Arial"/>
          <w:b w:val="0"/>
          <w:i/>
          <w:sz w:val="20"/>
        </w:rPr>
        <w:t>Component: Maintenance. Source: BDOI FRS. BRD: BRCLM.010, BRCLM.011, BRCLM.012, BRCLM.013, BRCLM.014, BRCLM.015, BRCLM.035.</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FRCLM.003.01</w:t>
            </w:r>
          </w:p>
        </w:tc>
        <w:tc>
          <w:tcPr>
            <w:tcW w:type="dxa" w:w="3702"/>
          </w:tcPr>
          <w:p>
            <w:pPr>
              <w:spacing w:before="20" w:after="20"/>
            </w:pPr>
            <w:r>
              <w:rPr>
                <w:rFonts w:ascii="Arial" w:hAnsi="Arial" w:cs="Arial" w:eastAsia="Arial"/>
                <w:b w:val="0"/>
                <w:i w:val="0"/>
                <w:sz w:val="18"/>
              </w:rPr>
              <w:t>Claim status maintenance is restricted to the users authorised in User Access Maintenance.</w:t>
            </w:r>
          </w:p>
        </w:tc>
        <w:tc>
          <w:tcPr>
            <w:tcW w:type="dxa" w:w="1322"/>
          </w:tcPr>
          <w:p>
            <w:pPr>
              <w:spacing w:before="20" w:after="20"/>
            </w:pPr>
            <w:r>
              <w:rPr>
                <w:rFonts w:ascii="Arial" w:hAnsi="Arial" w:cs="Arial" w:eastAsia="Arial"/>
                <w:b w:val="0"/>
                <w:i w:val="0"/>
                <w:sz w:val="18"/>
              </w:rPr>
              <w:t>BR-CLM-01</w:t>
            </w:r>
          </w:p>
        </w:tc>
        <w:tc>
          <w:tcPr>
            <w:tcW w:type="dxa" w:w="1939"/>
          </w:tcPr>
          <w:p>
            <w:pPr>
              <w:spacing w:before="20" w:after="20"/>
            </w:pPr>
            <w:r>
              <w:rPr>
                <w:rFonts w:ascii="Arial" w:hAnsi="Arial" w:cs="Arial" w:eastAsia="Arial"/>
                <w:b w:val="0"/>
                <w:i w:val="0"/>
                <w:sz w:val="18"/>
              </w:rPr>
              <w:t>A Claims Handler does not see Claims Setup.</w:t>
            </w:r>
          </w:p>
        </w:tc>
      </w:tr>
      <w:tr>
        <w:trPr>
          <w:cantSplit/>
        </w:trPr>
        <w:tc>
          <w:tcPr>
            <w:tcW w:type="dxa" w:w="1675"/>
          </w:tcPr>
          <w:p>
            <w:pPr>
              <w:spacing w:before="20" w:after="20"/>
            </w:pPr>
            <w:r>
              <w:rPr>
                <w:rFonts w:ascii="Arial" w:hAnsi="Arial" w:cs="Arial" w:eastAsia="Arial"/>
                <w:b w:val="0"/>
                <w:i w:val="0"/>
                <w:sz w:val="18"/>
              </w:rPr>
              <w:t>FRCLM.003.02</w:t>
            </w:r>
          </w:p>
        </w:tc>
        <w:tc>
          <w:tcPr>
            <w:tcW w:type="dxa" w:w="3702"/>
          </w:tcPr>
          <w:p>
            <w:pPr>
              <w:spacing w:before="20" w:after="20"/>
            </w:pPr>
            <w:r>
              <w:rPr>
                <w:rFonts w:ascii="Arial" w:hAnsi="Arial" w:cs="Arial" w:eastAsia="Arial"/>
                <w:b w:val="0"/>
                <w:i w:val="0"/>
                <w:sz w:val="18"/>
              </w:rPr>
              <w:t>The claim statuses of Annex F are pre-configured with their status type (New PLA, Follow Up, Settlement, Settlement - Paid, Settlement - LOA Issued) and shown in alphabetical order on every screen.</w:t>
            </w:r>
          </w:p>
        </w:tc>
        <w:tc>
          <w:tcPr>
            <w:tcW w:type="dxa" w:w="1322"/>
          </w:tcPr>
          <w:p>
            <w:pPr>
              <w:spacing w:before="20" w:after="20"/>
            </w:pPr>
            <w:r>
              <w:rPr>
                <w:rFonts w:ascii="Arial" w:hAnsi="Arial" w:cs="Arial" w:eastAsia="Arial"/>
                <w:b w:val="0"/>
                <w:i w:val="0"/>
                <w:sz w:val="18"/>
              </w:rPr>
              <w:t>BR-CLM-05</w:t>
            </w:r>
          </w:p>
        </w:tc>
        <w:tc>
          <w:tcPr>
            <w:tcW w:type="dxa" w:w="1939"/>
          </w:tcPr>
          <w:p>
            <w:pPr>
              <w:spacing w:before="20" w:after="20"/>
            </w:pPr>
            <w:r>
              <w:rPr>
                <w:rFonts w:ascii="Arial" w:hAnsi="Arial" w:cs="Arial" w:eastAsia="Arial"/>
                <w:b w:val="0"/>
                <w:i w:val="0"/>
                <w:sz w:val="18"/>
              </w:rPr>
              <w:t>The status list of a claim shows the statuses of Annex F in alphabetical order.</w:t>
            </w:r>
          </w:p>
        </w:tc>
      </w:tr>
      <w:tr>
        <w:trPr>
          <w:cantSplit/>
        </w:trPr>
        <w:tc>
          <w:tcPr>
            <w:tcW w:type="dxa" w:w="1675"/>
          </w:tcPr>
          <w:p>
            <w:pPr>
              <w:spacing w:before="20" w:after="20"/>
            </w:pPr>
            <w:r>
              <w:rPr>
                <w:rFonts w:ascii="Arial" w:hAnsi="Arial" w:cs="Arial" w:eastAsia="Arial"/>
                <w:b w:val="0"/>
                <w:i w:val="0"/>
                <w:sz w:val="18"/>
              </w:rPr>
              <w:t>FRCLM.003.03</w:t>
            </w:r>
          </w:p>
        </w:tc>
        <w:tc>
          <w:tcPr>
            <w:tcW w:type="dxa" w:w="3702"/>
          </w:tcPr>
          <w:p>
            <w:pPr>
              <w:spacing w:before="20" w:after="20"/>
            </w:pPr>
            <w:r>
              <w:rPr>
                <w:rFonts w:ascii="Arial" w:hAnsi="Arial" w:cs="Arial" w:eastAsia="Arial"/>
                <w:b w:val="0"/>
                <w:i w:val="0"/>
                <w:sz w:val="18"/>
              </w:rPr>
              <w:t>A status can be selected only by the roles and units allowed for it.</w:t>
            </w:r>
          </w:p>
        </w:tc>
        <w:tc>
          <w:tcPr>
            <w:tcW w:type="dxa" w:w="1322"/>
          </w:tcPr>
          <w:p>
            <w:pPr>
              <w:spacing w:before="20" w:after="20"/>
            </w:pPr>
            <w:r>
              <w:rPr>
                <w:rFonts w:ascii="Arial" w:hAnsi="Arial" w:cs="Arial" w:eastAsia="Arial"/>
                <w:b w:val="0"/>
                <w:i w:val="0"/>
                <w:sz w:val="18"/>
              </w:rPr>
              <w:t>BR-CLM-05</w:t>
            </w:r>
          </w:p>
        </w:tc>
        <w:tc>
          <w:tcPr>
            <w:tcW w:type="dxa" w:w="1939"/>
          </w:tcPr>
          <w:p>
            <w:pPr>
              <w:spacing w:before="20" w:after="20"/>
            </w:pPr>
            <w:r>
              <w:rPr>
                <w:rFonts w:ascii="Arial" w:hAnsi="Arial" w:cs="Arial" w:eastAsia="Arial"/>
                <w:b w:val="0"/>
                <w:i w:val="0"/>
                <w:sz w:val="18"/>
              </w:rPr>
              <w:t>A handler of the Motor unit cannot set Closed - Denied.</w:t>
            </w:r>
          </w:p>
        </w:tc>
      </w:tr>
      <w:tr>
        <w:trPr>
          <w:cantSplit/>
        </w:trPr>
        <w:tc>
          <w:tcPr>
            <w:tcW w:type="dxa" w:w="1675"/>
          </w:tcPr>
          <w:p>
            <w:pPr>
              <w:spacing w:before="20" w:after="20"/>
            </w:pPr>
            <w:r>
              <w:rPr>
                <w:rFonts w:ascii="Arial" w:hAnsi="Arial" w:cs="Arial" w:eastAsia="Arial"/>
                <w:b w:val="0"/>
                <w:i w:val="0"/>
                <w:sz w:val="18"/>
              </w:rPr>
              <w:t>FRCLM.003.04</w:t>
            </w:r>
          </w:p>
        </w:tc>
        <w:tc>
          <w:tcPr>
            <w:tcW w:type="dxa" w:w="3702"/>
          </w:tcPr>
          <w:p>
            <w:pPr>
              <w:spacing w:before="20" w:after="20"/>
            </w:pPr>
            <w:r>
              <w:rPr>
                <w:rFonts w:ascii="Arial" w:hAnsi="Arial" w:cs="Arial" w:eastAsia="Arial"/>
                <w:b w:val="0"/>
                <w:i w:val="0"/>
                <w:sz w:val="18"/>
                <w:color w:val="E65100"/>
              </w:rPr>
              <w:t>A change to the statuses marked in Annex F needs the approval of the Team Leader and, where Annex F says so, of the Team Head (FRCLM.010).</w:t>
            </w:r>
          </w:p>
        </w:tc>
        <w:tc>
          <w:tcPr>
            <w:tcW w:type="dxa" w:w="1322"/>
          </w:tcPr>
          <w:p>
            <w:pPr>
              <w:spacing w:before="20" w:after="20"/>
            </w:pPr>
            <w:r>
              <w:rPr>
                <w:rFonts w:ascii="Arial" w:hAnsi="Arial" w:cs="Arial" w:eastAsia="Arial"/>
                <w:b w:val="0"/>
                <w:i w:val="0"/>
                <w:sz w:val="18"/>
                <w:color w:val="E65100"/>
              </w:rPr>
              <w:t>CR-CLM-102</w:t>
            </w:r>
          </w:p>
        </w:tc>
        <w:tc>
          <w:tcPr>
            <w:tcW w:type="dxa" w:w="1939"/>
          </w:tcPr>
          <w:p>
            <w:pPr>
              <w:spacing w:before="20" w:after="20"/>
            </w:pPr>
            <w:r>
              <w:rPr>
                <w:rFonts w:ascii="Arial" w:hAnsi="Arial" w:cs="Arial" w:eastAsia="Arial"/>
                <w:b w:val="0"/>
                <w:i w:val="0"/>
                <w:sz w:val="18"/>
              </w:rPr>
              <w:t>A handler setting Closed - within Deductible sends it to the Team Leader, then the Team Head.</w:t>
            </w:r>
          </w:p>
        </w:tc>
      </w:tr>
    </w:tbl>
    <w:p>
      <w:pPr>
        <w:spacing w:after="40"/>
      </w:pPr>
    </w:p>
    <w:p>
      <w:pPr>
        <w:pStyle w:val="Heading2"/>
      </w:pPr>
      <w:r>
        <w:t>FRCLM.004 Adjusters and appraisers</w:t>
      </w:r>
    </w:p>
    <w:p>
      <w:pPr>
        <w:spacing w:after="120"/>
        <w:ind w:left="363"/>
      </w:pPr>
      <w:r>
        <w:rPr>
          <w:rFonts w:ascii="Arial" w:hAnsi="Arial" w:cs="Arial" w:eastAsia="Arial"/>
          <w:b w:val="0"/>
          <w:i/>
          <w:sz w:val="20"/>
        </w:rPr>
        <w:t>Component: Maintenance. Source: BDOI FRS. BRD: BRCLM.017, BRCLM.018.</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FRCLM.004.01</w:t>
            </w:r>
          </w:p>
        </w:tc>
        <w:tc>
          <w:tcPr>
            <w:tcW w:type="dxa" w:w="3702"/>
          </w:tcPr>
          <w:p>
            <w:pPr>
              <w:spacing w:before="20" w:after="20"/>
            </w:pPr>
            <w:r>
              <w:rPr>
                <w:rFonts w:ascii="Arial" w:hAnsi="Arial" w:cs="Arial" w:eastAsia="Arial"/>
                <w:b w:val="0"/>
                <w:i w:val="0"/>
                <w:sz w:val="18"/>
              </w:rPr>
              <w:t>Authorised users create, view, update, activate and deactivate Adjuster and Appraiser records; the 25 companies of the BRD are pre-configured and shown in alphabetical order.</w:t>
            </w:r>
          </w:p>
        </w:tc>
        <w:tc>
          <w:tcPr>
            <w:tcW w:type="dxa" w:w="1322"/>
          </w:tcPr>
          <w:p>
            <w:pPr>
              <w:spacing w:before="20" w:after="20"/>
            </w:pPr>
            <w:r>
              <w:rPr>
                <w:rFonts w:ascii="Arial" w:hAnsi="Arial" w:cs="Arial" w:eastAsia="Arial"/>
                <w:b w:val="0"/>
                <w:i w:val="0"/>
                <w:sz w:val="18"/>
              </w:rPr>
              <w:t>BR-CLM-05</w:t>
            </w:r>
          </w:p>
        </w:tc>
        <w:tc>
          <w:tcPr>
            <w:tcW w:type="dxa" w:w="1939"/>
          </w:tcPr>
          <w:p>
            <w:pPr>
              <w:spacing w:before="20" w:after="20"/>
            </w:pPr>
            <w:r>
              <w:rPr>
                <w:rFonts w:ascii="Arial" w:hAnsi="Arial" w:cs="Arial" w:eastAsia="Arial"/>
                <w:b w:val="0"/>
                <w:i w:val="0"/>
                <w:sz w:val="18"/>
              </w:rPr>
              <w:t>A deactivated adjuster is no longer offered on a claim.</w:t>
            </w:r>
          </w:p>
        </w:tc>
      </w:tr>
      <w:tr>
        <w:trPr>
          <w:cantSplit/>
        </w:trPr>
        <w:tc>
          <w:tcPr>
            <w:tcW w:type="dxa" w:w="1675"/>
          </w:tcPr>
          <w:p>
            <w:pPr>
              <w:spacing w:before="20" w:after="20"/>
            </w:pPr>
            <w:r>
              <w:rPr>
                <w:rFonts w:ascii="Arial" w:hAnsi="Arial" w:cs="Arial" w:eastAsia="Arial"/>
                <w:b w:val="0"/>
                <w:i w:val="0"/>
                <w:sz w:val="18"/>
              </w:rPr>
              <w:t>FRCLM.004.02</w:t>
            </w:r>
          </w:p>
        </w:tc>
        <w:tc>
          <w:tcPr>
            <w:tcW w:type="dxa" w:w="3702"/>
          </w:tcPr>
          <w:p>
            <w:pPr>
              <w:spacing w:before="20" w:after="20"/>
            </w:pPr>
            <w:r>
              <w:rPr>
                <w:rFonts w:ascii="Arial" w:hAnsi="Arial" w:cs="Arial" w:eastAsia="Arial"/>
                <w:b w:val="0"/>
                <w:i w:val="0"/>
                <w:sz w:val="18"/>
                <w:color w:val="E65100"/>
              </w:rPr>
              <w:t>Each adjuster record keeps the contact name, phone number, e-mail address and remarks (Annex H).</w:t>
            </w:r>
          </w:p>
        </w:tc>
        <w:tc>
          <w:tcPr>
            <w:tcW w:type="dxa" w:w="1322"/>
          </w:tcPr>
          <w:p>
            <w:pPr>
              <w:spacing w:before="20" w:after="20"/>
            </w:pPr>
            <w:r>
              <w:rPr>
                <w:rFonts w:ascii="Arial" w:hAnsi="Arial" w:cs="Arial" w:eastAsia="Arial"/>
                <w:b w:val="0"/>
                <w:i w:val="0"/>
                <w:sz w:val="18"/>
                <w:color w:val="E65100"/>
              </w:rPr>
              <w:t>CR-CLM-106</w:t>
            </w:r>
          </w:p>
        </w:tc>
        <w:tc>
          <w:tcPr>
            <w:tcW w:type="dxa" w:w="1939"/>
          </w:tcPr>
          <w:p>
            <w:pPr>
              <w:spacing w:before="20" w:after="20"/>
            </w:pPr>
            <w:r>
              <w:rPr>
                <w:rFonts w:ascii="Arial" w:hAnsi="Arial" w:cs="Arial" w:eastAsia="Arial"/>
                <w:b w:val="0"/>
                <w:i w:val="0"/>
                <w:sz w:val="18"/>
              </w:rPr>
              <w:t>The adjuster record shows its contact person and e-mail.</w:t>
            </w:r>
          </w:p>
        </w:tc>
      </w:tr>
      <w:tr>
        <w:trPr>
          <w:cantSplit/>
        </w:trPr>
        <w:tc>
          <w:tcPr>
            <w:tcW w:type="dxa" w:w="1675"/>
          </w:tcPr>
          <w:p>
            <w:pPr>
              <w:spacing w:before="20" w:after="20"/>
            </w:pPr>
            <w:r>
              <w:rPr>
                <w:rFonts w:ascii="Arial" w:hAnsi="Arial" w:cs="Arial" w:eastAsia="Arial"/>
                <w:b w:val="0"/>
                <w:i w:val="0"/>
                <w:sz w:val="18"/>
              </w:rPr>
              <w:t>FRCLM.004.03</w:t>
            </w:r>
          </w:p>
        </w:tc>
        <w:tc>
          <w:tcPr>
            <w:tcW w:type="dxa" w:w="3702"/>
          </w:tcPr>
          <w:p>
            <w:pPr>
              <w:spacing w:before="20" w:after="20"/>
            </w:pPr>
            <w:r>
              <w:rPr>
                <w:rFonts w:ascii="Arial" w:hAnsi="Arial" w:cs="Arial" w:eastAsia="Arial"/>
                <w:b w:val="0"/>
                <w:i w:val="0"/>
                <w:sz w:val="18"/>
              </w:rPr>
              <w:t>Only users with the permission set or change the adjuster of a claim.</w:t>
            </w:r>
          </w:p>
        </w:tc>
        <w:tc>
          <w:tcPr>
            <w:tcW w:type="dxa" w:w="1322"/>
          </w:tcPr>
          <w:p>
            <w:pPr>
              <w:spacing w:before="20" w:after="20"/>
            </w:pPr>
            <w:r>
              <w:rPr>
                <w:rFonts w:ascii="Arial" w:hAnsi="Arial" w:cs="Arial" w:eastAsia="Arial"/>
                <w:b w:val="0"/>
                <w:i w:val="0"/>
                <w:sz w:val="18"/>
              </w:rPr>
              <w:t>BR-CLM-01</w:t>
            </w:r>
          </w:p>
        </w:tc>
        <w:tc>
          <w:tcPr>
            <w:tcW w:type="dxa" w:w="1939"/>
          </w:tcPr>
          <w:p>
            <w:pPr>
              <w:spacing w:before="20" w:after="20"/>
            </w:pPr>
            <w:r>
              <w:rPr>
                <w:rFonts w:ascii="Arial" w:hAnsi="Arial" w:cs="Arial" w:eastAsia="Arial"/>
                <w:b w:val="0"/>
                <w:i w:val="0"/>
                <w:sz w:val="18"/>
              </w:rPr>
              <w:t>A handler without the permission does not see Assign Adjuster.</w:t>
            </w:r>
          </w:p>
        </w:tc>
      </w:tr>
    </w:tbl>
    <w:p>
      <w:pPr>
        <w:spacing w:after="40"/>
      </w:pPr>
    </w:p>
    <w:p>
      <w:pPr>
        <w:pStyle w:val="Heading2"/>
      </w:pPr>
      <w:r>
        <w:t>FRCLM.005 Claim types, claim categories and claim severity</w:t>
      </w:r>
    </w:p>
    <w:p>
      <w:pPr>
        <w:spacing w:after="120"/>
        <w:ind w:left="363"/>
      </w:pPr>
      <w:r>
        <w:rPr>
          <w:rFonts w:ascii="Arial" w:hAnsi="Arial" w:cs="Arial" w:eastAsia="Arial"/>
          <w:b w:val="0"/>
          <w:i/>
          <w:sz w:val="20"/>
        </w:rPr>
        <w:t>Component: Maintenance. Source: BDOI FRS. BRD: Not in the BRD.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FRCLM.005.01</w:t>
            </w:r>
          </w:p>
        </w:tc>
        <w:tc>
          <w:tcPr>
            <w:tcW w:type="dxa" w:w="3702"/>
          </w:tcPr>
          <w:p>
            <w:pPr>
              <w:spacing w:before="20" w:after="20"/>
            </w:pPr>
            <w:r>
              <w:rPr>
                <w:rFonts w:ascii="Arial" w:hAnsi="Arial" w:cs="Arial" w:eastAsia="Arial"/>
                <w:b w:val="0"/>
                <w:i w:val="0"/>
                <w:sz w:val="18"/>
              </w:rPr>
              <w:t>Claim Type is a maintained list with the values of Annex M (codes of the core system and types of claim), created, updated, activated and deactivated by authorised users.</w:t>
            </w:r>
          </w:p>
        </w:tc>
        <w:tc>
          <w:tcPr>
            <w:tcW w:type="dxa" w:w="1322"/>
          </w:tcPr>
          <w:p>
            <w:pPr>
              <w:spacing w:before="20" w:after="20"/>
            </w:pPr>
            <w:r>
              <w:rPr>
                <w:rFonts w:ascii="Arial" w:hAnsi="Arial" w:cs="Arial" w:eastAsia="Arial"/>
                <w:b w:val="0"/>
                <w:i w:val="0"/>
                <w:sz w:val="18"/>
              </w:rPr>
              <w:t>BR-CLM-05</w:t>
            </w:r>
          </w:p>
        </w:tc>
        <w:tc>
          <w:tcPr>
            <w:tcW w:type="dxa" w:w="1939"/>
          </w:tcPr>
          <w:p>
            <w:pPr>
              <w:spacing w:before="20" w:after="20"/>
            </w:pPr>
            <w:r>
              <w:rPr>
                <w:rFonts w:ascii="Arial" w:hAnsi="Arial" w:cs="Arial" w:eastAsia="Arial"/>
                <w:b w:val="0"/>
                <w:i w:val="0"/>
                <w:sz w:val="18"/>
              </w:rPr>
              <w:t>The claim type list holds the values of Annex M.</w:t>
            </w:r>
          </w:p>
        </w:tc>
      </w:tr>
      <w:tr>
        <w:trPr>
          <w:cantSplit/>
        </w:trPr>
        <w:tc>
          <w:tcPr>
            <w:tcW w:type="dxa" w:w="1675"/>
          </w:tcPr>
          <w:p>
            <w:pPr>
              <w:spacing w:before="20" w:after="20"/>
            </w:pPr>
            <w:r>
              <w:rPr>
                <w:rFonts w:ascii="Arial" w:hAnsi="Arial" w:cs="Arial" w:eastAsia="Arial"/>
                <w:b w:val="0"/>
                <w:i w:val="0"/>
                <w:sz w:val="18"/>
              </w:rPr>
              <w:t>FRCLM.005.02</w:t>
            </w:r>
          </w:p>
        </w:tc>
        <w:tc>
          <w:tcPr>
            <w:tcW w:type="dxa" w:w="3702"/>
          </w:tcPr>
          <w:p>
            <w:pPr>
              <w:spacing w:before="20" w:after="20"/>
            </w:pPr>
            <w:r>
              <w:rPr>
                <w:rFonts w:ascii="Arial" w:hAnsi="Arial" w:cs="Arial" w:eastAsia="Arial"/>
                <w:b w:val="0"/>
                <w:i w:val="0"/>
                <w:sz w:val="18"/>
                <w:color w:val="E65100"/>
              </w:rPr>
              <w:t>During claim creation only the claim types that apply to the risk code of the policy are offered.</w:t>
            </w:r>
          </w:p>
        </w:tc>
        <w:tc>
          <w:tcPr>
            <w:tcW w:type="dxa" w:w="1322"/>
          </w:tcPr>
          <w:p>
            <w:pPr>
              <w:spacing w:before="20" w:after="20"/>
            </w:pPr>
            <w:r>
              <w:rPr>
                <w:rFonts w:ascii="Arial" w:hAnsi="Arial" w:cs="Arial" w:eastAsia="Arial"/>
                <w:b w:val="0"/>
                <w:i w:val="0"/>
                <w:sz w:val="18"/>
                <w:color w:val="E65100"/>
              </w:rPr>
              <w:t>CR-CLM-105</w:t>
            </w:r>
          </w:p>
        </w:tc>
        <w:tc>
          <w:tcPr>
            <w:tcW w:type="dxa" w:w="1939"/>
          </w:tcPr>
          <w:p>
            <w:pPr>
              <w:spacing w:before="20" w:after="20"/>
            </w:pPr>
            <w:r>
              <w:rPr>
                <w:rFonts w:ascii="Arial" w:hAnsi="Arial" w:cs="Arial" w:eastAsia="Arial"/>
                <w:b w:val="0"/>
                <w:i w:val="0"/>
                <w:sz w:val="18"/>
              </w:rPr>
              <w:t>A Fire policy does not offer the Motor claim types.</w:t>
            </w:r>
          </w:p>
        </w:tc>
      </w:tr>
      <w:tr>
        <w:trPr>
          <w:cantSplit/>
        </w:trPr>
        <w:tc>
          <w:tcPr>
            <w:tcW w:type="dxa" w:w="1675"/>
          </w:tcPr>
          <w:p>
            <w:pPr>
              <w:spacing w:before="20" w:after="20"/>
            </w:pPr>
            <w:r>
              <w:rPr>
                <w:rFonts w:ascii="Arial" w:hAnsi="Arial" w:cs="Arial" w:eastAsia="Arial"/>
                <w:b w:val="0"/>
                <w:i w:val="0"/>
                <w:sz w:val="18"/>
              </w:rPr>
              <w:t>FRCLM.005.03</w:t>
            </w:r>
          </w:p>
        </w:tc>
        <w:tc>
          <w:tcPr>
            <w:tcW w:type="dxa" w:w="3702"/>
          </w:tcPr>
          <w:p>
            <w:pPr>
              <w:spacing w:before="20" w:after="20"/>
            </w:pPr>
            <w:r>
              <w:rPr>
                <w:rFonts w:ascii="Arial" w:hAnsi="Arial" w:cs="Arial" w:eastAsia="Arial"/>
                <w:b w:val="0"/>
                <w:i w:val="0"/>
                <w:sz w:val="18"/>
                <w:color w:val="E65100"/>
              </w:rPr>
              <w:t>Claim Category is a maintained list (code, type of claim, nature of claim category, risk code category, status) without duplicate codes; only the categories of the selected type and risk code category are offered, in alphabetical order; inactive categories are not offered (Annex L).</w:t>
            </w:r>
          </w:p>
        </w:tc>
        <w:tc>
          <w:tcPr>
            <w:tcW w:type="dxa" w:w="1322"/>
          </w:tcPr>
          <w:p>
            <w:pPr>
              <w:spacing w:before="20" w:after="20"/>
            </w:pPr>
            <w:r>
              <w:rPr>
                <w:rFonts w:ascii="Arial" w:hAnsi="Arial" w:cs="Arial" w:eastAsia="Arial"/>
                <w:b w:val="0"/>
                <w:i w:val="0"/>
                <w:sz w:val="18"/>
                <w:color w:val="E65100"/>
              </w:rPr>
              <w:t>CR-CLM-105</w:t>
            </w:r>
          </w:p>
        </w:tc>
        <w:tc>
          <w:tcPr>
            <w:tcW w:type="dxa" w:w="1939"/>
          </w:tcPr>
          <w:p>
            <w:pPr>
              <w:spacing w:before="20" w:after="20"/>
            </w:pPr>
            <w:r>
              <w:rPr>
                <w:rFonts w:ascii="Arial" w:hAnsi="Arial" w:cs="Arial" w:eastAsia="Arial"/>
                <w:b w:val="0"/>
                <w:i w:val="0"/>
                <w:sz w:val="18"/>
              </w:rPr>
              <w:t>Saving a second category with the same code is refused.</w:t>
            </w:r>
          </w:p>
        </w:tc>
      </w:tr>
      <w:tr>
        <w:trPr>
          <w:cantSplit/>
        </w:trPr>
        <w:tc>
          <w:tcPr>
            <w:tcW w:type="dxa" w:w="1675"/>
          </w:tcPr>
          <w:p>
            <w:pPr>
              <w:spacing w:before="20" w:after="20"/>
            </w:pPr>
            <w:r>
              <w:rPr>
                <w:rFonts w:ascii="Arial" w:hAnsi="Arial" w:cs="Arial" w:eastAsia="Arial"/>
                <w:b w:val="0"/>
                <w:i w:val="0"/>
                <w:sz w:val="18"/>
              </w:rPr>
              <w:t>FRCLM.005.04</w:t>
            </w:r>
          </w:p>
        </w:tc>
        <w:tc>
          <w:tcPr>
            <w:tcW w:type="dxa" w:w="3702"/>
          </w:tcPr>
          <w:p>
            <w:pPr>
              <w:spacing w:before="20" w:after="20"/>
            </w:pPr>
            <w:r>
              <w:rPr>
                <w:rFonts w:ascii="Arial" w:hAnsi="Arial" w:cs="Arial" w:eastAsia="Arial"/>
                <w:b w:val="0"/>
                <w:i w:val="0"/>
                <w:sz w:val="18"/>
                <w:color w:val="E65100"/>
              </w:rPr>
              <w:t>Claim Severity is a maintained list with the values of Annex K.</w:t>
            </w:r>
          </w:p>
        </w:tc>
        <w:tc>
          <w:tcPr>
            <w:tcW w:type="dxa" w:w="1322"/>
          </w:tcPr>
          <w:p>
            <w:pPr>
              <w:spacing w:before="20" w:after="20"/>
            </w:pPr>
            <w:r>
              <w:rPr>
                <w:rFonts w:ascii="Arial" w:hAnsi="Arial" w:cs="Arial" w:eastAsia="Arial"/>
                <w:b w:val="0"/>
                <w:i w:val="0"/>
                <w:sz w:val="18"/>
                <w:color w:val="E65100"/>
              </w:rPr>
              <w:t>CR-CLM-105</w:t>
            </w:r>
          </w:p>
        </w:tc>
        <w:tc>
          <w:tcPr>
            <w:tcW w:type="dxa" w:w="1939"/>
          </w:tcPr>
          <w:p>
            <w:pPr>
              <w:spacing w:before="20" w:after="20"/>
            </w:pPr>
            <w:r>
              <w:rPr>
                <w:rFonts w:ascii="Arial" w:hAnsi="Arial" w:cs="Arial" w:eastAsia="Arial"/>
                <w:b w:val="0"/>
                <w:i w:val="0"/>
                <w:sz w:val="18"/>
              </w:rPr>
              <w:t>The severity list offers Total Loss and Minor Damage.</w:t>
            </w:r>
          </w:p>
        </w:tc>
      </w:tr>
    </w:tbl>
    <w:p>
      <w:pPr>
        <w:spacing w:after="40"/>
      </w:pPr>
    </w:p>
    <w:p>
      <w:pPr>
        <w:pStyle w:val="Heading2"/>
      </w:pPr>
      <w:r>
        <w:t>FRCLM.006 Standard claim documents per risk code category</w:t>
      </w:r>
    </w:p>
    <w:p>
      <w:pPr>
        <w:spacing w:after="120"/>
        <w:ind w:left="363"/>
      </w:pPr>
      <w:r>
        <w:rPr>
          <w:rFonts w:ascii="Arial" w:hAnsi="Arial" w:cs="Arial" w:eastAsia="Arial"/>
          <w:b w:val="0"/>
          <w:i/>
          <w:sz w:val="20"/>
        </w:rPr>
        <w:t>Component: Maintenance. Source: BDOI FRS. BRD: Not in the BRD.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FRCLM.006.01</w:t>
            </w:r>
          </w:p>
        </w:tc>
        <w:tc>
          <w:tcPr>
            <w:tcW w:type="dxa" w:w="3702"/>
          </w:tcPr>
          <w:p>
            <w:pPr>
              <w:spacing w:before="20" w:after="20"/>
            </w:pPr>
            <w:r>
              <w:rPr>
                <w:rFonts w:ascii="Arial" w:hAnsi="Arial" w:cs="Arial" w:eastAsia="Arial"/>
                <w:b w:val="0"/>
                <w:i w:val="0"/>
                <w:sz w:val="18"/>
                <w:color w:val="2E7D32"/>
              </w:rPr>
              <w:t>Authorised users keep the standard document master list and the documents required per risk code category (Annex J).</w:t>
            </w:r>
          </w:p>
        </w:tc>
        <w:tc>
          <w:tcPr>
            <w:tcW w:type="dxa" w:w="1322"/>
          </w:tcPr>
          <w:p>
            <w:pPr>
              <w:spacing w:before="20" w:after="20"/>
            </w:pPr>
            <w:r>
              <w:rPr>
                <w:rFonts w:ascii="Arial" w:hAnsi="Arial" w:cs="Arial" w:eastAsia="Arial"/>
                <w:b w:val="0"/>
                <w:i w:val="0"/>
                <w:sz w:val="18"/>
                <w:color w:val="2E7D32"/>
              </w:rPr>
              <w:t>-</w:t>
            </w:r>
          </w:p>
        </w:tc>
        <w:tc>
          <w:tcPr>
            <w:tcW w:type="dxa" w:w="1939"/>
          </w:tcPr>
          <w:p>
            <w:pPr>
              <w:spacing w:before="20" w:after="20"/>
            </w:pPr>
            <w:r>
              <w:rPr>
                <w:rFonts w:ascii="Arial" w:hAnsi="Arial" w:cs="Arial" w:eastAsia="Arial"/>
                <w:b w:val="0"/>
                <w:i w:val="0"/>
                <w:sz w:val="18"/>
              </w:rPr>
              <w:t>The Motor category requires the Police Report and the Driver's Affidavit.</w:t>
            </w:r>
          </w:p>
        </w:tc>
      </w:tr>
      <w:tr>
        <w:trPr>
          <w:cantSplit/>
        </w:trPr>
        <w:tc>
          <w:tcPr>
            <w:tcW w:type="dxa" w:w="1675"/>
          </w:tcPr>
          <w:p>
            <w:pPr>
              <w:spacing w:before="20" w:after="20"/>
            </w:pPr>
            <w:r>
              <w:rPr>
                <w:rFonts w:ascii="Arial" w:hAnsi="Arial" w:cs="Arial" w:eastAsia="Arial"/>
                <w:b w:val="0"/>
                <w:i w:val="0"/>
                <w:sz w:val="18"/>
              </w:rPr>
              <w:t>FRCLM.006.02</w:t>
            </w:r>
          </w:p>
        </w:tc>
        <w:tc>
          <w:tcPr>
            <w:tcW w:type="dxa" w:w="3702"/>
          </w:tcPr>
          <w:p>
            <w:pPr>
              <w:spacing w:before="20" w:after="20"/>
            </w:pPr>
            <w:r>
              <w:rPr>
                <w:rFonts w:ascii="Arial" w:hAnsi="Arial" w:cs="Arial" w:eastAsia="Arial"/>
                <w:b w:val="0"/>
                <w:i w:val="0"/>
                <w:sz w:val="18"/>
                <w:color w:val="2E7D32"/>
              </w:rPr>
              <w:t>The claim proceeds only when the required documents are uploaded.</w:t>
            </w:r>
          </w:p>
        </w:tc>
        <w:tc>
          <w:tcPr>
            <w:tcW w:type="dxa" w:w="1322"/>
          </w:tcPr>
          <w:p>
            <w:pPr>
              <w:spacing w:before="20" w:after="20"/>
            </w:pPr>
            <w:r>
              <w:rPr>
                <w:rFonts w:ascii="Arial" w:hAnsi="Arial" w:cs="Arial" w:eastAsia="Arial"/>
                <w:b w:val="0"/>
                <w:i w:val="0"/>
                <w:sz w:val="18"/>
                <w:color w:val="2E7D32"/>
              </w:rPr>
              <w:t>BR-CLM-09</w:t>
            </w:r>
          </w:p>
        </w:tc>
        <w:tc>
          <w:tcPr>
            <w:tcW w:type="dxa" w:w="1939"/>
          </w:tcPr>
          <w:p>
            <w:pPr>
              <w:spacing w:before="20" w:after="20"/>
            </w:pPr>
            <w:r>
              <w:rPr>
                <w:rFonts w:ascii="Arial" w:hAnsi="Arial" w:cs="Arial" w:eastAsia="Arial"/>
                <w:b w:val="0"/>
                <w:i w:val="0"/>
                <w:sz w:val="18"/>
              </w:rPr>
              <w:t>A claim without the Police Report cannot move to Newly Filed Claim - with complete documents.</w:t>
            </w:r>
          </w:p>
        </w:tc>
      </w:tr>
      <w:tr>
        <w:trPr>
          <w:cantSplit/>
        </w:trPr>
        <w:tc>
          <w:tcPr>
            <w:tcW w:type="dxa" w:w="1675"/>
          </w:tcPr>
          <w:p>
            <w:pPr>
              <w:spacing w:before="20" w:after="20"/>
            </w:pPr>
            <w:r>
              <w:rPr>
                <w:rFonts w:ascii="Arial" w:hAnsi="Arial" w:cs="Arial" w:eastAsia="Arial"/>
                <w:b w:val="0"/>
                <w:i w:val="0"/>
                <w:sz w:val="18"/>
              </w:rPr>
              <w:t>FRCLM.006.03</w:t>
            </w:r>
          </w:p>
        </w:tc>
        <w:tc>
          <w:tcPr>
            <w:tcW w:type="dxa" w:w="3702"/>
          </w:tcPr>
          <w:p>
            <w:pPr>
              <w:spacing w:before="20" w:after="20"/>
            </w:pPr>
            <w:r>
              <w:rPr>
                <w:rFonts w:ascii="Arial" w:hAnsi="Arial" w:cs="Arial" w:eastAsia="Arial"/>
                <w:b w:val="0"/>
                <w:i w:val="0"/>
                <w:sz w:val="18"/>
              </w:rPr>
              <w:t>Documents are uploaded on the claim as images (.jpeg, .png, .heic) or PDF (.pdf).</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.heic photo is accepted; a .exe file is refused.</w:t>
            </w:r>
          </w:p>
        </w:tc>
      </w:tr>
    </w:tbl>
    <w:p>
      <w:pPr>
        <w:spacing w:after="40"/>
      </w:pPr>
    </w:p>
    <w:p>
      <w:pPr>
        <w:pStyle w:val="Heading2"/>
      </w:pPr>
      <w:r>
        <w:t>FRCLM.007 Letters, repair shops and other lists</w:t>
      </w:r>
    </w:p>
    <w:p>
      <w:pPr>
        <w:spacing w:after="120"/>
        <w:ind w:left="363"/>
      </w:pPr>
      <w:r>
        <w:rPr>
          <w:rFonts w:ascii="Arial" w:hAnsi="Arial" w:cs="Arial" w:eastAsia="Arial"/>
          <w:b w:val="0"/>
          <w:i/>
          <w:sz w:val="20"/>
        </w:rPr>
        <w:t>Component: Maintenance. Source: BDOI FRS. BRD: BRCLM.036.</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FRCLM.007.01</w:t>
            </w:r>
          </w:p>
        </w:tc>
        <w:tc>
          <w:tcPr>
            <w:tcW w:type="dxa" w:w="3702"/>
          </w:tcPr>
          <w:p>
            <w:pPr>
              <w:spacing w:before="20" w:after="20"/>
            </w:pPr>
            <w:r>
              <w:rPr>
                <w:rFonts w:ascii="Arial" w:hAnsi="Arial" w:cs="Arial" w:eastAsia="Arial"/>
                <w:b w:val="0"/>
                <w:i w:val="0"/>
                <w:sz w:val="18"/>
                <w:color w:val="E65100"/>
              </w:rPr>
              <w:t>Authorised users keep the Formal Loss Advice letter templates (header, logo, body, recipient, signatories, footer) with versions and effectivity dates; the letter is generated separately or consolidated for the insurers of a claim with the version effective on its date.</w:t>
            </w:r>
          </w:p>
        </w:tc>
        <w:tc>
          <w:tcPr>
            <w:tcW w:type="dxa" w:w="1322"/>
          </w:tcPr>
          <w:p>
            <w:pPr>
              <w:spacing w:before="20" w:after="20"/>
            </w:pPr>
            <w:r>
              <w:rPr>
                <w:rFonts w:ascii="Arial" w:hAnsi="Arial" w:cs="Arial" w:eastAsia="Arial"/>
                <w:b w:val="0"/>
                <w:i w:val="0"/>
                <w:sz w:val="18"/>
                <w:color w:val="E65100"/>
              </w:rPr>
              <w:t>CR-CLM-107</w:t>
            </w:r>
          </w:p>
        </w:tc>
        <w:tc>
          <w:tcPr>
            <w:tcW w:type="dxa" w:w="1939"/>
          </w:tcPr>
          <w:p>
            <w:pPr>
              <w:spacing w:before="20" w:after="20"/>
            </w:pPr>
            <w:r>
              <w:rPr>
                <w:rFonts w:ascii="Arial" w:hAnsi="Arial" w:cs="Arial" w:eastAsia="Arial"/>
                <w:b w:val="0"/>
                <w:i w:val="0"/>
                <w:sz w:val="18"/>
              </w:rPr>
              <w:t>A letter generated after the effective date of version 2 uses version 2.</w:t>
            </w:r>
          </w:p>
        </w:tc>
      </w:tr>
      <w:tr>
        <w:trPr>
          <w:cantSplit/>
        </w:trPr>
        <w:tc>
          <w:tcPr>
            <w:tcW w:type="dxa" w:w="1675"/>
          </w:tcPr>
          <w:p>
            <w:pPr>
              <w:spacing w:before="20" w:after="20"/>
            </w:pPr>
            <w:r>
              <w:rPr>
                <w:rFonts w:ascii="Arial" w:hAnsi="Arial" w:cs="Arial" w:eastAsia="Arial"/>
                <w:b w:val="0"/>
                <w:i w:val="0"/>
                <w:sz w:val="18"/>
              </w:rPr>
              <w:t>FRCLM.007.02</w:t>
            </w:r>
          </w:p>
        </w:tc>
        <w:tc>
          <w:tcPr>
            <w:tcW w:type="dxa" w:w="3702"/>
          </w:tcPr>
          <w:p>
            <w:pPr>
              <w:spacing w:before="20" w:after="20"/>
            </w:pPr>
            <w:r>
              <w:rPr>
                <w:rFonts w:ascii="Arial" w:hAnsi="Arial" w:cs="Arial" w:eastAsia="Arial"/>
                <w:b w:val="0"/>
                <w:i w:val="0"/>
                <w:sz w:val="18"/>
                <w:color w:val="2E7D32"/>
              </w:rPr>
              <w:t>Authorised users keep the Accredited Repair Shops (code, name, contact, phone, fax), offered as Preferred Shop on Motor claims (Annex I).</w:t>
            </w:r>
          </w:p>
        </w:tc>
        <w:tc>
          <w:tcPr>
            <w:tcW w:type="dxa" w:w="1322"/>
          </w:tcPr>
          <w:p>
            <w:pPr>
              <w:spacing w:before="20" w:after="20"/>
            </w:pPr>
            <w:r>
              <w:rPr>
                <w:rFonts w:ascii="Arial" w:hAnsi="Arial" w:cs="Arial" w:eastAsia="Arial"/>
                <w:b w:val="0"/>
                <w:i w:val="0"/>
                <w:sz w:val="18"/>
                <w:color w:val="2E7D32"/>
              </w:rPr>
              <w:t>-</w:t>
            </w:r>
          </w:p>
        </w:tc>
        <w:tc>
          <w:tcPr>
            <w:tcW w:type="dxa" w:w="1939"/>
          </w:tcPr>
          <w:p>
            <w:pPr>
              <w:spacing w:before="20" w:after="20"/>
            </w:pPr>
            <w:r>
              <w:rPr>
                <w:rFonts w:ascii="Arial" w:hAnsi="Arial" w:cs="Arial" w:eastAsia="Arial"/>
                <w:b w:val="0"/>
                <w:i w:val="0"/>
                <w:sz w:val="18"/>
              </w:rPr>
              <w:t>A Motor claim offers the active repair shops as Preferred Shop.</w:t>
            </w:r>
          </w:p>
        </w:tc>
      </w:tr>
      <w:tr>
        <w:trPr>
          <w:cantSplit/>
        </w:trPr>
        <w:tc>
          <w:tcPr>
            <w:tcW w:type="dxa" w:w="1675"/>
          </w:tcPr>
          <w:p>
            <w:pPr>
              <w:spacing w:before="20" w:after="20"/>
            </w:pPr>
            <w:r>
              <w:rPr>
                <w:rFonts w:ascii="Arial" w:hAnsi="Arial" w:cs="Arial" w:eastAsia="Arial"/>
                <w:b w:val="0"/>
                <w:i w:val="0"/>
                <w:sz w:val="18"/>
              </w:rPr>
              <w:t>FRCLM.007.03</w:t>
            </w:r>
          </w:p>
        </w:tc>
        <w:tc>
          <w:tcPr>
            <w:tcW w:type="dxa" w:w="3702"/>
          </w:tcPr>
          <w:p>
            <w:pPr>
              <w:spacing w:before="20" w:after="20"/>
            </w:pPr>
            <w:r>
              <w:rPr>
                <w:rFonts w:ascii="Arial" w:hAnsi="Arial" w:cs="Arial" w:eastAsia="Arial"/>
                <w:b w:val="0"/>
                <w:i w:val="0"/>
                <w:sz w:val="18"/>
                <w:color w:val="2E7D32"/>
              </w:rPr>
              <w:t>Follow-up Type is a maintained list with the values of Annex N.</w:t>
            </w:r>
          </w:p>
        </w:tc>
        <w:tc>
          <w:tcPr>
            <w:tcW w:type="dxa" w:w="1322"/>
          </w:tcPr>
          <w:p>
            <w:pPr>
              <w:spacing w:before="20" w:after="20"/>
            </w:pPr>
            <w:r>
              <w:rPr>
                <w:rFonts w:ascii="Arial" w:hAnsi="Arial" w:cs="Arial" w:eastAsia="Arial"/>
                <w:b w:val="0"/>
                <w:i w:val="0"/>
                <w:sz w:val="18"/>
                <w:color w:val="2E7D32"/>
              </w:rPr>
              <w:t>-</w:t>
            </w:r>
          </w:p>
        </w:tc>
        <w:tc>
          <w:tcPr>
            <w:tcW w:type="dxa" w:w="1939"/>
          </w:tcPr>
          <w:p>
            <w:pPr>
              <w:spacing w:before="20" w:after="20"/>
            </w:pPr>
            <w:r>
              <w:rPr>
                <w:rFonts w:ascii="Arial" w:hAnsi="Arial" w:cs="Arial" w:eastAsia="Arial"/>
                <w:b w:val="0"/>
                <w:i w:val="0"/>
                <w:sz w:val="18"/>
              </w:rPr>
              <w:t>The follow-up types include Appoint Assessor.</w:t>
            </w:r>
          </w:p>
        </w:tc>
      </w:tr>
      <w:tr>
        <w:trPr>
          <w:cantSplit/>
        </w:trPr>
        <w:tc>
          <w:tcPr>
            <w:tcW w:type="dxa" w:w="1675"/>
          </w:tcPr>
          <w:p>
            <w:pPr>
              <w:spacing w:before="20" w:after="20"/>
            </w:pPr>
            <w:r>
              <w:rPr>
                <w:rFonts w:ascii="Arial" w:hAnsi="Arial" w:cs="Arial" w:eastAsia="Arial"/>
                <w:b w:val="0"/>
                <w:i w:val="0"/>
                <w:sz w:val="18"/>
              </w:rPr>
              <w:t>FRCLM.007.04</w:t>
            </w:r>
          </w:p>
        </w:tc>
        <w:tc>
          <w:tcPr>
            <w:tcW w:type="dxa" w:w="3702"/>
          </w:tcPr>
          <w:p>
            <w:pPr>
              <w:spacing w:before="20" w:after="20"/>
            </w:pPr>
            <w:r>
              <w:rPr>
                <w:rFonts w:ascii="Arial" w:hAnsi="Arial" w:cs="Arial" w:eastAsia="Arial"/>
                <w:b w:val="0"/>
                <w:i w:val="0"/>
                <w:sz w:val="18"/>
              </w:rPr>
              <w:t>Nature of Claim is a maintained list with the values of Annex O.</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The list includes Own Loss and Damage.</w:t>
            </w:r>
          </w:p>
        </w:tc>
      </w:tr>
      <w:tr>
        <w:trPr>
          <w:cantSplit/>
        </w:trPr>
        <w:tc>
          <w:tcPr>
            <w:tcW w:type="dxa" w:w="1675"/>
          </w:tcPr>
          <w:p>
            <w:pPr>
              <w:spacing w:before="20" w:after="20"/>
            </w:pPr>
            <w:r>
              <w:rPr>
                <w:rFonts w:ascii="Arial" w:hAnsi="Arial" w:cs="Arial" w:eastAsia="Arial"/>
                <w:b w:val="0"/>
                <w:i w:val="0"/>
                <w:sz w:val="18"/>
              </w:rPr>
              <w:t>FRCLM.007.05</w:t>
            </w:r>
          </w:p>
        </w:tc>
        <w:tc>
          <w:tcPr>
            <w:tcW w:type="dxa" w:w="3702"/>
          </w:tcPr>
          <w:p>
            <w:pPr>
              <w:spacing w:before="20" w:after="20"/>
            </w:pPr>
            <w:r>
              <w:rPr>
                <w:rFonts w:ascii="Arial" w:hAnsi="Arial" w:cs="Arial" w:eastAsia="Arial"/>
                <w:b w:val="0"/>
                <w:i w:val="0"/>
                <w:sz w:val="18"/>
              </w:rPr>
              <w:t>Catastrophe codes are a maintained list: Typhoon, Earthquake, Flood, Volcanic Eruption, Landslide, Fire, Others.</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claim tagged Typhoon appears under Typhoon in the claims-prone report.</w:t>
            </w:r>
          </w:p>
        </w:tc>
      </w:tr>
    </w:tbl>
    <w:p>
      <w:pPr>
        <w:spacing w:after="40"/>
      </w:pPr>
    </w:p>
    <w:p>
      <w:pPr>
        <w:pStyle w:val="Heading2"/>
      </w:pPr>
      <w:r>
        <w:t>FRCLM.008 Claims reporting form and claim record</w:t>
      </w:r>
    </w:p>
    <w:p>
      <w:pPr>
        <w:spacing w:after="120"/>
        <w:ind w:left="363"/>
      </w:pPr>
      <w:r>
        <w:rPr>
          <w:rFonts w:ascii="Arial" w:hAnsi="Arial" w:cs="Arial" w:eastAsia="Arial"/>
          <w:b w:val="0"/>
          <w:i/>
          <w:sz w:val="20"/>
        </w:rPr>
        <w:t>Component: Claim record. Source: BDOI FRS. BRD: BRCLM.004, BRCLM.006, BRCLM.007, BRCLM.008, BRCLM.009, BRCLM.037, BRCLM.039, BRCLM.043.</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FRCLM.008.01</w:t>
            </w:r>
          </w:p>
        </w:tc>
        <w:tc>
          <w:tcPr>
            <w:tcW w:type="dxa" w:w="3702"/>
          </w:tcPr>
          <w:p>
            <w:pPr>
              <w:spacing w:before="20" w:after="20"/>
            </w:pPr>
            <w:r>
              <w:rPr>
                <w:rFonts w:ascii="Arial" w:hAnsi="Arial" w:cs="Arial" w:eastAsia="Arial"/>
                <w:b w:val="0"/>
                <w:i w:val="0"/>
                <w:sz w:val="18"/>
                <w:color w:val="E65100"/>
              </w:rPr>
              <w:t>A Marketing Account Officer creates a Claims Reporting Form with the fields of claim logging, saves it as draft with a CRF reference number and submits it; the handler accepts it, which creates the claim with its own claim number, or returns it.</w:t>
            </w:r>
          </w:p>
        </w:tc>
        <w:tc>
          <w:tcPr>
            <w:tcW w:type="dxa" w:w="1322"/>
          </w:tcPr>
          <w:p>
            <w:pPr>
              <w:spacing w:before="20" w:after="20"/>
            </w:pPr>
            <w:r>
              <w:rPr>
                <w:rFonts w:ascii="Arial" w:hAnsi="Arial" w:cs="Arial" w:eastAsia="Arial"/>
                <w:b w:val="0"/>
                <w:i w:val="0"/>
                <w:sz w:val="18"/>
                <w:color w:val="E65100"/>
              </w:rPr>
              <w:t>CR-CLM-101</w:t>
            </w:r>
          </w:p>
        </w:tc>
        <w:tc>
          <w:tcPr>
            <w:tcW w:type="dxa" w:w="1939"/>
          </w:tcPr>
          <w:p>
            <w:pPr>
              <w:spacing w:before="20" w:after="20"/>
            </w:pPr>
            <w:r>
              <w:rPr>
                <w:rFonts w:ascii="Arial" w:hAnsi="Arial" w:cs="Arial" w:eastAsia="Arial"/>
                <w:b w:val="0"/>
                <w:i w:val="0"/>
                <w:sz w:val="18"/>
              </w:rPr>
              <w:t>An accepted CRF becomes a claim with a claim number different from the CRF reference.</w:t>
            </w:r>
          </w:p>
        </w:tc>
      </w:tr>
      <w:tr>
        <w:trPr>
          <w:cantSplit/>
        </w:trPr>
        <w:tc>
          <w:tcPr>
            <w:tcW w:type="dxa" w:w="1675"/>
          </w:tcPr>
          <w:p>
            <w:pPr>
              <w:spacing w:before="20" w:after="20"/>
            </w:pPr>
            <w:r>
              <w:rPr>
                <w:rFonts w:ascii="Arial" w:hAnsi="Arial" w:cs="Arial" w:eastAsia="Arial"/>
                <w:b w:val="0"/>
                <w:i w:val="0"/>
                <w:sz w:val="18"/>
              </w:rPr>
              <w:t>FRCLM.008.02</w:t>
            </w:r>
          </w:p>
        </w:tc>
        <w:tc>
          <w:tcPr>
            <w:tcW w:type="dxa" w:w="3702"/>
          </w:tcPr>
          <w:p>
            <w:pPr>
              <w:spacing w:before="20" w:after="20"/>
            </w:pPr>
            <w:r>
              <w:rPr>
                <w:rFonts w:ascii="Arial" w:hAnsi="Arial" w:cs="Arial" w:eastAsia="Arial"/>
                <w:b w:val="0"/>
                <w:i w:val="0"/>
                <w:sz w:val="18"/>
              </w:rPr>
              <w:t>The handler completes the mandatory claim fields of Annex P for the risk code of the policy and initiates the formal loss advice to the insurers.</w:t>
            </w:r>
          </w:p>
        </w:tc>
        <w:tc>
          <w:tcPr>
            <w:tcW w:type="dxa" w:w="1322"/>
          </w:tcPr>
          <w:p>
            <w:pPr>
              <w:spacing w:before="20" w:after="20"/>
            </w:pPr>
            <w:r>
              <w:rPr>
                <w:rFonts w:ascii="Arial" w:hAnsi="Arial" w:cs="Arial" w:eastAsia="Arial"/>
                <w:b w:val="0"/>
                <w:i w:val="0"/>
                <w:sz w:val="18"/>
              </w:rPr>
              <w:t>BR-CLM-02</w:t>
            </w:r>
          </w:p>
        </w:tc>
        <w:tc>
          <w:tcPr>
            <w:tcW w:type="dxa" w:w="1939"/>
          </w:tcPr>
          <w:p>
            <w:pPr>
              <w:spacing w:before="20" w:after="20"/>
            </w:pPr>
            <w:r>
              <w:rPr>
                <w:rFonts w:ascii="Arial" w:hAnsi="Arial" w:cs="Arial" w:eastAsia="Arial"/>
                <w:b w:val="0"/>
                <w:i w:val="0"/>
                <w:sz w:val="18"/>
              </w:rPr>
              <w:t>Saving a claim without the claimant's name is refused.</w:t>
            </w:r>
          </w:p>
        </w:tc>
      </w:tr>
      <w:tr>
        <w:trPr>
          <w:cantSplit/>
        </w:trPr>
        <w:tc>
          <w:tcPr>
            <w:tcW w:type="dxa" w:w="1675"/>
          </w:tcPr>
          <w:p>
            <w:pPr>
              <w:spacing w:before="20" w:after="20"/>
            </w:pPr>
            <w:r>
              <w:rPr>
                <w:rFonts w:ascii="Arial" w:hAnsi="Arial" w:cs="Arial" w:eastAsia="Arial"/>
                <w:b w:val="0"/>
                <w:i w:val="0"/>
                <w:sz w:val="18"/>
              </w:rPr>
              <w:t>FRCLM.008.03</w:t>
            </w:r>
          </w:p>
        </w:tc>
        <w:tc>
          <w:tcPr>
            <w:tcW w:type="dxa" w:w="3702"/>
          </w:tcPr>
          <w:p>
            <w:pPr>
              <w:spacing w:before="20" w:after="20"/>
            </w:pPr>
            <w:r>
              <w:rPr>
                <w:rFonts w:ascii="Arial" w:hAnsi="Arial" w:cs="Arial" w:eastAsia="Arial"/>
                <w:b w:val="0"/>
                <w:i w:val="0"/>
                <w:sz w:val="18"/>
              </w:rPr>
              <w:t>On retrieval of the policy the claim shows the payment status, the insurer and co-insurers, the account officer, the policy currency and the policy location; the latest cover version applies.</w:t>
            </w:r>
          </w:p>
        </w:tc>
        <w:tc>
          <w:tcPr>
            <w:tcW w:type="dxa" w:w="1322"/>
          </w:tcPr>
          <w:p>
            <w:pPr>
              <w:spacing w:before="20" w:after="20"/>
            </w:pPr>
            <w:r>
              <w:rPr>
                <w:rFonts w:ascii="Arial" w:hAnsi="Arial" w:cs="Arial" w:eastAsia="Arial"/>
                <w:b w:val="0"/>
                <w:i w:val="0"/>
                <w:sz w:val="18"/>
              </w:rPr>
              <w:t>BR-CLM-03</w:t>
            </w:r>
          </w:p>
        </w:tc>
        <w:tc>
          <w:tcPr>
            <w:tcW w:type="dxa" w:w="1939"/>
          </w:tcPr>
          <w:p>
            <w:pPr>
              <w:spacing w:before="20" w:after="20"/>
            </w:pPr>
            <w:r>
              <w:rPr>
                <w:rFonts w:ascii="Arial" w:hAnsi="Arial" w:cs="Arial" w:eastAsia="Arial"/>
                <w:b w:val="0"/>
                <w:i w:val="0"/>
                <w:sz w:val="18"/>
              </w:rPr>
              <w:t>A policy with an endorsement after the claim shows Newer cover version.</w:t>
            </w:r>
          </w:p>
        </w:tc>
      </w:tr>
      <w:tr>
        <w:trPr>
          <w:cantSplit/>
        </w:trPr>
        <w:tc>
          <w:tcPr>
            <w:tcW w:type="dxa" w:w="1675"/>
          </w:tcPr>
          <w:p>
            <w:pPr>
              <w:spacing w:before="20" w:after="20"/>
            </w:pPr>
            <w:r>
              <w:rPr>
                <w:rFonts w:ascii="Arial" w:hAnsi="Arial" w:cs="Arial" w:eastAsia="Arial"/>
                <w:b w:val="0"/>
                <w:i w:val="0"/>
                <w:sz w:val="18"/>
              </w:rPr>
              <w:t>FRCLM.008.04</w:t>
            </w:r>
          </w:p>
        </w:tc>
        <w:tc>
          <w:tcPr>
            <w:tcW w:type="dxa" w:w="3702"/>
          </w:tcPr>
          <w:p>
            <w:pPr>
              <w:spacing w:before="20" w:after="20"/>
            </w:pPr>
            <w:r>
              <w:rPr>
                <w:rFonts w:ascii="Arial" w:hAnsi="Arial" w:cs="Arial" w:eastAsia="Arial"/>
                <w:b w:val="0"/>
                <w:i w:val="0"/>
                <w:sz w:val="18"/>
              </w:rPr>
              <w:t>A fully paid policy proceeds; a partially paid or unpaid policy is flagged, the authorization code stays disabled and the form is returned to the Marketing Account Officer for collection.</w:t>
            </w:r>
          </w:p>
        </w:tc>
        <w:tc>
          <w:tcPr>
            <w:tcW w:type="dxa" w:w="1322"/>
          </w:tcPr>
          <w:p>
            <w:pPr>
              <w:spacing w:before="20" w:after="20"/>
            </w:pPr>
            <w:r>
              <w:rPr>
                <w:rFonts w:ascii="Arial" w:hAnsi="Arial" w:cs="Arial" w:eastAsia="Arial"/>
                <w:b w:val="0"/>
                <w:i w:val="0"/>
                <w:sz w:val="18"/>
              </w:rPr>
              <w:t>BR-CLM-03</w:t>
            </w:r>
          </w:p>
        </w:tc>
        <w:tc>
          <w:tcPr>
            <w:tcW w:type="dxa" w:w="1939"/>
          </w:tcPr>
          <w:p>
            <w:pPr>
              <w:spacing w:before="20" w:after="20"/>
            </w:pPr>
            <w:r>
              <w:rPr>
                <w:rFonts w:ascii="Arial" w:hAnsi="Arial" w:cs="Arial" w:eastAsia="Arial"/>
                <w:b w:val="0"/>
                <w:i w:val="0"/>
                <w:sz w:val="18"/>
              </w:rPr>
              <w:t>A claim on an unpaid policy shows Unpaid premium and an alert.</w:t>
            </w:r>
          </w:p>
        </w:tc>
      </w:tr>
      <w:tr>
        <w:trPr>
          <w:cantSplit/>
        </w:trPr>
        <w:tc>
          <w:tcPr>
            <w:tcW w:type="dxa" w:w="1675"/>
          </w:tcPr>
          <w:p>
            <w:pPr>
              <w:spacing w:before="20" w:after="20"/>
            </w:pPr>
            <w:r>
              <w:rPr>
                <w:rFonts w:ascii="Arial" w:hAnsi="Arial" w:cs="Arial" w:eastAsia="Arial"/>
                <w:b w:val="0"/>
                <w:i w:val="0"/>
                <w:sz w:val="18"/>
              </w:rPr>
              <w:t>FRCLM.008.05</w:t>
            </w:r>
          </w:p>
        </w:tc>
        <w:tc>
          <w:tcPr>
            <w:tcW w:type="dxa" w:w="3702"/>
          </w:tcPr>
          <w:p>
            <w:pPr>
              <w:spacing w:before="20" w:after="20"/>
            </w:pPr>
            <w:r>
              <w:rPr>
                <w:rFonts w:ascii="Arial" w:hAnsi="Arial" w:cs="Arial" w:eastAsia="Arial"/>
                <w:b w:val="0"/>
                <w:i w:val="0"/>
                <w:sz w:val="18"/>
              </w:rPr>
              <w:t>The claim currency defaults to the policy currency, else Philippine Peso.</w:t>
            </w:r>
          </w:p>
        </w:tc>
        <w:tc>
          <w:tcPr>
            <w:tcW w:type="dxa" w:w="1322"/>
          </w:tcPr>
          <w:p>
            <w:pPr>
              <w:spacing w:before="20" w:after="20"/>
            </w:pPr>
            <w:r>
              <w:rPr>
                <w:rFonts w:ascii="Arial" w:hAnsi="Arial" w:cs="Arial" w:eastAsia="Arial"/>
                <w:b w:val="0"/>
                <w:i w:val="0"/>
                <w:sz w:val="18"/>
              </w:rPr>
              <w:t>BCL_DEFAULT_CURRENCY</w:t>
            </w:r>
          </w:p>
        </w:tc>
        <w:tc>
          <w:tcPr>
            <w:tcW w:type="dxa" w:w="1939"/>
          </w:tcPr>
          <w:p>
            <w:pPr>
              <w:spacing w:before="20" w:after="20"/>
            </w:pPr>
            <w:r>
              <w:rPr>
                <w:rFonts w:ascii="Arial" w:hAnsi="Arial" w:cs="Arial" w:eastAsia="Arial"/>
                <w:b w:val="0"/>
                <w:i w:val="0"/>
                <w:sz w:val="18"/>
              </w:rPr>
              <w:t>A USD policy gives a USD claim.</w:t>
            </w:r>
          </w:p>
        </w:tc>
      </w:tr>
      <w:tr>
        <w:trPr>
          <w:cantSplit/>
        </w:trPr>
        <w:tc>
          <w:tcPr>
            <w:tcW w:type="dxa" w:w="1675"/>
          </w:tcPr>
          <w:p>
            <w:pPr>
              <w:spacing w:before="20" w:after="20"/>
            </w:pPr>
            <w:r>
              <w:rPr>
                <w:rFonts w:ascii="Arial" w:hAnsi="Arial" w:cs="Arial" w:eastAsia="Arial"/>
                <w:b w:val="0"/>
                <w:i w:val="0"/>
                <w:sz w:val="18"/>
              </w:rPr>
              <w:t>FRCLM.008.06</w:t>
            </w:r>
          </w:p>
        </w:tc>
        <w:tc>
          <w:tcPr>
            <w:tcW w:type="dxa" w:w="3702"/>
          </w:tcPr>
          <w:p>
            <w:pPr>
              <w:spacing w:before="20" w:after="20"/>
            </w:pPr>
            <w:r>
              <w:rPr>
                <w:rFonts w:ascii="Arial" w:hAnsi="Arial" w:cs="Arial" w:eastAsia="Arial"/>
                <w:b w:val="0"/>
                <w:i w:val="0"/>
                <w:sz w:val="18"/>
              </w:rPr>
              <w:t>The claim location inherits the policy locations; the handler may add more locations of the policy.</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location that is not on the policy cannot be added.</w:t>
            </w:r>
          </w:p>
        </w:tc>
      </w:tr>
      <w:tr>
        <w:trPr>
          <w:cantSplit/>
        </w:trPr>
        <w:tc>
          <w:tcPr>
            <w:tcW w:type="dxa" w:w="1675"/>
          </w:tcPr>
          <w:p>
            <w:pPr>
              <w:spacing w:before="20" w:after="20"/>
            </w:pPr>
            <w:r>
              <w:rPr>
                <w:rFonts w:ascii="Arial" w:hAnsi="Arial" w:cs="Arial" w:eastAsia="Arial"/>
                <w:b w:val="0"/>
                <w:i w:val="0"/>
                <w:sz w:val="18"/>
              </w:rPr>
              <w:t>FRCLM.008.07</w:t>
            </w:r>
          </w:p>
        </w:tc>
        <w:tc>
          <w:tcPr>
            <w:tcW w:type="dxa" w:w="3702"/>
          </w:tcPr>
          <w:p>
            <w:pPr>
              <w:spacing w:before="20" w:after="20"/>
            </w:pPr>
            <w:r>
              <w:rPr>
                <w:rFonts w:ascii="Arial" w:hAnsi="Arial" w:cs="Arial" w:eastAsia="Arial"/>
                <w:b w:val="0"/>
                <w:i w:val="0"/>
                <w:sz w:val="18"/>
              </w:rPr>
              <w:t>One claim incident (mother record) holds the claim numbers of several insurers, each linked to its insurer, without duplicates for an insurer; the incident is found by any of its insurer claim numbers; every change is audited and every number appears in reports.</w:t>
            </w:r>
          </w:p>
        </w:tc>
        <w:tc>
          <w:tcPr>
            <w:tcW w:type="dxa" w:w="1322"/>
          </w:tcPr>
          <w:p>
            <w:pPr>
              <w:spacing w:before="20" w:after="20"/>
            </w:pPr>
            <w:r>
              <w:rPr>
                <w:rFonts w:ascii="Arial" w:hAnsi="Arial" w:cs="Arial" w:eastAsia="Arial"/>
                <w:b w:val="0"/>
                <w:i w:val="0"/>
                <w:sz w:val="18"/>
              </w:rPr>
              <w:t>BR-CLM-06</w:t>
            </w:r>
          </w:p>
        </w:tc>
        <w:tc>
          <w:tcPr>
            <w:tcW w:type="dxa" w:w="1939"/>
          </w:tcPr>
          <w:p>
            <w:pPr>
              <w:spacing w:before="20" w:after="20"/>
            </w:pPr>
            <w:r>
              <w:rPr>
                <w:rFonts w:ascii="Arial" w:hAnsi="Arial" w:cs="Arial" w:eastAsia="Arial"/>
                <w:b w:val="0"/>
                <w:i w:val="0"/>
                <w:sz w:val="18"/>
              </w:rPr>
              <w:t>Searching an insurer claim number opens its incident.</w:t>
            </w:r>
          </w:p>
        </w:tc>
      </w:tr>
      <w:tr>
        <w:trPr>
          <w:cantSplit/>
        </w:trPr>
        <w:tc>
          <w:tcPr>
            <w:tcW w:type="dxa" w:w="1675"/>
          </w:tcPr>
          <w:p>
            <w:pPr>
              <w:spacing w:before="20" w:after="20"/>
            </w:pPr>
            <w:r>
              <w:rPr>
                <w:rFonts w:ascii="Arial" w:hAnsi="Arial" w:cs="Arial" w:eastAsia="Arial"/>
                <w:b w:val="0"/>
                <w:i w:val="0"/>
                <w:sz w:val="18"/>
              </w:rPr>
              <w:t>FRCLM.008.08</w:t>
            </w:r>
          </w:p>
        </w:tc>
        <w:tc>
          <w:tcPr>
            <w:tcW w:type="dxa" w:w="3702"/>
          </w:tcPr>
          <w:p>
            <w:pPr>
              <w:spacing w:before="20" w:after="20"/>
            </w:pPr>
            <w:r>
              <w:rPr>
                <w:rFonts w:ascii="Arial" w:hAnsi="Arial" w:cs="Arial" w:eastAsia="Arial"/>
                <w:b w:val="0"/>
                <w:i w:val="0"/>
                <w:sz w:val="18"/>
              </w:rPr>
              <w:t>The Formal Loss Advice is generated in PDF from the template version in force, filled with the claim, policy and insurer data, and can be previewed, downloaded, saved and sent to the insurer's point of contact.</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The handler previews the letter, sends it and finds it under Documents.</w:t>
            </w:r>
          </w:p>
        </w:tc>
      </w:tr>
      <w:tr>
        <w:trPr>
          <w:cantSplit/>
        </w:trPr>
        <w:tc>
          <w:tcPr>
            <w:tcW w:type="dxa" w:w="1675"/>
          </w:tcPr>
          <w:p>
            <w:pPr>
              <w:spacing w:before="20" w:after="20"/>
            </w:pPr>
            <w:r>
              <w:rPr>
                <w:rFonts w:ascii="Arial" w:hAnsi="Arial" w:cs="Arial" w:eastAsia="Arial"/>
                <w:b w:val="0"/>
                <w:i w:val="0"/>
                <w:sz w:val="18"/>
              </w:rPr>
              <w:t>FRCLM.008.09</w:t>
            </w:r>
          </w:p>
        </w:tc>
        <w:tc>
          <w:tcPr>
            <w:tcW w:type="dxa" w:w="3702"/>
          </w:tcPr>
          <w:p>
            <w:pPr>
              <w:spacing w:before="20" w:after="20"/>
            </w:pPr>
            <w:r>
              <w:rPr>
                <w:rFonts w:ascii="Arial" w:hAnsi="Arial" w:cs="Arial" w:eastAsia="Arial"/>
                <w:b w:val="0"/>
                <w:i w:val="0"/>
                <w:sz w:val="18"/>
              </w:rPr>
              <w:t>The reported date is kept and may be corrected only by permitted users; the claimant defaults to the assured and may be overridden with the permission; the policy number comes from the policy record.</w:t>
            </w:r>
          </w:p>
        </w:tc>
        <w:tc>
          <w:tcPr>
            <w:tcW w:type="dxa" w:w="1322"/>
          </w:tcPr>
          <w:p>
            <w:pPr>
              <w:spacing w:before="20" w:after="20"/>
            </w:pPr>
            <w:r>
              <w:rPr>
                <w:rFonts w:ascii="Arial" w:hAnsi="Arial" w:cs="Arial" w:eastAsia="Arial"/>
                <w:b w:val="0"/>
                <w:i w:val="0"/>
                <w:sz w:val="18"/>
              </w:rPr>
              <w:t>BR-CLM-01</w:t>
            </w:r>
          </w:p>
        </w:tc>
        <w:tc>
          <w:tcPr>
            <w:tcW w:type="dxa" w:w="1939"/>
          </w:tcPr>
          <w:p>
            <w:pPr>
              <w:spacing w:before="20" w:after="20"/>
            </w:pPr>
            <w:r>
              <w:rPr>
                <w:rFonts w:ascii="Arial" w:hAnsi="Arial" w:cs="Arial" w:eastAsia="Arial"/>
                <w:b w:val="0"/>
                <w:i w:val="0"/>
                <w:sz w:val="18"/>
              </w:rPr>
              <w:t>A handler without the permission cannot change the claimant.</w:t>
            </w:r>
          </w:p>
        </w:tc>
      </w:tr>
      <w:tr>
        <w:trPr>
          <w:cantSplit/>
        </w:trPr>
        <w:tc>
          <w:tcPr>
            <w:tcW w:type="dxa" w:w="1675"/>
          </w:tcPr>
          <w:p>
            <w:pPr>
              <w:spacing w:before="20" w:after="20"/>
            </w:pPr>
            <w:r>
              <w:rPr>
                <w:rFonts w:ascii="Arial" w:hAnsi="Arial" w:cs="Arial" w:eastAsia="Arial"/>
                <w:b w:val="0"/>
                <w:i w:val="0"/>
                <w:sz w:val="18"/>
              </w:rPr>
              <w:t>FRCLM.008.10</w:t>
            </w:r>
          </w:p>
        </w:tc>
        <w:tc>
          <w:tcPr>
            <w:tcW w:type="dxa" w:w="3702"/>
          </w:tcPr>
          <w:p>
            <w:pPr>
              <w:spacing w:before="20" w:after="20"/>
            </w:pPr>
            <w:r>
              <w:rPr>
                <w:rFonts w:ascii="Arial" w:hAnsi="Arial" w:cs="Arial" w:eastAsia="Arial"/>
                <w:b w:val="0"/>
                <w:i w:val="0"/>
                <w:sz w:val="18"/>
                <w:color w:val="E65100"/>
              </w:rPr>
              <w:t>The risk-code blocks of Annex P are captured: Motor details (assignee, driver, vehicle, plate, coverages, deductible, preferred shop, damage assignments), Health (hospital from a maintained list, confinement, physician), Mortgage Redemption (cause of death, certifier), and the Total Loss tag.</w:t>
            </w:r>
          </w:p>
        </w:tc>
        <w:tc>
          <w:tcPr>
            <w:tcW w:type="dxa" w:w="1322"/>
          </w:tcPr>
          <w:p>
            <w:pPr>
              <w:spacing w:before="20" w:after="20"/>
            </w:pPr>
            <w:r>
              <w:rPr>
                <w:rFonts w:ascii="Arial" w:hAnsi="Arial" w:cs="Arial" w:eastAsia="Arial"/>
                <w:b w:val="0"/>
                <w:i w:val="0"/>
                <w:sz w:val="18"/>
                <w:color w:val="E65100"/>
              </w:rPr>
              <w:t>CR-CLM-108</w:t>
            </w:r>
          </w:p>
        </w:tc>
        <w:tc>
          <w:tcPr>
            <w:tcW w:type="dxa" w:w="1939"/>
          </w:tcPr>
          <w:p>
            <w:pPr>
              <w:spacing w:before="20" w:after="20"/>
            </w:pPr>
            <w:r>
              <w:rPr>
                <w:rFonts w:ascii="Arial" w:hAnsi="Arial" w:cs="Arial" w:eastAsia="Arial"/>
                <w:b w:val="0"/>
                <w:i w:val="0"/>
                <w:sz w:val="18"/>
              </w:rPr>
              <w:t>A Motor claim requires the plate number; a Health claim offers the hospitals of the list.</w:t>
            </w:r>
          </w:p>
        </w:tc>
      </w:tr>
    </w:tbl>
    <w:p>
      <w:pPr>
        <w:spacing w:after="40"/>
      </w:pPr>
    </w:p>
    <w:p>
      <w:pPr>
        <w:pStyle w:val="Heading2"/>
      </w:pPr>
      <w:r>
        <w:t>FRCLM.009 Follow-up list, quick view and follow-up processing</w:t>
      </w:r>
    </w:p>
    <w:p>
      <w:pPr>
        <w:spacing w:after="120"/>
        <w:ind w:left="363"/>
      </w:pPr>
      <w:r>
        <w:rPr>
          <w:rFonts w:ascii="Arial" w:hAnsi="Arial" w:cs="Arial" w:eastAsia="Arial"/>
          <w:b w:val="0"/>
          <w:i/>
          <w:sz w:val="20"/>
        </w:rPr>
        <w:t>Component: Claim follow-up. Source: BDOI FRS. BRD: BRCLM.019, BRCLM.020, BRCLM.021, BRCLM.022, BRCLM.023, BRCLM.024, BRCLM.027, BRCLM.034.</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FRCLM.009.01</w:t>
            </w:r>
          </w:p>
        </w:tc>
        <w:tc>
          <w:tcPr>
            <w:tcW w:type="dxa" w:w="3702"/>
          </w:tcPr>
          <w:p>
            <w:pPr>
              <w:spacing w:before="20" w:after="20"/>
            </w:pPr>
            <w:r>
              <w:rPr>
                <w:rFonts w:ascii="Arial" w:hAnsi="Arial" w:cs="Arial" w:eastAsia="Arial"/>
                <w:b w:val="0"/>
                <w:i w:val="0"/>
                <w:sz w:val="18"/>
              </w:rPr>
              <w:t>The follow-up list shows claim number, claimant, follow-up count, last follow-up date, aging since last follow-up, aging in current status, overall aging, plate number, client and handler, with filtering, sorting and searching.</w:t>
            </w:r>
          </w:p>
        </w:tc>
        <w:tc>
          <w:tcPr>
            <w:tcW w:type="dxa" w:w="1322"/>
          </w:tcPr>
          <w:p>
            <w:pPr>
              <w:spacing w:before="20" w:after="20"/>
            </w:pPr>
            <w:r>
              <w:rPr>
                <w:rFonts w:ascii="Arial" w:hAnsi="Arial" w:cs="Arial" w:eastAsia="Arial"/>
                <w:b w:val="0"/>
                <w:i w:val="0"/>
                <w:sz w:val="18"/>
              </w:rPr>
              <w:t>BR-CLM-08</w:t>
            </w:r>
          </w:p>
        </w:tc>
        <w:tc>
          <w:tcPr>
            <w:tcW w:type="dxa" w:w="1939"/>
          </w:tcPr>
          <w:p>
            <w:pPr>
              <w:spacing w:before="20" w:after="20"/>
            </w:pPr>
            <w:r>
              <w:rPr>
                <w:rFonts w:ascii="Arial" w:hAnsi="Arial" w:cs="Arial" w:eastAsia="Arial"/>
                <w:b w:val="0"/>
                <w:i w:val="0"/>
                <w:sz w:val="18"/>
              </w:rPr>
              <w:t>Sorting the list on overall aging puts the oldest claim first.</w:t>
            </w:r>
          </w:p>
        </w:tc>
      </w:tr>
      <w:tr>
        <w:trPr>
          <w:cantSplit/>
        </w:trPr>
        <w:tc>
          <w:tcPr>
            <w:tcW w:type="dxa" w:w="1675"/>
          </w:tcPr>
          <w:p>
            <w:pPr>
              <w:spacing w:before="20" w:after="20"/>
            </w:pPr>
            <w:r>
              <w:rPr>
                <w:rFonts w:ascii="Arial" w:hAnsi="Arial" w:cs="Arial" w:eastAsia="Arial"/>
                <w:b w:val="0"/>
                <w:i w:val="0"/>
                <w:sz w:val="18"/>
              </w:rPr>
              <w:t>FRCLM.009.02</w:t>
            </w:r>
          </w:p>
        </w:tc>
        <w:tc>
          <w:tcPr>
            <w:tcW w:type="dxa" w:w="3702"/>
          </w:tcPr>
          <w:p>
            <w:pPr>
              <w:spacing w:before="20" w:after="20"/>
            </w:pPr>
            <w:r>
              <w:rPr>
                <w:rFonts w:ascii="Arial" w:hAnsi="Arial" w:cs="Arial" w:eastAsia="Arial"/>
                <w:b w:val="0"/>
                <w:i w:val="0"/>
                <w:sz w:val="18"/>
                <w:color w:val="E65100"/>
              </w:rPr>
              <w:t>A handler sees only the claims assigned to him, a Team Leader those of his team, a Team Head every claim.</w:t>
            </w:r>
          </w:p>
        </w:tc>
        <w:tc>
          <w:tcPr>
            <w:tcW w:type="dxa" w:w="1322"/>
          </w:tcPr>
          <w:p>
            <w:pPr>
              <w:spacing w:before="20" w:after="20"/>
            </w:pPr>
            <w:r>
              <w:rPr>
                <w:rFonts w:ascii="Arial" w:hAnsi="Arial" w:cs="Arial" w:eastAsia="Arial"/>
                <w:b w:val="0"/>
                <w:i w:val="0"/>
                <w:sz w:val="18"/>
                <w:color w:val="E65100"/>
              </w:rPr>
              <w:t>CR-CLM-104</w:t>
            </w:r>
          </w:p>
        </w:tc>
        <w:tc>
          <w:tcPr>
            <w:tcW w:type="dxa" w:w="1939"/>
          </w:tcPr>
          <w:p>
            <w:pPr>
              <w:spacing w:before="20" w:after="20"/>
            </w:pPr>
            <w:r>
              <w:rPr>
                <w:rFonts w:ascii="Arial" w:hAnsi="Arial" w:cs="Arial" w:eastAsia="Arial"/>
                <w:b w:val="0"/>
                <w:i w:val="0"/>
                <w:sz w:val="18"/>
              </w:rPr>
              <w:t>A handler does not find the claim of another team in the list.</w:t>
            </w:r>
          </w:p>
        </w:tc>
      </w:tr>
      <w:tr>
        <w:trPr>
          <w:cantSplit/>
        </w:trPr>
        <w:tc>
          <w:tcPr>
            <w:tcW w:type="dxa" w:w="1675"/>
          </w:tcPr>
          <w:p>
            <w:pPr>
              <w:spacing w:before="20" w:after="20"/>
            </w:pPr>
            <w:r>
              <w:rPr>
                <w:rFonts w:ascii="Arial" w:hAnsi="Arial" w:cs="Arial" w:eastAsia="Arial"/>
                <w:b w:val="0"/>
                <w:i w:val="0"/>
                <w:sz w:val="18"/>
              </w:rPr>
              <w:t>FRCLM.009.03</w:t>
            </w:r>
          </w:p>
        </w:tc>
        <w:tc>
          <w:tcPr>
            <w:tcW w:type="dxa" w:w="3702"/>
          </w:tcPr>
          <w:p>
            <w:pPr>
              <w:spacing w:before="20" w:after="20"/>
            </w:pPr>
            <w:r>
              <w:rPr>
                <w:rFonts w:ascii="Arial" w:hAnsi="Arial" w:cs="Arial" w:eastAsia="Arial"/>
                <w:b w:val="0"/>
                <w:i w:val="0"/>
                <w:sz w:val="18"/>
              </w:rPr>
              <w:t>Selecting a claim shows a quick view: claim type, assured, policy and invoice, insurer, account officer, risk, inception and expiry, claim amount, handler, loss and reported dates, the last approved activity and the activity pending approval.</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The quick view shows the last approved follow-up with its date.</w:t>
            </w:r>
          </w:p>
        </w:tc>
      </w:tr>
      <w:tr>
        <w:trPr>
          <w:cantSplit/>
        </w:trPr>
        <w:tc>
          <w:tcPr>
            <w:tcW w:type="dxa" w:w="1675"/>
          </w:tcPr>
          <w:p>
            <w:pPr>
              <w:spacing w:before="20" w:after="20"/>
            </w:pPr>
            <w:r>
              <w:rPr>
                <w:rFonts w:ascii="Arial" w:hAnsi="Arial" w:cs="Arial" w:eastAsia="Arial"/>
                <w:b w:val="0"/>
                <w:i w:val="0"/>
                <w:sz w:val="18"/>
              </w:rPr>
              <w:t>FRCLM.009.04</w:t>
            </w:r>
          </w:p>
        </w:tc>
        <w:tc>
          <w:tcPr>
            <w:tcW w:type="dxa" w:w="3702"/>
          </w:tcPr>
          <w:p>
            <w:pPr>
              <w:spacing w:before="20" w:after="20"/>
            </w:pPr>
            <w:r>
              <w:rPr>
                <w:rFonts w:ascii="Arial" w:hAnsi="Arial" w:cs="Arial" w:eastAsia="Arial"/>
                <w:b w:val="0"/>
                <w:i w:val="0"/>
                <w:sz w:val="18"/>
              </w:rPr>
              <w:t>The handler records a follow-up with the fields of Annex Q: action taken today, next action plan summary and detail, settlement amount, adjuster's evaluation, insurer's deductible, status as of the date and the turnaround dates.</w:t>
            </w:r>
          </w:p>
        </w:tc>
        <w:tc>
          <w:tcPr>
            <w:tcW w:type="dxa" w:w="1322"/>
          </w:tcPr>
          <w:p>
            <w:pPr>
              <w:spacing w:before="20" w:after="20"/>
            </w:pPr>
            <w:r>
              <w:rPr>
                <w:rFonts w:ascii="Arial" w:hAnsi="Arial" w:cs="Arial" w:eastAsia="Arial"/>
                <w:b w:val="0"/>
                <w:i w:val="0"/>
                <w:sz w:val="18"/>
              </w:rPr>
              <w:t>BR-CLM-07</w:t>
            </w:r>
          </w:p>
        </w:tc>
        <w:tc>
          <w:tcPr>
            <w:tcW w:type="dxa" w:w="1939"/>
          </w:tcPr>
          <w:p>
            <w:pPr>
              <w:spacing w:before="20" w:after="20"/>
            </w:pPr>
            <w:r>
              <w:rPr>
                <w:rFonts w:ascii="Arial" w:hAnsi="Arial" w:cs="Arial" w:eastAsia="Arial"/>
                <w:b w:val="0"/>
                <w:i w:val="0"/>
                <w:sz w:val="18"/>
              </w:rPr>
              <w:t>A follow-up saved with status For Insurer's Issuance of Check keeps its action taken and next plan.</w:t>
            </w:r>
          </w:p>
        </w:tc>
      </w:tr>
      <w:tr>
        <w:trPr>
          <w:cantSplit/>
        </w:trPr>
        <w:tc>
          <w:tcPr>
            <w:tcW w:type="dxa" w:w="1675"/>
          </w:tcPr>
          <w:p>
            <w:pPr>
              <w:spacing w:before="20" w:after="20"/>
            </w:pPr>
            <w:r>
              <w:rPr>
                <w:rFonts w:ascii="Arial" w:hAnsi="Arial" w:cs="Arial" w:eastAsia="Arial"/>
                <w:b w:val="0"/>
                <w:i w:val="0"/>
                <w:sz w:val="18"/>
              </w:rPr>
              <w:t>FRCLM.009.05</w:t>
            </w:r>
          </w:p>
        </w:tc>
        <w:tc>
          <w:tcPr>
            <w:tcW w:type="dxa" w:w="3702"/>
          </w:tcPr>
          <w:p>
            <w:pPr>
              <w:spacing w:before="20" w:after="20"/>
            </w:pPr>
            <w:r>
              <w:rPr>
                <w:rFonts w:ascii="Arial" w:hAnsi="Arial" w:cs="Arial" w:eastAsia="Arial"/>
                <w:b w:val="0"/>
                <w:i w:val="0"/>
                <w:sz w:val="18"/>
              </w:rPr>
              <w:t>The next follow-up date is set from the status and may be overridden, with a reason, only by permitted users.</w:t>
            </w:r>
          </w:p>
        </w:tc>
        <w:tc>
          <w:tcPr>
            <w:tcW w:type="dxa" w:w="1322"/>
          </w:tcPr>
          <w:p>
            <w:pPr>
              <w:spacing w:before="20" w:after="20"/>
            </w:pPr>
            <w:r>
              <w:rPr>
                <w:rFonts w:ascii="Arial" w:hAnsi="Arial" w:cs="Arial" w:eastAsia="Arial"/>
                <w:b w:val="0"/>
                <w:i w:val="0"/>
                <w:sz w:val="18"/>
              </w:rPr>
              <w:t>BR-CLM-07</w:t>
            </w:r>
          </w:p>
        </w:tc>
        <w:tc>
          <w:tcPr>
            <w:tcW w:type="dxa" w:w="1939"/>
          </w:tcPr>
          <w:p>
            <w:pPr>
              <w:spacing w:before="20" w:after="20"/>
            </w:pPr>
            <w:r>
              <w:rPr>
                <w:rFonts w:ascii="Arial" w:hAnsi="Arial" w:cs="Arial" w:eastAsia="Arial"/>
                <w:b w:val="0"/>
                <w:i w:val="0"/>
                <w:sz w:val="18"/>
              </w:rPr>
              <w:t>A Team Leader overrides the next follow-up date to Friday with a reason.</w:t>
            </w:r>
          </w:p>
        </w:tc>
      </w:tr>
      <w:tr>
        <w:trPr>
          <w:cantSplit/>
        </w:trPr>
        <w:tc>
          <w:tcPr>
            <w:tcW w:type="dxa" w:w="1675"/>
          </w:tcPr>
          <w:p>
            <w:pPr>
              <w:spacing w:before="20" w:after="20"/>
            </w:pPr>
            <w:r>
              <w:rPr>
                <w:rFonts w:ascii="Arial" w:hAnsi="Arial" w:cs="Arial" w:eastAsia="Arial"/>
                <w:b w:val="0"/>
                <w:i w:val="0"/>
                <w:sz w:val="18"/>
              </w:rPr>
              <w:t>FRCLM.009.06</w:t>
            </w:r>
          </w:p>
        </w:tc>
        <w:tc>
          <w:tcPr>
            <w:tcW w:type="dxa" w:w="3702"/>
          </w:tcPr>
          <w:p>
            <w:pPr>
              <w:spacing w:before="20" w:after="20"/>
            </w:pPr>
            <w:r>
              <w:rPr>
                <w:rFonts w:ascii="Arial" w:hAnsi="Arial" w:cs="Arial" w:eastAsia="Arial"/>
                <w:b w:val="0"/>
                <w:i w:val="0"/>
                <w:sz w:val="18"/>
              </w:rPr>
              <w:t>Each handler keeps a diary of calls, e-mails, meetings and follow-ups per claim, with due dates and reminders.</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diary entry due today appears in My Diary and in the morning notice.</w:t>
            </w:r>
          </w:p>
        </w:tc>
      </w:tr>
      <w:tr>
        <w:trPr>
          <w:cantSplit/>
        </w:trPr>
        <w:tc>
          <w:tcPr>
            <w:tcW w:type="dxa" w:w="1675"/>
          </w:tcPr>
          <w:p>
            <w:pPr>
              <w:spacing w:before="20" w:after="20"/>
            </w:pPr>
            <w:r>
              <w:rPr>
                <w:rFonts w:ascii="Arial" w:hAnsi="Arial" w:cs="Arial" w:eastAsia="Arial"/>
                <w:b w:val="0"/>
                <w:i w:val="0"/>
                <w:sz w:val="18"/>
              </w:rPr>
              <w:t>FRCLM.009.07</w:t>
            </w:r>
          </w:p>
        </w:tc>
        <w:tc>
          <w:tcPr>
            <w:tcW w:type="dxa" w:w="3702"/>
          </w:tcPr>
          <w:p>
            <w:pPr>
              <w:spacing w:before="20" w:after="20"/>
            </w:pPr>
            <w:r>
              <w:rPr>
                <w:rFonts w:ascii="Arial" w:hAnsi="Arial" w:cs="Arial" w:eastAsia="Arial"/>
                <w:b w:val="0"/>
                <w:i w:val="0"/>
                <w:sz w:val="18"/>
              </w:rPr>
              <w:t>The insurer reserve is recorded per insurer and amended only by permitted users, with its history.</w:t>
            </w:r>
          </w:p>
        </w:tc>
        <w:tc>
          <w:tcPr>
            <w:tcW w:type="dxa" w:w="1322"/>
          </w:tcPr>
          <w:p>
            <w:pPr>
              <w:spacing w:before="20" w:after="20"/>
            </w:pPr>
            <w:r>
              <w:rPr>
                <w:rFonts w:ascii="Arial" w:hAnsi="Arial" w:cs="Arial" w:eastAsia="Arial"/>
                <w:b w:val="0"/>
                <w:i w:val="0"/>
                <w:sz w:val="18"/>
              </w:rPr>
              <w:t>BR-CLM-01</w:t>
            </w:r>
          </w:p>
        </w:tc>
        <w:tc>
          <w:tcPr>
            <w:tcW w:type="dxa" w:w="1939"/>
          </w:tcPr>
          <w:p>
            <w:pPr>
              <w:spacing w:before="20" w:after="20"/>
            </w:pPr>
            <w:r>
              <w:rPr>
                <w:rFonts w:ascii="Arial" w:hAnsi="Arial" w:cs="Arial" w:eastAsia="Arial"/>
                <w:b w:val="0"/>
                <w:i w:val="0"/>
                <w:sz w:val="18"/>
              </w:rPr>
              <w:t>A reserve amendment shows the old and new amounts with user and date.</w:t>
            </w:r>
          </w:p>
        </w:tc>
      </w:tr>
      <w:tr>
        <w:trPr>
          <w:cantSplit/>
        </w:trPr>
        <w:tc>
          <w:tcPr>
            <w:tcW w:type="dxa" w:w="1675"/>
          </w:tcPr>
          <w:p>
            <w:pPr>
              <w:spacing w:before="20" w:after="20"/>
            </w:pPr>
            <w:r>
              <w:rPr>
                <w:rFonts w:ascii="Arial" w:hAnsi="Arial" w:cs="Arial" w:eastAsia="Arial"/>
                <w:b w:val="0"/>
                <w:i w:val="0"/>
                <w:sz w:val="18"/>
              </w:rPr>
              <w:t>FRCLM.009.08</w:t>
            </w:r>
          </w:p>
        </w:tc>
        <w:tc>
          <w:tcPr>
            <w:tcW w:type="dxa" w:w="3702"/>
          </w:tcPr>
          <w:p>
            <w:pPr>
              <w:spacing w:before="20" w:after="20"/>
            </w:pPr>
            <w:r>
              <w:rPr>
                <w:rFonts w:ascii="Arial" w:hAnsi="Arial" w:cs="Arial" w:eastAsia="Arial"/>
                <w:b w:val="0"/>
                <w:i w:val="0"/>
                <w:sz w:val="18"/>
                <w:color w:val="2E7D32"/>
              </w:rPr>
              <w:t>The filtered and grouped list is exported to Excel and PDF as shown.</w:t>
            </w:r>
          </w:p>
        </w:tc>
        <w:tc>
          <w:tcPr>
            <w:tcW w:type="dxa" w:w="1322"/>
          </w:tcPr>
          <w:p>
            <w:pPr>
              <w:spacing w:before="20" w:after="20"/>
            </w:pPr>
            <w:r>
              <w:rPr>
                <w:rFonts w:ascii="Arial" w:hAnsi="Arial" w:cs="Arial" w:eastAsia="Arial"/>
                <w:b w:val="0"/>
                <w:i w:val="0"/>
                <w:sz w:val="18"/>
                <w:color w:val="2E7D32"/>
              </w:rPr>
              <w:t>-</w:t>
            </w:r>
          </w:p>
        </w:tc>
        <w:tc>
          <w:tcPr>
            <w:tcW w:type="dxa" w:w="1939"/>
          </w:tcPr>
          <w:p>
            <w:pPr>
              <w:spacing w:before="20" w:after="20"/>
            </w:pPr>
            <w:r>
              <w:rPr>
                <w:rFonts w:ascii="Arial" w:hAnsi="Arial" w:cs="Arial" w:eastAsia="Arial"/>
                <w:b w:val="0"/>
                <w:i w:val="0"/>
                <w:sz w:val="18"/>
              </w:rPr>
              <w:t>The exported file holds the rows and order of the screen.</w:t>
            </w:r>
          </w:p>
        </w:tc>
      </w:tr>
    </w:tbl>
    <w:p>
      <w:pPr>
        <w:spacing w:after="40"/>
      </w:pPr>
    </w:p>
    <w:p>
      <w:pPr>
        <w:pStyle w:val="Heading2"/>
      </w:pPr>
      <w:r>
        <w:t>FRCLM.010 Follow-up approval and validation</w:t>
      </w:r>
    </w:p>
    <w:p>
      <w:pPr>
        <w:spacing w:after="120"/>
        <w:ind w:left="363"/>
      </w:pPr>
      <w:r>
        <w:rPr>
          <w:rFonts w:ascii="Arial" w:hAnsi="Arial" w:cs="Arial" w:eastAsia="Arial"/>
          <w:b w:val="0"/>
          <w:i/>
          <w:sz w:val="20"/>
        </w:rPr>
        <w:t>Component: Claim follow-up. Source: BDOI FRS. BRD: Not in the BRD.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FRCLM.010.01</w:t>
            </w:r>
          </w:p>
        </w:tc>
        <w:tc>
          <w:tcPr>
            <w:tcW w:type="dxa" w:w="3702"/>
          </w:tcPr>
          <w:p>
            <w:pPr>
              <w:spacing w:before="20" w:after="20"/>
            </w:pPr>
            <w:r>
              <w:rPr>
                <w:rFonts w:ascii="Arial" w:hAnsi="Arial" w:cs="Arial" w:eastAsia="Arial"/>
                <w:b w:val="0"/>
                <w:i w:val="0"/>
                <w:sz w:val="18"/>
                <w:color w:val="E65100"/>
              </w:rPr>
              <w:t>Follow-ups whose status needs approval (Annex F) go to the Team Leader, who approves and forwards them or denies them with comments; the Team Head gives the final approval or returns them to the Team Leader; status, approver, comments and audit trail are kept.</w:t>
            </w:r>
          </w:p>
        </w:tc>
        <w:tc>
          <w:tcPr>
            <w:tcW w:type="dxa" w:w="1322"/>
          </w:tcPr>
          <w:p>
            <w:pPr>
              <w:spacing w:before="20" w:after="20"/>
            </w:pPr>
            <w:r>
              <w:rPr>
                <w:rFonts w:ascii="Arial" w:hAnsi="Arial" w:cs="Arial" w:eastAsia="Arial"/>
                <w:b w:val="0"/>
                <w:i w:val="0"/>
                <w:sz w:val="18"/>
                <w:color w:val="E65100"/>
              </w:rPr>
              <w:t>CR-CLM-102</w:t>
            </w:r>
          </w:p>
        </w:tc>
        <w:tc>
          <w:tcPr>
            <w:tcW w:type="dxa" w:w="1939"/>
          </w:tcPr>
          <w:p>
            <w:pPr>
              <w:spacing w:before="20" w:after="20"/>
            </w:pPr>
            <w:r>
              <w:rPr>
                <w:rFonts w:ascii="Arial" w:hAnsi="Arial" w:cs="Arial" w:eastAsia="Arial"/>
                <w:b w:val="0"/>
                <w:i w:val="0"/>
                <w:sz w:val="18"/>
              </w:rPr>
              <w:t>A denied follow-up shows the comment to the handler.</w:t>
            </w:r>
          </w:p>
        </w:tc>
      </w:tr>
      <w:tr>
        <w:trPr>
          <w:cantSplit/>
        </w:trPr>
        <w:tc>
          <w:tcPr>
            <w:tcW w:type="dxa" w:w="1675"/>
          </w:tcPr>
          <w:p>
            <w:pPr>
              <w:spacing w:before="20" w:after="20"/>
            </w:pPr>
            <w:r>
              <w:rPr>
                <w:rFonts w:ascii="Arial" w:hAnsi="Arial" w:cs="Arial" w:eastAsia="Arial"/>
                <w:b w:val="0"/>
                <w:i w:val="0"/>
                <w:sz w:val="18"/>
              </w:rPr>
              <w:t>FRCLM.010.02</w:t>
            </w:r>
          </w:p>
        </w:tc>
        <w:tc>
          <w:tcPr>
            <w:tcW w:type="dxa" w:w="3702"/>
          </w:tcPr>
          <w:p>
            <w:pPr>
              <w:spacing w:before="20" w:after="20"/>
            </w:pPr>
            <w:r>
              <w:rPr>
                <w:rFonts w:ascii="Arial" w:hAnsi="Arial" w:cs="Arial" w:eastAsia="Arial"/>
                <w:b w:val="0"/>
                <w:i w:val="0"/>
                <w:sz w:val="18"/>
                <w:color w:val="E65100"/>
              </w:rPr>
              <w:t>Pending approvals show on the dashboards of the approvers with direct access to the follow-up.</w:t>
            </w:r>
          </w:p>
        </w:tc>
        <w:tc>
          <w:tcPr>
            <w:tcW w:type="dxa" w:w="1322"/>
          </w:tcPr>
          <w:p>
            <w:pPr>
              <w:spacing w:before="20" w:after="20"/>
            </w:pPr>
            <w:r>
              <w:rPr>
                <w:rFonts w:ascii="Arial" w:hAnsi="Arial" w:cs="Arial" w:eastAsia="Arial"/>
                <w:b w:val="0"/>
                <w:i w:val="0"/>
                <w:sz w:val="18"/>
                <w:color w:val="E65100"/>
              </w:rPr>
              <w:t>CR-CLM-102</w:t>
            </w:r>
          </w:p>
        </w:tc>
        <w:tc>
          <w:tcPr>
            <w:tcW w:type="dxa" w:w="1939"/>
          </w:tcPr>
          <w:p>
            <w:pPr>
              <w:spacing w:before="20" w:after="20"/>
            </w:pPr>
            <w:r>
              <w:rPr>
                <w:rFonts w:ascii="Arial" w:hAnsi="Arial" w:cs="Arial" w:eastAsia="Arial"/>
                <w:b w:val="0"/>
                <w:i w:val="0"/>
                <w:sz w:val="18"/>
              </w:rPr>
              <w:t>The Team Leader opens the pending follow-up from the dashboard tile.</w:t>
            </w:r>
          </w:p>
        </w:tc>
      </w:tr>
    </w:tbl>
    <w:p>
      <w:pPr>
        <w:spacing w:after="40"/>
      </w:pPr>
    </w:p>
    <w:p>
      <w:pPr>
        <w:pStyle w:val="Heading2"/>
      </w:pPr>
      <w:r>
        <w:t>FRCLM.011 Outstanding Claims report</w:t>
      </w:r>
    </w:p>
    <w:p>
      <w:pPr>
        <w:spacing w:after="120"/>
        <w:ind w:left="363"/>
      </w:pPr>
      <w:r>
        <w:rPr>
          <w:rFonts w:ascii="Arial" w:hAnsi="Arial" w:cs="Arial" w:eastAsia="Arial"/>
          <w:b w:val="0"/>
          <w:i/>
          <w:sz w:val="20"/>
        </w:rPr>
        <w:t>Component: Reports. Source: BDOI FRS. BRD: BRCLM.031, BRCLM.026.</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FRCLM.011.01</w:t>
            </w:r>
          </w:p>
        </w:tc>
        <w:tc>
          <w:tcPr>
            <w:tcW w:type="dxa" w:w="3702"/>
          </w:tcPr>
          <w:p>
            <w:pPr>
              <w:spacing w:before="20" w:after="20"/>
            </w:pPr>
            <w:r>
              <w:rPr>
                <w:rFonts w:ascii="Arial" w:hAnsi="Arial" w:cs="Arial" w:eastAsia="Arial"/>
                <w:b w:val="0"/>
                <w:i w:val="0"/>
                <w:sz w:val="18"/>
              </w:rPr>
              <w:t>On demand, in Excel and PDF, with the BDO Insure heading: company name, title 'Aging of Outstanding Claims by &lt;grouping&gt;', as-of date, run date, run time and page N of N.</w:t>
            </w:r>
          </w:p>
        </w:tc>
        <w:tc>
          <w:tcPr>
            <w:tcW w:type="dxa" w:w="1322"/>
          </w:tcPr>
          <w:p>
            <w:pPr>
              <w:spacing w:before="20" w:after="20"/>
            </w:pPr>
            <w:r>
              <w:rPr>
                <w:rFonts w:ascii="Arial" w:hAnsi="Arial" w:cs="Arial" w:eastAsia="Arial"/>
                <w:b w:val="0"/>
                <w:i w:val="0"/>
                <w:sz w:val="18"/>
              </w:rPr>
              <w:t>BR-CLM-10</w:t>
            </w:r>
          </w:p>
        </w:tc>
        <w:tc>
          <w:tcPr>
            <w:tcW w:type="dxa" w:w="1939"/>
          </w:tcPr>
          <w:p>
            <w:pPr>
              <w:spacing w:before="20" w:after="20"/>
            </w:pPr>
            <w:r>
              <w:rPr>
                <w:rFonts w:ascii="Arial" w:hAnsi="Arial" w:cs="Arial" w:eastAsia="Arial"/>
                <w:b w:val="0"/>
                <w:i w:val="0"/>
                <w:sz w:val="18"/>
              </w:rPr>
              <w:t>The PDF shows 'Aging of Outstanding Claims by Insurer' and Page 1 of 2.</w:t>
            </w:r>
          </w:p>
        </w:tc>
      </w:tr>
      <w:tr>
        <w:trPr>
          <w:cantSplit/>
        </w:trPr>
        <w:tc>
          <w:tcPr>
            <w:tcW w:type="dxa" w:w="1675"/>
          </w:tcPr>
          <w:p>
            <w:pPr>
              <w:spacing w:before="20" w:after="20"/>
            </w:pPr>
            <w:r>
              <w:rPr>
                <w:rFonts w:ascii="Arial" w:hAnsi="Arial" w:cs="Arial" w:eastAsia="Arial"/>
                <w:b w:val="0"/>
                <w:i w:val="0"/>
                <w:sz w:val="18"/>
              </w:rPr>
              <w:t>FRCLM.011.02</w:t>
            </w:r>
          </w:p>
        </w:tc>
        <w:tc>
          <w:tcPr>
            <w:tcW w:type="dxa" w:w="3702"/>
          </w:tcPr>
          <w:p>
            <w:pPr>
              <w:spacing w:before="20" w:after="20"/>
            </w:pPr>
            <w:r>
              <w:rPr>
                <w:rFonts w:ascii="Arial" w:hAnsi="Arial" w:cs="Arial" w:eastAsia="Arial"/>
                <w:b w:val="0"/>
                <w:i w:val="0"/>
                <w:sz w:val="18"/>
              </w:rPr>
              <w:t>Filters (cut-off date, account officer, claim type, insurer, status, handler, department, claim amount range, assured, origin, market category, branch, account type, risk code, segment, policy, age, catastrophe), detailed or summary presentation and grouping by insurer or claim type, with the columns of Annex U.</w:t>
            </w:r>
          </w:p>
        </w:tc>
        <w:tc>
          <w:tcPr>
            <w:tcW w:type="dxa" w:w="1322"/>
          </w:tcPr>
          <w:p>
            <w:pPr>
              <w:spacing w:before="20" w:after="20"/>
            </w:pPr>
            <w:r>
              <w:rPr>
                <w:rFonts w:ascii="Arial" w:hAnsi="Arial" w:cs="Arial" w:eastAsia="Arial"/>
                <w:b w:val="0"/>
                <w:i w:val="0"/>
                <w:sz w:val="18"/>
              </w:rPr>
              <w:t>BR-CLM-10</w:t>
            </w:r>
          </w:p>
        </w:tc>
        <w:tc>
          <w:tcPr>
            <w:tcW w:type="dxa" w:w="1939"/>
          </w:tcPr>
          <w:p>
            <w:pPr>
              <w:spacing w:before="20" w:after="20"/>
            </w:pPr>
            <w:r>
              <w:rPr>
                <w:rFonts w:ascii="Arial" w:hAnsi="Arial" w:cs="Arial" w:eastAsia="Arial"/>
                <w:b w:val="0"/>
                <w:i w:val="0"/>
                <w:sz w:val="18"/>
              </w:rPr>
              <w:t>The summary by claim type shows one line per claim type with counts and amounts.</w:t>
            </w:r>
          </w:p>
        </w:tc>
      </w:tr>
    </w:tbl>
    <w:p>
      <w:pPr>
        <w:spacing w:after="40"/>
      </w:pPr>
    </w:p>
    <w:p>
      <w:pPr>
        <w:pStyle w:val="Heading2"/>
      </w:pPr>
      <w:r>
        <w:t>FRCLM.012 Settled Claims report</w:t>
      </w:r>
    </w:p>
    <w:p>
      <w:pPr>
        <w:spacing w:after="120"/>
        <w:ind w:left="363"/>
      </w:pPr>
      <w:r>
        <w:rPr>
          <w:rFonts w:ascii="Arial" w:hAnsi="Arial" w:cs="Arial" w:eastAsia="Arial"/>
          <w:b w:val="0"/>
          <w:i/>
          <w:sz w:val="20"/>
        </w:rPr>
        <w:t>Component: Reports. Source: BDOI FRS. BRD: BRCLM.029.</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FRCLM.012.01</w:t>
            </w:r>
          </w:p>
        </w:tc>
        <w:tc>
          <w:tcPr>
            <w:tcW w:type="dxa" w:w="3702"/>
          </w:tcPr>
          <w:p>
            <w:pPr>
              <w:spacing w:before="20" w:after="20"/>
            </w:pPr>
            <w:r>
              <w:rPr>
                <w:rFonts w:ascii="Arial" w:hAnsi="Arial" w:cs="Arial" w:eastAsia="Arial"/>
                <w:b w:val="0"/>
                <w:i w:val="0"/>
                <w:sz w:val="18"/>
              </w:rPr>
              <w:t>On demand, Excel and PDF, BDO Insure heading with title 'List of Various Settled Claims by &lt;grouping&gt;' and the date range.</w:t>
            </w:r>
          </w:p>
        </w:tc>
        <w:tc>
          <w:tcPr>
            <w:tcW w:type="dxa" w:w="1322"/>
          </w:tcPr>
          <w:p>
            <w:pPr>
              <w:spacing w:before="20" w:after="20"/>
            </w:pPr>
            <w:r>
              <w:rPr>
                <w:rFonts w:ascii="Arial" w:hAnsi="Arial" w:cs="Arial" w:eastAsia="Arial"/>
                <w:b w:val="0"/>
                <w:i w:val="0"/>
                <w:sz w:val="18"/>
              </w:rPr>
              <w:t>BR-CLM-10</w:t>
            </w:r>
          </w:p>
        </w:tc>
        <w:tc>
          <w:tcPr>
            <w:tcW w:type="dxa" w:w="1939"/>
          </w:tcPr>
          <w:p>
            <w:pPr>
              <w:spacing w:before="20" w:after="20"/>
            </w:pPr>
            <w:r>
              <w:rPr>
                <w:rFonts w:ascii="Arial" w:hAnsi="Arial" w:cs="Arial" w:eastAsia="Arial"/>
                <w:b w:val="0"/>
                <w:i w:val="0"/>
                <w:sz w:val="18"/>
              </w:rPr>
              <w:t>The heading shows the date range From - To.</w:t>
            </w:r>
          </w:p>
        </w:tc>
      </w:tr>
      <w:tr>
        <w:trPr>
          <w:cantSplit/>
        </w:trPr>
        <w:tc>
          <w:tcPr>
            <w:tcW w:type="dxa" w:w="1675"/>
          </w:tcPr>
          <w:p>
            <w:pPr>
              <w:spacing w:before="20" w:after="20"/>
            </w:pPr>
            <w:r>
              <w:rPr>
                <w:rFonts w:ascii="Arial" w:hAnsi="Arial" w:cs="Arial" w:eastAsia="Arial"/>
                <w:b w:val="0"/>
                <w:i w:val="0"/>
                <w:sz w:val="18"/>
              </w:rPr>
              <w:t>FRCLM.012.02</w:t>
            </w:r>
          </w:p>
        </w:tc>
        <w:tc>
          <w:tcPr>
            <w:tcW w:type="dxa" w:w="3702"/>
          </w:tcPr>
          <w:p>
            <w:pPr>
              <w:spacing w:before="20" w:after="20"/>
            </w:pPr>
            <w:r>
              <w:rPr>
                <w:rFonts w:ascii="Arial" w:hAnsi="Arial" w:cs="Arial" w:eastAsia="Arial"/>
                <w:b w:val="0"/>
                <w:i w:val="0"/>
                <w:sz w:val="18"/>
              </w:rPr>
              <w:t>Filters of FRCLM.011.02 on the settled date range, detailed or summary, grouping by insurer or risk type, columns of Annex V.</w:t>
            </w:r>
          </w:p>
        </w:tc>
        <w:tc>
          <w:tcPr>
            <w:tcW w:type="dxa" w:w="1322"/>
          </w:tcPr>
          <w:p>
            <w:pPr>
              <w:spacing w:before="20" w:after="20"/>
            </w:pPr>
            <w:r>
              <w:rPr>
                <w:rFonts w:ascii="Arial" w:hAnsi="Arial" w:cs="Arial" w:eastAsia="Arial"/>
                <w:b w:val="0"/>
                <w:i w:val="0"/>
                <w:sz w:val="18"/>
              </w:rPr>
              <w:t>BR-CLM-10</w:t>
            </w:r>
          </w:p>
        </w:tc>
        <w:tc>
          <w:tcPr>
            <w:tcW w:type="dxa" w:w="1939"/>
          </w:tcPr>
          <w:p>
            <w:pPr>
              <w:spacing w:before="20" w:after="20"/>
            </w:pPr>
            <w:r>
              <w:rPr>
                <w:rFonts w:ascii="Arial" w:hAnsi="Arial" w:cs="Arial" w:eastAsia="Arial"/>
                <w:b w:val="0"/>
                <w:i w:val="0"/>
                <w:sz w:val="18"/>
              </w:rPr>
              <w:t>Grouping by insurer gives a subtotal per insurer.</w:t>
            </w:r>
          </w:p>
        </w:tc>
      </w:tr>
    </w:tbl>
    <w:p>
      <w:pPr>
        <w:spacing w:after="40"/>
      </w:pPr>
    </w:p>
    <w:p>
      <w:pPr>
        <w:pStyle w:val="Heading2"/>
      </w:pPr>
      <w:r>
        <w:t>FRCLM.013 Outstanding Claims N days past due</w:t>
      </w:r>
    </w:p>
    <w:p>
      <w:pPr>
        <w:spacing w:after="120"/>
        <w:ind w:left="363"/>
      </w:pPr>
      <w:r>
        <w:rPr>
          <w:rFonts w:ascii="Arial" w:hAnsi="Arial" w:cs="Arial" w:eastAsia="Arial"/>
          <w:b w:val="0"/>
          <w:i/>
          <w:sz w:val="20"/>
        </w:rPr>
        <w:t>Component: Reports. Source: BDOI FRS. BRD: BRCLM.031.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FRCLM.013.01</w:t>
            </w:r>
          </w:p>
        </w:tc>
        <w:tc>
          <w:tcPr>
            <w:tcW w:type="dxa" w:w="3702"/>
          </w:tcPr>
          <w:p>
            <w:pPr>
              <w:spacing w:before="20" w:after="20"/>
            </w:pPr>
            <w:r>
              <w:rPr>
                <w:rFonts w:ascii="Arial" w:hAnsi="Arial" w:cs="Arial" w:eastAsia="Arial"/>
                <w:b w:val="0"/>
                <w:i w:val="0"/>
                <w:sz w:val="18"/>
              </w:rPr>
              <w:t>On demand, Excel and PDF, BDO Insure heading, listing the outstanding claims older than N days from the reported date.</w:t>
            </w:r>
          </w:p>
        </w:tc>
        <w:tc>
          <w:tcPr>
            <w:tcW w:type="dxa" w:w="1322"/>
          </w:tcPr>
          <w:p>
            <w:pPr>
              <w:spacing w:before="20" w:after="20"/>
            </w:pPr>
            <w:r>
              <w:rPr>
                <w:rFonts w:ascii="Arial" w:hAnsi="Arial" w:cs="Arial" w:eastAsia="Arial"/>
                <w:b w:val="0"/>
                <w:i w:val="0"/>
                <w:sz w:val="18"/>
              </w:rPr>
              <w:t>BCL_PAST_DUE_DAYS</w:t>
            </w:r>
          </w:p>
        </w:tc>
        <w:tc>
          <w:tcPr>
            <w:tcW w:type="dxa" w:w="1939"/>
          </w:tcPr>
          <w:p>
            <w:pPr>
              <w:spacing w:before="20" w:after="20"/>
            </w:pPr>
            <w:r>
              <w:rPr>
                <w:rFonts w:ascii="Arial" w:hAnsi="Arial" w:cs="Arial" w:eastAsia="Arial"/>
                <w:b w:val="0"/>
                <w:i w:val="0"/>
                <w:sz w:val="18"/>
              </w:rPr>
              <w:t>N = 60 lists the claims aged more than 60 days.</w:t>
            </w:r>
          </w:p>
        </w:tc>
      </w:tr>
      <w:tr>
        <w:trPr>
          <w:cantSplit/>
        </w:trPr>
        <w:tc>
          <w:tcPr>
            <w:tcW w:type="dxa" w:w="1675"/>
          </w:tcPr>
          <w:p>
            <w:pPr>
              <w:spacing w:before="20" w:after="20"/>
            </w:pPr>
            <w:r>
              <w:rPr>
                <w:rFonts w:ascii="Arial" w:hAnsi="Arial" w:cs="Arial" w:eastAsia="Arial"/>
                <w:b w:val="0"/>
                <w:i w:val="0"/>
                <w:sz w:val="18"/>
              </w:rPr>
              <w:t>FRCLM.013.02</w:t>
            </w:r>
          </w:p>
        </w:tc>
        <w:tc>
          <w:tcPr>
            <w:tcW w:type="dxa" w:w="3702"/>
          </w:tcPr>
          <w:p>
            <w:pPr>
              <w:spacing w:before="20" w:after="20"/>
            </w:pPr>
            <w:r>
              <w:rPr>
                <w:rFonts w:ascii="Arial" w:hAnsi="Arial" w:cs="Arial" w:eastAsia="Arial"/>
                <w:b w:val="0"/>
                <w:i w:val="0"/>
                <w:sz w:val="18"/>
              </w:rPr>
              <w:t>Filters of FRCLM.011.02, detailed or summary, grouping by insurer or claim type, columns of Annex W.</w:t>
            </w:r>
          </w:p>
        </w:tc>
        <w:tc>
          <w:tcPr>
            <w:tcW w:type="dxa" w:w="1322"/>
          </w:tcPr>
          <w:p>
            <w:pPr>
              <w:spacing w:before="20" w:after="20"/>
            </w:pPr>
            <w:r>
              <w:rPr>
                <w:rFonts w:ascii="Arial" w:hAnsi="Arial" w:cs="Arial" w:eastAsia="Arial"/>
                <w:b w:val="0"/>
                <w:i w:val="0"/>
                <w:sz w:val="18"/>
              </w:rPr>
              <w:t>BR-CLM-10</w:t>
            </w:r>
          </w:p>
        </w:tc>
        <w:tc>
          <w:tcPr>
            <w:tcW w:type="dxa" w:w="1939"/>
          </w:tcPr>
          <w:p>
            <w:pPr>
              <w:spacing w:before="20" w:after="20"/>
            </w:pPr>
            <w:r>
              <w:rPr>
                <w:rFonts w:ascii="Arial" w:hAnsi="Arial" w:cs="Arial" w:eastAsia="Arial"/>
                <w:b w:val="0"/>
                <w:i w:val="0"/>
                <w:sz w:val="18"/>
              </w:rPr>
              <w:t>The detailed list is grouped by insurer.</w:t>
            </w:r>
          </w:p>
        </w:tc>
      </w:tr>
    </w:tbl>
    <w:p>
      <w:pPr>
        <w:spacing w:after="40"/>
      </w:pPr>
    </w:p>
    <w:p>
      <w:pPr>
        <w:pStyle w:val="Heading2"/>
      </w:pPr>
      <w:r>
        <w:t>FRCLM.014 Claims Aging per status</w:t>
      </w:r>
    </w:p>
    <w:p>
      <w:pPr>
        <w:spacing w:after="120"/>
        <w:ind w:left="363"/>
      </w:pPr>
      <w:r>
        <w:rPr>
          <w:rFonts w:ascii="Arial" w:hAnsi="Arial" w:cs="Arial" w:eastAsia="Arial"/>
          <w:b w:val="0"/>
          <w:i/>
          <w:sz w:val="20"/>
        </w:rPr>
        <w:t>Component: Reports. Source: BDOI FRS. BRD: BRCLM.026, BRCLM.027, BRCLM.028.</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FRCLM.014.01</w:t>
            </w:r>
          </w:p>
        </w:tc>
        <w:tc>
          <w:tcPr>
            <w:tcW w:type="dxa" w:w="3702"/>
          </w:tcPr>
          <w:p>
            <w:pPr>
              <w:spacing w:before="20" w:after="20"/>
            </w:pPr>
            <w:r>
              <w:rPr>
                <w:rFonts w:ascii="Arial" w:hAnsi="Arial" w:cs="Arial" w:eastAsia="Arial"/>
                <w:b w:val="0"/>
                <w:i w:val="0"/>
                <w:sz w:val="18"/>
              </w:rPr>
              <w:t>On demand, Excel and PDF, heading 'Aging of Outstanding Claims (Current Status) by &lt;grouping&gt;', with the age in the current status and the overall age.</w:t>
            </w:r>
          </w:p>
        </w:tc>
        <w:tc>
          <w:tcPr>
            <w:tcW w:type="dxa" w:w="1322"/>
          </w:tcPr>
          <w:p>
            <w:pPr>
              <w:spacing w:before="20" w:after="20"/>
            </w:pPr>
            <w:r>
              <w:rPr>
                <w:rFonts w:ascii="Arial" w:hAnsi="Arial" w:cs="Arial" w:eastAsia="Arial"/>
                <w:b w:val="0"/>
                <w:i w:val="0"/>
                <w:sz w:val="18"/>
              </w:rPr>
              <w:t>BR-CLM-08</w:t>
            </w:r>
          </w:p>
        </w:tc>
        <w:tc>
          <w:tcPr>
            <w:tcW w:type="dxa" w:w="1939"/>
          </w:tcPr>
          <w:p>
            <w:pPr>
              <w:spacing w:before="20" w:after="20"/>
            </w:pPr>
            <w:r>
              <w:rPr>
                <w:rFonts w:ascii="Arial" w:hAnsi="Arial" w:cs="Arial" w:eastAsia="Arial"/>
                <w:b w:val="0"/>
                <w:i w:val="0"/>
                <w:sz w:val="18"/>
              </w:rPr>
              <w:t>A claim 12 days in its status shows 12.</w:t>
            </w:r>
          </w:p>
        </w:tc>
      </w:tr>
      <w:tr>
        <w:trPr>
          <w:cantSplit/>
        </w:trPr>
        <w:tc>
          <w:tcPr>
            <w:tcW w:type="dxa" w:w="1675"/>
          </w:tcPr>
          <w:p>
            <w:pPr>
              <w:spacing w:before="20" w:after="20"/>
            </w:pPr>
            <w:r>
              <w:rPr>
                <w:rFonts w:ascii="Arial" w:hAnsi="Arial" w:cs="Arial" w:eastAsia="Arial"/>
                <w:b w:val="0"/>
                <w:i w:val="0"/>
                <w:sz w:val="18"/>
              </w:rPr>
              <w:t>FRCLM.014.02</w:t>
            </w:r>
          </w:p>
        </w:tc>
        <w:tc>
          <w:tcPr>
            <w:tcW w:type="dxa" w:w="3702"/>
          </w:tcPr>
          <w:p>
            <w:pPr>
              <w:spacing w:before="20" w:after="20"/>
            </w:pPr>
            <w:r>
              <w:rPr>
                <w:rFonts w:ascii="Arial" w:hAnsi="Arial" w:cs="Arial" w:eastAsia="Arial"/>
                <w:b w:val="0"/>
                <w:i w:val="0"/>
                <w:sz w:val="18"/>
              </w:rPr>
              <w:t>Filters of FRCLM.011.02, detailed or summary, grouping by insurer or claim type, columns of Annex X.</w:t>
            </w:r>
          </w:p>
        </w:tc>
        <w:tc>
          <w:tcPr>
            <w:tcW w:type="dxa" w:w="1322"/>
          </w:tcPr>
          <w:p>
            <w:pPr>
              <w:spacing w:before="20" w:after="20"/>
            </w:pPr>
            <w:r>
              <w:rPr>
                <w:rFonts w:ascii="Arial" w:hAnsi="Arial" w:cs="Arial" w:eastAsia="Arial"/>
                <w:b w:val="0"/>
                <w:i w:val="0"/>
                <w:sz w:val="18"/>
              </w:rPr>
              <w:t>BR-CLM-10</w:t>
            </w:r>
          </w:p>
        </w:tc>
        <w:tc>
          <w:tcPr>
            <w:tcW w:type="dxa" w:w="1939"/>
          </w:tcPr>
          <w:p>
            <w:pPr>
              <w:spacing w:before="20" w:after="20"/>
            </w:pPr>
            <w:r>
              <w:rPr>
                <w:rFonts w:ascii="Arial" w:hAnsi="Arial" w:cs="Arial" w:eastAsia="Arial"/>
                <w:b w:val="0"/>
                <w:i w:val="0"/>
                <w:sz w:val="18"/>
              </w:rPr>
              <w:t>The summary shows one line per status and insurer.</w:t>
            </w:r>
          </w:p>
        </w:tc>
      </w:tr>
    </w:tbl>
    <w:p>
      <w:pPr>
        <w:spacing w:after="40"/>
      </w:pPr>
    </w:p>
    <w:p>
      <w:pPr>
        <w:pStyle w:val="Heading2"/>
      </w:pPr>
      <w:r>
        <w:t>FRCLM.015 Loss Experience report</w:t>
      </w:r>
    </w:p>
    <w:p>
      <w:pPr>
        <w:spacing w:after="120"/>
        <w:ind w:left="363"/>
      </w:pPr>
      <w:r>
        <w:rPr>
          <w:rFonts w:ascii="Arial" w:hAnsi="Arial" w:cs="Arial" w:eastAsia="Arial"/>
          <w:b w:val="0"/>
          <w:i/>
          <w:sz w:val="20"/>
        </w:rPr>
        <w:t>Component: Reports. Source: BDOI FRS. BRD: BRCLM.030, BRCLM.040.</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FRCLM.015.01</w:t>
            </w:r>
          </w:p>
        </w:tc>
        <w:tc>
          <w:tcPr>
            <w:tcW w:type="dxa" w:w="3702"/>
          </w:tcPr>
          <w:p>
            <w:pPr>
              <w:spacing w:before="20" w:after="20"/>
            </w:pPr>
            <w:r>
              <w:rPr>
                <w:rFonts w:ascii="Arial" w:hAnsi="Arial" w:cs="Arial" w:eastAsia="Arial"/>
                <w:b w:val="0"/>
                <w:i w:val="0"/>
                <w:sz w:val="18"/>
              </w:rPr>
              <w:t>On demand, Excel and PDF, with a title entered by the user and the period of the date of loss.</w:t>
            </w:r>
          </w:p>
        </w:tc>
        <w:tc>
          <w:tcPr>
            <w:tcW w:type="dxa" w:w="1322"/>
          </w:tcPr>
          <w:p>
            <w:pPr>
              <w:spacing w:before="20" w:after="20"/>
            </w:pPr>
            <w:r>
              <w:rPr>
                <w:rFonts w:ascii="Arial" w:hAnsi="Arial" w:cs="Arial" w:eastAsia="Arial"/>
                <w:b w:val="0"/>
                <w:i w:val="0"/>
                <w:sz w:val="18"/>
              </w:rPr>
              <w:t>BR-CLM-10</w:t>
            </w:r>
          </w:p>
        </w:tc>
        <w:tc>
          <w:tcPr>
            <w:tcW w:type="dxa" w:w="1939"/>
          </w:tcPr>
          <w:p>
            <w:pPr>
              <w:spacing w:before="20" w:after="20"/>
            </w:pPr>
            <w:r>
              <w:rPr>
                <w:rFonts w:ascii="Arial" w:hAnsi="Arial" w:cs="Arial" w:eastAsia="Arial"/>
                <w:b w:val="0"/>
                <w:i w:val="0"/>
                <w:sz w:val="18"/>
              </w:rPr>
              <w:t>The heading shows the title entered.</w:t>
            </w:r>
          </w:p>
        </w:tc>
      </w:tr>
      <w:tr>
        <w:trPr>
          <w:cantSplit/>
        </w:trPr>
        <w:tc>
          <w:tcPr>
            <w:tcW w:type="dxa" w:w="1675"/>
          </w:tcPr>
          <w:p>
            <w:pPr>
              <w:spacing w:before="20" w:after="20"/>
            </w:pPr>
            <w:r>
              <w:rPr>
                <w:rFonts w:ascii="Arial" w:hAnsi="Arial" w:cs="Arial" w:eastAsia="Arial"/>
                <w:b w:val="0"/>
                <w:i w:val="0"/>
                <w:sz w:val="18"/>
              </w:rPr>
              <w:t>FRCLM.015.02</w:t>
            </w:r>
          </w:p>
        </w:tc>
        <w:tc>
          <w:tcPr>
            <w:tcW w:type="dxa" w:w="3702"/>
          </w:tcPr>
          <w:p>
            <w:pPr>
              <w:spacing w:before="20" w:after="20"/>
            </w:pPr>
            <w:r>
              <w:rPr>
                <w:rFonts w:ascii="Arial" w:hAnsi="Arial" w:cs="Arial" w:eastAsia="Arial"/>
                <w:b w:val="0"/>
                <w:i w:val="0"/>
                <w:sz w:val="18"/>
              </w:rPr>
              <w:t>Filters (account officer, insurer, handler, branch, policy, age, claim type, invoice, status, amount, assured, claimant, loss ratio), detailed or summary, and the columns of Annex Y (insured, claimant, policy, basic premium, loss date, nature and type of loss, gross loss, deductible, amount of loss, paid, outstanding, total, insurer, status).</w:t>
            </w:r>
          </w:p>
        </w:tc>
        <w:tc>
          <w:tcPr>
            <w:tcW w:type="dxa" w:w="1322"/>
          </w:tcPr>
          <w:p>
            <w:pPr>
              <w:spacing w:before="20" w:after="20"/>
            </w:pPr>
            <w:r>
              <w:rPr>
                <w:rFonts w:ascii="Arial" w:hAnsi="Arial" w:cs="Arial" w:eastAsia="Arial"/>
                <w:b w:val="0"/>
                <w:i w:val="0"/>
                <w:sz w:val="18"/>
              </w:rPr>
              <w:t>BR-CLM-10</w:t>
            </w:r>
          </w:p>
        </w:tc>
        <w:tc>
          <w:tcPr>
            <w:tcW w:type="dxa" w:w="1939"/>
          </w:tcPr>
          <w:p>
            <w:pPr>
              <w:spacing w:before="20" w:after="20"/>
            </w:pPr>
            <w:r>
              <w:rPr>
                <w:rFonts w:ascii="Arial" w:hAnsi="Arial" w:cs="Arial" w:eastAsia="Arial"/>
                <w:b w:val="0"/>
                <w:i w:val="0"/>
                <w:sz w:val="18"/>
              </w:rPr>
              <w:t>Outstanding = reserve - paid while the claim is open.</w:t>
            </w:r>
          </w:p>
        </w:tc>
      </w:tr>
    </w:tbl>
    <w:p>
      <w:pPr>
        <w:spacing w:after="40"/>
      </w:pPr>
    </w:p>
    <w:p>
      <w:pPr>
        <w:pStyle w:val="Heading2"/>
      </w:pPr>
      <w:r>
        <w:t>FRCLM.016 Loss Ratio report</w:t>
      </w:r>
    </w:p>
    <w:p>
      <w:pPr>
        <w:spacing w:after="120"/>
        <w:ind w:left="363"/>
      </w:pPr>
      <w:r>
        <w:rPr>
          <w:rFonts w:ascii="Arial" w:hAnsi="Arial" w:cs="Arial" w:eastAsia="Arial"/>
          <w:b w:val="0"/>
          <w:i/>
          <w:sz w:val="20"/>
        </w:rPr>
        <w:t>Component: Reports. Source: BDOI FRS. BRD: BRCLM.032.</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FRCLM.016.01</w:t>
            </w:r>
          </w:p>
        </w:tc>
        <w:tc>
          <w:tcPr>
            <w:tcW w:type="dxa" w:w="3702"/>
          </w:tcPr>
          <w:p>
            <w:pPr>
              <w:spacing w:before="20" w:after="20"/>
            </w:pPr>
            <w:r>
              <w:rPr>
                <w:rFonts w:ascii="Arial" w:hAnsi="Arial" w:cs="Arial" w:eastAsia="Arial"/>
                <w:b w:val="0"/>
                <w:i w:val="0"/>
                <w:sz w:val="18"/>
              </w:rPr>
              <w:t>On demand, Excel and PDF, user title and period, with the loss ratio of losses over premium.</w:t>
            </w:r>
          </w:p>
        </w:tc>
        <w:tc>
          <w:tcPr>
            <w:tcW w:type="dxa" w:w="1322"/>
          </w:tcPr>
          <w:p>
            <w:pPr>
              <w:spacing w:before="20" w:after="20"/>
            </w:pPr>
            <w:r>
              <w:rPr>
                <w:rFonts w:ascii="Arial" w:hAnsi="Arial" w:cs="Arial" w:eastAsia="Arial"/>
                <w:b w:val="0"/>
                <w:i w:val="0"/>
                <w:sz w:val="18"/>
              </w:rPr>
              <w:t>BR-CLM-11</w:t>
            </w:r>
          </w:p>
        </w:tc>
        <w:tc>
          <w:tcPr>
            <w:tcW w:type="dxa" w:w="1939"/>
          </w:tcPr>
          <w:p>
            <w:pPr>
              <w:spacing w:before="20" w:after="20"/>
            </w:pPr>
            <w:r>
              <w:rPr>
                <w:rFonts w:ascii="Arial" w:hAnsi="Arial" w:cs="Arial" w:eastAsia="Arial"/>
                <w:b w:val="0"/>
                <w:i w:val="0"/>
                <w:sz w:val="18"/>
              </w:rPr>
              <w:t>The ratio shows with two decimals and %.</w:t>
            </w:r>
          </w:p>
        </w:tc>
      </w:tr>
      <w:tr>
        <w:trPr>
          <w:cantSplit/>
        </w:trPr>
        <w:tc>
          <w:tcPr>
            <w:tcW w:type="dxa" w:w="1675"/>
          </w:tcPr>
          <w:p>
            <w:pPr>
              <w:spacing w:before="20" w:after="20"/>
            </w:pPr>
            <w:r>
              <w:rPr>
                <w:rFonts w:ascii="Arial" w:hAnsi="Arial" w:cs="Arial" w:eastAsia="Arial"/>
                <w:b w:val="0"/>
                <w:i w:val="0"/>
                <w:sz w:val="18"/>
              </w:rPr>
              <w:t>FRCLM.016.02</w:t>
            </w:r>
          </w:p>
        </w:tc>
        <w:tc>
          <w:tcPr>
            <w:tcW w:type="dxa" w:w="3702"/>
          </w:tcPr>
          <w:p>
            <w:pPr>
              <w:spacing w:before="20" w:after="20"/>
            </w:pPr>
            <w:r>
              <w:rPr>
                <w:rFonts w:ascii="Arial" w:hAnsi="Arial" w:cs="Arial" w:eastAsia="Arial"/>
                <w:b w:val="0"/>
                <w:i w:val="0"/>
                <w:sz w:val="18"/>
              </w:rPr>
              <w:t>Filters and columns as FRCLM.015.02 with the premium and the ratio (Annex Z).</w:t>
            </w:r>
          </w:p>
        </w:tc>
        <w:tc>
          <w:tcPr>
            <w:tcW w:type="dxa" w:w="1322"/>
          </w:tcPr>
          <w:p>
            <w:pPr>
              <w:spacing w:before="20" w:after="20"/>
            </w:pPr>
            <w:r>
              <w:rPr>
                <w:rFonts w:ascii="Arial" w:hAnsi="Arial" w:cs="Arial" w:eastAsia="Arial"/>
                <w:b w:val="0"/>
                <w:i w:val="0"/>
                <w:sz w:val="18"/>
              </w:rPr>
              <w:t>BR-CLM-10</w:t>
            </w:r>
          </w:p>
        </w:tc>
        <w:tc>
          <w:tcPr>
            <w:tcW w:type="dxa" w:w="1939"/>
          </w:tcPr>
          <w:p>
            <w:pPr>
              <w:spacing w:before="20" w:after="20"/>
            </w:pPr>
            <w:r>
              <w:rPr>
                <w:rFonts w:ascii="Arial" w:hAnsi="Arial" w:cs="Arial" w:eastAsia="Arial"/>
                <w:b w:val="0"/>
                <w:i w:val="0"/>
                <w:sz w:val="18"/>
              </w:rPr>
              <w:t>Grouping by insurer gives the ratio per insurer.</w:t>
            </w:r>
          </w:p>
        </w:tc>
      </w:tr>
    </w:tbl>
    <w:p>
      <w:pPr>
        <w:spacing w:after="40"/>
      </w:pPr>
    </w:p>
    <w:p>
      <w:pPr>
        <w:pStyle w:val="Heading2"/>
      </w:pPr>
      <w:r>
        <w:t>FRCLM.017 Claims-prone locations and Total Loss</w:t>
      </w:r>
    </w:p>
    <w:p>
      <w:pPr>
        <w:spacing w:after="120"/>
        <w:ind w:left="363"/>
      </w:pPr>
      <w:r>
        <w:rPr>
          <w:rFonts w:ascii="Arial" w:hAnsi="Arial" w:cs="Arial" w:eastAsia="Arial"/>
          <w:b w:val="0"/>
          <w:i/>
          <w:sz w:val="20"/>
        </w:rPr>
        <w:t>Component: Reports. Source: BDOI FRS. BRD: BRCLM.038.</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FRCLM.017.01</w:t>
            </w:r>
          </w:p>
        </w:tc>
        <w:tc>
          <w:tcPr>
            <w:tcW w:type="dxa" w:w="3702"/>
          </w:tcPr>
          <w:p>
            <w:pPr>
              <w:spacing w:before="20" w:after="20"/>
            </w:pPr>
            <w:r>
              <w:rPr>
                <w:rFonts w:ascii="Arial" w:hAnsi="Arial" w:cs="Arial" w:eastAsia="Arial"/>
                <w:b w:val="0"/>
                <w:i w:val="0"/>
                <w:sz w:val="18"/>
              </w:rPr>
              <w:t>On demand, Excel and PDF, title 'Claims Prone Locations and Total Loss tagging', with location filters down to province, city or municipality and barangay, several locations at once.</w:t>
            </w:r>
          </w:p>
        </w:tc>
        <w:tc>
          <w:tcPr>
            <w:tcW w:type="dxa" w:w="1322"/>
          </w:tcPr>
          <w:p>
            <w:pPr>
              <w:spacing w:before="20" w:after="20"/>
            </w:pPr>
            <w:r>
              <w:rPr>
                <w:rFonts w:ascii="Arial" w:hAnsi="Arial" w:cs="Arial" w:eastAsia="Arial"/>
                <w:b w:val="0"/>
                <w:i w:val="0"/>
                <w:sz w:val="18"/>
              </w:rPr>
              <w:t>BCL_PRONE_MIN_CLAIMS</w:t>
            </w:r>
          </w:p>
        </w:tc>
        <w:tc>
          <w:tcPr>
            <w:tcW w:type="dxa" w:w="1939"/>
          </w:tcPr>
          <w:p>
            <w:pPr>
              <w:spacing w:before="20" w:after="20"/>
            </w:pPr>
            <w:r>
              <w:rPr>
                <w:rFonts w:ascii="Arial" w:hAnsi="Arial" w:cs="Arial" w:eastAsia="Arial"/>
                <w:b w:val="0"/>
                <w:i w:val="0"/>
                <w:sz w:val="18"/>
              </w:rPr>
              <w:t>Filtering two cities lists the claims of both.</w:t>
            </w:r>
          </w:p>
        </w:tc>
      </w:tr>
      <w:tr>
        <w:trPr>
          <w:cantSplit/>
        </w:trPr>
        <w:tc>
          <w:tcPr>
            <w:tcW w:type="dxa" w:w="1675"/>
          </w:tcPr>
          <w:p>
            <w:pPr>
              <w:spacing w:before="20" w:after="20"/>
            </w:pPr>
            <w:r>
              <w:rPr>
                <w:rFonts w:ascii="Arial" w:hAnsi="Arial" w:cs="Arial" w:eastAsia="Arial"/>
                <w:b w:val="0"/>
                <w:i w:val="0"/>
                <w:sz w:val="18"/>
              </w:rPr>
              <w:t>FRCLM.017.02</w:t>
            </w:r>
          </w:p>
        </w:tc>
        <w:tc>
          <w:tcPr>
            <w:tcW w:type="dxa" w:w="3702"/>
          </w:tcPr>
          <w:p>
            <w:pPr>
              <w:spacing w:before="20" w:after="20"/>
            </w:pPr>
            <w:r>
              <w:rPr>
                <w:rFonts w:ascii="Arial" w:hAnsi="Arial" w:cs="Arial" w:eastAsia="Arial"/>
                <w:b w:val="0"/>
                <w:i w:val="0"/>
                <w:sz w:val="18"/>
                <w:color w:val="E65100"/>
              </w:rPr>
              <w:t>The report shows the claims tagged Total Loss.</w:t>
            </w:r>
          </w:p>
        </w:tc>
        <w:tc>
          <w:tcPr>
            <w:tcW w:type="dxa" w:w="1322"/>
          </w:tcPr>
          <w:p>
            <w:pPr>
              <w:spacing w:before="20" w:after="20"/>
            </w:pPr>
            <w:r>
              <w:rPr>
                <w:rFonts w:ascii="Arial" w:hAnsi="Arial" w:cs="Arial" w:eastAsia="Arial"/>
                <w:b w:val="0"/>
                <w:i w:val="0"/>
                <w:sz w:val="18"/>
                <w:color w:val="E65100"/>
              </w:rPr>
              <w:t>CR-CLM-108</w:t>
            </w:r>
          </w:p>
        </w:tc>
        <w:tc>
          <w:tcPr>
            <w:tcW w:type="dxa" w:w="1939"/>
          </w:tcPr>
          <w:p>
            <w:pPr>
              <w:spacing w:before="20" w:after="20"/>
            </w:pPr>
            <w:r>
              <w:rPr>
                <w:rFonts w:ascii="Arial" w:hAnsi="Arial" w:cs="Arial" w:eastAsia="Arial"/>
                <w:b w:val="0"/>
                <w:i w:val="0"/>
                <w:sz w:val="18"/>
              </w:rPr>
              <w:t>A claim tagged Total Loss is marked.</w:t>
            </w:r>
          </w:p>
        </w:tc>
      </w:tr>
    </w:tbl>
    <w:p>
      <w:pPr>
        <w:spacing w:after="40"/>
      </w:pPr>
    </w:p>
    <w:p>
      <w:pPr>
        <w:pStyle w:val="Heading2"/>
      </w:pPr>
      <w:r>
        <w:t>FRCLM.018 Sustainability report, claims input</w:t>
      </w:r>
    </w:p>
    <w:p>
      <w:pPr>
        <w:spacing w:after="120"/>
        <w:ind w:left="363"/>
      </w:pPr>
      <w:r>
        <w:rPr>
          <w:rFonts w:ascii="Arial" w:hAnsi="Arial" w:cs="Arial" w:eastAsia="Arial"/>
          <w:b w:val="0"/>
          <w:i/>
          <w:sz w:val="20"/>
        </w:rPr>
        <w:t>Component: Reports. Source: BDOI FRS. BRD: Not in the BRD.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FRCLM.018.01</w:t>
            </w:r>
          </w:p>
        </w:tc>
        <w:tc>
          <w:tcPr>
            <w:tcW w:type="dxa" w:w="3702"/>
          </w:tcPr>
          <w:p>
            <w:pPr>
              <w:spacing w:before="20" w:after="20"/>
            </w:pPr>
            <w:r>
              <w:rPr>
                <w:rFonts w:ascii="Arial" w:hAnsi="Arial" w:cs="Arial" w:eastAsia="Arial"/>
                <w:b w:val="0"/>
                <w:i w:val="0"/>
                <w:sz w:val="18"/>
                <w:color w:val="E65100"/>
              </w:rPr>
              <w:t>On demand, Excel and PDF, title 'Sustainability Report', with the filters of FRCLM.017.01 and the columns BDOI gives (content to confirm, Q-CL-12).</w:t>
            </w:r>
          </w:p>
        </w:tc>
        <w:tc>
          <w:tcPr>
            <w:tcW w:type="dxa" w:w="1322"/>
          </w:tcPr>
          <w:p>
            <w:pPr>
              <w:spacing w:before="20" w:after="20"/>
            </w:pPr>
            <w:r>
              <w:rPr>
                <w:rFonts w:ascii="Arial" w:hAnsi="Arial" w:cs="Arial" w:eastAsia="Arial"/>
                <w:b w:val="0"/>
                <w:i w:val="0"/>
                <w:sz w:val="18"/>
                <w:color w:val="E65100"/>
              </w:rPr>
              <w:t>CR-CLM-111</w:t>
            </w:r>
          </w:p>
        </w:tc>
        <w:tc>
          <w:tcPr>
            <w:tcW w:type="dxa" w:w="1939"/>
          </w:tcPr>
          <w:p>
            <w:pPr>
              <w:spacing w:before="20" w:after="20"/>
            </w:pPr>
            <w:r>
              <w:rPr>
                <w:rFonts w:ascii="Arial" w:hAnsi="Arial" w:cs="Arial" w:eastAsia="Arial"/>
                <w:b w:val="0"/>
                <w:i w:val="0"/>
                <w:sz w:val="18"/>
              </w:rPr>
              <w:t>The report lists the claims by location and catastrophe.</w:t>
            </w:r>
          </w:p>
        </w:tc>
      </w:tr>
    </w:tbl>
    <w:p>
      <w:pPr>
        <w:spacing w:after="40"/>
      </w:pPr>
    </w:p>
    <w:p>
      <w:pPr>
        <w:pStyle w:val="Heading2"/>
      </w:pPr>
      <w:r>
        <w:t>FRCLM.019 Claims KRA report</w:t>
      </w:r>
    </w:p>
    <w:p>
      <w:pPr>
        <w:spacing w:after="120"/>
        <w:ind w:left="363"/>
      </w:pPr>
      <w:r>
        <w:rPr>
          <w:rFonts w:ascii="Arial" w:hAnsi="Arial" w:cs="Arial" w:eastAsia="Arial"/>
          <w:b w:val="0"/>
          <w:i/>
          <w:sz w:val="20"/>
        </w:rPr>
        <w:t>Component: Reports. Source: BDOI FRS. BRD: Not in the BRD.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FRCLM.019.01</w:t>
            </w:r>
          </w:p>
        </w:tc>
        <w:tc>
          <w:tcPr>
            <w:tcW w:type="dxa" w:w="3702"/>
          </w:tcPr>
          <w:p>
            <w:pPr>
              <w:spacing w:before="20" w:after="20"/>
            </w:pPr>
            <w:r>
              <w:rPr>
                <w:rFonts w:ascii="Arial" w:hAnsi="Arial" w:cs="Arial" w:eastAsia="Arial"/>
                <w:b w:val="0"/>
                <w:i w:val="0"/>
                <w:sz w:val="18"/>
                <w:color w:val="E65100"/>
              </w:rPr>
              <w:t>The KRA report scores the Claims Officer, Team Leader and Team Head, and Unit Head on the criteria of Annex AC for a period and a person.</w:t>
            </w:r>
          </w:p>
        </w:tc>
        <w:tc>
          <w:tcPr>
            <w:tcW w:type="dxa" w:w="1322"/>
          </w:tcPr>
          <w:p>
            <w:pPr>
              <w:spacing w:before="20" w:after="20"/>
            </w:pPr>
            <w:r>
              <w:rPr>
                <w:rFonts w:ascii="Arial" w:hAnsi="Arial" w:cs="Arial" w:eastAsia="Arial"/>
                <w:b w:val="0"/>
                <w:i w:val="0"/>
                <w:sz w:val="18"/>
                <w:color w:val="E65100"/>
              </w:rPr>
              <w:t>CR-CLM-110</w:t>
            </w:r>
          </w:p>
        </w:tc>
        <w:tc>
          <w:tcPr>
            <w:tcW w:type="dxa" w:w="1939"/>
          </w:tcPr>
          <w:p>
            <w:pPr>
              <w:spacing w:before="20" w:after="20"/>
            </w:pPr>
            <w:r>
              <w:rPr>
                <w:rFonts w:ascii="Arial" w:hAnsi="Arial" w:cs="Arial" w:eastAsia="Arial"/>
                <w:b w:val="0"/>
                <w:i w:val="0"/>
                <w:sz w:val="18"/>
              </w:rPr>
              <w:t>The KRA of an officer for Q3 shows each criterion with its score.</w:t>
            </w:r>
          </w:p>
        </w:tc>
      </w:tr>
    </w:tbl>
    <w:p>
      <w:pPr>
        <w:spacing w:after="40"/>
      </w:pPr>
    </w:p>
    <w:p>
      <w:pPr>
        <w:pStyle w:val="Heading2"/>
      </w:pPr>
      <w:r>
        <w:t>FRCLM.020 Insurers' Scorecard</w:t>
      </w:r>
    </w:p>
    <w:p>
      <w:pPr>
        <w:spacing w:after="120"/>
        <w:ind w:left="363"/>
      </w:pPr>
      <w:r>
        <w:rPr>
          <w:rFonts w:ascii="Arial" w:hAnsi="Arial" w:cs="Arial" w:eastAsia="Arial"/>
          <w:b w:val="0"/>
          <w:i/>
          <w:sz w:val="20"/>
        </w:rPr>
        <w:t>Component: Reports. Source: BDOI FRS. BRD: Not in the BRD.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FRCLM.020.01</w:t>
            </w:r>
          </w:p>
        </w:tc>
        <w:tc>
          <w:tcPr>
            <w:tcW w:type="dxa" w:w="3702"/>
          </w:tcPr>
          <w:p>
            <w:pPr>
              <w:spacing w:before="20" w:after="20"/>
            </w:pPr>
            <w:r>
              <w:rPr>
                <w:rFonts w:ascii="Arial" w:hAnsi="Arial" w:cs="Arial" w:eastAsia="Arial"/>
                <w:b w:val="0"/>
                <w:i w:val="0"/>
                <w:sz w:val="18"/>
                <w:color w:val="E65100"/>
              </w:rPr>
              <w:t>The scorecard rates each insurer from A to F on two turnaround times: claim evaluation (working days from the adjuster's report or complete documents to the insurer's approval) and check issuance (working days from the accepted offer to BDOI's receipt of the check), against the targets of Annex AB; A 95% and more, B 90 to 94%, C 85 to 89%, D 80 to 84%, F below 80%.</w:t>
            </w:r>
          </w:p>
        </w:tc>
        <w:tc>
          <w:tcPr>
            <w:tcW w:type="dxa" w:w="1322"/>
          </w:tcPr>
          <w:p>
            <w:pPr>
              <w:spacing w:before="20" w:after="20"/>
            </w:pPr>
            <w:r>
              <w:rPr>
                <w:rFonts w:ascii="Arial" w:hAnsi="Arial" w:cs="Arial" w:eastAsia="Arial"/>
                <w:b w:val="0"/>
                <w:i w:val="0"/>
                <w:sz w:val="18"/>
                <w:color w:val="E65100"/>
              </w:rPr>
              <w:t>CR-CLM-109</w:t>
            </w:r>
          </w:p>
        </w:tc>
        <w:tc>
          <w:tcPr>
            <w:tcW w:type="dxa" w:w="1939"/>
          </w:tcPr>
          <w:p>
            <w:pPr>
              <w:spacing w:before="20" w:after="20"/>
            </w:pPr>
            <w:r>
              <w:rPr>
                <w:rFonts w:ascii="Arial" w:hAnsi="Arial" w:cs="Arial" w:eastAsia="Arial"/>
                <w:b w:val="0"/>
                <w:i w:val="0"/>
                <w:sz w:val="18"/>
              </w:rPr>
              <w:t>An insurer at 83% within TAT is rated D.</w:t>
            </w:r>
          </w:p>
        </w:tc>
      </w:tr>
      <w:tr>
        <w:trPr>
          <w:cantSplit/>
        </w:trPr>
        <w:tc>
          <w:tcPr>
            <w:tcW w:type="dxa" w:w="1675"/>
          </w:tcPr>
          <w:p>
            <w:pPr>
              <w:spacing w:before="20" w:after="20"/>
            </w:pPr>
            <w:r>
              <w:rPr>
                <w:rFonts w:ascii="Arial" w:hAnsi="Arial" w:cs="Arial" w:eastAsia="Arial"/>
                <w:b w:val="0"/>
                <w:i w:val="0"/>
                <w:sz w:val="18"/>
              </w:rPr>
              <w:t>FRCLM.020.02</w:t>
            </w:r>
          </w:p>
        </w:tc>
        <w:tc>
          <w:tcPr>
            <w:tcW w:type="dxa" w:w="3702"/>
          </w:tcPr>
          <w:p>
            <w:pPr>
              <w:spacing w:before="20" w:after="20"/>
            </w:pPr>
            <w:r>
              <w:rPr>
                <w:rFonts w:ascii="Arial" w:hAnsi="Arial" w:cs="Arial" w:eastAsia="Arial"/>
                <w:b w:val="0"/>
                <w:i w:val="0"/>
                <w:sz w:val="18"/>
                <w:color w:val="E65100"/>
              </w:rPr>
              <w:t>The scorecard also shows the acceptance rate (accepted claims over all claims) and the average evaluation and check issuance TAT per insurer.</w:t>
            </w:r>
          </w:p>
        </w:tc>
        <w:tc>
          <w:tcPr>
            <w:tcW w:type="dxa" w:w="1322"/>
          </w:tcPr>
          <w:p>
            <w:pPr>
              <w:spacing w:before="20" w:after="20"/>
            </w:pPr>
            <w:r>
              <w:rPr>
                <w:rFonts w:ascii="Arial" w:hAnsi="Arial" w:cs="Arial" w:eastAsia="Arial"/>
                <w:b w:val="0"/>
                <w:i w:val="0"/>
                <w:sz w:val="18"/>
                <w:color w:val="E65100"/>
              </w:rPr>
              <w:t>CR-CLM-109</w:t>
            </w:r>
          </w:p>
        </w:tc>
        <w:tc>
          <w:tcPr>
            <w:tcW w:type="dxa" w:w="1939"/>
          </w:tcPr>
          <w:p>
            <w:pPr>
              <w:spacing w:before="20" w:after="20"/>
            </w:pPr>
            <w:r>
              <w:rPr>
                <w:rFonts w:ascii="Arial" w:hAnsi="Arial" w:cs="Arial" w:eastAsia="Arial"/>
                <w:b w:val="0"/>
                <w:i w:val="0"/>
                <w:sz w:val="18"/>
              </w:rPr>
              <w:t>8 accepted of 10 claims gives an acceptance rate of 80%.</w:t>
            </w:r>
          </w:p>
        </w:tc>
      </w:tr>
    </w:tbl>
    <w:p>
      <w:pPr>
        <w:spacing w:after="40"/>
      </w:pPr>
    </w:p>
    <w:p>
      <w:pPr>
        <w:pStyle w:val="Heading2"/>
      </w:pPr>
      <w:r>
        <w:t>FRCLM.021 Premium check and claims authorization code</w:t>
      </w:r>
    </w:p>
    <w:p>
      <w:pPr>
        <w:spacing w:after="120"/>
        <w:ind w:left="363"/>
      </w:pPr>
      <w:r>
        <w:rPr>
          <w:rFonts w:ascii="Arial" w:hAnsi="Arial" w:cs="Arial" w:eastAsia="Arial"/>
          <w:b w:val="0"/>
          <w:i/>
          <w:sz w:val="20"/>
        </w:rPr>
        <w:t>Component: Claim record. Source: Completed v1.0. BRD: BRCLM.001.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FRCLM.021.01</w:t>
            </w:r>
          </w:p>
        </w:tc>
        <w:tc>
          <w:tcPr>
            <w:tcW w:type="dxa" w:w="3702"/>
          </w:tcPr>
          <w:p>
            <w:pPr>
              <w:spacing w:before="20" w:after="20"/>
            </w:pPr>
            <w:r>
              <w:rPr>
                <w:rFonts w:ascii="Arial" w:hAnsi="Arial" w:cs="Arial" w:eastAsia="Arial"/>
                <w:b w:val="0"/>
                <w:i w:val="0"/>
                <w:sz w:val="18"/>
              </w:rPr>
              <w:t>The unpaid or partly paid invoices of the policy are identified and shown on the claim; a payment clears the flag.</w:t>
            </w:r>
          </w:p>
        </w:tc>
        <w:tc>
          <w:tcPr>
            <w:tcW w:type="dxa" w:w="1322"/>
          </w:tcPr>
          <w:p>
            <w:pPr>
              <w:spacing w:before="20" w:after="20"/>
            </w:pPr>
            <w:r>
              <w:rPr>
                <w:rFonts w:ascii="Arial" w:hAnsi="Arial" w:cs="Arial" w:eastAsia="Arial"/>
                <w:b w:val="0"/>
                <w:i w:val="0"/>
                <w:sz w:val="18"/>
              </w:rPr>
              <w:t>BR-CLM-03</w:t>
            </w:r>
          </w:p>
        </w:tc>
        <w:tc>
          <w:tcPr>
            <w:tcW w:type="dxa" w:w="1939"/>
          </w:tcPr>
          <w:p>
            <w:pPr>
              <w:spacing w:before="20" w:after="20"/>
            </w:pPr>
            <w:r>
              <w:rPr>
                <w:rFonts w:ascii="Arial" w:hAnsi="Arial" w:cs="Arial" w:eastAsia="Arial"/>
                <w:b w:val="0"/>
                <w:i w:val="0"/>
                <w:sz w:val="18"/>
              </w:rPr>
              <w:t>The claim of an unpaid cover shows the unpaid invoices.</w:t>
            </w:r>
          </w:p>
        </w:tc>
      </w:tr>
      <w:tr>
        <w:trPr>
          <w:cantSplit/>
        </w:trPr>
        <w:tc>
          <w:tcPr>
            <w:tcW w:type="dxa" w:w="1675"/>
          </w:tcPr>
          <w:p>
            <w:pPr>
              <w:spacing w:before="20" w:after="20"/>
            </w:pPr>
            <w:r>
              <w:rPr>
                <w:rFonts w:ascii="Arial" w:hAnsi="Arial" w:cs="Arial" w:eastAsia="Arial"/>
                <w:b w:val="0"/>
                <w:i w:val="0"/>
                <w:sz w:val="18"/>
              </w:rPr>
              <w:t>FRCLM.021.02</w:t>
            </w:r>
          </w:p>
        </w:tc>
        <w:tc>
          <w:tcPr>
            <w:tcW w:type="dxa" w:w="3702"/>
          </w:tcPr>
          <w:p>
            <w:pPr>
              <w:spacing w:before="20" w:after="20"/>
            </w:pPr>
            <w:r>
              <w:rPr>
                <w:rFonts w:ascii="Arial" w:hAnsi="Arial" w:cs="Arial" w:eastAsia="Arial"/>
                <w:b w:val="0"/>
                <w:i w:val="0"/>
                <w:sz w:val="18"/>
              </w:rPr>
              <w:t>The Claims Authorization Code is disabled for unpaid invoices or policies.</w:t>
            </w:r>
          </w:p>
        </w:tc>
        <w:tc>
          <w:tcPr>
            <w:tcW w:type="dxa" w:w="1322"/>
          </w:tcPr>
          <w:p>
            <w:pPr>
              <w:spacing w:before="20" w:after="20"/>
            </w:pPr>
            <w:r>
              <w:rPr>
                <w:rFonts w:ascii="Arial" w:hAnsi="Arial" w:cs="Arial" w:eastAsia="Arial"/>
                <w:b w:val="0"/>
                <w:i w:val="0"/>
                <w:sz w:val="18"/>
              </w:rPr>
              <w:t>BR-CLM-03</w:t>
            </w:r>
          </w:p>
        </w:tc>
        <w:tc>
          <w:tcPr>
            <w:tcW w:type="dxa" w:w="1939"/>
          </w:tcPr>
          <w:p>
            <w:pPr>
              <w:spacing w:before="20" w:after="20"/>
            </w:pPr>
            <w:r>
              <w:rPr>
                <w:rFonts w:ascii="Arial" w:hAnsi="Arial" w:cs="Arial" w:eastAsia="Arial"/>
                <w:b w:val="0"/>
                <w:i w:val="0"/>
                <w:sz w:val="18"/>
              </w:rPr>
              <w:t>Generate Authorization Code is refused on an unpaid cover.</w:t>
            </w:r>
          </w:p>
        </w:tc>
      </w:tr>
    </w:tbl>
    <w:p>
      <w:pPr>
        <w:spacing w:after="40"/>
      </w:pPr>
    </w:p>
    <w:p>
      <w:pPr>
        <w:pStyle w:val="Heading2"/>
      </w:pPr>
      <w:r>
        <w:t>FRCLM.022 Insurer communications and location references</w:t>
      </w:r>
    </w:p>
    <w:p>
      <w:pPr>
        <w:spacing w:after="120"/>
        <w:ind w:left="363"/>
      </w:pPr>
      <w:r>
        <w:rPr>
          <w:rFonts w:ascii="Arial" w:hAnsi="Arial" w:cs="Arial" w:eastAsia="Arial"/>
          <w:b w:val="0"/>
          <w:i/>
          <w:sz w:val="20"/>
        </w:rPr>
        <w:t>Component: Claim record. Source: Completed v1.0. BRD: BRCLM.041, BRCLM.042.</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FRCLM.022.01</w:t>
            </w:r>
          </w:p>
        </w:tc>
        <w:tc>
          <w:tcPr>
            <w:tcW w:type="dxa" w:w="3702"/>
          </w:tcPr>
          <w:p>
            <w:pPr>
              <w:spacing w:before="20" w:after="20"/>
            </w:pPr>
            <w:r>
              <w:rPr>
                <w:rFonts w:ascii="Arial" w:hAnsi="Arial" w:cs="Arial" w:eastAsia="Arial"/>
                <w:b w:val="0"/>
                <w:i w:val="0"/>
                <w:sz w:val="18"/>
              </w:rPr>
              <w:t>Claims reported or updated by insurers are recorded with date, source, reference, remarks and attachments, one by one or by upload.</w:t>
            </w:r>
          </w:p>
        </w:tc>
        <w:tc>
          <w:tcPr>
            <w:tcW w:type="dxa" w:w="1322"/>
          </w:tcPr>
          <w:p>
            <w:pPr>
              <w:spacing w:before="20" w:after="20"/>
            </w:pPr>
            <w:r>
              <w:rPr>
                <w:rFonts w:ascii="Arial" w:hAnsi="Arial" w:cs="Arial" w:eastAsia="Arial"/>
                <w:b w:val="0"/>
                <w:i w:val="0"/>
                <w:sz w:val="18"/>
              </w:rPr>
              <w:t>BR-CLM-06</w:t>
            </w:r>
          </w:p>
        </w:tc>
        <w:tc>
          <w:tcPr>
            <w:tcW w:type="dxa" w:w="1939"/>
          </w:tcPr>
          <w:p>
            <w:pPr>
              <w:spacing w:before="20" w:after="20"/>
            </w:pPr>
            <w:r>
              <w:rPr>
                <w:rFonts w:ascii="Arial" w:hAnsi="Arial" w:cs="Arial" w:eastAsia="Arial"/>
                <w:b w:val="0"/>
                <w:i w:val="0"/>
                <w:sz w:val="18"/>
              </w:rPr>
              <w:t>An uploaded file of 20 updates adds 20 history lines.</w:t>
            </w:r>
          </w:p>
        </w:tc>
      </w:tr>
      <w:tr>
        <w:trPr>
          <w:cantSplit/>
        </w:trPr>
        <w:tc>
          <w:tcPr>
            <w:tcW w:type="dxa" w:w="1675"/>
          </w:tcPr>
          <w:p>
            <w:pPr>
              <w:spacing w:before="20" w:after="20"/>
            </w:pPr>
            <w:r>
              <w:rPr>
                <w:rFonts w:ascii="Arial" w:hAnsi="Arial" w:cs="Arial" w:eastAsia="Arial"/>
                <w:b w:val="0"/>
                <w:i w:val="0"/>
                <w:sz w:val="18"/>
              </w:rPr>
              <w:t>FRCLM.022.02</w:t>
            </w:r>
          </w:p>
        </w:tc>
        <w:tc>
          <w:tcPr>
            <w:tcW w:type="dxa" w:w="3702"/>
          </w:tcPr>
          <w:p>
            <w:pPr>
              <w:spacing w:before="20" w:after="20"/>
            </w:pPr>
            <w:r>
              <w:rPr>
                <w:rFonts w:ascii="Arial" w:hAnsi="Arial" w:cs="Arial" w:eastAsia="Arial"/>
                <w:b w:val="0"/>
                <w:i w:val="0"/>
                <w:sz w:val="18"/>
              </w:rPr>
              <w:t>Each insured location keeps the reference the insurer uses, with its effective date, shown on the claim.</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new reference end-dates the previous one.</w:t>
            </w:r>
          </w:p>
        </w:tc>
      </w:tr>
    </w:tbl>
    <w:p>
      <w:pPr>
        <w:spacing w:after="40"/>
      </w:pPr>
    </w:p>
    <w:p>
      <w:pPr>
        <w:pStyle w:val="Heading2"/>
      </w:pPr>
      <w:r>
        <w:t>FRCLM.023 Settlement, closure and reopen</w:t>
      </w:r>
    </w:p>
    <w:p>
      <w:pPr>
        <w:spacing w:after="120"/>
        <w:ind w:left="363"/>
      </w:pPr>
      <w:r>
        <w:rPr>
          <w:rFonts w:ascii="Arial" w:hAnsi="Arial" w:cs="Arial" w:eastAsia="Arial"/>
          <w:b w:val="0"/>
          <w:i/>
          <w:sz w:val="20"/>
        </w:rPr>
        <w:t>Component: Settlement. Source: Completed v1.0. BRD: BRCLM.005, BRCLM.014, BRCLM.015, BRCLM.035.</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FRCLM.023.01</w:t>
            </w:r>
          </w:p>
        </w:tc>
        <w:tc>
          <w:tcPr>
            <w:tcW w:type="dxa" w:w="3702"/>
          </w:tcPr>
          <w:p>
            <w:pPr>
              <w:spacing w:before="20" w:after="20"/>
            </w:pPr>
            <w:r>
              <w:rPr>
                <w:rFonts w:ascii="Arial" w:hAnsi="Arial" w:cs="Arial" w:eastAsia="Arial"/>
                <w:b w:val="0"/>
                <w:i w:val="0"/>
                <w:sz w:val="18"/>
              </w:rPr>
              <w:t>The requested type of settlement is set with the permission; a settled type needs the amount and date settled.</w:t>
            </w:r>
          </w:p>
        </w:tc>
        <w:tc>
          <w:tcPr>
            <w:tcW w:type="dxa" w:w="1322"/>
          </w:tcPr>
          <w:p>
            <w:pPr>
              <w:spacing w:before="20" w:after="20"/>
            </w:pPr>
            <w:r>
              <w:rPr>
                <w:rFonts w:ascii="Arial" w:hAnsi="Arial" w:cs="Arial" w:eastAsia="Arial"/>
                <w:b w:val="0"/>
                <w:i w:val="0"/>
                <w:sz w:val="18"/>
              </w:rPr>
              <w:t>BR-CLM-05</w:t>
            </w:r>
          </w:p>
        </w:tc>
        <w:tc>
          <w:tcPr>
            <w:tcW w:type="dxa" w:w="1939"/>
          </w:tcPr>
          <w:p>
            <w:pPr>
              <w:spacing w:before="20" w:after="20"/>
            </w:pPr>
            <w:r>
              <w:rPr>
                <w:rFonts w:ascii="Arial" w:hAnsi="Arial" w:cs="Arial" w:eastAsia="Arial"/>
                <w:b w:val="0"/>
                <w:i w:val="0"/>
                <w:sz w:val="18"/>
              </w:rPr>
              <w:t>Settled - LOA Issued without an amount is refused.</w:t>
            </w:r>
          </w:p>
        </w:tc>
      </w:tr>
      <w:tr>
        <w:trPr>
          <w:cantSplit/>
        </w:trPr>
        <w:tc>
          <w:tcPr>
            <w:tcW w:type="dxa" w:w="1675"/>
          </w:tcPr>
          <w:p>
            <w:pPr>
              <w:spacing w:before="20" w:after="20"/>
            </w:pPr>
            <w:r>
              <w:rPr>
                <w:rFonts w:ascii="Arial" w:hAnsi="Arial" w:cs="Arial" w:eastAsia="Arial"/>
                <w:b w:val="0"/>
                <w:i w:val="0"/>
                <w:sz w:val="18"/>
              </w:rPr>
              <w:t>FRCLM.023.02</w:t>
            </w:r>
          </w:p>
        </w:tc>
        <w:tc>
          <w:tcPr>
            <w:tcW w:type="dxa" w:w="3702"/>
          </w:tcPr>
          <w:p>
            <w:pPr>
              <w:spacing w:before="20" w:after="20"/>
            </w:pPr>
            <w:r>
              <w:rPr>
                <w:rFonts w:ascii="Arial" w:hAnsi="Arial" w:cs="Arial" w:eastAsia="Arial"/>
                <w:b w:val="0"/>
                <w:i w:val="0"/>
                <w:sz w:val="18"/>
              </w:rPr>
              <w:t>Closure is tagged temporary or permanent; permanent closure needs the closing permission; a closed claim is reopened with a reason by a permitted user.</w:t>
            </w:r>
          </w:p>
        </w:tc>
        <w:tc>
          <w:tcPr>
            <w:tcW w:type="dxa" w:w="1322"/>
          </w:tcPr>
          <w:p>
            <w:pPr>
              <w:spacing w:before="20" w:after="20"/>
            </w:pPr>
            <w:r>
              <w:rPr>
                <w:rFonts w:ascii="Arial" w:hAnsi="Arial" w:cs="Arial" w:eastAsia="Arial"/>
                <w:b w:val="0"/>
                <w:i w:val="0"/>
                <w:sz w:val="18"/>
              </w:rPr>
              <w:t>BR-CLM-05</w:t>
            </w:r>
          </w:p>
        </w:tc>
        <w:tc>
          <w:tcPr>
            <w:tcW w:type="dxa" w:w="1939"/>
          </w:tcPr>
          <w:p>
            <w:pPr>
              <w:spacing w:before="20" w:after="20"/>
            </w:pPr>
            <w:r>
              <w:rPr>
                <w:rFonts w:ascii="Arial" w:hAnsi="Arial" w:cs="Arial" w:eastAsia="Arial"/>
                <w:b w:val="0"/>
                <w:i w:val="0"/>
                <w:sz w:val="18"/>
              </w:rPr>
              <w:t>A temporarily closed claim keeps ageing.</w:t>
            </w:r>
          </w:p>
        </w:tc>
      </w:tr>
      <w:tr>
        <w:trPr>
          <w:cantSplit/>
        </w:trPr>
        <w:tc>
          <w:tcPr>
            <w:tcW w:type="dxa" w:w="1675"/>
          </w:tcPr>
          <w:p>
            <w:pPr>
              <w:spacing w:before="20" w:after="20"/>
            </w:pPr>
            <w:r>
              <w:rPr>
                <w:rFonts w:ascii="Arial" w:hAnsi="Arial" w:cs="Arial" w:eastAsia="Arial"/>
                <w:b w:val="0"/>
                <w:i w:val="0"/>
                <w:sz w:val="18"/>
              </w:rPr>
              <w:t>FRCLM.023.03</w:t>
            </w:r>
          </w:p>
        </w:tc>
        <w:tc>
          <w:tcPr>
            <w:tcW w:type="dxa" w:w="3702"/>
          </w:tcPr>
          <w:p>
            <w:pPr>
              <w:spacing w:before="20" w:after="20"/>
            </w:pPr>
            <w:r>
              <w:rPr>
                <w:rFonts w:ascii="Arial" w:hAnsi="Arial" w:cs="Arial" w:eastAsia="Arial"/>
                <w:b w:val="0"/>
                <w:i w:val="0"/>
                <w:sz w:val="18"/>
                <w:color w:val="E65100"/>
              </w:rPr>
              <w:t>The settlement fields (Annex R), the settlement check registry (Annex S) and the Certificate of No Claim (Annex T) are kept as BDOI defines them.</w:t>
            </w:r>
          </w:p>
        </w:tc>
        <w:tc>
          <w:tcPr>
            <w:tcW w:type="dxa" w:w="1322"/>
          </w:tcPr>
          <w:p>
            <w:pPr>
              <w:spacing w:before="20" w:after="20"/>
            </w:pPr>
            <w:r>
              <w:rPr>
                <w:rFonts w:ascii="Arial" w:hAnsi="Arial" w:cs="Arial" w:eastAsia="Arial"/>
                <w:b w:val="0"/>
                <w:i w:val="0"/>
                <w:sz w:val="18"/>
                <w:color w:val="E65100"/>
              </w:rPr>
              <w:t>CR-CLM-112</w:t>
            </w:r>
          </w:p>
        </w:tc>
        <w:tc>
          <w:tcPr>
            <w:tcW w:type="dxa" w:w="1939"/>
          </w:tcPr>
          <w:p>
            <w:pPr>
              <w:spacing w:before="20" w:after="20"/>
            </w:pPr>
            <w:r>
              <w:rPr>
                <w:rFonts w:ascii="Arial" w:hAnsi="Arial" w:cs="Arial" w:eastAsia="Arial"/>
                <w:b w:val="0"/>
                <w:i w:val="0"/>
                <w:sz w:val="18"/>
              </w:rPr>
              <w:t>A settlement check received for safekeeping is recorded with its number and release.</w:t>
            </w:r>
          </w:p>
        </w:tc>
      </w:tr>
    </w:tbl>
    <w:p>
      <w:pPr>
        <w:spacing w:after="40"/>
      </w:pPr>
    </w:p>
    <w:p>
      <w:pPr>
        <w:pStyle w:val="Heading2"/>
      </w:pPr>
      <w:r>
        <w:t>FRCLM.024 Claims special remittance</w:t>
      </w:r>
    </w:p>
    <w:p>
      <w:pPr>
        <w:spacing w:after="120"/>
        <w:ind w:left="363"/>
      </w:pPr>
      <w:r>
        <w:rPr>
          <w:rFonts w:ascii="Arial" w:hAnsi="Arial" w:cs="Arial" w:eastAsia="Arial"/>
          <w:b w:val="0"/>
          <w:i/>
          <w:sz w:val="20"/>
        </w:rPr>
        <w:t>Component: Settlement. Source: Completed v1.0. BRD: BRCLM.010.</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FRCLM.024.01</w:t>
            </w:r>
          </w:p>
        </w:tc>
        <w:tc>
          <w:tcPr>
            <w:tcW w:type="dxa" w:w="3702"/>
          </w:tcPr>
          <w:p>
            <w:pPr>
              <w:spacing w:before="20" w:after="20"/>
            </w:pPr>
            <w:r>
              <w:rPr>
                <w:rFonts w:ascii="Arial" w:hAnsi="Arial" w:cs="Arial" w:eastAsia="Arial"/>
                <w:b w:val="0"/>
                <w:i w:val="0"/>
                <w:sz w:val="18"/>
              </w:rPr>
              <w:t>A claim in status With BDOI - For Premium Remittance shows the unremitted invoices of the cover and links to the special remittance request with condition Claims; the handler is told when the premium is fully remitted.</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The special remittance request is confirmed by the Claims module.</w:t>
            </w:r>
          </w:p>
        </w:tc>
      </w:tr>
    </w:tbl>
    <w:p>
      <w:pPr>
        <w:spacing w:after="40"/>
      </w:pPr>
    </w:p>
    <w:p>
      <w:pPr>
        <w:pStyle w:val="Heading1"/>
        <w:pageBreakBefore/>
      </w:pPr>
      <w:r>
        <w:t>Business Rules</w:t>
      </w:r>
    </w:p>
    <w:p>
      <w:pPr>
        <w:keepNext/>
        <w:spacing w:before="120" w:after="60"/>
        <w:ind w:left="363"/>
      </w:pPr>
      <w:r>
        <w:rPr>
          <w:rFonts w:ascii="Arial" w:hAnsi="Arial" w:cs="Arial" w:eastAsia="Arial"/>
          <w:b/>
          <w:i w:val="0"/>
          <w:sz w:val="18"/>
        </w:rPr>
        <w:t>Table 7: Business rules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07"/>
        <w:gridCol w:w="6317"/>
        <w:gridCol w:w="1114"/>
      </w:tblGrid>
      <w:tr>
        <w:trPr>
          <w:tblHeader/>
          <w:cantSplit/>
        </w:trPr>
        <w:tc>
          <w:tcPr>
            <w:tcW w:type="dxa" w:w="1207"/>
            <w:shd w:val="clear" w:color="auto" w:fill="D9E2F3"/>
          </w:tcPr>
          <w:p>
            <w:pPr>
              <w:spacing w:before="20" w:after="20"/>
            </w:pPr>
            <w:r>
              <w:rPr>
                <w:rFonts w:ascii="Arial" w:hAnsi="Arial" w:cs="Arial" w:eastAsia="Arial"/>
                <w:b/>
                <w:i w:val="0"/>
                <w:sz w:val="18"/>
              </w:rPr>
              <w:t>ID</w:t>
            </w:r>
          </w:p>
        </w:tc>
        <w:tc>
          <w:tcPr>
            <w:tcW w:type="dxa" w:w="6317"/>
            <w:shd w:val="clear" w:color="auto" w:fill="D9E2F3"/>
          </w:tcPr>
          <w:p>
            <w:pPr>
              <w:spacing w:before="20" w:after="20"/>
            </w:pPr>
            <w:r>
              <w:rPr>
                <w:rFonts w:ascii="Arial" w:hAnsi="Arial" w:cs="Arial" w:eastAsia="Arial"/>
                <w:b/>
                <w:i w:val="0"/>
                <w:sz w:val="18"/>
              </w:rPr>
              <w:t>Rule</w:t>
            </w:r>
          </w:p>
        </w:tc>
        <w:tc>
          <w:tcPr>
            <w:tcW w:type="dxa" w:w="1114"/>
            <w:shd w:val="clear" w:color="auto" w:fill="D9E2F3"/>
          </w:tcPr>
          <w:p>
            <w:pPr>
              <w:spacing w:before="20" w:after="20"/>
            </w:pPr>
            <w:r>
              <w:rPr>
                <w:rFonts w:ascii="Arial" w:hAnsi="Arial" w:cs="Arial" w:eastAsia="Arial"/>
                <w:b/>
                <w:i w:val="0"/>
                <w:sz w:val="18"/>
              </w:rPr>
              <w:t>Colour</w:t>
            </w:r>
          </w:p>
        </w:tc>
      </w:tr>
      <w:tr>
        <w:trPr>
          <w:cantSplit/>
        </w:trPr>
        <w:tc>
          <w:tcPr>
            <w:tcW w:type="dxa" w:w="1207"/>
          </w:tcPr>
          <w:p>
            <w:pPr>
              <w:spacing w:before="20" w:after="20"/>
            </w:pPr>
            <w:r>
              <w:rPr>
                <w:rFonts w:ascii="Arial" w:hAnsi="Arial" w:cs="Arial" w:eastAsia="Arial"/>
                <w:b w:val="0"/>
                <w:i w:val="0"/>
                <w:sz w:val="18"/>
              </w:rPr>
              <w:t>BR-CLM-01</w:t>
            </w:r>
          </w:p>
        </w:tc>
        <w:tc>
          <w:tcPr>
            <w:tcW w:type="dxa" w:w="6317"/>
          </w:tcPr>
          <w:p>
            <w:pPr>
              <w:spacing w:before="20" w:after="20"/>
            </w:pPr>
            <w:r>
              <w:rPr>
                <w:rFonts w:ascii="Arial" w:hAnsi="Arial" w:cs="Arial" w:eastAsia="Arial"/>
                <w:b w:val="0"/>
                <w:i w:val="0"/>
                <w:sz w:val="18"/>
              </w:rPr>
              <w:t>Each claims action needs its permission; users and memberships come from UIDM-ISC, sign-in through Entra ID, no break-glass account.</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BR-CLM-02</w:t>
            </w:r>
          </w:p>
        </w:tc>
        <w:tc>
          <w:tcPr>
            <w:tcW w:type="dxa" w:w="6317"/>
          </w:tcPr>
          <w:p>
            <w:pPr>
              <w:spacing w:before="20" w:after="20"/>
            </w:pPr>
            <w:r>
              <w:rPr>
                <w:rFonts w:ascii="Arial" w:hAnsi="Arial" w:cs="Arial" w:eastAsia="Arial"/>
                <w:b w:val="0"/>
                <w:i w:val="0"/>
                <w:sz w:val="18"/>
              </w:rPr>
              <w:t>A claim is recorded on a cover (account and policy year) of the claims users' company, with a loss date not in the future and inside the policy period unless confirmed, and a reported date not before the loss date.</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BR-CLM-03</w:t>
            </w:r>
          </w:p>
        </w:tc>
        <w:tc>
          <w:tcPr>
            <w:tcW w:type="dxa" w:w="6317"/>
          </w:tcPr>
          <w:p>
            <w:pPr>
              <w:spacing w:before="20" w:after="20"/>
            </w:pPr>
            <w:r>
              <w:rPr>
                <w:rFonts w:ascii="Arial" w:hAnsi="Arial" w:cs="Arial" w:eastAsia="Arial"/>
                <w:b w:val="0"/>
                <w:i w:val="0"/>
                <w:sz w:val="18"/>
              </w:rPr>
              <w:t>The premium of the policy year is checked on recording, on each payment and daily; the claims authorization code is generated only on a paid cover (direct payment: setting BCL_AUTH_DP_POLICY).</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BR-CLM-04</w:t>
            </w:r>
          </w:p>
        </w:tc>
        <w:tc>
          <w:tcPr>
            <w:tcW w:type="dxa" w:w="6317"/>
          </w:tcPr>
          <w:p>
            <w:pPr>
              <w:spacing w:before="20" w:after="20"/>
            </w:pPr>
            <w:r>
              <w:rPr>
                <w:rFonts w:ascii="Arial" w:hAnsi="Arial" w:cs="Arial" w:eastAsia="Arial"/>
                <w:b w:val="0"/>
                <w:i w:val="0"/>
                <w:sz w:val="18"/>
              </w:rPr>
              <w:t>The claims handler group gives each handler his unit and team; visibility, approvals and escalations follow it.</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BR-CLM-05</w:t>
            </w:r>
          </w:p>
        </w:tc>
        <w:tc>
          <w:tcPr>
            <w:tcW w:type="dxa" w:w="6317"/>
          </w:tcPr>
          <w:p>
            <w:pPr>
              <w:spacing w:before="20" w:after="20"/>
            </w:pPr>
            <w:r>
              <w:rPr>
                <w:rFonts w:ascii="Arial" w:hAnsi="Arial" w:cs="Arial" w:eastAsia="Arial"/>
                <w:b w:val="0"/>
                <w:i w:val="0"/>
                <w:sz w:val="18"/>
              </w:rPr>
              <w:t>Statuses, settlement types and lists are maintained by the Claims Unit Head under maker-checker; a status is selected only by the roles and units of the status access matrix.</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BR-CLM-06</w:t>
            </w:r>
          </w:p>
        </w:tc>
        <w:tc>
          <w:tcPr>
            <w:tcW w:type="dxa" w:w="6317"/>
          </w:tcPr>
          <w:p>
            <w:pPr>
              <w:spacing w:before="20" w:after="20"/>
            </w:pPr>
            <w:r>
              <w:rPr>
                <w:rFonts w:ascii="Arial" w:hAnsi="Arial" w:cs="Arial" w:eastAsia="Arial"/>
                <w:b w:val="0"/>
                <w:i w:val="0"/>
                <w:sz w:val="18"/>
              </w:rPr>
              <w:t>An insurer claim number is unique for its insurer; every change of a claim is recorded with user and time and the history is insert-only.</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BR-CLM-07</w:t>
            </w:r>
          </w:p>
        </w:tc>
        <w:tc>
          <w:tcPr>
            <w:tcW w:type="dxa" w:w="6317"/>
          </w:tcPr>
          <w:p>
            <w:pPr>
              <w:spacing w:before="20" w:after="20"/>
            </w:pPr>
            <w:r>
              <w:rPr>
                <w:rFonts w:ascii="Arial" w:hAnsi="Arial" w:cs="Arial" w:eastAsia="Arial"/>
                <w:b w:val="0"/>
                <w:i w:val="0"/>
                <w:sz w:val="18"/>
              </w:rPr>
              <w:t>The next follow-up date is set at each status change from the days of the status (else setting BCL_FOLLOW_UP_DAYS) unless overridden with a reason.</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BR-CLM-08</w:t>
            </w:r>
          </w:p>
        </w:tc>
        <w:tc>
          <w:tcPr>
            <w:tcW w:type="dxa" w:w="6317"/>
          </w:tcPr>
          <w:p>
            <w:pPr>
              <w:spacing w:before="20" w:after="20"/>
            </w:pPr>
            <w:r>
              <w:rPr>
                <w:rFonts w:ascii="Arial" w:hAnsi="Arial" w:cs="Arial" w:eastAsia="Arial"/>
                <w:b w:val="0"/>
                <w:i w:val="0"/>
                <w:sz w:val="18"/>
              </w:rPr>
              <w:t>Age overall = closure or as-of date - reported date; age in status = as-of date - date of the last status change; calendar days; brackets of setting BCL_AGEING_BUCKETS.</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BR-CLM-09</w:t>
            </w:r>
          </w:p>
        </w:tc>
        <w:tc>
          <w:tcPr>
            <w:tcW w:type="dxa" w:w="6317"/>
          </w:tcPr>
          <w:p>
            <w:pPr>
              <w:spacing w:before="20" w:after="20"/>
            </w:pPr>
            <w:r>
              <w:rPr>
                <w:rFonts w:ascii="Arial" w:hAnsi="Arial" w:cs="Arial" w:eastAsia="Arial"/>
                <w:b w:val="0"/>
                <w:i w:val="0"/>
                <w:sz w:val="18"/>
                <w:color w:val="2E7D32"/>
              </w:rPr>
              <w:t>A claim moves to Newly Filed Claim - with complete documents only when the documents required for its risk code category are uploaded.</w:t>
            </w:r>
          </w:p>
        </w:tc>
        <w:tc>
          <w:tcPr>
            <w:tcW w:type="dxa" w:w="1114"/>
          </w:tcPr>
          <w:p>
            <w:pPr>
              <w:spacing w:before="20" w:after="20"/>
            </w:pPr>
            <w:r>
              <w:rPr>
                <w:rFonts w:ascii="Arial" w:hAnsi="Arial" w:cs="Arial" w:eastAsia="Arial"/>
                <w:b w:val="0"/>
                <w:i w:val="0"/>
                <w:sz w:val="18"/>
                <w:color w:val="2E7D32"/>
              </w:rPr>
              <w:t>Green</w:t>
            </w:r>
          </w:p>
        </w:tc>
      </w:tr>
      <w:tr>
        <w:trPr>
          <w:cantSplit/>
        </w:trPr>
        <w:tc>
          <w:tcPr>
            <w:tcW w:type="dxa" w:w="1207"/>
          </w:tcPr>
          <w:p>
            <w:pPr>
              <w:spacing w:before="20" w:after="20"/>
            </w:pPr>
            <w:r>
              <w:rPr>
                <w:rFonts w:ascii="Arial" w:hAnsi="Arial" w:cs="Arial" w:eastAsia="Arial"/>
                <w:b w:val="0"/>
                <w:i w:val="0"/>
                <w:sz w:val="18"/>
              </w:rPr>
              <w:t>BR-CLM-10</w:t>
            </w:r>
          </w:p>
        </w:tc>
        <w:tc>
          <w:tcPr>
            <w:tcW w:type="dxa" w:w="6317"/>
          </w:tcPr>
          <w:p>
            <w:pPr>
              <w:spacing w:before="20" w:after="20"/>
            </w:pPr>
            <w:r>
              <w:rPr>
                <w:rFonts w:ascii="Arial" w:hAnsi="Arial" w:cs="Arial" w:eastAsia="Arial"/>
                <w:b w:val="0"/>
                <w:i w:val="0"/>
                <w:sz w:val="18"/>
              </w:rPr>
              <w:t>Claims reports carry the BDO Insure heading (company, title, as-of or period, run date, run time in 12-hour format, page N of N), are on demand and export to Excel and PDF.</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BR-CLM-11</w:t>
            </w:r>
          </w:p>
        </w:tc>
        <w:tc>
          <w:tcPr>
            <w:tcW w:type="dxa" w:w="6317"/>
          </w:tcPr>
          <w:p>
            <w:pPr>
              <w:spacing w:before="20" w:after="20"/>
            </w:pPr>
            <w:r>
              <w:rPr>
                <w:rFonts w:ascii="Arial" w:hAnsi="Arial" w:cs="Arial" w:eastAsia="Arial"/>
                <w:b w:val="0"/>
                <w:i w:val="0"/>
                <w:sz w:val="18"/>
              </w:rPr>
              <w:t>Claims post no accounting entry; reserve and settlement are the insurer's figures.</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BR-CLM-12</w:t>
            </w:r>
          </w:p>
        </w:tc>
        <w:tc>
          <w:tcPr>
            <w:tcW w:type="dxa" w:w="6317"/>
          </w:tcPr>
          <w:p>
            <w:pPr>
              <w:spacing w:before="20" w:after="20"/>
            </w:pPr>
            <w:r>
              <w:rPr>
                <w:rFonts w:ascii="Arial" w:hAnsi="Arial" w:cs="Arial" w:eastAsia="Arial"/>
                <w:b w:val="0"/>
                <w:i w:val="0"/>
                <w:sz w:val="18"/>
                <w:color w:val="E65100"/>
              </w:rPr>
              <w:t>A follow-up whose status needs approval is final only after the Team Leader and, where required, the Team Head approve it.</w:t>
            </w:r>
          </w:p>
        </w:tc>
        <w:tc>
          <w:tcPr>
            <w:tcW w:type="dxa" w:w="1114"/>
          </w:tcPr>
          <w:p>
            <w:pPr>
              <w:spacing w:before="20" w:after="20"/>
            </w:pPr>
            <w:r>
              <w:rPr>
                <w:rFonts w:ascii="Arial" w:hAnsi="Arial" w:cs="Arial" w:eastAsia="Arial"/>
                <w:b w:val="0"/>
                <w:i w:val="0"/>
                <w:sz w:val="18"/>
                <w:color w:val="E65100"/>
              </w:rPr>
              <w:t>Orange</w:t>
            </w:r>
          </w:p>
        </w:tc>
      </w:tr>
    </w:tbl>
    <w:p>
      <w:pPr>
        <w:spacing w:after="40"/>
      </w:pPr>
    </w:p>
    <w:p>
      <w:pPr>
        <w:pStyle w:val="Heading1"/>
        <w:pageBreakBefore/>
      </w:pPr>
      <w:r>
        <w:t>Validations and Messages</w:t>
      </w:r>
    </w:p>
    <w:p>
      <w:pPr>
        <w:spacing w:after="120"/>
        <w:ind w:left="363"/>
      </w:pPr>
      <w:r>
        <w:rPr>
          <w:rFonts w:ascii="Arial" w:hAnsi="Arial" w:cs="Arial" w:eastAsia="Arial"/>
          <w:b w:val="0"/>
          <w:i w:val="0"/>
          <w:sz w:val="20"/>
        </w:rPr>
        <w:t>The main messages of the module. The full list with the message codes is in the Developer Specification; the field checks of each screen are in the UX Design.</w:t>
      </w:r>
    </w:p>
    <w:p>
      <w:pPr>
        <w:keepNext/>
        <w:spacing w:before="120" w:after="60"/>
        <w:ind w:left="363"/>
      </w:pPr>
      <w:r>
        <w:rPr>
          <w:rFonts w:ascii="Arial" w:hAnsi="Arial" w:cs="Arial" w:eastAsia="Arial"/>
          <w:b/>
          <w:i w:val="0"/>
          <w:sz w:val="18"/>
        </w:rPr>
        <w:t>Table 8: Validations and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2911"/>
        <w:gridCol w:w="3662"/>
      </w:tblGrid>
      <w:tr>
        <w:trPr>
          <w:tblHeader/>
          <w:cantSplit/>
        </w:trPr>
        <w:tc>
          <w:tcPr>
            <w:tcW w:type="dxa" w:w="2066"/>
            <w:shd w:val="clear" w:color="auto" w:fill="D9E2F3"/>
          </w:tcPr>
          <w:p>
            <w:pPr>
              <w:spacing w:before="20" w:after="20"/>
            </w:pPr>
            <w:r>
              <w:rPr>
                <w:rFonts w:ascii="Arial" w:hAnsi="Arial" w:cs="Arial" w:eastAsia="Arial"/>
                <w:b/>
                <w:i w:val="0"/>
                <w:sz w:val="18"/>
              </w:rPr>
              <w:t>Screen or step</w:t>
            </w:r>
          </w:p>
        </w:tc>
        <w:tc>
          <w:tcPr>
            <w:tcW w:type="dxa" w:w="2911"/>
            <w:shd w:val="clear" w:color="auto" w:fill="D9E2F3"/>
          </w:tcPr>
          <w:p>
            <w:pPr>
              <w:spacing w:before="20" w:after="20"/>
            </w:pPr>
            <w:r>
              <w:rPr>
                <w:rFonts w:ascii="Arial" w:hAnsi="Arial" w:cs="Arial" w:eastAsia="Arial"/>
                <w:b/>
                <w:i w:val="0"/>
                <w:sz w:val="18"/>
              </w:rPr>
              <w:t>Condition</w:t>
            </w:r>
          </w:p>
        </w:tc>
        <w:tc>
          <w:tcPr>
            <w:tcW w:type="dxa" w:w="3662"/>
            <w:shd w:val="clear" w:color="auto" w:fill="D9E2F3"/>
          </w:tcPr>
          <w:p>
            <w:pPr>
              <w:spacing w:before="20" w:after="20"/>
            </w:pPr>
            <w:r>
              <w:rPr>
                <w:rFonts w:ascii="Arial" w:hAnsi="Arial" w:cs="Arial" w:eastAsia="Arial"/>
                <w:b/>
                <w:i w:val="0"/>
                <w:sz w:val="18"/>
              </w:rPr>
              <w:t>Message</w:t>
            </w:r>
          </w:p>
        </w:tc>
      </w:tr>
      <w:tr>
        <w:trPr>
          <w:cantSplit/>
        </w:trPr>
        <w:tc>
          <w:tcPr>
            <w:tcW w:type="dxa" w:w="2066"/>
          </w:tcPr>
          <w:p>
            <w:pPr>
              <w:spacing w:before="20" w:after="20"/>
            </w:pPr>
            <w:r>
              <w:rPr>
                <w:rFonts w:ascii="Arial" w:hAnsi="Arial" w:cs="Arial" w:eastAsia="Arial"/>
                <w:b w:val="0"/>
                <w:i w:val="0"/>
                <w:sz w:val="18"/>
              </w:rPr>
              <w:t>Record Claim</w:t>
            </w:r>
          </w:p>
        </w:tc>
        <w:tc>
          <w:tcPr>
            <w:tcW w:type="dxa" w:w="2911"/>
          </w:tcPr>
          <w:p>
            <w:pPr>
              <w:spacing w:before="20" w:after="20"/>
            </w:pPr>
            <w:r>
              <w:rPr>
                <w:rFonts w:ascii="Arial" w:hAnsi="Arial" w:cs="Arial" w:eastAsia="Arial"/>
                <w:b w:val="0"/>
                <w:i w:val="0"/>
                <w:sz w:val="18"/>
              </w:rPr>
              <w:t>Search too short</w:t>
            </w:r>
          </w:p>
        </w:tc>
        <w:tc>
          <w:tcPr>
            <w:tcW w:type="dxa" w:w="3662"/>
          </w:tcPr>
          <w:p>
            <w:pPr>
              <w:spacing w:before="20" w:after="20"/>
            </w:pPr>
            <w:r>
              <w:rPr>
                <w:rFonts w:ascii="Arial" w:hAnsi="Arial" w:cs="Arial" w:eastAsia="Arial"/>
                <w:b w:val="0"/>
                <w:i w:val="0"/>
                <w:sz w:val="18"/>
              </w:rPr>
              <w:t>Enter at least 3 characters</w:t>
            </w:r>
          </w:p>
        </w:tc>
      </w:tr>
      <w:tr>
        <w:trPr>
          <w:cantSplit/>
        </w:trPr>
        <w:tc>
          <w:tcPr>
            <w:tcW w:type="dxa" w:w="2066"/>
          </w:tcPr>
          <w:p>
            <w:pPr>
              <w:spacing w:before="20" w:after="20"/>
            </w:pPr>
            <w:r>
              <w:rPr>
                <w:rFonts w:ascii="Arial" w:hAnsi="Arial" w:cs="Arial" w:eastAsia="Arial"/>
                <w:b w:val="0"/>
                <w:i w:val="0"/>
                <w:sz w:val="18"/>
              </w:rPr>
              <w:t>Record Claim</w:t>
            </w:r>
          </w:p>
        </w:tc>
        <w:tc>
          <w:tcPr>
            <w:tcW w:type="dxa" w:w="2911"/>
          </w:tcPr>
          <w:p>
            <w:pPr>
              <w:spacing w:before="20" w:after="20"/>
            </w:pPr>
            <w:r>
              <w:rPr>
                <w:rFonts w:ascii="Arial" w:hAnsi="Arial" w:cs="Arial" w:eastAsia="Arial"/>
                <w:b w:val="0"/>
                <w:i w:val="0"/>
                <w:sz w:val="18"/>
              </w:rPr>
              <w:t>Loss date in the future</w:t>
            </w:r>
          </w:p>
        </w:tc>
        <w:tc>
          <w:tcPr>
            <w:tcW w:type="dxa" w:w="3662"/>
          </w:tcPr>
          <w:p>
            <w:pPr>
              <w:spacing w:before="20" w:after="20"/>
            </w:pPr>
            <w:r>
              <w:rPr>
                <w:rFonts w:ascii="Arial" w:hAnsi="Arial" w:cs="Arial" w:eastAsia="Arial"/>
                <w:b w:val="0"/>
                <w:i w:val="0"/>
                <w:sz w:val="18"/>
              </w:rPr>
              <w:t>The date of loss cannot be in the future</w:t>
            </w:r>
          </w:p>
        </w:tc>
      </w:tr>
      <w:tr>
        <w:trPr>
          <w:cantSplit/>
        </w:trPr>
        <w:tc>
          <w:tcPr>
            <w:tcW w:type="dxa" w:w="2066"/>
          </w:tcPr>
          <w:p>
            <w:pPr>
              <w:spacing w:before="20" w:after="20"/>
            </w:pPr>
            <w:r>
              <w:rPr>
                <w:rFonts w:ascii="Arial" w:hAnsi="Arial" w:cs="Arial" w:eastAsia="Arial"/>
                <w:b w:val="0"/>
                <w:i w:val="0"/>
                <w:sz w:val="18"/>
              </w:rPr>
              <w:t>Record Claim</w:t>
            </w:r>
          </w:p>
        </w:tc>
        <w:tc>
          <w:tcPr>
            <w:tcW w:type="dxa" w:w="2911"/>
          </w:tcPr>
          <w:p>
            <w:pPr>
              <w:spacing w:before="20" w:after="20"/>
            </w:pPr>
            <w:r>
              <w:rPr>
                <w:rFonts w:ascii="Arial" w:hAnsi="Arial" w:cs="Arial" w:eastAsia="Arial"/>
                <w:b w:val="0"/>
                <w:i w:val="0"/>
                <w:sz w:val="18"/>
              </w:rPr>
              <w:t>Loss date outside the policy year</w:t>
            </w:r>
          </w:p>
        </w:tc>
        <w:tc>
          <w:tcPr>
            <w:tcW w:type="dxa" w:w="3662"/>
          </w:tcPr>
          <w:p>
            <w:pPr>
              <w:spacing w:before="20" w:after="20"/>
            </w:pPr>
            <w:r>
              <w:rPr>
                <w:rFonts w:ascii="Arial" w:hAnsi="Arial" w:cs="Arial" w:eastAsia="Arial"/>
                <w:b w:val="0"/>
                <w:i w:val="0"/>
                <w:sz w:val="18"/>
              </w:rPr>
              <w:t>The date of loss is outside the policy period: confirm</w:t>
            </w:r>
          </w:p>
        </w:tc>
      </w:tr>
      <w:tr>
        <w:trPr>
          <w:cantSplit/>
        </w:trPr>
        <w:tc>
          <w:tcPr>
            <w:tcW w:type="dxa" w:w="2066"/>
          </w:tcPr>
          <w:p>
            <w:pPr>
              <w:spacing w:before="20" w:after="20"/>
            </w:pPr>
            <w:r>
              <w:rPr>
                <w:rFonts w:ascii="Arial" w:hAnsi="Arial" w:cs="Arial" w:eastAsia="Arial"/>
                <w:b w:val="0"/>
                <w:i w:val="0"/>
                <w:sz w:val="18"/>
              </w:rPr>
              <w:t>Record Claim</w:t>
            </w:r>
          </w:p>
        </w:tc>
        <w:tc>
          <w:tcPr>
            <w:tcW w:type="dxa" w:w="2911"/>
          </w:tcPr>
          <w:p>
            <w:pPr>
              <w:spacing w:before="20" w:after="20"/>
            </w:pPr>
            <w:r>
              <w:rPr>
                <w:rFonts w:ascii="Arial" w:hAnsi="Arial" w:cs="Arial" w:eastAsia="Arial"/>
                <w:b w:val="0"/>
                <w:i w:val="0"/>
                <w:sz w:val="18"/>
              </w:rPr>
              <w:t>Reported date before the loss date</w:t>
            </w:r>
          </w:p>
        </w:tc>
        <w:tc>
          <w:tcPr>
            <w:tcW w:type="dxa" w:w="3662"/>
          </w:tcPr>
          <w:p>
            <w:pPr>
              <w:spacing w:before="20" w:after="20"/>
            </w:pPr>
            <w:r>
              <w:rPr>
                <w:rFonts w:ascii="Arial" w:hAnsi="Arial" w:cs="Arial" w:eastAsia="Arial"/>
                <w:b w:val="0"/>
                <w:i w:val="0"/>
                <w:sz w:val="18"/>
              </w:rPr>
              <w:t>The reported date cannot be before the date of loss</w:t>
            </w:r>
          </w:p>
        </w:tc>
      </w:tr>
      <w:tr>
        <w:trPr>
          <w:cantSplit/>
        </w:trPr>
        <w:tc>
          <w:tcPr>
            <w:tcW w:type="dxa" w:w="2066"/>
          </w:tcPr>
          <w:p>
            <w:pPr>
              <w:spacing w:before="20" w:after="20"/>
            </w:pPr>
            <w:r>
              <w:rPr>
                <w:rFonts w:ascii="Arial" w:hAnsi="Arial" w:cs="Arial" w:eastAsia="Arial"/>
                <w:b w:val="0"/>
                <w:i w:val="0"/>
                <w:sz w:val="18"/>
              </w:rPr>
              <w:t>Record Claim</w:t>
            </w:r>
          </w:p>
        </w:tc>
        <w:tc>
          <w:tcPr>
            <w:tcW w:type="dxa" w:w="2911"/>
          </w:tcPr>
          <w:p>
            <w:pPr>
              <w:spacing w:before="20" w:after="20"/>
            </w:pPr>
            <w:r>
              <w:rPr>
                <w:rFonts w:ascii="Arial" w:hAnsi="Arial" w:cs="Arial" w:eastAsia="Arial"/>
                <w:b w:val="0"/>
                <w:i w:val="0"/>
                <w:sz w:val="18"/>
              </w:rPr>
              <w:t>Location not on the cover</w:t>
            </w:r>
          </w:p>
        </w:tc>
        <w:tc>
          <w:tcPr>
            <w:tcW w:type="dxa" w:w="3662"/>
          </w:tcPr>
          <w:p>
            <w:pPr>
              <w:spacing w:before="20" w:after="20"/>
            </w:pPr>
            <w:r>
              <w:rPr>
                <w:rFonts w:ascii="Arial" w:hAnsi="Arial" w:cs="Arial" w:eastAsia="Arial"/>
                <w:b w:val="0"/>
                <w:i w:val="0"/>
                <w:sz w:val="18"/>
              </w:rPr>
              <w:t>Location &lt;item&gt; is not on the cover</w:t>
            </w:r>
          </w:p>
        </w:tc>
      </w:tr>
      <w:tr>
        <w:trPr>
          <w:cantSplit/>
        </w:trPr>
        <w:tc>
          <w:tcPr>
            <w:tcW w:type="dxa" w:w="2066"/>
          </w:tcPr>
          <w:p>
            <w:pPr>
              <w:spacing w:before="20" w:after="20"/>
            </w:pPr>
            <w:r>
              <w:rPr>
                <w:rFonts w:ascii="Arial" w:hAnsi="Arial" w:cs="Arial" w:eastAsia="Arial"/>
                <w:b w:val="0"/>
                <w:i w:val="0"/>
                <w:sz w:val="18"/>
              </w:rPr>
              <w:t>Claim</w:t>
            </w:r>
          </w:p>
        </w:tc>
        <w:tc>
          <w:tcPr>
            <w:tcW w:type="dxa" w:w="2911"/>
          </w:tcPr>
          <w:p>
            <w:pPr>
              <w:spacing w:before="20" w:after="20"/>
            </w:pPr>
            <w:r>
              <w:rPr>
                <w:rFonts w:ascii="Arial" w:hAnsi="Arial" w:cs="Arial" w:eastAsia="Arial"/>
                <w:b w:val="0"/>
                <w:i w:val="0"/>
                <w:sz w:val="18"/>
              </w:rPr>
              <w:t>Authorization code on an unpaid cover</w:t>
            </w:r>
          </w:p>
        </w:tc>
        <w:tc>
          <w:tcPr>
            <w:tcW w:type="dxa" w:w="3662"/>
          </w:tcPr>
          <w:p>
            <w:pPr>
              <w:spacing w:before="20" w:after="20"/>
            </w:pPr>
            <w:r>
              <w:rPr>
                <w:rFonts w:ascii="Arial" w:hAnsi="Arial" w:cs="Arial" w:eastAsia="Arial"/>
                <w:b w:val="0"/>
                <w:i w:val="0"/>
                <w:sz w:val="18"/>
              </w:rPr>
              <w:t>The premium of the policy year is not paid</w:t>
            </w:r>
          </w:p>
        </w:tc>
      </w:tr>
      <w:tr>
        <w:trPr>
          <w:cantSplit/>
        </w:trPr>
        <w:tc>
          <w:tcPr>
            <w:tcW w:type="dxa" w:w="2066"/>
          </w:tcPr>
          <w:p>
            <w:pPr>
              <w:spacing w:before="20" w:after="20"/>
            </w:pPr>
            <w:r>
              <w:rPr>
                <w:rFonts w:ascii="Arial" w:hAnsi="Arial" w:cs="Arial" w:eastAsia="Arial"/>
                <w:b w:val="0"/>
                <w:i w:val="0"/>
                <w:sz w:val="18"/>
              </w:rPr>
              <w:t>Claim</w:t>
            </w:r>
          </w:p>
        </w:tc>
        <w:tc>
          <w:tcPr>
            <w:tcW w:type="dxa" w:w="2911"/>
          </w:tcPr>
          <w:p>
            <w:pPr>
              <w:spacing w:before="20" w:after="20"/>
            </w:pPr>
            <w:r>
              <w:rPr>
                <w:rFonts w:ascii="Arial" w:hAnsi="Arial" w:cs="Arial" w:eastAsia="Arial"/>
                <w:b w:val="0"/>
                <w:i w:val="0"/>
                <w:sz w:val="18"/>
              </w:rPr>
              <w:t>Insurer claim number already used</w:t>
            </w:r>
          </w:p>
        </w:tc>
        <w:tc>
          <w:tcPr>
            <w:tcW w:type="dxa" w:w="3662"/>
          </w:tcPr>
          <w:p>
            <w:pPr>
              <w:spacing w:before="20" w:after="20"/>
            </w:pPr>
            <w:r>
              <w:rPr>
                <w:rFonts w:ascii="Arial" w:hAnsi="Arial" w:cs="Arial" w:eastAsia="Arial"/>
                <w:b w:val="0"/>
                <w:i w:val="0"/>
                <w:sz w:val="18"/>
              </w:rPr>
              <w:t>Claim number &lt;number&gt; is already recorded for &lt;insurer&gt;</w:t>
            </w:r>
          </w:p>
        </w:tc>
      </w:tr>
      <w:tr>
        <w:trPr>
          <w:cantSplit/>
        </w:trPr>
        <w:tc>
          <w:tcPr>
            <w:tcW w:type="dxa" w:w="2066"/>
          </w:tcPr>
          <w:p>
            <w:pPr>
              <w:spacing w:before="20" w:after="20"/>
            </w:pPr>
            <w:r>
              <w:rPr>
                <w:rFonts w:ascii="Arial" w:hAnsi="Arial" w:cs="Arial" w:eastAsia="Arial"/>
                <w:b w:val="0"/>
                <w:i w:val="0"/>
                <w:sz w:val="18"/>
              </w:rPr>
              <w:t>Claim</w:t>
            </w:r>
          </w:p>
        </w:tc>
        <w:tc>
          <w:tcPr>
            <w:tcW w:type="dxa" w:w="2911"/>
          </w:tcPr>
          <w:p>
            <w:pPr>
              <w:spacing w:before="20" w:after="20"/>
            </w:pPr>
            <w:r>
              <w:rPr>
                <w:rFonts w:ascii="Arial" w:hAnsi="Arial" w:cs="Arial" w:eastAsia="Arial"/>
                <w:b w:val="0"/>
                <w:i w:val="0"/>
                <w:sz w:val="18"/>
              </w:rPr>
              <w:t>Status not allowed</w:t>
            </w:r>
          </w:p>
        </w:tc>
        <w:tc>
          <w:tcPr>
            <w:tcW w:type="dxa" w:w="3662"/>
          </w:tcPr>
          <w:p>
            <w:pPr>
              <w:spacing w:before="20" w:after="20"/>
            </w:pPr>
            <w:r>
              <w:rPr>
                <w:rFonts w:ascii="Arial" w:hAnsi="Arial" w:cs="Arial" w:eastAsia="Arial"/>
                <w:b w:val="0"/>
                <w:i w:val="0"/>
                <w:sz w:val="18"/>
              </w:rPr>
              <w:t>Your role and unit may not set the status &lt;status&gt;</w:t>
            </w:r>
          </w:p>
        </w:tc>
      </w:tr>
      <w:tr>
        <w:trPr>
          <w:cantSplit/>
        </w:trPr>
        <w:tc>
          <w:tcPr>
            <w:tcW w:type="dxa" w:w="2066"/>
          </w:tcPr>
          <w:p>
            <w:pPr>
              <w:spacing w:before="20" w:after="20"/>
            </w:pPr>
            <w:r>
              <w:rPr>
                <w:rFonts w:ascii="Arial" w:hAnsi="Arial" w:cs="Arial" w:eastAsia="Arial"/>
                <w:b w:val="0"/>
                <w:i w:val="0"/>
                <w:sz w:val="18"/>
              </w:rPr>
              <w:t>Claim</w:t>
            </w:r>
          </w:p>
        </w:tc>
        <w:tc>
          <w:tcPr>
            <w:tcW w:type="dxa" w:w="2911"/>
          </w:tcPr>
          <w:p>
            <w:pPr>
              <w:spacing w:before="20" w:after="20"/>
            </w:pPr>
            <w:r>
              <w:rPr>
                <w:rFonts w:ascii="Arial" w:hAnsi="Arial" w:cs="Arial" w:eastAsia="Arial"/>
                <w:b w:val="0"/>
                <w:i w:val="0"/>
                <w:sz w:val="18"/>
              </w:rPr>
              <w:t>Back to a newly filed status</w:t>
            </w:r>
          </w:p>
        </w:tc>
        <w:tc>
          <w:tcPr>
            <w:tcW w:type="dxa" w:w="3662"/>
          </w:tcPr>
          <w:p>
            <w:pPr>
              <w:spacing w:before="20" w:after="20"/>
            </w:pPr>
            <w:r>
              <w:rPr>
                <w:rFonts w:ascii="Arial" w:hAnsi="Arial" w:cs="Arial" w:eastAsia="Arial"/>
                <w:b w:val="0"/>
                <w:i w:val="0"/>
                <w:sz w:val="18"/>
              </w:rPr>
              <w:t>A claim in progress cannot return to a newly filed status</w:t>
            </w:r>
          </w:p>
        </w:tc>
      </w:tr>
      <w:tr>
        <w:trPr>
          <w:cantSplit/>
        </w:trPr>
        <w:tc>
          <w:tcPr>
            <w:tcW w:type="dxa" w:w="2066"/>
          </w:tcPr>
          <w:p>
            <w:pPr>
              <w:spacing w:before="20" w:after="20"/>
            </w:pPr>
            <w:r>
              <w:rPr>
                <w:rFonts w:ascii="Arial" w:hAnsi="Arial" w:cs="Arial" w:eastAsia="Arial"/>
                <w:b w:val="0"/>
                <w:i w:val="0"/>
                <w:sz w:val="18"/>
              </w:rPr>
              <w:t>Claim</w:t>
            </w:r>
          </w:p>
        </w:tc>
        <w:tc>
          <w:tcPr>
            <w:tcW w:type="dxa" w:w="2911"/>
          </w:tcPr>
          <w:p>
            <w:pPr>
              <w:spacing w:before="20" w:after="20"/>
            </w:pPr>
            <w:r>
              <w:rPr>
                <w:rFonts w:ascii="Arial" w:hAnsi="Arial" w:cs="Arial" w:eastAsia="Arial"/>
                <w:b w:val="0"/>
                <w:i w:val="0"/>
                <w:sz w:val="18"/>
              </w:rPr>
              <w:t>Settlement amount missing</w:t>
            </w:r>
          </w:p>
        </w:tc>
        <w:tc>
          <w:tcPr>
            <w:tcW w:type="dxa" w:w="3662"/>
          </w:tcPr>
          <w:p>
            <w:pPr>
              <w:spacing w:before="20" w:after="20"/>
            </w:pPr>
            <w:r>
              <w:rPr>
                <w:rFonts w:ascii="Arial" w:hAnsi="Arial" w:cs="Arial" w:eastAsia="Arial"/>
                <w:b w:val="0"/>
                <w:i w:val="0"/>
                <w:sz w:val="18"/>
              </w:rPr>
              <w:t>Enter the settlement amount and date</w:t>
            </w:r>
          </w:p>
        </w:tc>
      </w:tr>
      <w:tr>
        <w:trPr>
          <w:cantSplit/>
        </w:trPr>
        <w:tc>
          <w:tcPr>
            <w:tcW w:type="dxa" w:w="2066"/>
          </w:tcPr>
          <w:p>
            <w:pPr>
              <w:spacing w:before="20" w:after="20"/>
            </w:pPr>
            <w:r>
              <w:rPr>
                <w:rFonts w:ascii="Arial" w:hAnsi="Arial" w:cs="Arial" w:eastAsia="Arial"/>
                <w:b w:val="0"/>
                <w:i w:val="0"/>
                <w:sz w:val="18"/>
              </w:rPr>
              <w:t>Claim</w:t>
            </w:r>
          </w:p>
        </w:tc>
        <w:tc>
          <w:tcPr>
            <w:tcW w:type="dxa" w:w="2911"/>
          </w:tcPr>
          <w:p>
            <w:pPr>
              <w:spacing w:before="20" w:after="20"/>
            </w:pPr>
            <w:r>
              <w:rPr>
                <w:rFonts w:ascii="Arial" w:hAnsi="Arial" w:cs="Arial" w:eastAsia="Arial"/>
                <w:b w:val="0"/>
                <w:i w:val="0"/>
                <w:sz w:val="18"/>
              </w:rPr>
              <w:t>Reopen without reason</w:t>
            </w:r>
          </w:p>
        </w:tc>
        <w:tc>
          <w:tcPr>
            <w:tcW w:type="dxa" w:w="3662"/>
          </w:tcPr>
          <w:p>
            <w:pPr>
              <w:spacing w:before="20" w:after="20"/>
            </w:pPr>
            <w:r>
              <w:rPr>
                <w:rFonts w:ascii="Arial" w:hAnsi="Arial" w:cs="Arial" w:eastAsia="Arial"/>
                <w:b w:val="0"/>
                <w:i w:val="0"/>
                <w:sz w:val="18"/>
              </w:rPr>
              <w:t>Select the reason for reopening</w:t>
            </w:r>
          </w:p>
        </w:tc>
      </w:tr>
      <w:tr>
        <w:trPr>
          <w:cantSplit/>
        </w:trPr>
        <w:tc>
          <w:tcPr>
            <w:tcW w:type="dxa" w:w="2066"/>
          </w:tcPr>
          <w:p>
            <w:pPr>
              <w:spacing w:before="20" w:after="20"/>
            </w:pPr>
            <w:r>
              <w:rPr>
                <w:rFonts w:ascii="Arial" w:hAnsi="Arial" w:cs="Arial" w:eastAsia="Arial"/>
                <w:b w:val="0"/>
                <w:i w:val="0"/>
                <w:sz w:val="18"/>
              </w:rPr>
              <w:t>Claim</w:t>
            </w:r>
          </w:p>
        </w:tc>
        <w:tc>
          <w:tcPr>
            <w:tcW w:type="dxa" w:w="2911"/>
          </w:tcPr>
          <w:p>
            <w:pPr>
              <w:spacing w:before="20" w:after="20"/>
            </w:pPr>
            <w:r>
              <w:rPr>
                <w:rFonts w:ascii="Arial" w:hAnsi="Arial" w:cs="Arial" w:eastAsia="Arial"/>
                <w:b w:val="0"/>
                <w:i w:val="0"/>
                <w:sz w:val="18"/>
              </w:rPr>
              <w:t>Follow-up date in the past</w:t>
            </w:r>
          </w:p>
        </w:tc>
        <w:tc>
          <w:tcPr>
            <w:tcW w:type="dxa" w:w="3662"/>
          </w:tcPr>
          <w:p>
            <w:pPr>
              <w:spacing w:before="20" w:after="20"/>
            </w:pPr>
            <w:r>
              <w:rPr>
                <w:rFonts w:ascii="Arial" w:hAnsi="Arial" w:cs="Arial" w:eastAsia="Arial"/>
                <w:b w:val="0"/>
                <w:i w:val="0"/>
                <w:sz w:val="18"/>
              </w:rPr>
              <w:t>The next follow-up date must be today or later</w:t>
            </w:r>
          </w:p>
        </w:tc>
      </w:tr>
      <w:tr>
        <w:trPr>
          <w:cantSplit/>
        </w:trPr>
        <w:tc>
          <w:tcPr>
            <w:tcW w:type="dxa" w:w="2066"/>
          </w:tcPr>
          <w:p>
            <w:pPr>
              <w:spacing w:before="20" w:after="20"/>
            </w:pPr>
            <w:r>
              <w:rPr>
                <w:rFonts w:ascii="Arial" w:hAnsi="Arial" w:cs="Arial" w:eastAsia="Arial"/>
                <w:b w:val="0"/>
                <w:i w:val="0"/>
                <w:sz w:val="18"/>
              </w:rPr>
              <w:t>Claim</w:t>
            </w:r>
          </w:p>
        </w:tc>
        <w:tc>
          <w:tcPr>
            <w:tcW w:type="dxa" w:w="2911"/>
          </w:tcPr>
          <w:p>
            <w:pPr>
              <w:spacing w:before="20" w:after="20"/>
            </w:pPr>
            <w:r>
              <w:rPr>
                <w:rFonts w:ascii="Arial" w:hAnsi="Arial" w:cs="Arial" w:eastAsia="Arial"/>
                <w:b w:val="0"/>
                <w:i w:val="0"/>
                <w:sz w:val="18"/>
              </w:rPr>
              <w:t>Action plan too long</w:t>
            </w:r>
          </w:p>
        </w:tc>
        <w:tc>
          <w:tcPr>
            <w:tcW w:type="dxa" w:w="3662"/>
          </w:tcPr>
          <w:p>
            <w:pPr>
              <w:spacing w:before="20" w:after="20"/>
            </w:pPr>
            <w:r>
              <w:rPr>
                <w:rFonts w:ascii="Arial" w:hAnsi="Arial" w:cs="Arial" w:eastAsia="Arial"/>
                <w:b w:val="0"/>
                <w:i w:val="0"/>
                <w:sz w:val="18"/>
              </w:rPr>
              <w:t>The action plan can have at most 2,000 characters</w:t>
            </w:r>
          </w:p>
        </w:tc>
      </w:tr>
      <w:tr>
        <w:trPr>
          <w:cantSplit/>
        </w:trPr>
        <w:tc>
          <w:tcPr>
            <w:tcW w:type="dxa" w:w="2066"/>
          </w:tcPr>
          <w:p>
            <w:pPr>
              <w:spacing w:before="20" w:after="20"/>
            </w:pPr>
            <w:r>
              <w:rPr>
                <w:rFonts w:ascii="Arial" w:hAnsi="Arial" w:cs="Arial" w:eastAsia="Arial"/>
                <w:b w:val="0"/>
                <w:i w:val="0"/>
                <w:sz w:val="18"/>
              </w:rPr>
              <w:t>Claim</w:t>
            </w:r>
          </w:p>
        </w:tc>
        <w:tc>
          <w:tcPr>
            <w:tcW w:type="dxa" w:w="2911"/>
          </w:tcPr>
          <w:p>
            <w:pPr>
              <w:spacing w:before="20" w:after="20"/>
            </w:pPr>
            <w:r>
              <w:rPr>
                <w:rFonts w:ascii="Arial" w:hAnsi="Arial" w:cs="Arial" w:eastAsia="Arial"/>
                <w:b w:val="0"/>
                <w:i w:val="0"/>
                <w:sz w:val="18"/>
              </w:rPr>
              <w:t>Reserve negative</w:t>
            </w:r>
          </w:p>
        </w:tc>
        <w:tc>
          <w:tcPr>
            <w:tcW w:type="dxa" w:w="3662"/>
          </w:tcPr>
          <w:p>
            <w:pPr>
              <w:spacing w:before="20" w:after="20"/>
            </w:pPr>
            <w:r>
              <w:rPr>
                <w:rFonts w:ascii="Arial" w:hAnsi="Arial" w:cs="Arial" w:eastAsia="Arial"/>
                <w:b w:val="0"/>
                <w:i w:val="0"/>
                <w:sz w:val="18"/>
              </w:rPr>
              <w:t>The reserve cannot be negative</w:t>
            </w:r>
          </w:p>
        </w:tc>
      </w:tr>
      <w:tr>
        <w:trPr>
          <w:cantSplit/>
        </w:trPr>
        <w:tc>
          <w:tcPr>
            <w:tcW w:type="dxa" w:w="2066"/>
          </w:tcPr>
          <w:p>
            <w:pPr>
              <w:spacing w:before="20" w:after="20"/>
            </w:pPr>
            <w:r>
              <w:rPr>
                <w:rFonts w:ascii="Arial" w:hAnsi="Arial" w:cs="Arial" w:eastAsia="Arial"/>
                <w:b w:val="0"/>
                <w:i w:val="0"/>
                <w:sz w:val="18"/>
              </w:rPr>
              <w:t>Claims Setup</w:t>
            </w:r>
          </w:p>
        </w:tc>
        <w:tc>
          <w:tcPr>
            <w:tcW w:type="dxa" w:w="2911"/>
          </w:tcPr>
          <w:p>
            <w:pPr>
              <w:spacing w:before="20" w:after="20"/>
            </w:pPr>
            <w:r>
              <w:rPr>
                <w:rFonts w:ascii="Arial" w:hAnsi="Arial" w:cs="Arial" w:eastAsia="Arial"/>
                <w:b w:val="0"/>
                <w:i w:val="0"/>
                <w:sz w:val="18"/>
              </w:rPr>
              <w:t>Matrix row exists</w:t>
            </w:r>
          </w:p>
        </w:tc>
        <w:tc>
          <w:tcPr>
            <w:tcW w:type="dxa" w:w="3662"/>
          </w:tcPr>
          <w:p>
            <w:pPr>
              <w:spacing w:before="20" w:after="20"/>
            </w:pPr>
            <w:r>
              <w:rPr>
                <w:rFonts w:ascii="Arial" w:hAnsi="Arial" w:cs="Arial" w:eastAsia="Arial"/>
                <w:b w:val="0"/>
                <w:i w:val="0"/>
                <w:sz w:val="18"/>
              </w:rPr>
              <w:t>The role and unit already have this status</w:t>
            </w:r>
          </w:p>
        </w:tc>
      </w:tr>
      <w:tr>
        <w:trPr>
          <w:cantSplit/>
        </w:trPr>
        <w:tc>
          <w:tcPr>
            <w:tcW w:type="dxa" w:w="2066"/>
          </w:tcPr>
          <w:p>
            <w:pPr>
              <w:spacing w:before="20" w:after="20"/>
            </w:pPr>
            <w:r>
              <w:rPr>
                <w:rFonts w:ascii="Arial" w:hAnsi="Arial" w:cs="Arial" w:eastAsia="Arial"/>
                <w:b w:val="0"/>
                <w:i w:val="0"/>
                <w:sz w:val="18"/>
              </w:rPr>
              <w:t>Claims Reporting Form (proposed)</w:t>
            </w:r>
          </w:p>
        </w:tc>
        <w:tc>
          <w:tcPr>
            <w:tcW w:type="dxa" w:w="2911"/>
          </w:tcPr>
          <w:p>
            <w:pPr>
              <w:spacing w:before="20" w:after="20"/>
            </w:pPr>
            <w:r>
              <w:rPr>
                <w:rFonts w:ascii="Arial" w:hAnsi="Arial" w:cs="Arial" w:eastAsia="Arial"/>
                <w:b w:val="0"/>
                <w:i w:val="0"/>
                <w:sz w:val="18"/>
              </w:rPr>
              <w:t>Mandatory field missing</w:t>
            </w:r>
          </w:p>
        </w:tc>
        <w:tc>
          <w:tcPr>
            <w:tcW w:type="dxa" w:w="3662"/>
          </w:tcPr>
          <w:p>
            <w:pPr>
              <w:spacing w:before="20" w:after="20"/>
            </w:pPr>
            <w:r>
              <w:rPr>
                <w:rFonts w:ascii="Arial" w:hAnsi="Arial" w:cs="Arial" w:eastAsia="Arial"/>
                <w:b w:val="0"/>
                <w:i w:val="0"/>
                <w:sz w:val="18"/>
              </w:rPr>
              <w:t>&lt;Field&gt; is required</w:t>
            </w:r>
          </w:p>
        </w:tc>
      </w:tr>
      <w:tr>
        <w:trPr>
          <w:cantSplit/>
        </w:trPr>
        <w:tc>
          <w:tcPr>
            <w:tcW w:type="dxa" w:w="2066"/>
          </w:tcPr>
          <w:p>
            <w:pPr>
              <w:spacing w:before="20" w:after="20"/>
            </w:pPr>
            <w:r>
              <w:rPr>
                <w:rFonts w:ascii="Arial" w:hAnsi="Arial" w:cs="Arial" w:eastAsia="Arial"/>
                <w:b w:val="0"/>
                <w:i w:val="0"/>
                <w:sz w:val="18"/>
              </w:rPr>
              <w:t>Approvals (proposed)</w:t>
            </w:r>
          </w:p>
        </w:tc>
        <w:tc>
          <w:tcPr>
            <w:tcW w:type="dxa" w:w="2911"/>
          </w:tcPr>
          <w:p>
            <w:pPr>
              <w:spacing w:before="20" w:after="20"/>
            </w:pPr>
            <w:r>
              <w:rPr>
                <w:rFonts w:ascii="Arial" w:hAnsi="Arial" w:cs="Arial" w:eastAsia="Arial"/>
                <w:b w:val="0"/>
                <w:i w:val="0"/>
                <w:sz w:val="18"/>
              </w:rPr>
              <w:t>Deny without comment</w:t>
            </w:r>
          </w:p>
        </w:tc>
        <w:tc>
          <w:tcPr>
            <w:tcW w:type="dxa" w:w="3662"/>
          </w:tcPr>
          <w:p>
            <w:pPr>
              <w:spacing w:before="20" w:after="20"/>
            </w:pPr>
            <w:r>
              <w:rPr>
                <w:rFonts w:ascii="Arial" w:hAnsi="Arial" w:cs="Arial" w:eastAsia="Arial"/>
                <w:b w:val="0"/>
                <w:i w:val="0"/>
                <w:sz w:val="18"/>
              </w:rPr>
              <w:t>Enter the comment for the handler</w:t>
            </w:r>
          </w:p>
        </w:tc>
      </w:tr>
    </w:tbl>
    <w:p>
      <w:pPr>
        <w:spacing w:after="40"/>
      </w:pPr>
    </w:p>
    <w:p>
      <w:pPr>
        <w:pStyle w:val="Heading1"/>
        <w:pageBreakBefore/>
      </w:pPr>
      <w:r>
        <w:t>Personas and Permissions</w:t>
      </w:r>
    </w:p>
    <w:p>
      <w:pPr>
        <w:keepNext/>
        <w:spacing w:before="120" w:after="60"/>
        <w:ind w:left="363"/>
      </w:pPr>
      <w:r>
        <w:rPr>
          <w:rFonts w:ascii="Arial" w:hAnsi="Arial" w:cs="Arial" w:eastAsia="Arial"/>
          <w:b/>
          <w:i w:val="0"/>
          <w:sz w:val="18"/>
        </w:rPr>
        <w:t>Table 9: Personas of Claims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20"/>
        <w:gridCol w:w="3240"/>
        <w:gridCol w:w="2340"/>
        <w:gridCol w:w="1440"/>
      </w:tblGrid>
      <w:tr>
        <w:trPr>
          <w:tblHeader/>
          <w:cantSplit/>
        </w:trPr>
        <w:tc>
          <w:tcPr>
            <w:tcW w:type="dxa" w:w="1620"/>
            <w:shd w:val="clear" w:color="auto" w:fill="D9E2F3"/>
          </w:tcPr>
          <w:p>
            <w:pPr>
              <w:spacing w:before="20" w:after="20"/>
            </w:pPr>
            <w:r>
              <w:rPr>
                <w:rFonts w:ascii="Arial" w:hAnsi="Arial" w:cs="Arial" w:eastAsia="Arial"/>
                <w:b/>
                <w:i w:val="0"/>
                <w:sz w:val="18"/>
              </w:rPr>
              <w:t>Persona</w:t>
            </w:r>
          </w:p>
        </w:tc>
        <w:tc>
          <w:tcPr>
            <w:tcW w:type="dxa" w:w="3240"/>
            <w:shd w:val="clear" w:color="auto" w:fill="D9E2F3"/>
          </w:tcPr>
          <w:p>
            <w:pPr>
              <w:spacing w:before="20" w:after="20"/>
            </w:pPr>
            <w:r>
              <w:rPr>
                <w:rFonts w:ascii="Arial" w:hAnsi="Arial" w:cs="Arial" w:eastAsia="Arial"/>
                <w:b/>
                <w:i w:val="0"/>
                <w:sz w:val="18"/>
              </w:rPr>
              <w:t>Does</w:t>
            </w:r>
          </w:p>
        </w:tc>
        <w:tc>
          <w:tcPr>
            <w:tcW w:type="dxa" w:w="2340"/>
            <w:shd w:val="clear" w:color="auto" w:fill="D9E2F3"/>
          </w:tcPr>
          <w:p>
            <w:pPr>
              <w:spacing w:before="20" w:after="20"/>
            </w:pPr>
            <w:r>
              <w:rPr>
                <w:rFonts w:ascii="Arial" w:hAnsi="Arial" w:cs="Arial" w:eastAsia="Arial"/>
                <w:b/>
                <w:i w:val="0"/>
                <w:sz w:val="18"/>
              </w:rPr>
              <w:t>Screens</w:t>
            </w:r>
          </w:p>
        </w:tc>
        <w:tc>
          <w:tcPr>
            <w:tcW w:type="dxa" w:w="1440"/>
            <w:shd w:val="clear" w:color="auto" w:fill="D9E2F3"/>
          </w:tcPr>
          <w:p>
            <w:pPr>
              <w:spacing w:before="20" w:after="20"/>
            </w:pPr>
            <w:r>
              <w:rPr>
                <w:rFonts w:ascii="Arial" w:hAnsi="Arial" w:cs="Arial" w:eastAsia="Arial"/>
                <w:b/>
                <w:i w:val="0"/>
                <w:sz w:val="18"/>
              </w:rPr>
              <w:t>Walkthrough account</w:t>
            </w:r>
          </w:p>
        </w:tc>
      </w:tr>
      <w:tr>
        <w:trPr>
          <w:cantSplit/>
        </w:trPr>
        <w:tc>
          <w:tcPr>
            <w:tcW w:type="dxa" w:w="1620"/>
          </w:tcPr>
          <w:p>
            <w:pPr>
              <w:spacing w:before="20" w:after="20"/>
            </w:pPr>
            <w:r>
              <w:rPr>
                <w:rFonts w:ascii="Arial" w:hAnsi="Arial" w:cs="Arial" w:eastAsia="Arial"/>
                <w:b w:val="0"/>
                <w:i w:val="0"/>
                <w:sz w:val="18"/>
              </w:rPr>
              <w:t>Claims Handler (Claims Officer)</w:t>
            </w:r>
          </w:p>
        </w:tc>
        <w:tc>
          <w:tcPr>
            <w:tcW w:type="dxa" w:w="3240"/>
          </w:tcPr>
          <w:p>
            <w:pPr>
              <w:spacing w:before="20" w:after="20"/>
            </w:pPr>
            <w:r>
              <w:rPr>
                <w:rFonts w:ascii="Arial" w:hAnsi="Arial" w:cs="Arial" w:eastAsia="Arial"/>
                <w:b w:val="0"/>
                <w:i w:val="0"/>
                <w:sz w:val="18"/>
              </w:rPr>
              <w:t>Reviews claims reporting forms, records and completes claims, sends the formal loss advice, records insurer claim numbers and updates, follows up, keeps the diary.</w:t>
            </w:r>
          </w:p>
        </w:tc>
        <w:tc>
          <w:tcPr>
            <w:tcW w:type="dxa" w:w="2340"/>
          </w:tcPr>
          <w:p>
            <w:pPr>
              <w:spacing w:before="20" w:after="20"/>
            </w:pPr>
            <w:r>
              <w:rPr>
                <w:rFonts w:ascii="Arial" w:hAnsi="Arial" w:cs="Arial" w:eastAsia="Arial"/>
                <w:b w:val="0"/>
                <w:i w:val="0"/>
                <w:sz w:val="18"/>
              </w:rPr>
              <w:t>Claims Home, Claims Worklist, Record Claim, Claim, Cover Lookup, My Diary</w:t>
            </w:r>
          </w:p>
        </w:tc>
        <w:tc>
          <w:tcPr>
            <w:tcW w:type="dxa" w:w="1440"/>
          </w:tcPr>
          <w:p>
            <w:pPr>
              <w:spacing w:before="20" w:after="20"/>
            </w:pPr>
            <w:r>
              <w:rPr>
                <w:rFonts w:ascii="Arial" w:hAnsi="Arial" w:cs="Arial" w:eastAsia="Arial"/>
                <w:b w:val="0"/>
                <w:i w:val="0"/>
                <w:sz w:val="18"/>
              </w:rPr>
              <w:t>Clara Claims Officer</w:t>
            </w:r>
          </w:p>
        </w:tc>
      </w:tr>
      <w:tr>
        <w:trPr>
          <w:cantSplit/>
        </w:trPr>
        <w:tc>
          <w:tcPr>
            <w:tcW w:type="dxa" w:w="1620"/>
          </w:tcPr>
          <w:p>
            <w:pPr>
              <w:spacing w:before="20" w:after="20"/>
            </w:pPr>
            <w:r>
              <w:rPr>
                <w:rFonts w:ascii="Arial" w:hAnsi="Arial" w:cs="Arial" w:eastAsia="Arial"/>
                <w:b w:val="0"/>
                <w:i w:val="0"/>
                <w:sz w:val="18"/>
              </w:rPr>
              <w:t>Claims Team Leader</w:t>
            </w:r>
          </w:p>
        </w:tc>
        <w:tc>
          <w:tcPr>
            <w:tcW w:type="dxa" w:w="3240"/>
          </w:tcPr>
          <w:p>
            <w:pPr>
              <w:spacing w:before="20" w:after="20"/>
            </w:pPr>
            <w:r>
              <w:rPr>
                <w:rFonts w:ascii="Arial" w:hAnsi="Arial" w:cs="Arial" w:eastAsia="Arial"/>
                <w:b w:val="0"/>
                <w:i w:val="0"/>
                <w:sz w:val="18"/>
              </w:rPr>
              <w:t>Approves or returns follow-ups and record changes of the team, sets statuses, settlement, adjuster, reserve and follow-up date, closes claims, reassigns.</w:t>
            </w:r>
          </w:p>
        </w:tc>
        <w:tc>
          <w:tcPr>
            <w:tcW w:type="dxa" w:w="2340"/>
          </w:tcPr>
          <w:p>
            <w:pPr>
              <w:spacing w:before="20" w:after="20"/>
            </w:pPr>
            <w:r>
              <w:rPr>
                <w:rFonts w:ascii="Arial" w:hAnsi="Arial" w:cs="Arial" w:eastAsia="Arial"/>
                <w:b w:val="0"/>
                <w:i w:val="0"/>
                <w:sz w:val="18"/>
              </w:rPr>
              <w:t>Claims Home, Claims Worklist, Claim, Approvals (proposed)</w:t>
            </w:r>
          </w:p>
        </w:tc>
        <w:tc>
          <w:tcPr>
            <w:tcW w:type="dxa" w:w="1440"/>
          </w:tcPr>
          <w:p>
            <w:pPr>
              <w:spacing w:before="20" w:after="20"/>
            </w:pPr>
            <w:r>
              <w:rPr>
                <w:rFonts w:ascii="Arial" w:hAnsi="Arial" w:cs="Arial" w:eastAsia="Arial"/>
                <w:b w:val="0"/>
                <w:i w:val="0"/>
                <w:sz w:val="18"/>
              </w:rPr>
              <w:t>Tomas Claims Lead</w:t>
            </w:r>
          </w:p>
        </w:tc>
      </w:tr>
      <w:tr>
        <w:trPr>
          <w:cantSplit/>
        </w:trPr>
        <w:tc>
          <w:tcPr>
            <w:tcW w:type="dxa" w:w="1620"/>
          </w:tcPr>
          <w:p>
            <w:pPr>
              <w:spacing w:before="20" w:after="20"/>
            </w:pPr>
            <w:r>
              <w:rPr>
                <w:rFonts w:ascii="Arial" w:hAnsi="Arial" w:cs="Arial" w:eastAsia="Arial"/>
                <w:b w:val="0"/>
                <w:i w:val="0"/>
                <w:sz w:val="18"/>
              </w:rPr>
              <w:t>Claims Team Head</w:t>
            </w:r>
          </w:p>
        </w:tc>
        <w:tc>
          <w:tcPr>
            <w:tcW w:type="dxa" w:w="3240"/>
          </w:tcPr>
          <w:p>
            <w:pPr>
              <w:spacing w:before="20" w:after="20"/>
            </w:pPr>
            <w:r>
              <w:rPr>
                <w:rFonts w:ascii="Arial" w:hAnsi="Arial" w:cs="Arial" w:eastAsia="Arial"/>
                <w:b w:val="0"/>
                <w:i w:val="0"/>
                <w:sz w:val="18"/>
              </w:rPr>
              <w:t>Gives the final approval, follows every team, reopens claims.</w:t>
            </w:r>
          </w:p>
        </w:tc>
        <w:tc>
          <w:tcPr>
            <w:tcW w:type="dxa" w:w="2340"/>
          </w:tcPr>
          <w:p>
            <w:pPr>
              <w:spacing w:before="20" w:after="20"/>
            </w:pPr>
            <w:r>
              <w:rPr>
                <w:rFonts w:ascii="Arial" w:hAnsi="Arial" w:cs="Arial" w:eastAsia="Arial"/>
                <w:b w:val="0"/>
                <w:i w:val="0"/>
                <w:sz w:val="18"/>
              </w:rPr>
              <w:t>Claims Home, Claims Worklist, Claim, Approvals (proposed)</w:t>
            </w:r>
          </w:p>
        </w:tc>
        <w:tc>
          <w:tcPr>
            <w:tcW w:type="dxa" w:w="1440"/>
          </w:tcPr>
          <w:p>
            <w:pPr>
              <w:spacing w:before="20" w:after="20"/>
            </w:pPr>
            <w:r>
              <w:rPr>
                <w:rFonts w:ascii="Arial" w:hAnsi="Arial" w:cs="Arial" w:eastAsia="Arial"/>
                <w:b w:val="0"/>
                <w:i w:val="0"/>
                <w:sz w:val="18"/>
              </w:rPr>
              <w:t>Teodora Claims Head</w:t>
            </w:r>
          </w:p>
        </w:tc>
      </w:tr>
      <w:tr>
        <w:trPr>
          <w:cantSplit/>
        </w:trPr>
        <w:tc>
          <w:tcPr>
            <w:tcW w:type="dxa" w:w="1620"/>
          </w:tcPr>
          <w:p>
            <w:pPr>
              <w:spacing w:before="20" w:after="20"/>
            </w:pPr>
            <w:r>
              <w:rPr>
                <w:rFonts w:ascii="Arial" w:hAnsi="Arial" w:cs="Arial" w:eastAsia="Arial"/>
                <w:b w:val="0"/>
                <w:i w:val="0"/>
                <w:sz w:val="18"/>
              </w:rPr>
              <w:t>Claims Unit Head</w:t>
            </w:r>
          </w:p>
        </w:tc>
        <w:tc>
          <w:tcPr>
            <w:tcW w:type="dxa" w:w="3240"/>
          </w:tcPr>
          <w:p>
            <w:pPr>
              <w:spacing w:before="20" w:after="20"/>
            </w:pPr>
            <w:r>
              <w:rPr>
                <w:rFonts w:ascii="Arial" w:hAnsi="Arial" w:cs="Arial" w:eastAsia="Arial"/>
                <w:b w:val="0"/>
                <w:i w:val="0"/>
                <w:sz w:val="18"/>
              </w:rPr>
              <w:t>Keeps the claims lists, status access matrix and the claims handler groups; runs the data extract.</w:t>
            </w:r>
          </w:p>
        </w:tc>
        <w:tc>
          <w:tcPr>
            <w:tcW w:type="dxa" w:w="2340"/>
          </w:tcPr>
          <w:p>
            <w:pPr>
              <w:spacing w:before="20" w:after="20"/>
            </w:pPr>
            <w:r>
              <w:rPr>
                <w:rFonts w:ascii="Arial" w:hAnsi="Arial" w:cs="Arial" w:eastAsia="Arial"/>
                <w:b w:val="0"/>
                <w:i w:val="0"/>
                <w:sz w:val="18"/>
              </w:rPr>
              <w:t>Claims Setup, Claims Reports</w:t>
            </w:r>
          </w:p>
        </w:tc>
        <w:tc>
          <w:tcPr>
            <w:tcW w:type="dxa" w:w="1440"/>
          </w:tcPr>
          <w:p>
            <w:pPr>
              <w:spacing w:before="20" w:after="20"/>
            </w:pPr>
            <w:r>
              <w:rPr>
                <w:rFonts w:ascii="Arial" w:hAnsi="Arial" w:cs="Arial" w:eastAsia="Arial"/>
                <w:b w:val="0"/>
                <w:i w:val="0"/>
                <w:sz w:val="18"/>
              </w:rPr>
              <w:t>Ulysses Claims Unit Head</w:t>
            </w:r>
          </w:p>
        </w:tc>
      </w:tr>
      <w:tr>
        <w:trPr>
          <w:cantSplit/>
        </w:trPr>
        <w:tc>
          <w:tcPr>
            <w:tcW w:type="dxa" w:w="1620"/>
          </w:tcPr>
          <w:p>
            <w:pPr>
              <w:spacing w:before="20" w:after="20"/>
            </w:pPr>
            <w:r>
              <w:rPr>
                <w:rFonts w:ascii="Arial" w:hAnsi="Arial" w:cs="Arial" w:eastAsia="Arial"/>
                <w:b w:val="0"/>
                <w:i w:val="0"/>
                <w:sz w:val="18"/>
              </w:rPr>
              <w:t>Claims / Risk user</w:t>
            </w:r>
          </w:p>
        </w:tc>
        <w:tc>
          <w:tcPr>
            <w:tcW w:type="dxa" w:w="3240"/>
          </w:tcPr>
          <w:p>
            <w:pPr>
              <w:spacing w:before="20" w:after="20"/>
            </w:pPr>
            <w:r>
              <w:rPr>
                <w:rFonts w:ascii="Arial" w:hAnsi="Arial" w:cs="Arial" w:eastAsia="Arial"/>
                <w:b w:val="0"/>
                <w:i w:val="0"/>
                <w:sz w:val="18"/>
              </w:rPr>
              <w:t>Reads claims, claims-prone locations and loss reports.</w:t>
            </w:r>
          </w:p>
        </w:tc>
        <w:tc>
          <w:tcPr>
            <w:tcW w:type="dxa" w:w="2340"/>
          </w:tcPr>
          <w:p>
            <w:pPr>
              <w:spacing w:before="20" w:after="20"/>
            </w:pPr>
            <w:r>
              <w:rPr>
                <w:rFonts w:ascii="Arial" w:hAnsi="Arial" w:cs="Arial" w:eastAsia="Arial"/>
                <w:b w:val="0"/>
                <w:i w:val="0"/>
                <w:sz w:val="18"/>
              </w:rPr>
              <w:t>Claims Reports, Cover Lookup</w:t>
            </w:r>
          </w:p>
        </w:tc>
        <w:tc>
          <w:tcPr>
            <w:tcW w:type="dxa" w:w="1440"/>
          </w:tcPr>
          <w:p>
            <w:pPr>
              <w:spacing w:before="20" w:after="20"/>
            </w:pPr>
            <w:r>
              <w:rPr>
                <w:rFonts w:ascii="Arial" w:hAnsi="Arial" w:cs="Arial" w:eastAsia="Arial"/>
                <w:b w:val="0"/>
                <w:i w:val="0"/>
                <w:sz w:val="18"/>
              </w:rPr>
              <w:t>Rina Risk Analyst</w:t>
            </w:r>
          </w:p>
        </w:tc>
      </w:tr>
      <w:tr>
        <w:trPr>
          <w:cantSplit/>
        </w:trPr>
        <w:tc>
          <w:tcPr>
            <w:tcW w:type="dxa" w:w="1620"/>
          </w:tcPr>
          <w:p>
            <w:pPr>
              <w:spacing w:before="20" w:after="20"/>
            </w:pPr>
            <w:r>
              <w:rPr>
                <w:rFonts w:ascii="Arial" w:hAnsi="Arial" w:cs="Arial" w:eastAsia="Arial"/>
                <w:b w:val="0"/>
                <w:i w:val="0"/>
                <w:sz w:val="18"/>
              </w:rPr>
              <w:t>Marketing Account Officer</w:t>
            </w:r>
          </w:p>
        </w:tc>
        <w:tc>
          <w:tcPr>
            <w:tcW w:type="dxa" w:w="3240"/>
          </w:tcPr>
          <w:p>
            <w:pPr>
              <w:spacing w:before="20" w:after="20"/>
            </w:pPr>
            <w:r>
              <w:rPr>
                <w:rFonts w:ascii="Arial" w:hAnsi="Arial" w:cs="Arial" w:eastAsia="Arial"/>
                <w:b w:val="0"/>
                <w:i w:val="0"/>
                <w:sz w:val="18"/>
              </w:rPr>
              <w:t>Fills the claims reporting form of a client (proposed) and reads the loss reports of the accounts.</w:t>
            </w:r>
          </w:p>
        </w:tc>
        <w:tc>
          <w:tcPr>
            <w:tcW w:type="dxa" w:w="2340"/>
          </w:tcPr>
          <w:p>
            <w:pPr>
              <w:spacing w:before="20" w:after="20"/>
            </w:pPr>
            <w:r>
              <w:rPr>
                <w:rFonts w:ascii="Arial" w:hAnsi="Arial" w:cs="Arial" w:eastAsia="Arial"/>
                <w:b w:val="0"/>
                <w:i w:val="0"/>
                <w:sz w:val="18"/>
              </w:rPr>
              <w:t>Claims Reporting Form (proposed), Claims Reports</w:t>
            </w:r>
          </w:p>
        </w:tc>
        <w:tc>
          <w:tcPr>
            <w:tcW w:type="dxa" w:w="1440"/>
          </w:tcPr>
          <w:p>
            <w:pPr>
              <w:spacing w:before="20" w:after="20"/>
            </w:pPr>
            <w:r>
              <w:rPr>
                <w:rFonts w:ascii="Arial" w:hAnsi="Arial" w:cs="Arial" w:eastAsia="Arial"/>
                <w:b w:val="0"/>
                <w:i w:val="0"/>
                <w:sz w:val="18"/>
              </w:rPr>
              <w:t>Andres Account Officer</w:t>
            </w:r>
          </w:p>
        </w:tc>
      </w:tr>
      <w:tr>
        <w:trPr>
          <w:cantSplit/>
        </w:trPr>
        <w:tc>
          <w:tcPr>
            <w:tcW w:type="dxa" w:w="1620"/>
          </w:tcPr>
          <w:p>
            <w:pPr>
              <w:spacing w:before="20" w:after="20"/>
            </w:pPr>
            <w:r>
              <w:rPr>
                <w:rFonts w:ascii="Arial" w:hAnsi="Arial" w:cs="Arial" w:eastAsia="Arial"/>
                <w:b w:val="0"/>
                <w:i w:val="0"/>
                <w:sz w:val="18"/>
              </w:rPr>
              <w:t>Marketing Team Leader</w:t>
            </w:r>
          </w:p>
        </w:tc>
        <w:tc>
          <w:tcPr>
            <w:tcW w:type="dxa" w:w="3240"/>
          </w:tcPr>
          <w:p>
            <w:pPr>
              <w:spacing w:before="20" w:after="20"/>
            </w:pPr>
            <w:r>
              <w:rPr>
                <w:rFonts w:ascii="Arial" w:hAnsi="Arial" w:cs="Arial" w:eastAsia="Arial"/>
                <w:b w:val="0"/>
                <w:i w:val="0"/>
                <w:sz w:val="18"/>
              </w:rPr>
              <w:t>As the Account Officer, and exports the reports.</w:t>
            </w:r>
          </w:p>
        </w:tc>
        <w:tc>
          <w:tcPr>
            <w:tcW w:type="dxa" w:w="2340"/>
          </w:tcPr>
          <w:p>
            <w:pPr>
              <w:spacing w:before="20" w:after="20"/>
            </w:pPr>
            <w:r>
              <w:rPr>
                <w:rFonts w:ascii="Arial" w:hAnsi="Arial" w:cs="Arial" w:eastAsia="Arial"/>
                <w:b w:val="0"/>
                <w:i w:val="0"/>
                <w:sz w:val="18"/>
              </w:rPr>
              <w:t>Claims Reports</w:t>
            </w:r>
          </w:p>
        </w:tc>
        <w:tc>
          <w:tcPr>
            <w:tcW w:type="dxa" w:w="1440"/>
          </w:tcPr>
          <w:p>
            <w:pPr>
              <w:spacing w:before="20" w:after="20"/>
            </w:pPr>
            <w:r>
              <w:rPr>
                <w:rFonts w:ascii="Arial" w:hAnsi="Arial" w:cs="Arial" w:eastAsia="Arial"/>
                <w:b w:val="0"/>
                <w:i w:val="0"/>
                <w:sz w:val="18"/>
              </w:rPr>
              <w:t>Marta Marketing Lead</w:t>
            </w:r>
          </w:p>
        </w:tc>
      </w:tr>
      <w:tr>
        <w:trPr>
          <w:cantSplit/>
        </w:trPr>
        <w:tc>
          <w:tcPr>
            <w:tcW w:type="dxa" w:w="1620"/>
          </w:tcPr>
          <w:p>
            <w:pPr>
              <w:spacing w:before="20" w:after="20"/>
            </w:pPr>
            <w:r>
              <w:rPr>
                <w:rFonts w:ascii="Arial" w:hAnsi="Arial" w:cs="Arial" w:eastAsia="Arial"/>
                <w:b w:val="0"/>
                <w:i w:val="0"/>
                <w:sz w:val="18"/>
              </w:rPr>
              <w:t>MBS Administrative Unit</w:t>
            </w:r>
          </w:p>
        </w:tc>
        <w:tc>
          <w:tcPr>
            <w:tcW w:type="dxa" w:w="3240"/>
          </w:tcPr>
          <w:p>
            <w:pPr>
              <w:spacing w:before="20" w:after="20"/>
            </w:pPr>
            <w:r>
              <w:rPr>
                <w:rFonts w:ascii="Arial" w:hAnsi="Arial" w:cs="Arial" w:eastAsia="Arial"/>
                <w:b w:val="0"/>
                <w:i w:val="0"/>
                <w:sz w:val="18"/>
              </w:rPr>
              <w:t>Keeps the permissions of the claims group profiles in BIBS under maker-checker; users and memberships come from UIDM-ISC.</w:t>
            </w:r>
          </w:p>
        </w:tc>
        <w:tc>
          <w:tcPr>
            <w:tcW w:type="dxa" w:w="2340"/>
          </w:tcPr>
          <w:p>
            <w:pPr>
              <w:spacing w:before="20" w:after="20"/>
            </w:pPr>
            <w:r>
              <w:rPr>
                <w:rFonts w:ascii="Arial" w:hAnsi="Arial" w:cs="Arial" w:eastAsia="Arial"/>
                <w:b w:val="0"/>
                <w:i w:val="0"/>
                <w:sz w:val="18"/>
              </w:rPr>
              <w:t>User Access screens (BRD-11)</w:t>
            </w:r>
          </w:p>
        </w:tc>
        <w:tc>
          <w:tcPr>
            <w:tcW w:type="dxa" w:w="1440"/>
          </w:tcPr>
          <w:p>
            <w:pPr>
              <w:spacing w:before="20" w:after="20"/>
            </w:pPr>
            <w:r>
              <w:rPr>
                <w:rFonts w:ascii="Arial" w:hAnsi="Arial" w:cs="Arial" w:eastAsia="Arial"/>
                <w:b w:val="0"/>
                <w:i w:val="0"/>
                <w:sz w:val="18"/>
              </w:rPr>
              <w:t>SIT User Access Administrator</w:t>
            </w:r>
          </w:p>
        </w:tc>
      </w:tr>
      <w:tr>
        <w:trPr>
          <w:cantSplit/>
        </w:trPr>
        <w:tc>
          <w:tcPr>
            <w:tcW w:type="dxa" w:w="1620"/>
          </w:tcPr>
          <w:p>
            <w:pPr>
              <w:spacing w:before="20" w:after="20"/>
            </w:pPr>
            <w:r>
              <w:rPr>
                <w:rFonts w:ascii="Arial" w:hAnsi="Arial" w:cs="Arial" w:eastAsia="Arial"/>
                <w:b w:val="0"/>
                <w:i w:val="0"/>
                <w:sz w:val="18"/>
              </w:rPr>
              <w:t>Auditor</w:t>
            </w:r>
          </w:p>
        </w:tc>
        <w:tc>
          <w:tcPr>
            <w:tcW w:type="dxa" w:w="3240"/>
          </w:tcPr>
          <w:p>
            <w:pPr>
              <w:spacing w:before="20" w:after="20"/>
            </w:pPr>
            <w:r>
              <w:rPr>
                <w:rFonts w:ascii="Arial" w:hAnsi="Arial" w:cs="Arial" w:eastAsia="Arial"/>
                <w:b w:val="0"/>
                <w:i w:val="0"/>
                <w:sz w:val="18"/>
              </w:rPr>
              <w:t>Reads claims, their history and the reports. Changes nothing.</w:t>
            </w:r>
          </w:p>
        </w:tc>
        <w:tc>
          <w:tcPr>
            <w:tcW w:type="dxa" w:w="2340"/>
          </w:tcPr>
          <w:p>
            <w:pPr>
              <w:spacing w:before="20" w:after="20"/>
            </w:pPr>
            <w:r>
              <w:rPr>
                <w:rFonts w:ascii="Arial" w:hAnsi="Arial" w:cs="Arial" w:eastAsia="Arial"/>
                <w:b w:val="0"/>
                <w:i w:val="0"/>
                <w:sz w:val="18"/>
              </w:rPr>
              <w:t>Claim, Claims Reports</w:t>
            </w:r>
          </w:p>
        </w:tc>
        <w:tc>
          <w:tcPr>
            <w:tcW w:type="dxa" w:w="1440"/>
          </w:tcPr>
          <w:p>
            <w:pPr>
              <w:spacing w:before="20" w:after="20"/>
            </w:pPr>
            <w:r>
              <w:rPr>
                <w:rFonts w:ascii="Arial" w:hAnsi="Arial" w:cs="Arial" w:eastAsia="Arial"/>
                <w:b w:val="0"/>
                <w:i w:val="0"/>
                <w:sz w:val="18"/>
              </w:rPr>
              <w:t>Audrey Auditor</w:t>
            </w:r>
          </w:p>
        </w:tc>
      </w:tr>
    </w:tbl>
    <w:p>
      <w:pPr>
        <w:spacing w:after="40"/>
      </w:pPr>
    </w:p>
    <w:p>
      <w:pPr>
        <w:keepNext/>
        <w:spacing w:before="120" w:after="60"/>
        <w:ind w:left="363"/>
      </w:pPr>
      <w:r>
        <w:rPr>
          <w:rFonts w:ascii="Arial" w:hAnsi="Arial" w:cs="Arial" w:eastAsia="Arial"/>
          <w:b/>
          <w:i w:val="0"/>
          <w:sz w:val="18"/>
        </w:rPr>
        <w:t>Table 10: What each persona may do (Y = yes); the rules of section 4 apply whatever the profile grants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93"/>
        <w:gridCol w:w="907"/>
        <w:gridCol w:w="907"/>
        <w:gridCol w:w="907"/>
        <w:gridCol w:w="907"/>
        <w:gridCol w:w="907"/>
        <w:gridCol w:w="907"/>
      </w:tblGrid>
      <w:tr>
        <w:trPr>
          <w:tblHeader/>
          <w:cantSplit/>
        </w:trPr>
        <w:tc>
          <w:tcPr>
            <w:tcW w:type="dxa" w:w="3193"/>
            <w:shd w:val="clear" w:color="auto" w:fill="D9E2F3"/>
          </w:tcPr>
          <w:p>
            <w:pPr>
              <w:spacing w:before="20" w:after="20"/>
            </w:pPr>
            <w:r>
              <w:rPr>
                <w:rFonts w:ascii="Arial" w:hAnsi="Arial" w:cs="Arial" w:eastAsia="Arial"/>
                <w:b/>
                <w:i w:val="0"/>
                <w:sz w:val="18"/>
              </w:rPr>
              <w:t>Function</w:t>
            </w:r>
          </w:p>
        </w:tc>
        <w:tc>
          <w:tcPr>
            <w:tcW w:type="dxa" w:w="907"/>
            <w:shd w:val="clear" w:color="auto" w:fill="D9E2F3"/>
          </w:tcPr>
          <w:p>
            <w:pPr>
              <w:spacing w:before="20" w:after="20"/>
            </w:pPr>
            <w:r>
              <w:rPr>
                <w:rFonts w:ascii="Arial" w:hAnsi="Arial" w:cs="Arial" w:eastAsia="Arial"/>
                <w:b/>
                <w:i w:val="0"/>
                <w:sz w:val="18"/>
              </w:rPr>
              <w:t>Officer</w:t>
            </w:r>
          </w:p>
        </w:tc>
        <w:tc>
          <w:tcPr>
            <w:tcW w:type="dxa" w:w="907"/>
            <w:shd w:val="clear" w:color="auto" w:fill="D9E2F3"/>
          </w:tcPr>
          <w:p>
            <w:pPr>
              <w:spacing w:before="20" w:after="20"/>
            </w:pPr>
            <w:r>
              <w:rPr>
                <w:rFonts w:ascii="Arial" w:hAnsi="Arial" w:cs="Arial" w:eastAsia="Arial"/>
                <w:b/>
                <w:i w:val="0"/>
                <w:sz w:val="18"/>
              </w:rPr>
              <w:t>Team Lead</w:t>
            </w:r>
          </w:p>
        </w:tc>
        <w:tc>
          <w:tcPr>
            <w:tcW w:type="dxa" w:w="907"/>
            <w:shd w:val="clear" w:color="auto" w:fill="D9E2F3"/>
          </w:tcPr>
          <w:p>
            <w:pPr>
              <w:spacing w:before="20" w:after="20"/>
            </w:pPr>
            <w:r>
              <w:rPr>
                <w:rFonts w:ascii="Arial" w:hAnsi="Arial" w:cs="Arial" w:eastAsia="Arial"/>
                <w:b/>
                <w:i w:val="0"/>
                <w:sz w:val="18"/>
              </w:rPr>
              <w:t>Team Head</w:t>
            </w:r>
          </w:p>
        </w:tc>
        <w:tc>
          <w:tcPr>
            <w:tcW w:type="dxa" w:w="907"/>
            <w:shd w:val="clear" w:color="auto" w:fill="D9E2F3"/>
          </w:tcPr>
          <w:p>
            <w:pPr>
              <w:spacing w:before="20" w:after="20"/>
            </w:pPr>
            <w:r>
              <w:rPr>
                <w:rFonts w:ascii="Arial" w:hAnsi="Arial" w:cs="Arial" w:eastAsia="Arial"/>
                <w:b/>
                <w:i w:val="0"/>
                <w:sz w:val="18"/>
              </w:rPr>
              <w:t>Unit Head</w:t>
            </w:r>
          </w:p>
        </w:tc>
        <w:tc>
          <w:tcPr>
            <w:tcW w:type="dxa" w:w="907"/>
            <w:shd w:val="clear" w:color="auto" w:fill="D9E2F3"/>
          </w:tcPr>
          <w:p>
            <w:pPr>
              <w:spacing w:before="20" w:after="20"/>
            </w:pPr>
            <w:r>
              <w:rPr>
                <w:rFonts w:ascii="Arial" w:hAnsi="Arial" w:cs="Arial" w:eastAsia="Arial"/>
                <w:b/>
                <w:i w:val="0"/>
                <w:sz w:val="18"/>
              </w:rPr>
              <w:t>Risk</w:t>
            </w:r>
          </w:p>
        </w:tc>
        <w:tc>
          <w:tcPr>
            <w:tcW w:type="dxa" w:w="907"/>
            <w:shd w:val="clear" w:color="auto" w:fill="D9E2F3"/>
          </w:tcPr>
          <w:p>
            <w:pPr>
              <w:spacing w:before="20" w:after="20"/>
            </w:pPr>
            <w:r>
              <w:rPr>
                <w:rFonts w:ascii="Arial" w:hAnsi="Arial" w:cs="Arial" w:eastAsia="Arial"/>
                <w:b/>
                <w:i w:val="0"/>
                <w:sz w:val="18"/>
              </w:rPr>
              <w:t>Mkt TL</w:t>
            </w:r>
          </w:p>
        </w:tc>
      </w:tr>
      <w:tr>
        <w:trPr>
          <w:cantSplit/>
        </w:trPr>
        <w:tc>
          <w:tcPr>
            <w:tcW w:type="dxa" w:w="3193"/>
          </w:tcPr>
          <w:p>
            <w:pPr>
              <w:spacing w:before="20" w:after="20"/>
            </w:pPr>
            <w:r>
              <w:rPr>
                <w:rFonts w:ascii="Arial" w:hAnsi="Arial" w:cs="Arial" w:eastAsia="Arial"/>
                <w:b w:val="0"/>
                <w:i w:val="0"/>
                <w:sz w:val="18"/>
              </w:rPr>
              <w:t>View claims (BCL_VIEW)</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w:t>
            </w:r>
          </w:p>
        </w:tc>
      </w:tr>
      <w:tr>
        <w:trPr>
          <w:cantSplit/>
        </w:trPr>
        <w:tc>
          <w:tcPr>
            <w:tcW w:type="dxa" w:w="3193"/>
          </w:tcPr>
          <w:p>
            <w:pPr>
              <w:spacing w:before="20" w:after="20"/>
            </w:pPr>
            <w:r>
              <w:rPr>
                <w:rFonts w:ascii="Arial" w:hAnsi="Arial" w:cs="Arial" w:eastAsia="Arial"/>
                <w:b w:val="0"/>
                <w:i w:val="0"/>
                <w:sz w:val="18"/>
              </w:rPr>
              <w:t>Look up covers (BCL_COVER_VIEW)</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w:t>
            </w:r>
          </w:p>
        </w:tc>
      </w:tr>
      <w:tr>
        <w:trPr>
          <w:cantSplit/>
        </w:trPr>
        <w:tc>
          <w:tcPr>
            <w:tcW w:type="dxa" w:w="3193"/>
          </w:tcPr>
          <w:p>
            <w:pPr>
              <w:spacing w:before="20" w:after="20"/>
            </w:pPr>
            <w:r>
              <w:rPr>
                <w:rFonts w:ascii="Arial" w:hAnsi="Arial" w:cs="Arial" w:eastAsia="Arial"/>
                <w:b w:val="0"/>
                <w:i w:val="0"/>
                <w:sz w:val="18"/>
              </w:rPr>
              <w:t>Record claims, insurers, locations, diary (BCL_RECORD)</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w:t>
            </w:r>
          </w:p>
        </w:tc>
      </w:tr>
      <w:tr>
        <w:trPr>
          <w:cantSplit/>
        </w:trPr>
        <w:tc>
          <w:tcPr>
            <w:tcW w:type="dxa" w:w="3193"/>
          </w:tcPr>
          <w:p>
            <w:pPr>
              <w:spacing w:before="20" w:after="20"/>
            </w:pPr>
            <w:r>
              <w:rPr>
                <w:rFonts w:ascii="Arial" w:hAnsi="Arial" w:cs="Arial" w:eastAsia="Arial"/>
                <w:b w:val="0"/>
                <w:i w:val="0"/>
                <w:sz w:val="18"/>
              </w:rPr>
              <w:t>Generate the authorization code (BCL_AUTHORIZE)</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w:t>
            </w:r>
          </w:p>
        </w:tc>
      </w:tr>
      <w:tr>
        <w:trPr>
          <w:cantSplit/>
        </w:trPr>
        <w:tc>
          <w:tcPr>
            <w:tcW w:type="dxa" w:w="3193"/>
          </w:tcPr>
          <w:p>
            <w:pPr>
              <w:spacing w:before="20" w:after="20"/>
            </w:pPr>
            <w:r>
              <w:rPr>
                <w:rFonts w:ascii="Arial" w:hAnsi="Arial" w:cs="Arial" w:eastAsia="Arial"/>
                <w:b w:val="0"/>
                <w:i w:val="0"/>
                <w:sz w:val="18"/>
              </w:rPr>
              <w:t>Change status (BCL_STATUS_UPDATE)</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w:t>
            </w:r>
          </w:p>
        </w:tc>
      </w:tr>
      <w:tr>
        <w:trPr>
          <w:cantSplit/>
        </w:trPr>
        <w:tc>
          <w:tcPr>
            <w:tcW w:type="dxa" w:w="3193"/>
          </w:tcPr>
          <w:p>
            <w:pPr>
              <w:spacing w:before="20" w:after="20"/>
            </w:pPr>
            <w:r>
              <w:rPr>
                <w:rFonts w:ascii="Arial" w:hAnsi="Arial" w:cs="Arial" w:eastAsia="Arial"/>
                <w:b w:val="0"/>
                <w:i w:val="0"/>
                <w:sz w:val="18"/>
              </w:rPr>
              <w:t>Encode the action plan (BCL_ACTION_PLAN)</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w:t>
            </w:r>
          </w:p>
        </w:tc>
      </w:tr>
      <w:tr>
        <w:trPr>
          <w:cantSplit/>
        </w:trPr>
        <w:tc>
          <w:tcPr>
            <w:tcW w:type="dxa" w:w="3193"/>
          </w:tcPr>
          <w:p>
            <w:pPr>
              <w:spacing w:before="20" w:after="20"/>
            </w:pPr>
            <w:r>
              <w:rPr>
                <w:rFonts w:ascii="Arial" w:hAnsi="Arial" w:cs="Arial" w:eastAsia="Arial"/>
                <w:b w:val="0"/>
                <w:i w:val="0"/>
                <w:sz w:val="18"/>
              </w:rPr>
              <w:t>Override the claimant (BCL_CLAIMANT_OVERRIDE)</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w:t>
            </w:r>
          </w:p>
        </w:tc>
      </w:tr>
      <w:tr>
        <w:trPr>
          <w:cantSplit/>
        </w:trPr>
        <w:tc>
          <w:tcPr>
            <w:tcW w:type="dxa" w:w="3193"/>
          </w:tcPr>
          <w:p>
            <w:pPr>
              <w:spacing w:before="20" w:after="20"/>
            </w:pPr>
            <w:r>
              <w:rPr>
                <w:rFonts w:ascii="Arial" w:hAnsi="Arial" w:cs="Arial" w:eastAsia="Arial"/>
                <w:b w:val="0"/>
                <w:i w:val="0"/>
                <w:sz w:val="18"/>
              </w:rPr>
              <w:t>Set settlement (BCL_SETTLEMENT_UPDATE)</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w:t>
            </w:r>
          </w:p>
        </w:tc>
      </w:tr>
      <w:tr>
        <w:trPr>
          <w:cantSplit/>
        </w:trPr>
        <w:tc>
          <w:tcPr>
            <w:tcW w:type="dxa" w:w="3193"/>
          </w:tcPr>
          <w:p>
            <w:pPr>
              <w:spacing w:before="20" w:after="20"/>
            </w:pPr>
            <w:r>
              <w:rPr>
                <w:rFonts w:ascii="Arial" w:hAnsi="Arial" w:cs="Arial" w:eastAsia="Arial"/>
                <w:b w:val="0"/>
                <w:i w:val="0"/>
                <w:sz w:val="18"/>
              </w:rPr>
              <w:t>Close permanently (BCL_CLOSE)</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w:t>
            </w:r>
          </w:p>
        </w:tc>
      </w:tr>
      <w:tr>
        <w:trPr>
          <w:cantSplit/>
        </w:trPr>
        <w:tc>
          <w:tcPr>
            <w:tcW w:type="dxa" w:w="3193"/>
          </w:tcPr>
          <w:p>
            <w:pPr>
              <w:spacing w:before="20" w:after="20"/>
            </w:pPr>
            <w:r>
              <w:rPr>
                <w:rFonts w:ascii="Arial" w:hAnsi="Arial" w:cs="Arial" w:eastAsia="Arial"/>
                <w:b w:val="0"/>
                <w:i w:val="0"/>
                <w:sz w:val="18"/>
              </w:rPr>
              <w:t>Assign adjuster (BCL_ADJUSTER_ASSIGN)</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w:t>
            </w:r>
          </w:p>
        </w:tc>
      </w:tr>
      <w:tr>
        <w:trPr>
          <w:cantSplit/>
        </w:trPr>
        <w:tc>
          <w:tcPr>
            <w:tcW w:type="dxa" w:w="3193"/>
          </w:tcPr>
          <w:p>
            <w:pPr>
              <w:spacing w:before="20" w:after="20"/>
            </w:pPr>
            <w:r>
              <w:rPr>
                <w:rFonts w:ascii="Arial" w:hAnsi="Arial" w:cs="Arial" w:eastAsia="Arial"/>
                <w:b w:val="0"/>
                <w:i w:val="0"/>
                <w:sz w:val="18"/>
              </w:rPr>
              <w:t>Amend reserve (BCL_RESERVE_AMEND)</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w:t>
            </w:r>
          </w:p>
        </w:tc>
      </w:tr>
      <w:tr>
        <w:trPr>
          <w:cantSplit/>
        </w:trPr>
        <w:tc>
          <w:tcPr>
            <w:tcW w:type="dxa" w:w="3193"/>
          </w:tcPr>
          <w:p>
            <w:pPr>
              <w:spacing w:before="20" w:after="20"/>
            </w:pPr>
            <w:r>
              <w:rPr>
                <w:rFonts w:ascii="Arial" w:hAnsi="Arial" w:cs="Arial" w:eastAsia="Arial"/>
                <w:b w:val="0"/>
                <w:i w:val="0"/>
                <w:sz w:val="18"/>
              </w:rPr>
              <w:t>Override follow-up date (BCL_FOLLOW_UP_OVERRIDE)</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w:t>
            </w:r>
          </w:p>
        </w:tc>
      </w:tr>
      <w:tr>
        <w:trPr>
          <w:cantSplit/>
        </w:trPr>
        <w:tc>
          <w:tcPr>
            <w:tcW w:type="dxa" w:w="3193"/>
          </w:tcPr>
          <w:p>
            <w:pPr>
              <w:spacing w:before="20" w:after="20"/>
            </w:pPr>
            <w:r>
              <w:rPr>
                <w:rFonts w:ascii="Arial" w:hAnsi="Arial" w:cs="Arial" w:eastAsia="Arial"/>
                <w:b w:val="0"/>
                <w:i w:val="0"/>
                <w:sz w:val="18"/>
              </w:rPr>
              <w:t>Reopen (BCL_REOPEN)</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w:t>
            </w:r>
          </w:p>
        </w:tc>
      </w:tr>
      <w:tr>
        <w:trPr>
          <w:cantSplit/>
        </w:trPr>
        <w:tc>
          <w:tcPr>
            <w:tcW w:type="dxa" w:w="3193"/>
          </w:tcPr>
          <w:p>
            <w:pPr>
              <w:spacing w:before="20" w:after="20"/>
            </w:pPr>
            <w:r>
              <w:rPr>
                <w:rFonts w:ascii="Arial" w:hAnsi="Arial" w:cs="Arial" w:eastAsia="Arial"/>
                <w:b w:val="0"/>
                <w:i w:val="0"/>
                <w:sz w:val="18"/>
              </w:rPr>
              <w:t>Claims Setup (BCL_SETUP)</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w:t>
            </w:r>
          </w:p>
        </w:tc>
      </w:tr>
      <w:tr>
        <w:trPr>
          <w:cantSplit/>
        </w:trPr>
        <w:tc>
          <w:tcPr>
            <w:tcW w:type="dxa" w:w="3193"/>
          </w:tcPr>
          <w:p>
            <w:pPr>
              <w:spacing w:before="20" w:after="20"/>
            </w:pPr>
            <w:r>
              <w:rPr>
                <w:rFonts w:ascii="Arial" w:hAnsi="Arial" w:cs="Arial" w:eastAsia="Arial"/>
                <w:b w:val="0"/>
                <w:i w:val="0"/>
                <w:sz w:val="18"/>
              </w:rPr>
              <w:t>Run reports (BCL_REPORT_VIEW)</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r>
      <w:tr>
        <w:trPr>
          <w:cantSplit/>
        </w:trPr>
        <w:tc>
          <w:tcPr>
            <w:tcW w:type="dxa" w:w="3193"/>
          </w:tcPr>
          <w:p>
            <w:pPr>
              <w:spacing w:before="20" w:after="20"/>
            </w:pPr>
            <w:r>
              <w:rPr>
                <w:rFonts w:ascii="Arial" w:hAnsi="Arial" w:cs="Arial" w:eastAsia="Arial"/>
                <w:b w:val="0"/>
                <w:i w:val="0"/>
                <w:sz w:val="18"/>
              </w:rPr>
              <w:t>Export reports (BCL_REPORT_EXPORT)</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r>
      <w:tr>
        <w:trPr>
          <w:cantSplit/>
        </w:trPr>
        <w:tc>
          <w:tcPr>
            <w:tcW w:type="dxa" w:w="3193"/>
          </w:tcPr>
          <w:p>
            <w:pPr>
              <w:spacing w:before="20" w:after="20"/>
            </w:pPr>
            <w:r>
              <w:rPr>
                <w:rFonts w:ascii="Arial" w:hAnsi="Arial" w:cs="Arial" w:eastAsia="Arial"/>
                <w:b w:val="0"/>
                <w:i w:val="0"/>
                <w:sz w:val="18"/>
              </w:rPr>
              <w:t>Data extract (BCL_DATA_EXTRACT)</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Y</w:t>
            </w:r>
          </w:p>
        </w:tc>
        <w:tc>
          <w:tcPr>
            <w:tcW w:type="dxa" w:w="907"/>
          </w:tcPr>
          <w:p>
            <w:pPr>
              <w:spacing w:before="20" w:after="20"/>
            </w:pPr>
            <w:r>
              <w:rPr>
                <w:rFonts w:ascii="Arial" w:hAnsi="Arial" w:cs="Arial" w:eastAsia="Arial"/>
                <w:b w:val="0"/>
                <w:i w:val="0"/>
                <w:sz w:val="18"/>
              </w:rPr>
              <w:t>-</w:t>
            </w:r>
          </w:p>
        </w:tc>
      </w:tr>
    </w:tbl>
    <w:p>
      <w:pPr>
        <w:spacing w:after="40"/>
      </w:pPr>
    </w:p>
    <w:p>
      <w:pPr>
        <w:spacing w:after="120"/>
        <w:ind w:left="363"/>
      </w:pPr>
      <w:r>
        <w:rPr>
          <w:rFonts w:ascii="Arial" w:hAnsi="Arial" w:cs="Arial" w:eastAsia="Arial"/>
          <w:b w:val="0"/>
          <w:i w:val="0"/>
          <w:sz w:val="20"/>
        </w:rPr>
        <w:t>The Marketing Account Officer runs the claims reports on screen without export. The CRF and approval permissions come with CR-CLM-101 and CR-CLM-102. Users and group-profile membership come from UIDM-ISC and sign-in is through Microsoft Entra ID; there is no break-glass account. Reinsurance claims are Phase 2 and hidden from the BDOI profiles.</w:t>
      </w:r>
    </w:p>
    <w:p>
      <w:pPr>
        <w:pStyle w:val="Heading1"/>
        <w:pageBreakBefore/>
      </w:pPr>
      <w:r>
        <w:t>Parameters and Lists of Values</w:t>
      </w:r>
    </w:p>
    <w:p>
      <w:pPr>
        <w:spacing w:after="120"/>
        <w:ind w:left="363"/>
      </w:pPr>
      <w:r>
        <w:rPr>
          <w:rFonts w:ascii="Arial" w:hAnsi="Arial" w:cs="Arial" w:eastAsia="Arial"/>
          <w:b w:val="0"/>
          <w:i w:val="0"/>
          <w:sz w:val="20"/>
        </w:rPr>
        <w:t>Settings are changed on System Parameters and applied after another user approves the change; the lists on Claims Setup. Keys, types and ranges are in the Data Dictionary, sheet Parameters.</w:t>
      </w:r>
    </w:p>
    <w:p>
      <w:pPr>
        <w:keepNext/>
        <w:spacing w:before="120" w:after="60"/>
        <w:ind w:left="363"/>
      </w:pPr>
      <w:r>
        <w:rPr>
          <w:rFonts w:ascii="Arial" w:hAnsi="Arial" w:cs="Arial" w:eastAsia="Arial"/>
          <w:b/>
          <w:i w:val="0"/>
          <w:sz w:val="18"/>
        </w:rPr>
        <w:t>Table 11: Claims settings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756"/>
        <w:gridCol w:w="2253"/>
        <w:gridCol w:w="1502"/>
        <w:gridCol w:w="1126"/>
      </w:tblGrid>
      <w:tr>
        <w:trPr>
          <w:tblHeader/>
          <w:cantSplit/>
        </w:trPr>
        <w:tc>
          <w:tcPr>
            <w:tcW w:type="dxa" w:w="3756"/>
            <w:shd w:val="clear" w:color="auto" w:fill="D9E2F3"/>
          </w:tcPr>
          <w:p>
            <w:pPr>
              <w:spacing w:before="20" w:after="20"/>
            </w:pPr>
            <w:r>
              <w:rPr>
                <w:rFonts w:ascii="Arial" w:hAnsi="Arial" w:cs="Arial" w:eastAsia="Arial"/>
                <w:b/>
                <w:i w:val="0"/>
                <w:sz w:val="18"/>
              </w:rPr>
              <w:t>Setting</w:t>
            </w:r>
          </w:p>
        </w:tc>
        <w:tc>
          <w:tcPr>
            <w:tcW w:type="dxa" w:w="2253"/>
            <w:shd w:val="clear" w:color="auto" w:fill="D9E2F3"/>
          </w:tcPr>
          <w:p>
            <w:pPr>
              <w:spacing w:before="20" w:after="20"/>
            </w:pPr>
            <w:r>
              <w:rPr>
                <w:rFonts w:ascii="Arial" w:hAnsi="Arial" w:cs="Arial" w:eastAsia="Arial"/>
                <w:b/>
                <w:i w:val="0"/>
                <w:sz w:val="18"/>
              </w:rPr>
              <w:t>Default</w:t>
            </w:r>
          </w:p>
        </w:tc>
        <w:tc>
          <w:tcPr>
            <w:tcW w:type="dxa" w:w="1502"/>
            <w:shd w:val="clear" w:color="auto" w:fill="D9E2F3"/>
          </w:tcPr>
          <w:p>
            <w:pPr>
              <w:spacing w:before="20" w:after="20"/>
            </w:pPr>
            <w:r>
              <w:rPr>
                <w:rFonts w:ascii="Arial" w:hAnsi="Arial" w:cs="Arial" w:eastAsia="Arial"/>
                <w:b/>
                <w:i w:val="0"/>
                <w:sz w:val="18"/>
              </w:rPr>
              <w:t>Range</w:t>
            </w:r>
          </w:p>
        </w:tc>
        <w:tc>
          <w:tcPr>
            <w:tcW w:type="dxa" w:w="1126"/>
            <w:shd w:val="clear" w:color="auto" w:fill="D9E2F3"/>
          </w:tcPr>
          <w:p>
            <w:pPr>
              <w:spacing w:before="20" w:after="20"/>
            </w:pPr>
            <w:r>
              <w:rPr>
                <w:rFonts w:ascii="Arial" w:hAnsi="Arial" w:cs="Arial" w:eastAsia="Arial"/>
                <w:b/>
                <w:i w:val="0"/>
                <w:sz w:val="18"/>
              </w:rPr>
              <w:t>Area</w:t>
            </w:r>
          </w:p>
        </w:tc>
      </w:tr>
      <w:tr>
        <w:trPr>
          <w:cantSplit/>
        </w:trPr>
        <w:tc>
          <w:tcPr>
            <w:tcW w:type="dxa" w:w="3756"/>
          </w:tcPr>
          <w:p>
            <w:pPr>
              <w:spacing w:before="20" w:after="20"/>
            </w:pPr>
            <w:r>
              <w:rPr>
                <w:rFonts w:ascii="Arial" w:hAnsi="Arial" w:cs="Arial" w:eastAsia="Arial"/>
                <w:b w:val="0"/>
                <w:i w:val="0"/>
                <w:sz w:val="18"/>
              </w:rPr>
              <w:t>BCL_DEFAULT_CURRENCY: claim currency when the cover has none</w:t>
            </w:r>
          </w:p>
        </w:tc>
        <w:tc>
          <w:tcPr>
            <w:tcW w:type="dxa" w:w="2253"/>
          </w:tcPr>
          <w:p>
            <w:pPr>
              <w:spacing w:before="20" w:after="20"/>
            </w:pPr>
            <w:r>
              <w:rPr>
                <w:rFonts w:ascii="Arial" w:hAnsi="Arial" w:cs="Arial" w:eastAsia="Arial"/>
                <w:b w:val="0"/>
                <w:i w:val="0"/>
                <w:sz w:val="18"/>
              </w:rPr>
              <w:t>PHP</w:t>
            </w:r>
          </w:p>
        </w:tc>
        <w:tc>
          <w:tcPr>
            <w:tcW w:type="dxa" w:w="1502"/>
          </w:tcPr>
          <w:p>
            <w:pPr>
              <w:spacing w:before="20" w:after="20"/>
            </w:pPr>
            <w:r>
              <w:rPr>
                <w:rFonts w:ascii="Arial" w:hAnsi="Arial" w:cs="Arial" w:eastAsia="Arial"/>
                <w:b w:val="0"/>
                <w:i w:val="0"/>
                <w:sz w:val="18"/>
              </w:rPr>
              <w:t>Currency</w:t>
            </w:r>
          </w:p>
        </w:tc>
        <w:tc>
          <w:tcPr>
            <w:tcW w:type="dxa" w:w="1126"/>
          </w:tcPr>
          <w:p>
            <w:pPr>
              <w:spacing w:before="20" w:after="20"/>
            </w:pPr>
            <w:r>
              <w:rPr>
                <w:rFonts w:ascii="Arial" w:hAnsi="Arial" w:cs="Arial" w:eastAsia="Arial"/>
                <w:b w:val="0"/>
                <w:i w:val="0"/>
                <w:sz w:val="18"/>
              </w:rPr>
              <w:t>Claim</w:t>
            </w:r>
          </w:p>
        </w:tc>
      </w:tr>
      <w:tr>
        <w:trPr>
          <w:cantSplit/>
        </w:trPr>
        <w:tc>
          <w:tcPr>
            <w:tcW w:type="dxa" w:w="3756"/>
          </w:tcPr>
          <w:p>
            <w:pPr>
              <w:spacing w:before="20" w:after="20"/>
            </w:pPr>
            <w:r>
              <w:rPr>
                <w:rFonts w:ascii="Arial" w:hAnsi="Arial" w:cs="Arial" w:eastAsia="Arial"/>
                <w:b w:val="0"/>
                <w:i w:val="0"/>
                <w:sz w:val="18"/>
              </w:rPr>
              <w:t>BCL_FOLLOW_UP_DAYS: days to the next follow-up</w:t>
            </w:r>
          </w:p>
        </w:tc>
        <w:tc>
          <w:tcPr>
            <w:tcW w:type="dxa" w:w="2253"/>
          </w:tcPr>
          <w:p>
            <w:pPr>
              <w:spacing w:before="20" w:after="20"/>
            </w:pPr>
            <w:r>
              <w:rPr>
                <w:rFonts w:ascii="Arial" w:hAnsi="Arial" w:cs="Arial" w:eastAsia="Arial"/>
                <w:b w:val="0"/>
                <w:i w:val="0"/>
                <w:sz w:val="18"/>
              </w:rPr>
              <w:t>7</w:t>
            </w:r>
          </w:p>
        </w:tc>
        <w:tc>
          <w:tcPr>
            <w:tcW w:type="dxa" w:w="1502"/>
          </w:tcPr>
          <w:p>
            <w:pPr>
              <w:spacing w:before="20" w:after="20"/>
            </w:pPr>
            <w:r>
              <w:rPr>
                <w:rFonts w:ascii="Arial" w:hAnsi="Arial" w:cs="Arial" w:eastAsia="Arial"/>
                <w:b w:val="0"/>
                <w:i w:val="0"/>
                <w:sz w:val="18"/>
              </w:rPr>
              <w:t>1 to 90</w:t>
            </w:r>
          </w:p>
        </w:tc>
        <w:tc>
          <w:tcPr>
            <w:tcW w:type="dxa" w:w="1126"/>
          </w:tcPr>
          <w:p>
            <w:pPr>
              <w:spacing w:before="20" w:after="20"/>
            </w:pPr>
            <w:r>
              <w:rPr>
                <w:rFonts w:ascii="Arial" w:hAnsi="Arial" w:cs="Arial" w:eastAsia="Arial"/>
                <w:b w:val="0"/>
                <w:i w:val="0"/>
                <w:sz w:val="18"/>
              </w:rPr>
              <w:t>Follow-up</w:t>
            </w:r>
          </w:p>
        </w:tc>
      </w:tr>
      <w:tr>
        <w:trPr>
          <w:cantSplit/>
        </w:trPr>
        <w:tc>
          <w:tcPr>
            <w:tcW w:type="dxa" w:w="3756"/>
          </w:tcPr>
          <w:p>
            <w:pPr>
              <w:spacing w:before="20" w:after="20"/>
            </w:pPr>
            <w:r>
              <w:rPr>
                <w:rFonts w:ascii="Arial" w:hAnsi="Arial" w:cs="Arial" w:eastAsia="Arial"/>
                <w:b w:val="0"/>
                <w:i w:val="0"/>
                <w:sz w:val="18"/>
              </w:rPr>
              <w:t>BCL_AGEING_BUCKETS: ageing brackets</w:t>
            </w:r>
          </w:p>
        </w:tc>
        <w:tc>
          <w:tcPr>
            <w:tcW w:type="dxa" w:w="2253"/>
          </w:tcPr>
          <w:p>
            <w:pPr>
              <w:spacing w:before="20" w:after="20"/>
            </w:pPr>
            <w:r>
              <w:rPr>
                <w:rFonts w:ascii="Arial" w:hAnsi="Arial" w:cs="Arial" w:eastAsia="Arial"/>
                <w:b w:val="0"/>
                <w:i w:val="0"/>
                <w:sz w:val="18"/>
              </w:rPr>
              <w:t>30, 60, 90, 180</w:t>
            </w:r>
          </w:p>
        </w:tc>
        <w:tc>
          <w:tcPr>
            <w:tcW w:type="dxa" w:w="1502"/>
          </w:tcPr>
          <w:p>
            <w:pPr>
              <w:spacing w:before="20" w:after="20"/>
            </w:pPr>
            <w:r>
              <w:rPr>
                <w:rFonts w:ascii="Arial" w:hAnsi="Arial" w:cs="Arial" w:eastAsia="Arial"/>
                <w:b w:val="0"/>
                <w:i w:val="0"/>
                <w:sz w:val="18"/>
              </w:rPr>
              <w:t>Days</w:t>
            </w:r>
          </w:p>
        </w:tc>
        <w:tc>
          <w:tcPr>
            <w:tcW w:type="dxa" w:w="1126"/>
          </w:tcPr>
          <w:p>
            <w:pPr>
              <w:spacing w:before="20" w:after="20"/>
            </w:pPr>
            <w:r>
              <w:rPr>
                <w:rFonts w:ascii="Arial" w:hAnsi="Arial" w:cs="Arial" w:eastAsia="Arial"/>
                <w:b w:val="0"/>
                <w:i w:val="0"/>
                <w:sz w:val="18"/>
              </w:rPr>
              <w:t>Ageing</w:t>
            </w:r>
          </w:p>
        </w:tc>
      </w:tr>
      <w:tr>
        <w:trPr>
          <w:cantSplit/>
        </w:trPr>
        <w:tc>
          <w:tcPr>
            <w:tcW w:type="dxa" w:w="3756"/>
          </w:tcPr>
          <w:p>
            <w:pPr>
              <w:spacing w:before="20" w:after="20"/>
            </w:pPr>
            <w:r>
              <w:rPr>
                <w:rFonts w:ascii="Arial" w:hAnsi="Arial" w:cs="Arial" w:eastAsia="Arial"/>
                <w:b w:val="0"/>
                <w:i w:val="0"/>
                <w:sz w:val="18"/>
              </w:rPr>
              <w:t>BCL_PAST_DUE_DAYS: past due threshold</w:t>
            </w:r>
          </w:p>
        </w:tc>
        <w:tc>
          <w:tcPr>
            <w:tcW w:type="dxa" w:w="2253"/>
          </w:tcPr>
          <w:p>
            <w:pPr>
              <w:spacing w:before="20" w:after="20"/>
            </w:pPr>
            <w:r>
              <w:rPr>
                <w:rFonts w:ascii="Arial" w:hAnsi="Arial" w:cs="Arial" w:eastAsia="Arial"/>
                <w:b w:val="0"/>
                <w:i w:val="0"/>
                <w:sz w:val="18"/>
              </w:rPr>
              <w:t>90</w:t>
            </w:r>
          </w:p>
        </w:tc>
        <w:tc>
          <w:tcPr>
            <w:tcW w:type="dxa" w:w="1502"/>
          </w:tcPr>
          <w:p>
            <w:pPr>
              <w:spacing w:before="20" w:after="20"/>
            </w:pPr>
            <w:r>
              <w:rPr>
                <w:rFonts w:ascii="Arial" w:hAnsi="Arial" w:cs="Arial" w:eastAsia="Arial"/>
                <w:b w:val="0"/>
                <w:i w:val="0"/>
                <w:sz w:val="18"/>
              </w:rPr>
              <w:t>Days</w:t>
            </w:r>
          </w:p>
        </w:tc>
        <w:tc>
          <w:tcPr>
            <w:tcW w:type="dxa" w:w="1126"/>
          </w:tcPr>
          <w:p>
            <w:pPr>
              <w:spacing w:before="20" w:after="20"/>
            </w:pPr>
            <w:r>
              <w:rPr>
                <w:rFonts w:ascii="Arial" w:hAnsi="Arial" w:cs="Arial" w:eastAsia="Arial"/>
                <w:b w:val="0"/>
                <w:i w:val="0"/>
                <w:sz w:val="18"/>
              </w:rPr>
              <w:t>Ageing</w:t>
            </w:r>
          </w:p>
        </w:tc>
      </w:tr>
      <w:tr>
        <w:trPr>
          <w:cantSplit/>
        </w:trPr>
        <w:tc>
          <w:tcPr>
            <w:tcW w:type="dxa" w:w="3756"/>
          </w:tcPr>
          <w:p>
            <w:pPr>
              <w:spacing w:before="20" w:after="20"/>
            </w:pPr>
            <w:r>
              <w:rPr>
                <w:rFonts w:ascii="Arial" w:hAnsi="Arial" w:cs="Arial" w:eastAsia="Arial"/>
                <w:b w:val="0"/>
                <w:i w:val="0"/>
                <w:sz w:val="18"/>
              </w:rPr>
              <w:t>BCL_PRONE_MIN_CLAIMS / BCL_PRONE_YEARS: claims-prone location</w:t>
            </w:r>
          </w:p>
        </w:tc>
        <w:tc>
          <w:tcPr>
            <w:tcW w:type="dxa" w:w="2253"/>
          </w:tcPr>
          <w:p>
            <w:pPr>
              <w:spacing w:before="20" w:after="20"/>
            </w:pPr>
            <w:r>
              <w:rPr>
                <w:rFonts w:ascii="Arial" w:hAnsi="Arial" w:cs="Arial" w:eastAsia="Arial"/>
                <w:b w:val="0"/>
                <w:i w:val="0"/>
                <w:sz w:val="18"/>
              </w:rPr>
              <w:t>3 / 3</w:t>
            </w:r>
          </w:p>
        </w:tc>
        <w:tc>
          <w:tcPr>
            <w:tcW w:type="dxa" w:w="1502"/>
          </w:tcPr>
          <w:p>
            <w:pPr>
              <w:spacing w:before="20" w:after="20"/>
            </w:pPr>
            <w:r>
              <w:rPr>
                <w:rFonts w:ascii="Arial" w:hAnsi="Arial" w:cs="Arial" w:eastAsia="Arial"/>
                <w:b w:val="0"/>
                <w:i w:val="0"/>
                <w:sz w:val="18"/>
              </w:rPr>
              <w:t>Number / years</w:t>
            </w:r>
          </w:p>
        </w:tc>
        <w:tc>
          <w:tcPr>
            <w:tcW w:type="dxa" w:w="1126"/>
          </w:tcPr>
          <w:p>
            <w:pPr>
              <w:spacing w:before="20" w:after="20"/>
            </w:pPr>
            <w:r>
              <w:rPr>
                <w:rFonts w:ascii="Arial" w:hAnsi="Arial" w:cs="Arial" w:eastAsia="Arial"/>
                <w:b w:val="0"/>
                <w:i w:val="0"/>
                <w:sz w:val="18"/>
              </w:rPr>
              <w:t>Reports</w:t>
            </w:r>
          </w:p>
        </w:tc>
      </w:tr>
      <w:tr>
        <w:trPr>
          <w:cantSplit/>
        </w:trPr>
        <w:tc>
          <w:tcPr>
            <w:tcW w:type="dxa" w:w="3756"/>
          </w:tcPr>
          <w:p>
            <w:pPr>
              <w:spacing w:before="20" w:after="20"/>
            </w:pPr>
            <w:r>
              <w:rPr>
                <w:rFonts w:ascii="Arial" w:hAnsi="Arial" w:cs="Arial" w:eastAsia="Arial"/>
                <w:b w:val="0"/>
                <w:i w:val="0"/>
                <w:sz w:val="18"/>
              </w:rPr>
              <w:t>BCL_AUTH_DP_POLICY: authorization on a direct-payment cover</w:t>
            </w:r>
          </w:p>
        </w:tc>
        <w:tc>
          <w:tcPr>
            <w:tcW w:type="dxa" w:w="2253"/>
          </w:tcPr>
          <w:p>
            <w:pPr>
              <w:spacing w:before="20" w:after="20"/>
            </w:pPr>
            <w:r>
              <w:rPr>
                <w:rFonts w:ascii="Arial" w:hAnsi="Arial" w:cs="Arial" w:eastAsia="Arial"/>
                <w:b w:val="0"/>
                <w:i w:val="0"/>
                <w:sz w:val="18"/>
              </w:rPr>
              <w:t>CONFIRM</w:t>
            </w:r>
          </w:p>
        </w:tc>
        <w:tc>
          <w:tcPr>
            <w:tcW w:type="dxa" w:w="1502"/>
          </w:tcPr>
          <w:p>
            <w:pPr>
              <w:spacing w:before="20" w:after="20"/>
            </w:pPr>
            <w:r>
              <w:rPr>
                <w:rFonts w:ascii="Arial" w:hAnsi="Arial" w:cs="Arial" w:eastAsia="Arial"/>
                <w:b w:val="0"/>
                <w:i w:val="0"/>
                <w:sz w:val="18"/>
              </w:rPr>
              <w:t>ALLOW, CONFIRM, BLOCK</w:t>
            </w:r>
          </w:p>
        </w:tc>
        <w:tc>
          <w:tcPr>
            <w:tcW w:type="dxa" w:w="1126"/>
          </w:tcPr>
          <w:p>
            <w:pPr>
              <w:spacing w:before="20" w:after="20"/>
            </w:pPr>
            <w:r>
              <w:rPr>
                <w:rFonts w:ascii="Arial" w:hAnsi="Arial" w:cs="Arial" w:eastAsia="Arial"/>
                <w:b w:val="0"/>
                <w:i w:val="0"/>
                <w:sz w:val="18"/>
              </w:rPr>
              <w:t>Premium</w:t>
            </w:r>
          </w:p>
        </w:tc>
      </w:tr>
      <w:tr>
        <w:trPr>
          <w:cantSplit/>
        </w:trPr>
        <w:tc>
          <w:tcPr>
            <w:tcW w:type="dxa" w:w="3756"/>
          </w:tcPr>
          <w:p>
            <w:pPr>
              <w:spacing w:before="20" w:after="20"/>
            </w:pPr>
            <w:r>
              <w:rPr>
                <w:rFonts w:ascii="Arial" w:hAnsi="Arial" w:cs="Arial" w:eastAsia="Arial"/>
                <w:b w:val="0"/>
                <w:i w:val="0"/>
                <w:sz w:val="18"/>
                <w:color w:val="E65100"/>
              </w:rPr>
              <w:t>Scorecard rating bands</w:t>
            </w:r>
          </w:p>
        </w:tc>
        <w:tc>
          <w:tcPr>
            <w:tcW w:type="dxa" w:w="2253"/>
          </w:tcPr>
          <w:p>
            <w:pPr>
              <w:spacing w:before="20" w:after="20"/>
            </w:pPr>
            <w:r>
              <w:rPr>
                <w:rFonts w:ascii="Arial" w:hAnsi="Arial" w:cs="Arial" w:eastAsia="Arial"/>
                <w:b w:val="0"/>
                <w:i w:val="0"/>
                <w:sz w:val="18"/>
                <w:color w:val="E65100"/>
              </w:rPr>
              <w:t>A 95, B 90, C 85, D 80, F below 80</w:t>
            </w:r>
          </w:p>
        </w:tc>
        <w:tc>
          <w:tcPr>
            <w:tcW w:type="dxa" w:w="1502"/>
          </w:tcPr>
          <w:p>
            <w:pPr>
              <w:spacing w:before="20" w:after="20"/>
            </w:pPr>
            <w:r>
              <w:rPr>
                <w:rFonts w:ascii="Arial" w:hAnsi="Arial" w:cs="Arial" w:eastAsia="Arial"/>
                <w:b w:val="0"/>
                <w:i w:val="0"/>
                <w:sz w:val="18"/>
                <w:color w:val="E65100"/>
              </w:rPr>
              <w:t>Percent</w:t>
            </w:r>
          </w:p>
        </w:tc>
        <w:tc>
          <w:tcPr>
            <w:tcW w:type="dxa" w:w="1126"/>
          </w:tcPr>
          <w:p>
            <w:pPr>
              <w:spacing w:before="20" w:after="20"/>
            </w:pPr>
            <w:r>
              <w:rPr>
                <w:rFonts w:ascii="Arial" w:hAnsi="Arial" w:cs="Arial" w:eastAsia="Arial"/>
                <w:b w:val="0"/>
                <w:i w:val="0"/>
                <w:sz w:val="18"/>
                <w:color w:val="E65100"/>
              </w:rPr>
              <w:t>Scorecard</w:t>
            </w:r>
          </w:p>
        </w:tc>
      </w:tr>
      <w:tr>
        <w:trPr>
          <w:cantSplit/>
        </w:trPr>
        <w:tc>
          <w:tcPr>
            <w:tcW w:type="dxa" w:w="3756"/>
          </w:tcPr>
          <w:p>
            <w:pPr>
              <w:spacing w:before="20" w:after="20"/>
            </w:pPr>
            <w:r>
              <w:rPr>
                <w:rFonts w:ascii="Arial" w:hAnsi="Arial" w:cs="Arial" w:eastAsia="Arial"/>
                <w:b w:val="0"/>
                <w:i w:val="0"/>
                <w:sz w:val="18"/>
                <w:color w:val="E65100"/>
              </w:rPr>
              <w:t>TAT targets per insurer (Annex AB)</w:t>
            </w:r>
          </w:p>
        </w:tc>
        <w:tc>
          <w:tcPr>
            <w:tcW w:type="dxa" w:w="2253"/>
          </w:tcPr>
          <w:p>
            <w:pPr>
              <w:spacing w:before="20" w:after="20"/>
            </w:pPr>
            <w:r>
              <w:rPr>
                <w:rFonts w:ascii="Arial" w:hAnsi="Arial" w:cs="Arial" w:eastAsia="Arial"/>
                <w:b w:val="0"/>
                <w:i w:val="0"/>
                <w:sz w:val="18"/>
                <w:color w:val="E65100"/>
              </w:rPr>
              <w:t>Motor 2, 3 or 7 working days; Non-Motor 10 or 15; check 10</w:t>
            </w:r>
          </w:p>
        </w:tc>
        <w:tc>
          <w:tcPr>
            <w:tcW w:type="dxa" w:w="1502"/>
          </w:tcPr>
          <w:p>
            <w:pPr>
              <w:spacing w:before="20" w:after="20"/>
            </w:pPr>
            <w:r>
              <w:rPr>
                <w:rFonts w:ascii="Arial" w:hAnsi="Arial" w:cs="Arial" w:eastAsia="Arial"/>
                <w:b w:val="0"/>
                <w:i w:val="0"/>
                <w:sz w:val="18"/>
                <w:color w:val="E65100"/>
              </w:rPr>
              <w:t>Working days</w:t>
            </w:r>
          </w:p>
        </w:tc>
        <w:tc>
          <w:tcPr>
            <w:tcW w:type="dxa" w:w="1126"/>
          </w:tcPr>
          <w:p>
            <w:pPr>
              <w:spacing w:before="20" w:after="20"/>
            </w:pPr>
            <w:r>
              <w:rPr>
                <w:rFonts w:ascii="Arial" w:hAnsi="Arial" w:cs="Arial" w:eastAsia="Arial"/>
                <w:b w:val="0"/>
                <w:i w:val="0"/>
                <w:sz w:val="18"/>
                <w:color w:val="E65100"/>
              </w:rPr>
              <w:t>Scorecard</w:t>
            </w:r>
          </w:p>
        </w:tc>
      </w:tr>
    </w:tbl>
    <w:p>
      <w:pPr>
        <w:spacing w:after="40"/>
      </w:pPr>
    </w:p>
    <w:p>
      <w:pPr>
        <w:keepNext/>
        <w:spacing w:before="120" w:after="60"/>
        <w:ind w:left="363"/>
      </w:pPr>
      <w:r>
        <w:rPr>
          <w:rFonts w:ascii="Arial" w:hAnsi="Arial" w:cs="Arial" w:eastAsia="Arial"/>
          <w:b/>
          <w:i w:val="0"/>
          <w:sz w:val="18"/>
        </w:rPr>
        <w:t>Table 12: Lists of values (codes in the Data Dictionary)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17"/>
        <w:gridCol w:w="5822"/>
      </w:tblGrid>
      <w:tr>
        <w:trPr>
          <w:tblHeader/>
          <w:cantSplit/>
        </w:trPr>
        <w:tc>
          <w:tcPr>
            <w:tcW w:type="dxa" w:w="2817"/>
            <w:shd w:val="clear" w:color="auto" w:fill="D9E2F3"/>
          </w:tcPr>
          <w:p>
            <w:pPr>
              <w:spacing w:before="20" w:after="20"/>
            </w:pPr>
            <w:r>
              <w:rPr>
                <w:rFonts w:ascii="Arial" w:hAnsi="Arial" w:cs="Arial" w:eastAsia="Arial"/>
                <w:b/>
                <w:i w:val="0"/>
                <w:sz w:val="18"/>
              </w:rPr>
              <w:t>List</w:t>
            </w:r>
          </w:p>
        </w:tc>
        <w:tc>
          <w:tcPr>
            <w:tcW w:type="dxa" w:w="5822"/>
            <w:shd w:val="clear" w:color="auto" w:fill="D9E2F3"/>
          </w:tcPr>
          <w:p>
            <w:pPr>
              <w:spacing w:before="20" w:after="20"/>
            </w:pPr>
            <w:r>
              <w:rPr>
                <w:rFonts w:ascii="Arial" w:hAnsi="Arial" w:cs="Arial" w:eastAsia="Arial"/>
                <w:b/>
                <w:i w:val="0"/>
                <w:sz w:val="18"/>
              </w:rPr>
              <w:t>Values</w:t>
            </w:r>
          </w:p>
        </w:tc>
      </w:tr>
      <w:tr>
        <w:trPr>
          <w:cantSplit/>
        </w:trPr>
        <w:tc>
          <w:tcPr>
            <w:tcW w:type="dxa" w:w="2817"/>
          </w:tcPr>
          <w:p>
            <w:pPr>
              <w:spacing w:before="20" w:after="20"/>
            </w:pPr>
            <w:r>
              <w:rPr>
                <w:rFonts w:ascii="Arial" w:hAnsi="Arial" w:cs="Arial" w:eastAsia="Arial"/>
                <w:b w:val="0"/>
                <w:i w:val="0"/>
                <w:sz w:val="18"/>
              </w:rPr>
              <w:t>Claim status (BCL_CLAIM_STATUS)</w:t>
            </w:r>
          </w:p>
        </w:tc>
        <w:tc>
          <w:tcPr>
            <w:tcW w:type="dxa" w:w="5822"/>
          </w:tcPr>
          <w:p>
            <w:pPr>
              <w:spacing w:before="20" w:after="20"/>
            </w:pPr>
            <w:r>
              <w:rPr>
                <w:rFonts w:ascii="Arial" w:hAnsi="Arial" w:cs="Arial" w:eastAsia="Arial"/>
                <w:b w:val="0"/>
                <w:i w:val="0"/>
                <w:sz w:val="18"/>
              </w:rPr>
              <w:t>The 18 statuses of the BRD (Annex F adds Open, Closed and the settled and closed values, Q-CL-04)</w:t>
            </w:r>
          </w:p>
        </w:tc>
      </w:tr>
      <w:tr>
        <w:trPr>
          <w:cantSplit/>
        </w:trPr>
        <w:tc>
          <w:tcPr>
            <w:tcW w:type="dxa" w:w="2817"/>
          </w:tcPr>
          <w:p>
            <w:pPr>
              <w:spacing w:before="20" w:after="20"/>
            </w:pPr>
            <w:r>
              <w:rPr>
                <w:rFonts w:ascii="Arial" w:hAnsi="Arial" w:cs="Arial" w:eastAsia="Arial"/>
                <w:b w:val="0"/>
                <w:i w:val="0"/>
                <w:sz w:val="18"/>
              </w:rPr>
              <w:t>Requested type of settlement (BCL_SETTLEMENT_TYPE)</w:t>
            </w:r>
          </w:p>
        </w:tc>
        <w:tc>
          <w:tcPr>
            <w:tcW w:type="dxa" w:w="5822"/>
          </w:tcPr>
          <w:p>
            <w:pPr>
              <w:spacing w:before="20" w:after="20"/>
            </w:pPr>
            <w:r>
              <w:rPr>
                <w:rFonts w:ascii="Arial" w:hAnsi="Arial" w:cs="Arial" w:eastAsia="Arial"/>
                <w:b w:val="0"/>
                <w:i w:val="0"/>
                <w:sz w:val="18"/>
              </w:rPr>
              <w:t>Closed - Cancelled; Closed - Denied; Closed - within Deductible; Closed - without Payment; Settled; Settled - Directly Filed; Settled - LOA Issued; Settled - LOA Issued - For Schedule of Repair; Settled - LOA Issued - Vehicle Under Repair; Settled - Signed Release Papers Returned; Settled - Total Loss</w:t>
            </w:r>
          </w:p>
        </w:tc>
      </w:tr>
      <w:tr>
        <w:trPr>
          <w:cantSplit/>
        </w:trPr>
        <w:tc>
          <w:tcPr>
            <w:tcW w:type="dxa" w:w="2817"/>
          </w:tcPr>
          <w:p>
            <w:pPr>
              <w:spacing w:before="20" w:after="20"/>
            </w:pPr>
            <w:r>
              <w:rPr>
                <w:rFonts w:ascii="Arial" w:hAnsi="Arial" w:cs="Arial" w:eastAsia="Arial"/>
                <w:b w:val="0"/>
                <w:i w:val="0"/>
                <w:sz w:val="18"/>
              </w:rPr>
              <w:t>Adjuster / Appraiser (BCL_ADJUSTER)</w:t>
            </w:r>
          </w:p>
        </w:tc>
        <w:tc>
          <w:tcPr>
            <w:tcW w:type="dxa" w:w="5822"/>
          </w:tcPr>
          <w:p>
            <w:pPr>
              <w:spacing w:before="20" w:after="20"/>
            </w:pPr>
            <w:r>
              <w:rPr>
                <w:rFonts w:ascii="Arial" w:hAnsi="Arial" w:cs="Arial" w:eastAsia="Arial"/>
                <w:b w:val="0"/>
                <w:i w:val="0"/>
                <w:sz w:val="18"/>
              </w:rPr>
              <w:t>The 25 companies of the BRD (Annex H)</w:t>
            </w:r>
          </w:p>
        </w:tc>
      </w:tr>
      <w:tr>
        <w:trPr>
          <w:cantSplit/>
        </w:trPr>
        <w:tc>
          <w:tcPr>
            <w:tcW w:type="dxa" w:w="2817"/>
          </w:tcPr>
          <w:p>
            <w:pPr>
              <w:spacing w:before="20" w:after="20"/>
            </w:pPr>
            <w:r>
              <w:rPr>
                <w:rFonts w:ascii="Arial" w:hAnsi="Arial" w:cs="Arial" w:eastAsia="Arial"/>
                <w:b w:val="0"/>
                <w:i w:val="0"/>
                <w:sz w:val="18"/>
              </w:rPr>
              <w:t>Catastrophe (BCL_CATASTROPHE)</w:t>
            </w:r>
          </w:p>
        </w:tc>
        <w:tc>
          <w:tcPr>
            <w:tcW w:type="dxa" w:w="5822"/>
          </w:tcPr>
          <w:p>
            <w:pPr>
              <w:spacing w:before="20" w:after="20"/>
            </w:pPr>
            <w:r>
              <w:rPr>
                <w:rFonts w:ascii="Arial" w:hAnsi="Arial" w:cs="Arial" w:eastAsia="Arial"/>
                <w:b w:val="0"/>
                <w:i w:val="0"/>
                <w:sz w:val="18"/>
              </w:rPr>
              <w:t>Typhoon; Earthquake; Flood; Volcanic Eruption; Landslide; Fire; Others</w:t>
            </w:r>
          </w:p>
        </w:tc>
      </w:tr>
      <w:tr>
        <w:trPr>
          <w:cantSplit/>
        </w:trPr>
        <w:tc>
          <w:tcPr>
            <w:tcW w:type="dxa" w:w="2817"/>
          </w:tcPr>
          <w:p>
            <w:pPr>
              <w:spacing w:before="20" w:after="20"/>
            </w:pPr>
            <w:r>
              <w:rPr>
                <w:rFonts w:ascii="Arial" w:hAnsi="Arial" w:cs="Arial" w:eastAsia="Arial"/>
                <w:b w:val="0"/>
                <w:i w:val="0"/>
                <w:sz w:val="18"/>
              </w:rPr>
              <w:t>Claim type (BCL_CLAIM_TYPE)</w:t>
            </w:r>
          </w:p>
        </w:tc>
        <w:tc>
          <w:tcPr>
            <w:tcW w:type="dxa" w:w="5822"/>
          </w:tcPr>
          <w:p>
            <w:pPr>
              <w:spacing w:before="20" w:after="20"/>
            </w:pPr>
            <w:r>
              <w:rPr>
                <w:rFonts w:ascii="Arial" w:hAnsi="Arial" w:cs="Arial" w:eastAsia="Arial"/>
                <w:b w:val="0"/>
                <w:i w:val="0"/>
                <w:sz w:val="18"/>
              </w:rPr>
              <w:t>Annex M: 8 codes of the core system and 98 types of claim (to load)</w:t>
            </w:r>
          </w:p>
        </w:tc>
      </w:tr>
      <w:tr>
        <w:trPr>
          <w:cantSplit/>
        </w:trPr>
        <w:tc>
          <w:tcPr>
            <w:tcW w:type="dxa" w:w="2817"/>
          </w:tcPr>
          <w:p>
            <w:pPr>
              <w:spacing w:before="20" w:after="20"/>
            </w:pPr>
            <w:r>
              <w:rPr>
                <w:rFonts w:ascii="Arial" w:hAnsi="Arial" w:cs="Arial" w:eastAsia="Arial"/>
                <w:b w:val="0"/>
                <w:i w:val="0"/>
                <w:sz w:val="18"/>
              </w:rPr>
              <w:t>Nature of claim (BCL_LOSS_NATURE)</w:t>
            </w:r>
          </w:p>
        </w:tc>
        <w:tc>
          <w:tcPr>
            <w:tcW w:type="dxa" w:w="5822"/>
          </w:tcPr>
          <w:p>
            <w:pPr>
              <w:spacing w:before="20" w:after="20"/>
            </w:pPr>
            <w:r>
              <w:rPr>
                <w:rFonts w:ascii="Arial" w:hAnsi="Arial" w:cs="Arial" w:eastAsia="Arial"/>
                <w:b w:val="0"/>
                <w:i w:val="0"/>
                <w:sz w:val="18"/>
              </w:rPr>
              <w:t>Annex O: 37 values (to load)</w:t>
            </w:r>
          </w:p>
        </w:tc>
      </w:tr>
      <w:tr>
        <w:trPr>
          <w:cantSplit/>
        </w:trPr>
        <w:tc>
          <w:tcPr>
            <w:tcW w:type="dxa" w:w="2817"/>
          </w:tcPr>
          <w:p>
            <w:pPr>
              <w:spacing w:before="20" w:after="20"/>
            </w:pPr>
            <w:r>
              <w:rPr>
                <w:rFonts w:ascii="Arial" w:hAnsi="Arial" w:cs="Arial" w:eastAsia="Arial"/>
                <w:b w:val="0"/>
                <w:i w:val="0"/>
                <w:sz w:val="18"/>
              </w:rPr>
              <w:t>Claim severity (proposed)</w:t>
            </w:r>
          </w:p>
        </w:tc>
        <w:tc>
          <w:tcPr>
            <w:tcW w:type="dxa" w:w="5822"/>
          </w:tcPr>
          <w:p>
            <w:pPr>
              <w:spacing w:before="20" w:after="20"/>
            </w:pPr>
            <w:r>
              <w:rPr>
                <w:rFonts w:ascii="Arial" w:hAnsi="Arial" w:cs="Arial" w:eastAsia="Arial"/>
                <w:b w:val="0"/>
                <w:i w:val="0"/>
                <w:sz w:val="18"/>
              </w:rPr>
              <w:t>Annex K: 18 values</w:t>
            </w:r>
          </w:p>
        </w:tc>
      </w:tr>
      <w:tr>
        <w:trPr>
          <w:cantSplit/>
        </w:trPr>
        <w:tc>
          <w:tcPr>
            <w:tcW w:type="dxa" w:w="2817"/>
          </w:tcPr>
          <w:p>
            <w:pPr>
              <w:spacing w:before="20" w:after="20"/>
            </w:pPr>
            <w:r>
              <w:rPr>
                <w:rFonts w:ascii="Arial" w:hAnsi="Arial" w:cs="Arial" w:eastAsia="Arial"/>
                <w:b w:val="0"/>
                <w:i w:val="0"/>
                <w:sz w:val="18"/>
              </w:rPr>
              <w:t>Follow-up type (proposed list)</w:t>
            </w:r>
          </w:p>
        </w:tc>
        <w:tc>
          <w:tcPr>
            <w:tcW w:type="dxa" w:w="5822"/>
          </w:tcPr>
          <w:p>
            <w:pPr>
              <w:spacing w:before="20" w:after="20"/>
            </w:pPr>
            <w:r>
              <w:rPr>
                <w:rFonts w:ascii="Arial" w:hAnsi="Arial" w:cs="Arial" w:eastAsia="Arial"/>
                <w:b w:val="0"/>
                <w:i w:val="0"/>
                <w:sz w:val="18"/>
              </w:rPr>
              <w:t>Annex N: 8 values</w:t>
            </w:r>
          </w:p>
        </w:tc>
      </w:tr>
      <w:tr>
        <w:trPr>
          <w:cantSplit/>
        </w:trPr>
        <w:tc>
          <w:tcPr>
            <w:tcW w:type="dxa" w:w="2817"/>
          </w:tcPr>
          <w:p>
            <w:pPr>
              <w:spacing w:before="20" w:after="20"/>
            </w:pPr>
            <w:r>
              <w:rPr>
                <w:rFonts w:ascii="Arial" w:hAnsi="Arial" w:cs="Arial" w:eastAsia="Arial"/>
                <w:b w:val="0"/>
                <w:i w:val="0"/>
                <w:sz w:val="18"/>
              </w:rPr>
              <w:t>Claims unit (BCL_UNIT)</w:t>
            </w:r>
          </w:p>
        </w:tc>
        <w:tc>
          <w:tcPr>
            <w:tcW w:type="dxa" w:w="5822"/>
          </w:tcPr>
          <w:p>
            <w:pPr>
              <w:spacing w:before="20" w:after="20"/>
            </w:pPr>
            <w:r>
              <w:rPr>
                <w:rFonts w:ascii="Arial" w:hAnsi="Arial" w:cs="Arial" w:eastAsia="Arial"/>
                <w:b w:val="0"/>
                <w:i w:val="0"/>
                <w:sz w:val="18"/>
              </w:rPr>
              <w:t>Motor - Head Office; Non-Motor - Head Office; branches Angeles, Cebu, Cagayan de Oro, Davao, General Santos</w:t>
            </w:r>
          </w:p>
        </w:tc>
      </w:tr>
      <w:tr>
        <w:trPr>
          <w:cantSplit/>
        </w:trPr>
        <w:tc>
          <w:tcPr>
            <w:tcW w:type="dxa" w:w="2817"/>
          </w:tcPr>
          <w:p>
            <w:pPr>
              <w:spacing w:before="20" w:after="20"/>
            </w:pPr>
            <w:r>
              <w:rPr>
                <w:rFonts w:ascii="Arial" w:hAnsi="Arial" w:cs="Arial" w:eastAsia="Arial"/>
                <w:b w:val="0"/>
                <w:i w:val="0"/>
                <w:sz w:val="18"/>
              </w:rPr>
              <w:t>Insurer update source (BCL_UPDATE_SOURCE)</w:t>
            </w:r>
          </w:p>
        </w:tc>
        <w:tc>
          <w:tcPr>
            <w:tcW w:type="dxa" w:w="5822"/>
          </w:tcPr>
          <w:p>
            <w:pPr>
              <w:spacing w:before="20" w:after="20"/>
            </w:pPr>
            <w:r>
              <w:rPr>
                <w:rFonts w:ascii="Arial" w:hAnsi="Arial" w:cs="Arial" w:eastAsia="Arial"/>
                <w:b w:val="0"/>
                <w:i w:val="0"/>
                <w:sz w:val="18"/>
              </w:rPr>
              <w:t>E-mail; Letter; Insurer portal; Call; File from the insurer</w:t>
            </w:r>
          </w:p>
        </w:tc>
      </w:tr>
    </w:tbl>
    <w:p>
      <w:pPr>
        <w:spacing w:after="40"/>
      </w:pPr>
    </w:p>
    <w:p>
      <w:pPr>
        <w:pStyle w:val="Heading1"/>
        <w:pageBreakBefore/>
      </w:pPr>
      <w:r>
        <w:t>Statuses</w:t>
      </w:r>
    </w:p>
    <w:p>
      <w:pPr>
        <w:keepNext/>
        <w:jc w:val="center"/>
      </w:pPr>
      <w:r>
        <w:drawing>
          <wp:inline>
            <wp:extent cx="5760000" cy="974020"/>
            <wp:docPr id="3" name="Picture 3"/>
            <wp:cNvGraphicFramePr>
              <a:graphicFrameLocks noChangeAspect="1"/>
            </wp:cNvGraphicFramePr>
            <a:graphic>
              <a:graphicData uri="http://schemas.openxmlformats.org/drawingml/2006/picture">
                <pic:pic>
                  <pic:nvPicPr>
                    <pic:cNvPr id="0" name="life_claim.png"/>
                    <pic:cNvPicPr/>
                  </pic:nvPicPr>
                  <pic:blipFill>
                    <a:blip r:embed="rId25"/>
                    <a:stretch>
                      <a:fillRect/>
                    </a:stretch>
                  </pic:blipFill>
                  <pic:spPr>
                    <a:xfrm>
                      <a:off x="0" y="0"/>
                      <a:ext cx="5760000" cy="974020"/>
                    </a:xfrm>
                    <a:prstGeom prst="rect"/>
                  </pic:spPr>
                </pic:pic>
              </a:graphicData>
            </a:graphic>
          </wp:inline>
        </w:drawing>
      </w:r>
    </w:p>
    <w:p>
      <w:pPr>
        <w:keepNext/>
        <w:spacing w:before="120" w:after="60"/>
        <w:ind w:left="363"/>
      </w:pPr>
      <w:r>
        <w:rPr>
          <w:rFonts w:ascii="Arial" w:hAnsi="Arial" w:cs="Arial" w:eastAsia="Arial"/>
          <w:b/>
          <w:i w:val="0"/>
          <w:sz w:val="18"/>
        </w:rPr>
        <w:t>Figure 1: Phases of a claim</w:t>
      </w:r>
    </w:p>
    <w:p>
      <w:pPr>
        <w:keepNext/>
        <w:jc w:val="center"/>
      </w:pPr>
      <w:r>
        <w:drawing>
          <wp:inline>
            <wp:extent cx="5760000" cy="1523237"/>
            <wp:docPr id="4" name="Picture 4"/>
            <wp:cNvGraphicFramePr>
              <a:graphicFrameLocks noChangeAspect="1"/>
            </wp:cNvGraphicFramePr>
            <a:graphic>
              <a:graphicData uri="http://schemas.openxmlformats.org/drawingml/2006/picture">
                <pic:pic>
                  <pic:nvPicPr>
                    <pic:cNvPr id="0" name="life_followup.png"/>
                    <pic:cNvPicPr/>
                  </pic:nvPicPr>
                  <pic:blipFill>
                    <a:blip r:embed="rId26"/>
                    <a:stretch>
                      <a:fillRect/>
                    </a:stretch>
                  </pic:blipFill>
                  <pic:spPr>
                    <a:xfrm>
                      <a:off x="0" y="0"/>
                      <a:ext cx="5760000" cy="1523237"/>
                    </a:xfrm>
                    <a:prstGeom prst="rect"/>
                  </pic:spPr>
                </pic:pic>
              </a:graphicData>
            </a:graphic>
          </wp:inline>
        </w:drawing>
      </w:r>
    </w:p>
    <w:p>
      <w:pPr>
        <w:keepNext/>
        <w:spacing w:before="120" w:after="60"/>
        <w:ind w:left="363"/>
      </w:pPr>
      <w:r>
        <w:rPr>
          <w:rFonts w:ascii="Arial" w:hAnsi="Arial" w:cs="Arial" w:eastAsia="Arial"/>
          <w:b/>
          <w:i w:val="0"/>
          <w:sz w:val="18"/>
        </w:rPr>
        <w:t>Figure 2: Approval of a follow-up (proposed, CR-CLM-102)</w:t>
      </w:r>
    </w:p>
    <w:p>
      <w:pPr>
        <w:pStyle w:val="Heading2"/>
      </w:pPr>
      <w:r>
        <w:t>Claim phase</w:t>
      </w:r>
    </w:p>
    <w:p>
      <w:pPr>
        <w:keepNext/>
        <w:spacing w:before="120" w:after="60"/>
        <w:ind w:left="363"/>
      </w:pPr>
      <w:r>
        <w:rPr>
          <w:rFonts w:ascii="Arial" w:hAnsi="Arial" w:cs="Arial" w:eastAsia="Arial"/>
          <w:b/>
          <w:i w:val="0"/>
          <w:sz w:val="18"/>
        </w:rPr>
        <w:t>Table 13: Statuses: Claim phase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New</w:t>
            </w:r>
          </w:p>
        </w:tc>
        <w:tc>
          <w:tcPr>
            <w:tcW w:type="dxa" w:w="3380"/>
          </w:tcPr>
          <w:p>
            <w:pPr>
              <w:spacing w:before="20" w:after="20"/>
            </w:pPr>
            <w:r>
              <w:rPr>
                <w:rFonts w:ascii="Arial" w:hAnsi="Arial" w:cs="Arial" w:eastAsia="Arial"/>
                <w:b w:val="0"/>
                <w:i w:val="0"/>
                <w:sz w:val="18"/>
              </w:rPr>
              <w:t>Newly filed claim.</w:t>
            </w:r>
          </w:p>
        </w:tc>
        <w:tc>
          <w:tcPr>
            <w:tcW w:type="dxa" w:w="3005"/>
          </w:tcPr>
          <w:p>
            <w:pPr>
              <w:spacing w:before="20" w:after="20"/>
            </w:pPr>
            <w:r>
              <w:rPr>
                <w:rFonts w:ascii="Arial" w:hAnsi="Arial" w:cs="Arial" w:eastAsia="Arial"/>
                <w:b w:val="0"/>
                <w:i w:val="0"/>
                <w:sz w:val="18"/>
              </w:rPr>
              <w:t>In Progress</w:t>
            </w:r>
          </w:p>
        </w:tc>
      </w:tr>
      <w:tr>
        <w:trPr>
          <w:cantSplit/>
        </w:trPr>
        <w:tc>
          <w:tcPr>
            <w:tcW w:type="dxa" w:w="2253"/>
          </w:tcPr>
          <w:p>
            <w:pPr>
              <w:spacing w:before="20" w:after="20"/>
            </w:pPr>
            <w:r>
              <w:rPr>
                <w:rFonts w:ascii="Arial" w:hAnsi="Arial" w:cs="Arial" w:eastAsia="Arial"/>
                <w:b w:val="0"/>
                <w:i w:val="0"/>
                <w:sz w:val="18"/>
              </w:rPr>
              <w:t>In Progress</w:t>
            </w:r>
          </w:p>
        </w:tc>
        <w:tc>
          <w:tcPr>
            <w:tcW w:type="dxa" w:w="3380"/>
          </w:tcPr>
          <w:p>
            <w:pPr>
              <w:spacing w:before="20" w:after="20"/>
            </w:pPr>
            <w:r>
              <w:rPr>
                <w:rFonts w:ascii="Arial" w:hAnsi="Arial" w:cs="Arial" w:eastAsia="Arial"/>
                <w:b w:val="0"/>
                <w:i w:val="0"/>
                <w:sz w:val="18"/>
              </w:rPr>
              <w:t>Being followed up.</w:t>
            </w:r>
          </w:p>
        </w:tc>
        <w:tc>
          <w:tcPr>
            <w:tcW w:type="dxa" w:w="3005"/>
          </w:tcPr>
          <w:p>
            <w:pPr>
              <w:spacing w:before="20" w:after="20"/>
            </w:pPr>
            <w:r>
              <w:rPr>
                <w:rFonts w:ascii="Arial" w:hAnsi="Arial" w:cs="Arial" w:eastAsia="Arial"/>
                <w:b w:val="0"/>
                <w:i w:val="0"/>
                <w:sz w:val="18"/>
              </w:rPr>
              <w:t>Temporarily Closed; Closed</w:t>
            </w:r>
          </w:p>
        </w:tc>
      </w:tr>
      <w:tr>
        <w:trPr>
          <w:cantSplit/>
        </w:trPr>
        <w:tc>
          <w:tcPr>
            <w:tcW w:type="dxa" w:w="2253"/>
          </w:tcPr>
          <w:p>
            <w:pPr>
              <w:spacing w:before="20" w:after="20"/>
            </w:pPr>
            <w:r>
              <w:rPr>
                <w:rFonts w:ascii="Arial" w:hAnsi="Arial" w:cs="Arial" w:eastAsia="Arial"/>
                <w:b w:val="0"/>
                <w:i w:val="0"/>
                <w:sz w:val="18"/>
              </w:rPr>
              <w:t>Temporarily Closed</w:t>
            </w:r>
          </w:p>
        </w:tc>
        <w:tc>
          <w:tcPr>
            <w:tcW w:type="dxa" w:w="3380"/>
          </w:tcPr>
          <w:p>
            <w:pPr>
              <w:spacing w:before="20" w:after="20"/>
            </w:pPr>
            <w:r>
              <w:rPr>
                <w:rFonts w:ascii="Arial" w:hAnsi="Arial" w:cs="Arial" w:eastAsia="Arial"/>
                <w:b w:val="0"/>
                <w:i w:val="0"/>
                <w:sz w:val="18"/>
              </w:rPr>
              <w:t>Non-submission of documents or with offer; keeps ageing.</w:t>
            </w:r>
          </w:p>
        </w:tc>
        <w:tc>
          <w:tcPr>
            <w:tcW w:type="dxa" w:w="3005"/>
          </w:tcPr>
          <w:p>
            <w:pPr>
              <w:spacing w:before="20" w:after="20"/>
            </w:pPr>
            <w:r>
              <w:rPr>
                <w:rFonts w:ascii="Arial" w:hAnsi="Arial" w:cs="Arial" w:eastAsia="Arial"/>
                <w:b w:val="0"/>
                <w:i w:val="0"/>
                <w:sz w:val="18"/>
              </w:rPr>
              <w:t>In Progress; Closed</w:t>
            </w:r>
          </w:p>
        </w:tc>
      </w:tr>
      <w:tr>
        <w:trPr>
          <w:cantSplit/>
        </w:trPr>
        <w:tc>
          <w:tcPr>
            <w:tcW w:type="dxa" w:w="2253"/>
          </w:tcPr>
          <w:p>
            <w:pPr>
              <w:spacing w:before="20" w:after="20"/>
            </w:pPr>
            <w:r>
              <w:rPr>
                <w:rFonts w:ascii="Arial" w:hAnsi="Arial" w:cs="Arial" w:eastAsia="Arial"/>
                <w:b w:val="0"/>
                <w:i w:val="0"/>
                <w:sz w:val="18"/>
              </w:rPr>
              <w:t>Closed</w:t>
            </w:r>
          </w:p>
        </w:tc>
        <w:tc>
          <w:tcPr>
            <w:tcW w:type="dxa" w:w="3380"/>
          </w:tcPr>
          <w:p>
            <w:pPr>
              <w:spacing w:before="20" w:after="20"/>
            </w:pPr>
            <w:r>
              <w:rPr>
                <w:rFonts w:ascii="Arial" w:hAnsi="Arial" w:cs="Arial" w:eastAsia="Arial"/>
                <w:b w:val="0"/>
                <w:i w:val="0"/>
                <w:sz w:val="18"/>
              </w:rPr>
              <w:t>Settled or closed by a settlement type.</w:t>
            </w:r>
          </w:p>
        </w:tc>
        <w:tc>
          <w:tcPr>
            <w:tcW w:type="dxa" w:w="3005"/>
          </w:tcPr>
          <w:p>
            <w:pPr>
              <w:spacing w:before="20" w:after="20"/>
            </w:pPr>
            <w:r>
              <w:rPr>
                <w:rFonts w:ascii="Arial" w:hAnsi="Arial" w:cs="Arial" w:eastAsia="Arial"/>
                <w:b w:val="0"/>
                <w:i w:val="0"/>
                <w:sz w:val="18"/>
              </w:rPr>
              <w:t>In Progress (reopen)</w:t>
            </w:r>
          </w:p>
        </w:tc>
      </w:tr>
    </w:tbl>
    <w:p>
      <w:pPr>
        <w:spacing w:after="40"/>
      </w:pPr>
    </w:p>
    <w:p>
      <w:pPr>
        <w:pStyle w:val="Heading2"/>
      </w:pPr>
      <w:r>
        <w:t>Follow-up approval (proposed)</w:t>
      </w:r>
    </w:p>
    <w:p>
      <w:pPr>
        <w:keepNext/>
        <w:spacing w:before="120" w:after="60"/>
        <w:ind w:left="363"/>
      </w:pPr>
      <w:r>
        <w:rPr>
          <w:rFonts w:ascii="Arial" w:hAnsi="Arial" w:cs="Arial" w:eastAsia="Arial"/>
          <w:b/>
          <w:i w:val="0"/>
          <w:sz w:val="18"/>
        </w:rPr>
        <w:t>Table 14: Statuses: Follow-up approval (proposed)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Saved</w:t>
            </w:r>
          </w:p>
        </w:tc>
        <w:tc>
          <w:tcPr>
            <w:tcW w:type="dxa" w:w="3380"/>
          </w:tcPr>
          <w:p>
            <w:pPr>
              <w:spacing w:before="20" w:after="20"/>
            </w:pPr>
            <w:r>
              <w:rPr>
                <w:rFonts w:ascii="Arial" w:hAnsi="Arial" w:cs="Arial" w:eastAsia="Arial"/>
                <w:b w:val="0"/>
                <w:i w:val="0"/>
                <w:sz w:val="18"/>
              </w:rPr>
              <w:t>Recorded by the handler.</w:t>
            </w:r>
          </w:p>
        </w:tc>
        <w:tc>
          <w:tcPr>
            <w:tcW w:type="dxa" w:w="3005"/>
          </w:tcPr>
          <w:p>
            <w:pPr>
              <w:spacing w:before="20" w:after="20"/>
            </w:pPr>
            <w:r>
              <w:rPr>
                <w:rFonts w:ascii="Arial" w:hAnsi="Arial" w:cs="Arial" w:eastAsia="Arial"/>
                <w:b w:val="0"/>
                <w:i w:val="0"/>
                <w:sz w:val="18"/>
              </w:rPr>
              <w:t>Pending Team Leader</w:t>
            </w:r>
          </w:p>
        </w:tc>
      </w:tr>
      <w:tr>
        <w:trPr>
          <w:cantSplit/>
        </w:trPr>
        <w:tc>
          <w:tcPr>
            <w:tcW w:type="dxa" w:w="2253"/>
          </w:tcPr>
          <w:p>
            <w:pPr>
              <w:spacing w:before="20" w:after="20"/>
            </w:pPr>
            <w:r>
              <w:rPr>
                <w:rFonts w:ascii="Arial" w:hAnsi="Arial" w:cs="Arial" w:eastAsia="Arial"/>
                <w:b w:val="0"/>
                <w:i w:val="0"/>
                <w:sz w:val="18"/>
              </w:rPr>
              <w:t>Pending Team Leader</w:t>
            </w:r>
          </w:p>
        </w:tc>
        <w:tc>
          <w:tcPr>
            <w:tcW w:type="dxa" w:w="3380"/>
          </w:tcPr>
          <w:p>
            <w:pPr>
              <w:spacing w:before="20" w:after="20"/>
            </w:pPr>
            <w:r>
              <w:rPr>
                <w:rFonts w:ascii="Arial" w:hAnsi="Arial" w:cs="Arial" w:eastAsia="Arial"/>
                <w:b w:val="0"/>
                <w:i w:val="0"/>
                <w:sz w:val="18"/>
              </w:rPr>
              <w:t>Waiting for the Team Leader.</w:t>
            </w:r>
          </w:p>
        </w:tc>
        <w:tc>
          <w:tcPr>
            <w:tcW w:type="dxa" w:w="3005"/>
          </w:tcPr>
          <w:p>
            <w:pPr>
              <w:spacing w:before="20" w:after="20"/>
            </w:pPr>
            <w:r>
              <w:rPr>
                <w:rFonts w:ascii="Arial" w:hAnsi="Arial" w:cs="Arial" w:eastAsia="Arial"/>
                <w:b w:val="0"/>
                <w:i w:val="0"/>
                <w:sz w:val="18"/>
              </w:rPr>
              <w:t>Pending Team Head; Approved; Returned</w:t>
            </w:r>
          </w:p>
        </w:tc>
      </w:tr>
      <w:tr>
        <w:trPr>
          <w:cantSplit/>
        </w:trPr>
        <w:tc>
          <w:tcPr>
            <w:tcW w:type="dxa" w:w="2253"/>
          </w:tcPr>
          <w:p>
            <w:pPr>
              <w:spacing w:before="20" w:after="20"/>
            </w:pPr>
            <w:r>
              <w:rPr>
                <w:rFonts w:ascii="Arial" w:hAnsi="Arial" w:cs="Arial" w:eastAsia="Arial"/>
                <w:b w:val="0"/>
                <w:i w:val="0"/>
                <w:sz w:val="18"/>
              </w:rPr>
              <w:t>Pending Team Head</w:t>
            </w:r>
          </w:p>
        </w:tc>
        <w:tc>
          <w:tcPr>
            <w:tcW w:type="dxa" w:w="3380"/>
          </w:tcPr>
          <w:p>
            <w:pPr>
              <w:spacing w:before="20" w:after="20"/>
            </w:pPr>
            <w:r>
              <w:rPr>
                <w:rFonts w:ascii="Arial" w:hAnsi="Arial" w:cs="Arial" w:eastAsia="Arial"/>
                <w:b w:val="0"/>
                <w:i w:val="0"/>
                <w:sz w:val="18"/>
              </w:rPr>
              <w:t>Escalated for final approval.</w:t>
            </w:r>
          </w:p>
        </w:tc>
        <w:tc>
          <w:tcPr>
            <w:tcW w:type="dxa" w:w="3005"/>
          </w:tcPr>
          <w:p>
            <w:pPr>
              <w:spacing w:before="20" w:after="20"/>
            </w:pPr>
            <w:r>
              <w:rPr>
                <w:rFonts w:ascii="Arial" w:hAnsi="Arial" w:cs="Arial" w:eastAsia="Arial"/>
                <w:b w:val="0"/>
                <w:i w:val="0"/>
                <w:sz w:val="18"/>
              </w:rPr>
              <w:t>Approved; Pending Team Leader</w:t>
            </w:r>
          </w:p>
        </w:tc>
      </w:tr>
      <w:tr>
        <w:trPr>
          <w:cantSplit/>
        </w:trPr>
        <w:tc>
          <w:tcPr>
            <w:tcW w:type="dxa" w:w="2253"/>
          </w:tcPr>
          <w:p>
            <w:pPr>
              <w:spacing w:before="20" w:after="20"/>
            </w:pPr>
            <w:r>
              <w:rPr>
                <w:rFonts w:ascii="Arial" w:hAnsi="Arial" w:cs="Arial" w:eastAsia="Arial"/>
                <w:b w:val="0"/>
                <w:i w:val="0"/>
                <w:sz w:val="18"/>
              </w:rPr>
              <w:t>Approved</w:t>
            </w:r>
          </w:p>
        </w:tc>
        <w:tc>
          <w:tcPr>
            <w:tcW w:type="dxa" w:w="3380"/>
          </w:tcPr>
          <w:p>
            <w:pPr>
              <w:spacing w:before="20" w:after="20"/>
            </w:pPr>
            <w:r>
              <w:rPr>
                <w:rFonts w:ascii="Arial" w:hAnsi="Arial" w:cs="Arial" w:eastAsia="Arial"/>
                <w:b w:val="0"/>
                <w:i w:val="0"/>
                <w:sz w:val="18"/>
              </w:rPr>
              <w:t>Final.</w:t>
            </w:r>
          </w:p>
        </w:tc>
        <w:tc>
          <w:tcPr>
            <w:tcW w:type="dxa" w:w="3005"/>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Returned</w:t>
            </w:r>
          </w:p>
        </w:tc>
        <w:tc>
          <w:tcPr>
            <w:tcW w:type="dxa" w:w="3380"/>
          </w:tcPr>
          <w:p>
            <w:pPr>
              <w:spacing w:before="20" w:after="20"/>
            </w:pPr>
            <w:r>
              <w:rPr>
                <w:rFonts w:ascii="Arial" w:hAnsi="Arial" w:cs="Arial" w:eastAsia="Arial"/>
                <w:b w:val="0"/>
                <w:i w:val="0"/>
                <w:sz w:val="18"/>
              </w:rPr>
              <w:t>Back with comments.</w:t>
            </w:r>
          </w:p>
        </w:tc>
        <w:tc>
          <w:tcPr>
            <w:tcW w:type="dxa" w:w="3005"/>
          </w:tcPr>
          <w:p>
            <w:pPr>
              <w:spacing w:before="20" w:after="20"/>
            </w:pPr>
            <w:r>
              <w:rPr>
                <w:rFonts w:ascii="Arial" w:hAnsi="Arial" w:cs="Arial" w:eastAsia="Arial"/>
                <w:b w:val="0"/>
                <w:i w:val="0"/>
                <w:sz w:val="18"/>
              </w:rPr>
              <w:t>Pending Team Leader</w:t>
            </w:r>
          </w:p>
        </w:tc>
      </w:tr>
    </w:tbl>
    <w:p>
      <w:pPr>
        <w:spacing w:after="40"/>
      </w:pPr>
    </w:p>
    <w:p>
      <w:pPr>
        <w:pStyle w:val="Heading2"/>
      </w:pPr>
      <w:r>
        <w:t>Claims reporting form (proposed)</w:t>
      </w:r>
    </w:p>
    <w:p>
      <w:pPr>
        <w:keepNext/>
        <w:spacing w:before="120" w:after="60"/>
        <w:ind w:left="363"/>
      </w:pPr>
      <w:r>
        <w:rPr>
          <w:rFonts w:ascii="Arial" w:hAnsi="Arial" w:cs="Arial" w:eastAsia="Arial"/>
          <w:b/>
          <w:i w:val="0"/>
          <w:sz w:val="18"/>
        </w:rPr>
        <w:t>Table 15: Statuses: Claims reporting form (proposed)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Draft</w:t>
            </w:r>
          </w:p>
        </w:tc>
        <w:tc>
          <w:tcPr>
            <w:tcW w:type="dxa" w:w="3380"/>
          </w:tcPr>
          <w:p>
            <w:pPr>
              <w:spacing w:before="20" w:after="20"/>
            </w:pPr>
            <w:r>
              <w:rPr>
                <w:rFonts w:ascii="Arial" w:hAnsi="Arial" w:cs="Arial" w:eastAsia="Arial"/>
                <w:b w:val="0"/>
                <w:i w:val="0"/>
                <w:sz w:val="18"/>
              </w:rPr>
              <w:t>Saved by the Account Officer.</w:t>
            </w:r>
          </w:p>
        </w:tc>
        <w:tc>
          <w:tcPr>
            <w:tcW w:type="dxa" w:w="3005"/>
          </w:tcPr>
          <w:p>
            <w:pPr>
              <w:spacing w:before="20" w:after="20"/>
            </w:pPr>
            <w:r>
              <w:rPr>
                <w:rFonts w:ascii="Arial" w:hAnsi="Arial" w:cs="Arial" w:eastAsia="Arial"/>
                <w:b w:val="0"/>
                <w:i w:val="0"/>
                <w:sz w:val="18"/>
              </w:rPr>
              <w:t>Submitted</w:t>
            </w:r>
          </w:p>
        </w:tc>
      </w:tr>
      <w:tr>
        <w:trPr>
          <w:cantSplit/>
        </w:trPr>
        <w:tc>
          <w:tcPr>
            <w:tcW w:type="dxa" w:w="2253"/>
          </w:tcPr>
          <w:p>
            <w:pPr>
              <w:spacing w:before="20" w:after="20"/>
            </w:pPr>
            <w:r>
              <w:rPr>
                <w:rFonts w:ascii="Arial" w:hAnsi="Arial" w:cs="Arial" w:eastAsia="Arial"/>
                <w:b w:val="0"/>
                <w:i w:val="0"/>
                <w:sz w:val="18"/>
              </w:rPr>
              <w:t>Submitted</w:t>
            </w:r>
          </w:p>
        </w:tc>
        <w:tc>
          <w:tcPr>
            <w:tcW w:type="dxa" w:w="3380"/>
          </w:tcPr>
          <w:p>
            <w:pPr>
              <w:spacing w:before="20" w:after="20"/>
            </w:pPr>
            <w:r>
              <w:rPr>
                <w:rFonts w:ascii="Arial" w:hAnsi="Arial" w:cs="Arial" w:eastAsia="Arial"/>
                <w:b w:val="0"/>
                <w:i w:val="0"/>
                <w:sz w:val="18"/>
              </w:rPr>
              <w:t>With the handlers.</w:t>
            </w:r>
          </w:p>
        </w:tc>
        <w:tc>
          <w:tcPr>
            <w:tcW w:type="dxa" w:w="3005"/>
          </w:tcPr>
          <w:p>
            <w:pPr>
              <w:spacing w:before="20" w:after="20"/>
            </w:pPr>
            <w:r>
              <w:rPr>
                <w:rFonts w:ascii="Arial" w:hAnsi="Arial" w:cs="Arial" w:eastAsia="Arial"/>
                <w:b w:val="0"/>
                <w:i w:val="0"/>
                <w:sz w:val="18"/>
              </w:rPr>
              <w:t>Accepted; Returned</w:t>
            </w:r>
          </w:p>
        </w:tc>
      </w:tr>
      <w:tr>
        <w:trPr>
          <w:cantSplit/>
        </w:trPr>
        <w:tc>
          <w:tcPr>
            <w:tcW w:type="dxa" w:w="2253"/>
          </w:tcPr>
          <w:p>
            <w:pPr>
              <w:spacing w:before="20" w:after="20"/>
            </w:pPr>
            <w:r>
              <w:rPr>
                <w:rFonts w:ascii="Arial" w:hAnsi="Arial" w:cs="Arial" w:eastAsia="Arial"/>
                <w:b w:val="0"/>
                <w:i w:val="0"/>
                <w:sz w:val="18"/>
              </w:rPr>
              <w:t>Returned</w:t>
            </w:r>
          </w:p>
        </w:tc>
        <w:tc>
          <w:tcPr>
            <w:tcW w:type="dxa" w:w="3380"/>
          </w:tcPr>
          <w:p>
            <w:pPr>
              <w:spacing w:before="20" w:after="20"/>
            </w:pPr>
            <w:r>
              <w:rPr>
                <w:rFonts w:ascii="Arial" w:hAnsi="Arial" w:cs="Arial" w:eastAsia="Arial"/>
                <w:b w:val="0"/>
                <w:i w:val="0"/>
                <w:sz w:val="18"/>
              </w:rPr>
              <w:t>Back to the Account Officer.</w:t>
            </w:r>
          </w:p>
        </w:tc>
        <w:tc>
          <w:tcPr>
            <w:tcW w:type="dxa" w:w="3005"/>
          </w:tcPr>
          <w:p>
            <w:pPr>
              <w:spacing w:before="20" w:after="20"/>
            </w:pPr>
            <w:r>
              <w:rPr>
                <w:rFonts w:ascii="Arial" w:hAnsi="Arial" w:cs="Arial" w:eastAsia="Arial"/>
                <w:b w:val="0"/>
                <w:i w:val="0"/>
                <w:sz w:val="18"/>
              </w:rPr>
              <w:t>Submitted</w:t>
            </w:r>
          </w:p>
        </w:tc>
      </w:tr>
      <w:tr>
        <w:trPr>
          <w:cantSplit/>
        </w:trPr>
        <w:tc>
          <w:tcPr>
            <w:tcW w:type="dxa" w:w="2253"/>
          </w:tcPr>
          <w:p>
            <w:pPr>
              <w:spacing w:before="20" w:after="20"/>
            </w:pPr>
            <w:r>
              <w:rPr>
                <w:rFonts w:ascii="Arial" w:hAnsi="Arial" w:cs="Arial" w:eastAsia="Arial"/>
                <w:b w:val="0"/>
                <w:i w:val="0"/>
                <w:sz w:val="18"/>
              </w:rPr>
              <w:t>Accepted</w:t>
            </w:r>
          </w:p>
        </w:tc>
        <w:tc>
          <w:tcPr>
            <w:tcW w:type="dxa" w:w="3380"/>
          </w:tcPr>
          <w:p>
            <w:pPr>
              <w:spacing w:before="20" w:after="20"/>
            </w:pPr>
            <w:r>
              <w:rPr>
                <w:rFonts w:ascii="Arial" w:hAnsi="Arial" w:cs="Arial" w:eastAsia="Arial"/>
                <w:b w:val="0"/>
                <w:i w:val="0"/>
                <w:sz w:val="18"/>
              </w:rPr>
              <w:t>Claim created with its number.</w:t>
            </w:r>
          </w:p>
        </w:tc>
        <w:tc>
          <w:tcPr>
            <w:tcW w:type="dxa" w:w="3005"/>
          </w:tcPr>
          <w:p>
            <w:pPr>
              <w:spacing w:before="20" w:after="20"/>
            </w:pPr>
            <w:r>
              <w:rPr>
                <w:rFonts w:ascii="Arial" w:hAnsi="Arial" w:cs="Arial" w:eastAsia="Arial"/>
                <w:b w:val="0"/>
                <w:i w:val="0"/>
                <w:sz w:val="18"/>
              </w:rPr>
              <w:t>-</w:t>
            </w:r>
          </w:p>
        </w:tc>
      </w:tr>
    </w:tbl>
    <w:p>
      <w:pPr>
        <w:spacing w:after="40"/>
      </w:pPr>
    </w:p>
    <w:p>
      <w:pPr>
        <w:pStyle w:val="Heading1"/>
        <w:pageBreakBefore/>
      </w:pPr>
      <w:r>
        <w:t>Assumptions, Dependencies and Open Questions</w:t>
      </w:r>
    </w:p>
    <w:p>
      <w:pPr>
        <w:keepNext/>
        <w:spacing w:before="120" w:after="60"/>
        <w:ind w:left="363"/>
      </w:pPr>
      <w:r>
        <w:rPr>
          <w:rFonts w:ascii="Arial" w:hAnsi="Arial" w:cs="Arial" w:eastAsia="Arial"/>
          <w:b/>
          <w:i w:val="0"/>
          <w:sz w:val="18"/>
        </w:rPr>
        <w:t>Table 16: Assumptions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7419"/>
      </w:tblGrid>
      <w:tr>
        <w:trPr>
          <w:tblHeader/>
          <w:cantSplit/>
        </w:trPr>
        <w:tc>
          <w:tcPr>
            <w:tcW w:type="dxa" w:w="1220"/>
            <w:shd w:val="clear" w:color="auto" w:fill="D9E2F3"/>
          </w:tcPr>
          <w:p>
            <w:pPr>
              <w:spacing w:before="20" w:after="20"/>
            </w:pPr>
            <w:r>
              <w:rPr>
                <w:rFonts w:ascii="Arial" w:hAnsi="Arial" w:cs="Arial" w:eastAsia="Arial"/>
                <w:b/>
                <w:i w:val="0"/>
                <w:sz w:val="18"/>
              </w:rPr>
              <w:t>ID</w:t>
            </w:r>
          </w:p>
        </w:tc>
        <w:tc>
          <w:tcPr>
            <w:tcW w:type="dxa" w:w="7419"/>
            <w:shd w:val="clear" w:color="auto" w:fill="D9E2F3"/>
          </w:tcPr>
          <w:p>
            <w:pPr>
              <w:spacing w:before="20" w:after="20"/>
            </w:pPr>
            <w:r>
              <w:rPr>
                <w:rFonts w:ascii="Arial" w:hAnsi="Arial" w:cs="Arial" w:eastAsia="Arial"/>
                <w:b/>
                <w:i w:val="0"/>
                <w:sz w:val="18"/>
              </w:rPr>
              <w:t>Assumption</w:t>
            </w:r>
          </w:p>
        </w:tc>
      </w:tr>
      <w:tr>
        <w:trPr>
          <w:cantSplit/>
        </w:trPr>
        <w:tc>
          <w:tcPr>
            <w:tcW w:type="dxa" w:w="1220"/>
          </w:tcPr>
          <w:p>
            <w:pPr>
              <w:spacing w:before="20" w:after="20"/>
            </w:pPr>
            <w:r>
              <w:rPr>
                <w:rFonts w:ascii="Arial" w:hAnsi="Arial" w:cs="Arial" w:eastAsia="Arial"/>
                <w:b w:val="0"/>
                <w:i w:val="0"/>
                <w:sz w:val="18"/>
              </w:rPr>
              <w:t>A-CLM-01</w:t>
            </w:r>
          </w:p>
        </w:tc>
        <w:tc>
          <w:tcPr>
            <w:tcW w:type="dxa" w:w="7419"/>
          </w:tcPr>
          <w:p>
            <w:pPr>
              <w:spacing w:before="20" w:after="20"/>
            </w:pPr>
            <w:r>
              <w:rPr>
                <w:rFonts w:ascii="Arial" w:hAnsi="Arial" w:cs="Arial" w:eastAsia="Arial"/>
                <w:b w:val="0"/>
                <w:i w:val="0"/>
                <w:sz w:val="18"/>
              </w:rPr>
              <w:t>The Claims BRD with its addenda (version of 8-Oct-2026) is the baseline; BDOI's FRS v1.0 adds the points marked green or orange.</w:t>
            </w:r>
          </w:p>
        </w:tc>
      </w:tr>
      <w:tr>
        <w:trPr>
          <w:cantSplit/>
        </w:trPr>
        <w:tc>
          <w:tcPr>
            <w:tcW w:type="dxa" w:w="1220"/>
          </w:tcPr>
          <w:p>
            <w:pPr>
              <w:spacing w:before="20" w:after="20"/>
            </w:pPr>
            <w:r>
              <w:rPr>
                <w:rFonts w:ascii="Arial" w:hAnsi="Arial" w:cs="Arial" w:eastAsia="Arial"/>
                <w:b w:val="0"/>
                <w:i w:val="0"/>
                <w:sz w:val="18"/>
              </w:rPr>
              <w:t>A-CLM-02</w:t>
            </w:r>
          </w:p>
        </w:tc>
        <w:tc>
          <w:tcPr>
            <w:tcW w:type="dxa" w:w="7419"/>
          </w:tcPr>
          <w:p>
            <w:pPr>
              <w:spacing w:before="20" w:after="20"/>
            </w:pPr>
            <w:r>
              <w:rPr>
                <w:rFonts w:ascii="Arial" w:hAnsi="Arial" w:cs="Arial" w:eastAsia="Arial"/>
                <w:b w:val="0"/>
                <w:i w:val="0"/>
                <w:sz w:val="18"/>
              </w:rPr>
              <w:t>All modules go live together in January 2028; Claims is specified with Drop 2.</w:t>
            </w:r>
          </w:p>
        </w:tc>
      </w:tr>
      <w:tr>
        <w:trPr>
          <w:cantSplit/>
        </w:trPr>
        <w:tc>
          <w:tcPr>
            <w:tcW w:type="dxa" w:w="1220"/>
          </w:tcPr>
          <w:p>
            <w:pPr>
              <w:spacing w:before="20" w:after="20"/>
            </w:pPr>
            <w:r>
              <w:rPr>
                <w:rFonts w:ascii="Arial" w:hAnsi="Arial" w:cs="Arial" w:eastAsia="Arial"/>
                <w:b w:val="0"/>
                <w:i w:val="0"/>
                <w:sz w:val="18"/>
              </w:rPr>
              <w:t>A-CLM-03</w:t>
            </w:r>
          </w:p>
        </w:tc>
        <w:tc>
          <w:tcPr>
            <w:tcW w:type="dxa" w:w="7419"/>
          </w:tcPr>
          <w:p>
            <w:pPr>
              <w:spacing w:before="20" w:after="20"/>
            </w:pPr>
            <w:r>
              <w:rPr>
                <w:rFonts w:ascii="Arial" w:hAnsi="Arial" w:cs="Arial" w:eastAsia="Arial"/>
                <w:b w:val="0"/>
                <w:i w:val="0"/>
                <w:sz w:val="18"/>
              </w:rPr>
              <w:t>BDOI receives no claim proceeds and pays no claimant: BIBS records the insurer's figures only.</w:t>
            </w:r>
          </w:p>
        </w:tc>
      </w:tr>
      <w:tr>
        <w:trPr>
          <w:cantSplit/>
        </w:trPr>
        <w:tc>
          <w:tcPr>
            <w:tcW w:type="dxa" w:w="1220"/>
          </w:tcPr>
          <w:p>
            <w:pPr>
              <w:spacing w:before="20" w:after="20"/>
            </w:pPr>
            <w:r>
              <w:rPr>
                <w:rFonts w:ascii="Arial" w:hAnsi="Arial" w:cs="Arial" w:eastAsia="Arial"/>
                <w:b w:val="0"/>
                <w:i w:val="0"/>
                <w:sz w:val="18"/>
              </w:rPr>
              <w:t>A-CLM-04</w:t>
            </w:r>
          </w:p>
        </w:tc>
        <w:tc>
          <w:tcPr>
            <w:tcW w:type="dxa" w:w="7419"/>
          </w:tcPr>
          <w:p>
            <w:pPr>
              <w:spacing w:before="20" w:after="20"/>
            </w:pPr>
            <w:r>
              <w:rPr>
                <w:rFonts w:ascii="Arial" w:hAnsi="Arial" w:cs="Arial" w:eastAsia="Arial"/>
                <w:b w:val="0"/>
                <w:i w:val="0"/>
                <w:sz w:val="18"/>
              </w:rPr>
              <w:t>Reinsurance claims start with the reinsurance module in Phase 2.</w:t>
            </w:r>
          </w:p>
        </w:tc>
      </w:tr>
    </w:tbl>
    <w:p>
      <w:pPr>
        <w:spacing w:after="40"/>
      </w:pPr>
    </w:p>
    <w:p>
      <w:pPr>
        <w:keepNext/>
        <w:spacing w:before="120" w:after="60"/>
        <w:ind w:left="363"/>
      </w:pPr>
      <w:r>
        <w:rPr>
          <w:rFonts w:ascii="Arial" w:hAnsi="Arial" w:cs="Arial" w:eastAsia="Arial"/>
          <w:b/>
          <w:i w:val="0"/>
          <w:sz w:val="18"/>
        </w:rPr>
        <w:t>Table 17: Dependencies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7419"/>
      </w:tblGrid>
      <w:tr>
        <w:trPr>
          <w:tblHeader/>
          <w:cantSplit/>
        </w:trPr>
        <w:tc>
          <w:tcPr>
            <w:tcW w:type="dxa" w:w="1220"/>
            <w:shd w:val="clear" w:color="auto" w:fill="D9E2F3"/>
          </w:tcPr>
          <w:p>
            <w:pPr>
              <w:spacing w:before="20" w:after="20"/>
            </w:pPr>
            <w:r>
              <w:rPr>
                <w:rFonts w:ascii="Arial" w:hAnsi="Arial" w:cs="Arial" w:eastAsia="Arial"/>
                <w:b/>
                <w:i w:val="0"/>
                <w:sz w:val="18"/>
              </w:rPr>
              <w:t>ID</w:t>
            </w:r>
          </w:p>
        </w:tc>
        <w:tc>
          <w:tcPr>
            <w:tcW w:type="dxa" w:w="7419"/>
            <w:shd w:val="clear" w:color="auto" w:fill="D9E2F3"/>
          </w:tcPr>
          <w:p>
            <w:pPr>
              <w:spacing w:before="20" w:after="20"/>
            </w:pPr>
            <w:r>
              <w:rPr>
                <w:rFonts w:ascii="Arial" w:hAnsi="Arial" w:cs="Arial" w:eastAsia="Arial"/>
                <w:b/>
                <w:i w:val="0"/>
                <w:sz w:val="18"/>
              </w:rPr>
              <w:t>Dependency</w:t>
            </w:r>
          </w:p>
        </w:tc>
      </w:tr>
      <w:tr>
        <w:trPr>
          <w:cantSplit/>
        </w:trPr>
        <w:tc>
          <w:tcPr>
            <w:tcW w:type="dxa" w:w="1220"/>
          </w:tcPr>
          <w:p>
            <w:pPr>
              <w:spacing w:before="20" w:after="20"/>
            </w:pPr>
            <w:r>
              <w:rPr>
                <w:rFonts w:ascii="Arial" w:hAnsi="Arial" w:cs="Arial" w:eastAsia="Arial"/>
                <w:b w:val="0"/>
                <w:i w:val="0"/>
                <w:sz w:val="18"/>
              </w:rPr>
              <w:t>D-CLM-01</w:t>
            </w:r>
          </w:p>
        </w:tc>
        <w:tc>
          <w:tcPr>
            <w:tcW w:type="dxa" w:w="7419"/>
          </w:tcPr>
          <w:p>
            <w:pPr>
              <w:spacing w:before="20" w:after="20"/>
            </w:pPr>
            <w:r>
              <w:rPr>
                <w:rFonts w:ascii="Arial" w:hAnsi="Arial" w:cs="Arial" w:eastAsia="Arial"/>
                <w:b w:val="0"/>
                <w:i w:val="0"/>
                <w:sz w:val="18"/>
              </w:rPr>
              <w:t>BDOI gives the annexes referred to and not received: Claims Core FRS Data Mapping, Data Migration data mapping, Motor and Non-Motor process flows, Insurers Directory, Claims KRA.</w:t>
            </w:r>
          </w:p>
        </w:tc>
      </w:tr>
      <w:tr>
        <w:trPr>
          <w:cantSplit/>
        </w:trPr>
        <w:tc>
          <w:tcPr>
            <w:tcW w:type="dxa" w:w="1220"/>
          </w:tcPr>
          <w:p>
            <w:pPr>
              <w:spacing w:before="20" w:after="20"/>
            </w:pPr>
            <w:r>
              <w:rPr>
                <w:rFonts w:ascii="Arial" w:hAnsi="Arial" w:cs="Arial" w:eastAsia="Arial"/>
                <w:b w:val="0"/>
                <w:i w:val="0"/>
                <w:sz w:val="18"/>
              </w:rPr>
              <w:t>D-CLM-02</w:t>
            </w:r>
          </w:p>
        </w:tc>
        <w:tc>
          <w:tcPr>
            <w:tcW w:type="dxa" w:w="7419"/>
          </w:tcPr>
          <w:p>
            <w:pPr>
              <w:spacing w:before="20" w:after="20"/>
            </w:pPr>
            <w:r>
              <w:rPr>
                <w:rFonts w:ascii="Arial" w:hAnsi="Arial" w:cs="Arial" w:eastAsia="Arial"/>
                <w:b w:val="0"/>
                <w:i w:val="0"/>
                <w:sz w:val="18"/>
              </w:rPr>
              <w:t>BDOI completes Annexes L, R, S and T and the columns of the report annexes U to Z.</w:t>
            </w:r>
          </w:p>
        </w:tc>
      </w:tr>
      <w:tr>
        <w:trPr>
          <w:cantSplit/>
        </w:trPr>
        <w:tc>
          <w:tcPr>
            <w:tcW w:type="dxa" w:w="1220"/>
          </w:tcPr>
          <w:p>
            <w:pPr>
              <w:spacing w:before="20" w:after="20"/>
            </w:pPr>
            <w:r>
              <w:rPr>
                <w:rFonts w:ascii="Arial" w:hAnsi="Arial" w:cs="Arial" w:eastAsia="Arial"/>
                <w:b w:val="0"/>
                <w:i w:val="0"/>
                <w:sz w:val="18"/>
              </w:rPr>
              <w:t>D-CLM-03</w:t>
            </w:r>
          </w:p>
        </w:tc>
        <w:tc>
          <w:tcPr>
            <w:tcW w:type="dxa" w:w="7419"/>
          </w:tcPr>
          <w:p>
            <w:pPr>
              <w:spacing w:before="20" w:after="20"/>
            </w:pPr>
            <w:r>
              <w:rPr>
                <w:rFonts w:ascii="Arial" w:hAnsi="Arial" w:cs="Arial" w:eastAsia="Arial"/>
                <w:b w:val="0"/>
                <w:i w:val="0"/>
                <w:sz w:val="18"/>
              </w:rPr>
              <w:t>BDO IT confirms the e-mail service (CCM) and the insurers' claims mailboxes (IS-CLM-01).</w:t>
            </w:r>
          </w:p>
        </w:tc>
      </w:tr>
      <w:tr>
        <w:trPr>
          <w:cantSplit/>
        </w:trPr>
        <w:tc>
          <w:tcPr>
            <w:tcW w:type="dxa" w:w="1220"/>
          </w:tcPr>
          <w:p>
            <w:pPr>
              <w:spacing w:before="20" w:after="20"/>
            </w:pPr>
            <w:r>
              <w:rPr>
                <w:rFonts w:ascii="Arial" w:hAnsi="Arial" w:cs="Arial" w:eastAsia="Arial"/>
                <w:b w:val="0"/>
                <w:i w:val="0"/>
                <w:sz w:val="18"/>
              </w:rPr>
              <w:t>D-CLM-04</w:t>
            </w:r>
          </w:p>
        </w:tc>
        <w:tc>
          <w:tcPr>
            <w:tcW w:type="dxa" w:w="7419"/>
          </w:tcPr>
          <w:p>
            <w:pPr>
              <w:spacing w:before="20" w:after="20"/>
            </w:pPr>
            <w:r>
              <w:rPr>
                <w:rFonts w:ascii="Arial" w:hAnsi="Arial" w:cs="Arial" w:eastAsia="Arial"/>
                <w:b w:val="0"/>
                <w:i w:val="0"/>
                <w:sz w:val="18"/>
              </w:rPr>
              <w:t>Data Migration loads the open and historical claims and the masters (DM-CLM-01, DM-CLM-02).</w:t>
            </w:r>
          </w:p>
        </w:tc>
      </w:tr>
      <w:tr>
        <w:trPr>
          <w:cantSplit/>
        </w:trPr>
        <w:tc>
          <w:tcPr>
            <w:tcW w:type="dxa" w:w="1220"/>
          </w:tcPr>
          <w:p>
            <w:pPr>
              <w:spacing w:before="20" w:after="20"/>
            </w:pPr>
            <w:r>
              <w:rPr>
                <w:rFonts w:ascii="Arial" w:hAnsi="Arial" w:cs="Arial" w:eastAsia="Arial"/>
                <w:b w:val="0"/>
                <w:i w:val="0"/>
                <w:sz w:val="18"/>
              </w:rPr>
              <w:t>D-CLM-05</w:t>
            </w:r>
          </w:p>
        </w:tc>
        <w:tc>
          <w:tcPr>
            <w:tcW w:type="dxa" w:w="7419"/>
          </w:tcPr>
          <w:p>
            <w:pPr>
              <w:spacing w:before="20" w:after="20"/>
            </w:pPr>
            <w:r>
              <w:rPr>
                <w:rFonts w:ascii="Arial" w:hAnsi="Arial" w:cs="Arial" w:eastAsia="Arial"/>
                <w:b w:val="0"/>
                <w:i w:val="0"/>
                <w:sz w:val="18"/>
              </w:rPr>
              <w:t>UIDM-ISC carries the claims group profiles and the reporting lines of the handler groups.</w:t>
            </w:r>
          </w:p>
        </w:tc>
      </w:tr>
    </w:tbl>
    <w:p>
      <w:pPr>
        <w:spacing w:after="40"/>
      </w:pPr>
    </w:p>
    <w:p>
      <w:pPr>
        <w:keepNext/>
        <w:spacing w:before="120" w:after="60"/>
        <w:ind w:left="363"/>
      </w:pPr>
      <w:r>
        <w:rPr>
          <w:rFonts w:ascii="Arial" w:hAnsi="Arial" w:cs="Arial" w:eastAsia="Arial"/>
          <w:b/>
          <w:i w:val="0"/>
          <w:sz w:val="18"/>
        </w:rPr>
        <w:t>Table 18: Open questions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26"/>
        <w:gridCol w:w="4695"/>
        <w:gridCol w:w="1690"/>
        <w:gridCol w:w="1126"/>
      </w:tblGrid>
      <w:tr>
        <w:trPr>
          <w:tblHeader/>
          <w:cantSplit/>
        </w:trPr>
        <w:tc>
          <w:tcPr>
            <w:tcW w:type="dxa" w:w="1126"/>
            <w:shd w:val="clear" w:color="auto" w:fill="D9E2F3"/>
          </w:tcPr>
          <w:p>
            <w:pPr>
              <w:spacing w:before="20" w:after="20"/>
            </w:pPr>
            <w:r>
              <w:rPr>
                <w:rFonts w:ascii="Arial" w:hAnsi="Arial" w:cs="Arial" w:eastAsia="Arial"/>
                <w:b/>
                <w:i w:val="0"/>
                <w:sz w:val="18"/>
              </w:rPr>
              <w:t>ID</w:t>
            </w:r>
          </w:p>
        </w:tc>
        <w:tc>
          <w:tcPr>
            <w:tcW w:type="dxa" w:w="4695"/>
            <w:shd w:val="clear" w:color="auto" w:fill="D9E2F3"/>
          </w:tcPr>
          <w:p>
            <w:pPr>
              <w:spacing w:before="20" w:after="20"/>
            </w:pPr>
            <w:r>
              <w:rPr>
                <w:rFonts w:ascii="Arial" w:hAnsi="Arial" w:cs="Arial" w:eastAsia="Arial"/>
                <w:b/>
                <w:i w:val="0"/>
                <w:sz w:val="18"/>
              </w:rPr>
              <w:t>Question</w:t>
            </w:r>
          </w:p>
        </w:tc>
        <w:tc>
          <w:tcPr>
            <w:tcW w:type="dxa" w:w="1690"/>
            <w:shd w:val="clear" w:color="auto" w:fill="D9E2F3"/>
          </w:tcPr>
          <w:p>
            <w:pPr>
              <w:spacing w:before="20" w:after="20"/>
            </w:pPr>
            <w:r>
              <w:rPr>
                <w:rFonts w:ascii="Arial" w:hAnsi="Arial" w:cs="Arial" w:eastAsia="Arial"/>
                <w:b/>
                <w:i w:val="0"/>
                <w:sz w:val="18"/>
              </w:rPr>
              <w:t>Owner</w:t>
            </w:r>
          </w:p>
        </w:tc>
        <w:tc>
          <w:tcPr>
            <w:tcW w:type="dxa" w:w="1126"/>
            <w:shd w:val="clear" w:color="auto" w:fill="D9E2F3"/>
          </w:tcPr>
          <w:p>
            <w:pPr>
              <w:spacing w:before="20" w:after="20"/>
            </w:pPr>
            <w:r>
              <w:rPr>
                <w:rFonts w:ascii="Arial" w:hAnsi="Arial" w:cs="Arial" w:eastAsia="Arial"/>
                <w:b/>
                <w:i w:val="0"/>
                <w:sz w:val="18"/>
              </w:rPr>
              <w:t>Answer by</w:t>
            </w:r>
          </w:p>
        </w:tc>
      </w:tr>
      <w:tr>
        <w:trPr>
          <w:cantSplit/>
        </w:trPr>
        <w:tc>
          <w:tcPr>
            <w:tcW w:type="dxa" w:w="1126"/>
          </w:tcPr>
          <w:p>
            <w:pPr>
              <w:spacing w:before="20" w:after="20"/>
            </w:pPr>
            <w:r>
              <w:rPr>
                <w:rFonts w:ascii="Arial" w:hAnsi="Arial" w:cs="Arial" w:eastAsia="Arial"/>
                <w:b w:val="0"/>
                <w:i w:val="0"/>
                <w:sz w:val="18"/>
              </w:rPr>
              <w:t>Q-CL-01</w:t>
            </w:r>
          </w:p>
        </w:tc>
        <w:tc>
          <w:tcPr>
            <w:tcW w:type="dxa" w:w="4695"/>
          </w:tcPr>
          <w:p>
            <w:pPr>
              <w:spacing w:before="20" w:after="20"/>
            </w:pPr>
            <w:r>
              <w:rPr>
                <w:rFonts w:ascii="Arial" w:hAnsi="Arial" w:cs="Arial" w:eastAsia="Arial"/>
                <w:b w:val="0"/>
                <w:i w:val="0"/>
                <w:sz w:val="18"/>
              </w:rPr>
              <w:t>BDOI's mapping calls the Claims Authorization Code an EBIX function, out of scope, while BRCLM.001 asks to disable it for unpaid covers. Keep the code in BIBS (as stated in FRCLM.021.02) or remove it?</w:t>
            </w:r>
          </w:p>
        </w:tc>
        <w:tc>
          <w:tcPr>
            <w:tcW w:type="dxa" w:w="1690"/>
          </w:tcPr>
          <w:p>
            <w:pPr>
              <w:spacing w:before="20" w:after="20"/>
            </w:pPr>
            <w:r>
              <w:rPr>
                <w:rFonts w:ascii="Arial" w:hAnsi="Arial" w:cs="Arial" w:eastAsia="Arial"/>
                <w:b w:val="0"/>
                <w:i w:val="0"/>
                <w:sz w:val="18"/>
              </w:rPr>
              <w:t>Claims Unit Head</w:t>
            </w:r>
          </w:p>
        </w:tc>
        <w:tc>
          <w:tcPr>
            <w:tcW w:type="dxa" w:w="1126"/>
          </w:tcPr>
          <w:p>
            <w:pPr>
              <w:spacing w:before="20" w:after="20"/>
            </w:pPr>
            <w:r>
              <w:rPr>
                <w:rFonts w:ascii="Arial" w:hAnsi="Arial" w:cs="Arial" w:eastAsia="Arial"/>
                <w:b w:val="0"/>
                <w:i w:val="0"/>
                <w:sz w:val="18"/>
              </w:rPr>
              <w:t>15 Dec 2026</w:t>
            </w:r>
          </w:p>
        </w:tc>
      </w:tr>
      <w:tr>
        <w:trPr>
          <w:cantSplit/>
        </w:trPr>
        <w:tc>
          <w:tcPr>
            <w:tcW w:type="dxa" w:w="1126"/>
          </w:tcPr>
          <w:p>
            <w:pPr>
              <w:spacing w:before="20" w:after="20"/>
            </w:pPr>
            <w:r>
              <w:rPr>
                <w:rFonts w:ascii="Arial" w:hAnsi="Arial" w:cs="Arial" w:eastAsia="Arial"/>
                <w:b w:val="0"/>
                <w:i w:val="0"/>
                <w:sz w:val="18"/>
              </w:rPr>
              <w:t>Q-CL-02</w:t>
            </w:r>
          </w:p>
        </w:tc>
        <w:tc>
          <w:tcPr>
            <w:tcW w:type="dxa" w:w="4695"/>
          </w:tcPr>
          <w:p>
            <w:pPr>
              <w:spacing w:before="20" w:after="20"/>
            </w:pPr>
            <w:r>
              <w:rPr>
                <w:rFonts w:ascii="Arial" w:hAnsi="Arial" w:cs="Arial" w:eastAsia="Arial"/>
                <w:b w:val="0"/>
                <w:i w:val="0"/>
                <w:sz w:val="18"/>
              </w:rPr>
              <w:t>Unpaid or partly paid policy: return the form to the Account Officer (BDOI's FRS) or record the claim flagged unpaid with the code disabled (BRD)? Both are proposed: record, flag and return to the AO.</w:t>
            </w:r>
          </w:p>
        </w:tc>
        <w:tc>
          <w:tcPr>
            <w:tcW w:type="dxa" w:w="1690"/>
          </w:tcPr>
          <w:p>
            <w:pPr>
              <w:spacing w:before="20" w:after="20"/>
            </w:pPr>
            <w:r>
              <w:rPr>
                <w:rFonts w:ascii="Arial" w:hAnsi="Arial" w:cs="Arial" w:eastAsia="Arial"/>
                <w:b w:val="0"/>
                <w:i w:val="0"/>
                <w:sz w:val="18"/>
              </w:rPr>
              <w:t>Claims Unit Head</w:t>
            </w:r>
          </w:p>
        </w:tc>
        <w:tc>
          <w:tcPr>
            <w:tcW w:type="dxa" w:w="1126"/>
          </w:tcPr>
          <w:p>
            <w:pPr>
              <w:spacing w:before="20" w:after="20"/>
            </w:pPr>
            <w:r>
              <w:rPr>
                <w:rFonts w:ascii="Arial" w:hAnsi="Arial" w:cs="Arial" w:eastAsia="Arial"/>
                <w:b w:val="0"/>
                <w:i w:val="0"/>
                <w:sz w:val="18"/>
              </w:rPr>
              <w:t>15 Dec 2026</w:t>
            </w:r>
          </w:p>
        </w:tc>
      </w:tr>
      <w:tr>
        <w:trPr>
          <w:cantSplit/>
        </w:trPr>
        <w:tc>
          <w:tcPr>
            <w:tcW w:type="dxa" w:w="1126"/>
          </w:tcPr>
          <w:p>
            <w:pPr>
              <w:spacing w:before="20" w:after="20"/>
            </w:pPr>
            <w:r>
              <w:rPr>
                <w:rFonts w:ascii="Arial" w:hAnsi="Arial" w:cs="Arial" w:eastAsia="Arial"/>
                <w:b w:val="0"/>
                <w:i w:val="0"/>
                <w:sz w:val="18"/>
              </w:rPr>
              <w:t>Q-CL-03</w:t>
            </w:r>
          </w:p>
        </w:tc>
        <w:tc>
          <w:tcPr>
            <w:tcW w:type="dxa" w:w="4695"/>
          </w:tcPr>
          <w:p>
            <w:pPr>
              <w:spacing w:before="20" w:after="20"/>
            </w:pPr>
            <w:r>
              <w:rPr>
                <w:rFonts w:ascii="Arial" w:hAnsi="Arial" w:cs="Arial" w:eastAsia="Arial"/>
                <w:b w:val="0"/>
                <w:i w:val="0"/>
                <w:sz w:val="18"/>
              </w:rPr>
              <w:t>Claims Reporting Form: which fields are mandatory for Marketing, and may a handler create a claim without a form?</w:t>
            </w:r>
          </w:p>
        </w:tc>
        <w:tc>
          <w:tcPr>
            <w:tcW w:type="dxa" w:w="1690"/>
          </w:tcPr>
          <w:p>
            <w:pPr>
              <w:spacing w:before="20" w:after="20"/>
            </w:pPr>
            <w:r>
              <w:rPr>
                <w:rFonts w:ascii="Arial" w:hAnsi="Arial" w:cs="Arial" w:eastAsia="Arial"/>
                <w:b w:val="0"/>
                <w:i w:val="0"/>
                <w:sz w:val="18"/>
              </w:rPr>
              <w:t>Claims Unit Head; Marketing</w:t>
            </w:r>
          </w:p>
        </w:tc>
        <w:tc>
          <w:tcPr>
            <w:tcW w:type="dxa" w:w="1126"/>
          </w:tcPr>
          <w:p>
            <w:pPr>
              <w:spacing w:before="20" w:after="20"/>
            </w:pPr>
            <w:r>
              <w:rPr>
                <w:rFonts w:ascii="Arial" w:hAnsi="Arial" w:cs="Arial" w:eastAsia="Arial"/>
                <w:b w:val="0"/>
                <w:i w:val="0"/>
                <w:sz w:val="18"/>
              </w:rPr>
              <w:t>15 Dec 2026</w:t>
            </w:r>
          </w:p>
        </w:tc>
      </w:tr>
      <w:tr>
        <w:trPr>
          <w:cantSplit/>
        </w:trPr>
        <w:tc>
          <w:tcPr>
            <w:tcW w:type="dxa" w:w="1126"/>
          </w:tcPr>
          <w:p>
            <w:pPr>
              <w:spacing w:before="20" w:after="20"/>
            </w:pPr>
            <w:r>
              <w:rPr>
                <w:rFonts w:ascii="Arial" w:hAnsi="Arial" w:cs="Arial" w:eastAsia="Arial"/>
                <w:b w:val="0"/>
                <w:i w:val="0"/>
                <w:sz w:val="18"/>
              </w:rPr>
              <w:t>Q-CL-04</w:t>
            </w:r>
          </w:p>
        </w:tc>
        <w:tc>
          <w:tcPr>
            <w:tcW w:type="dxa" w:w="4695"/>
          </w:tcPr>
          <w:p>
            <w:pPr>
              <w:spacing w:before="20" w:after="20"/>
            </w:pPr>
            <w:r>
              <w:rPr>
                <w:rFonts w:ascii="Arial" w:hAnsi="Arial" w:cs="Arial" w:eastAsia="Arial"/>
                <w:b w:val="0"/>
                <w:i w:val="0"/>
                <w:sz w:val="18"/>
              </w:rPr>
              <w:t>Annex F lists 29 values mixing statuses (Follow Up, New PLA) and settlement outcomes, plus Open and Closed; the BRD has 18 statuses and 10 settlement types. Confirm the lists and which values need Team Leader or Team Head approval.</w:t>
            </w:r>
          </w:p>
        </w:tc>
        <w:tc>
          <w:tcPr>
            <w:tcW w:type="dxa" w:w="1690"/>
          </w:tcPr>
          <w:p>
            <w:pPr>
              <w:spacing w:before="20" w:after="20"/>
            </w:pPr>
            <w:r>
              <w:rPr>
                <w:rFonts w:ascii="Arial" w:hAnsi="Arial" w:cs="Arial" w:eastAsia="Arial"/>
                <w:b w:val="0"/>
                <w:i w:val="0"/>
                <w:sz w:val="18"/>
              </w:rPr>
              <w:t>Claims Unit Head</w:t>
            </w:r>
          </w:p>
        </w:tc>
        <w:tc>
          <w:tcPr>
            <w:tcW w:type="dxa" w:w="1126"/>
          </w:tcPr>
          <w:p>
            <w:pPr>
              <w:spacing w:before="20" w:after="20"/>
            </w:pPr>
            <w:r>
              <w:rPr>
                <w:rFonts w:ascii="Arial" w:hAnsi="Arial" w:cs="Arial" w:eastAsia="Arial"/>
                <w:b w:val="0"/>
                <w:i w:val="0"/>
                <w:sz w:val="18"/>
              </w:rPr>
              <w:t>15 Dec 2026</w:t>
            </w:r>
          </w:p>
        </w:tc>
      </w:tr>
      <w:tr>
        <w:trPr>
          <w:cantSplit/>
        </w:trPr>
        <w:tc>
          <w:tcPr>
            <w:tcW w:type="dxa" w:w="1126"/>
          </w:tcPr>
          <w:p>
            <w:pPr>
              <w:spacing w:before="20" w:after="20"/>
            </w:pPr>
            <w:r>
              <w:rPr>
                <w:rFonts w:ascii="Arial" w:hAnsi="Arial" w:cs="Arial" w:eastAsia="Arial"/>
                <w:b w:val="0"/>
                <w:i w:val="0"/>
                <w:sz w:val="18"/>
              </w:rPr>
              <w:t>Q-CL-05</w:t>
            </w:r>
          </w:p>
        </w:tc>
        <w:tc>
          <w:tcPr>
            <w:tcW w:type="dxa" w:w="4695"/>
          </w:tcPr>
          <w:p>
            <w:pPr>
              <w:spacing w:before="20" w:after="20"/>
            </w:pPr>
            <w:r>
              <w:rPr>
                <w:rFonts w:ascii="Arial" w:hAnsi="Arial" w:cs="Arial" w:eastAsia="Arial"/>
                <w:b w:val="0"/>
                <w:i w:val="0"/>
                <w:sz w:val="18"/>
              </w:rPr>
              <w:t>Annexes R, S and T are empty: settlement fields, settlement check registry, certificate of no claim. Does BDOI receive settlement checks for safekeeping (the dashboard lists 'Settlement Check for Safekeeping')? This changes CLQ10 (no claim money through BDOI).</w:t>
            </w:r>
          </w:p>
        </w:tc>
        <w:tc>
          <w:tcPr>
            <w:tcW w:type="dxa" w:w="1690"/>
          </w:tcPr>
          <w:p>
            <w:pPr>
              <w:spacing w:before="20" w:after="20"/>
            </w:pPr>
            <w:r>
              <w:rPr>
                <w:rFonts w:ascii="Arial" w:hAnsi="Arial" w:cs="Arial" w:eastAsia="Arial"/>
                <w:b w:val="0"/>
                <w:i w:val="0"/>
                <w:sz w:val="18"/>
              </w:rPr>
              <w:t>Claims Unit Head; Comptrollership</w:t>
            </w:r>
          </w:p>
        </w:tc>
        <w:tc>
          <w:tcPr>
            <w:tcW w:type="dxa" w:w="1126"/>
          </w:tcPr>
          <w:p>
            <w:pPr>
              <w:spacing w:before="20" w:after="20"/>
            </w:pPr>
            <w:r>
              <w:rPr>
                <w:rFonts w:ascii="Arial" w:hAnsi="Arial" w:cs="Arial" w:eastAsia="Arial"/>
                <w:b w:val="0"/>
                <w:i w:val="0"/>
                <w:sz w:val="18"/>
              </w:rPr>
              <w:t>15 Dec 2026</w:t>
            </w:r>
          </w:p>
        </w:tc>
      </w:tr>
      <w:tr>
        <w:trPr>
          <w:cantSplit/>
        </w:trPr>
        <w:tc>
          <w:tcPr>
            <w:tcW w:type="dxa" w:w="1126"/>
          </w:tcPr>
          <w:p>
            <w:pPr>
              <w:spacing w:before="20" w:after="20"/>
            </w:pPr>
            <w:r>
              <w:rPr>
                <w:rFonts w:ascii="Arial" w:hAnsi="Arial" w:cs="Arial" w:eastAsia="Arial"/>
                <w:b w:val="0"/>
                <w:i w:val="0"/>
                <w:sz w:val="18"/>
              </w:rPr>
              <w:t>Q-CL-06</w:t>
            </w:r>
          </w:p>
        </w:tc>
        <w:tc>
          <w:tcPr>
            <w:tcW w:type="dxa" w:w="4695"/>
          </w:tcPr>
          <w:p>
            <w:pPr>
              <w:spacing w:before="20" w:after="20"/>
            </w:pPr>
            <w:r>
              <w:rPr>
                <w:rFonts w:ascii="Arial" w:hAnsi="Arial" w:cs="Arial" w:eastAsia="Arial"/>
                <w:b w:val="0"/>
                <w:i w:val="0"/>
                <w:sz w:val="18"/>
              </w:rPr>
              <w:t>Approval workflow: which actions need approval (follow-up, record corrections, temporary closure, reopen, settlement, denial), with which levels, and the time limit before escalation.</w:t>
            </w:r>
          </w:p>
        </w:tc>
        <w:tc>
          <w:tcPr>
            <w:tcW w:type="dxa" w:w="1690"/>
          </w:tcPr>
          <w:p>
            <w:pPr>
              <w:spacing w:before="20" w:after="20"/>
            </w:pPr>
            <w:r>
              <w:rPr>
                <w:rFonts w:ascii="Arial" w:hAnsi="Arial" w:cs="Arial" w:eastAsia="Arial"/>
                <w:b w:val="0"/>
                <w:i w:val="0"/>
                <w:sz w:val="18"/>
              </w:rPr>
              <w:t>Claims Unit Head</w:t>
            </w:r>
          </w:p>
        </w:tc>
        <w:tc>
          <w:tcPr>
            <w:tcW w:type="dxa" w:w="1126"/>
          </w:tcPr>
          <w:p>
            <w:pPr>
              <w:spacing w:before="20" w:after="20"/>
            </w:pPr>
            <w:r>
              <w:rPr>
                <w:rFonts w:ascii="Arial" w:hAnsi="Arial" w:cs="Arial" w:eastAsia="Arial"/>
                <w:b w:val="0"/>
                <w:i w:val="0"/>
                <w:sz w:val="18"/>
              </w:rPr>
              <w:t>15 Dec 2026</w:t>
            </w:r>
          </w:p>
        </w:tc>
      </w:tr>
      <w:tr>
        <w:trPr>
          <w:cantSplit/>
        </w:trPr>
        <w:tc>
          <w:tcPr>
            <w:tcW w:type="dxa" w:w="1126"/>
          </w:tcPr>
          <w:p>
            <w:pPr>
              <w:spacing w:before="20" w:after="20"/>
            </w:pPr>
            <w:r>
              <w:rPr>
                <w:rFonts w:ascii="Arial" w:hAnsi="Arial" w:cs="Arial" w:eastAsia="Arial"/>
                <w:b w:val="0"/>
                <w:i w:val="0"/>
                <w:sz w:val="18"/>
              </w:rPr>
              <w:t>Q-CL-07</w:t>
            </w:r>
          </w:p>
        </w:tc>
        <w:tc>
          <w:tcPr>
            <w:tcW w:type="dxa" w:w="4695"/>
          </w:tcPr>
          <w:p>
            <w:pPr>
              <w:spacing w:before="20" w:after="20"/>
            </w:pPr>
            <w:r>
              <w:rPr>
                <w:rFonts w:ascii="Arial" w:hAnsi="Arial" w:cs="Arial" w:eastAsia="Arial"/>
                <w:b w:val="0"/>
                <w:i w:val="0"/>
                <w:sz w:val="18"/>
              </w:rPr>
              <w:t>Visibility: handler sees only his claims (BDOI's FRS) while BRCLM.003 gives view access to all covers. Confirm for claims, covers and reports, including branch users.</w:t>
            </w:r>
          </w:p>
        </w:tc>
        <w:tc>
          <w:tcPr>
            <w:tcW w:type="dxa" w:w="1690"/>
          </w:tcPr>
          <w:p>
            <w:pPr>
              <w:spacing w:before="20" w:after="20"/>
            </w:pPr>
            <w:r>
              <w:rPr>
                <w:rFonts w:ascii="Arial" w:hAnsi="Arial" w:cs="Arial" w:eastAsia="Arial"/>
                <w:b w:val="0"/>
                <w:i w:val="0"/>
                <w:sz w:val="18"/>
              </w:rPr>
              <w:t>Claims Unit Head</w:t>
            </w:r>
          </w:p>
        </w:tc>
        <w:tc>
          <w:tcPr>
            <w:tcW w:type="dxa" w:w="1126"/>
          </w:tcPr>
          <w:p>
            <w:pPr>
              <w:spacing w:before="20" w:after="20"/>
            </w:pPr>
            <w:r>
              <w:rPr>
                <w:rFonts w:ascii="Arial" w:hAnsi="Arial" w:cs="Arial" w:eastAsia="Arial"/>
                <w:b w:val="0"/>
                <w:i w:val="0"/>
                <w:sz w:val="18"/>
              </w:rPr>
              <w:t>15 Dec 2026</w:t>
            </w:r>
          </w:p>
        </w:tc>
      </w:tr>
      <w:tr>
        <w:trPr>
          <w:cantSplit/>
        </w:trPr>
        <w:tc>
          <w:tcPr>
            <w:tcW w:type="dxa" w:w="1126"/>
          </w:tcPr>
          <w:p>
            <w:pPr>
              <w:spacing w:before="20" w:after="20"/>
            </w:pPr>
            <w:r>
              <w:rPr>
                <w:rFonts w:ascii="Arial" w:hAnsi="Arial" w:cs="Arial" w:eastAsia="Arial"/>
                <w:b w:val="0"/>
                <w:i w:val="0"/>
                <w:sz w:val="18"/>
              </w:rPr>
              <w:t>Q-CL-08</w:t>
            </w:r>
          </w:p>
        </w:tc>
        <w:tc>
          <w:tcPr>
            <w:tcW w:type="dxa" w:w="4695"/>
          </w:tcPr>
          <w:p>
            <w:pPr>
              <w:spacing w:before="20" w:after="20"/>
            </w:pPr>
            <w:r>
              <w:rPr>
                <w:rFonts w:ascii="Arial" w:hAnsi="Arial" w:cs="Arial" w:eastAsia="Arial"/>
                <w:b w:val="0"/>
                <w:i w:val="0"/>
                <w:sz w:val="18"/>
              </w:rPr>
              <w:t>Lead measures LM1, LM2, LM3 and the claims grouping 'Motor vs Non-Motor': definitions.</w:t>
            </w:r>
          </w:p>
        </w:tc>
        <w:tc>
          <w:tcPr>
            <w:tcW w:type="dxa" w:w="1690"/>
          </w:tcPr>
          <w:p>
            <w:pPr>
              <w:spacing w:before="20" w:after="20"/>
            </w:pPr>
            <w:r>
              <w:rPr>
                <w:rFonts w:ascii="Arial" w:hAnsi="Arial" w:cs="Arial" w:eastAsia="Arial"/>
                <w:b w:val="0"/>
                <w:i w:val="0"/>
                <w:sz w:val="18"/>
              </w:rPr>
              <w:t>Claims Unit Head</w:t>
            </w:r>
          </w:p>
        </w:tc>
        <w:tc>
          <w:tcPr>
            <w:tcW w:type="dxa" w:w="1126"/>
          </w:tcPr>
          <w:p>
            <w:pPr>
              <w:spacing w:before="20" w:after="20"/>
            </w:pPr>
            <w:r>
              <w:rPr>
                <w:rFonts w:ascii="Arial" w:hAnsi="Arial" w:cs="Arial" w:eastAsia="Arial"/>
                <w:b w:val="0"/>
                <w:i w:val="0"/>
                <w:sz w:val="18"/>
              </w:rPr>
              <w:t>15 Dec 2026</w:t>
            </w:r>
          </w:p>
        </w:tc>
      </w:tr>
      <w:tr>
        <w:trPr>
          <w:cantSplit/>
        </w:trPr>
        <w:tc>
          <w:tcPr>
            <w:tcW w:type="dxa" w:w="1126"/>
          </w:tcPr>
          <w:p>
            <w:pPr>
              <w:spacing w:before="20" w:after="20"/>
            </w:pPr>
            <w:r>
              <w:rPr>
                <w:rFonts w:ascii="Arial" w:hAnsi="Arial" w:cs="Arial" w:eastAsia="Arial"/>
                <w:b w:val="0"/>
                <w:i w:val="0"/>
                <w:sz w:val="18"/>
              </w:rPr>
              <w:t>Q-CL-09</w:t>
            </w:r>
          </w:p>
        </w:tc>
        <w:tc>
          <w:tcPr>
            <w:tcW w:type="dxa" w:w="4695"/>
          </w:tcPr>
          <w:p>
            <w:pPr>
              <w:spacing w:before="20" w:after="20"/>
            </w:pPr>
            <w:r>
              <w:rPr>
                <w:rFonts w:ascii="Arial" w:hAnsi="Arial" w:cs="Arial" w:eastAsia="Arial"/>
                <w:b w:val="0"/>
                <w:i w:val="0"/>
                <w:sz w:val="18"/>
              </w:rPr>
              <w:t>TAT: working days on which calendar; start events (adjuster's report submitted, documents complete); TAT per insurer from the SLA or one table (Annex AB).</w:t>
            </w:r>
          </w:p>
        </w:tc>
        <w:tc>
          <w:tcPr>
            <w:tcW w:type="dxa" w:w="1690"/>
          </w:tcPr>
          <w:p>
            <w:pPr>
              <w:spacing w:before="20" w:after="20"/>
            </w:pPr>
            <w:r>
              <w:rPr>
                <w:rFonts w:ascii="Arial" w:hAnsi="Arial" w:cs="Arial" w:eastAsia="Arial"/>
                <w:b w:val="0"/>
                <w:i w:val="0"/>
                <w:sz w:val="18"/>
              </w:rPr>
              <w:t>Claims Unit Head</w:t>
            </w:r>
          </w:p>
        </w:tc>
        <w:tc>
          <w:tcPr>
            <w:tcW w:type="dxa" w:w="1126"/>
          </w:tcPr>
          <w:p>
            <w:pPr>
              <w:spacing w:before="20" w:after="20"/>
            </w:pPr>
            <w:r>
              <w:rPr>
                <w:rFonts w:ascii="Arial" w:hAnsi="Arial" w:cs="Arial" w:eastAsia="Arial"/>
                <w:b w:val="0"/>
                <w:i w:val="0"/>
                <w:sz w:val="18"/>
              </w:rPr>
              <w:t>15 Dec 2026</w:t>
            </w:r>
          </w:p>
        </w:tc>
      </w:tr>
      <w:tr>
        <w:trPr>
          <w:cantSplit/>
        </w:trPr>
        <w:tc>
          <w:tcPr>
            <w:tcW w:type="dxa" w:w="1126"/>
          </w:tcPr>
          <w:p>
            <w:pPr>
              <w:spacing w:before="20" w:after="20"/>
            </w:pPr>
            <w:r>
              <w:rPr>
                <w:rFonts w:ascii="Arial" w:hAnsi="Arial" w:cs="Arial" w:eastAsia="Arial"/>
                <w:b w:val="0"/>
                <w:i w:val="0"/>
                <w:sz w:val="18"/>
              </w:rPr>
              <w:t>Q-CL-10</w:t>
            </w:r>
          </w:p>
        </w:tc>
        <w:tc>
          <w:tcPr>
            <w:tcW w:type="dxa" w:w="4695"/>
          </w:tcPr>
          <w:p>
            <w:pPr>
              <w:spacing w:before="20" w:after="20"/>
            </w:pPr>
            <w:r>
              <w:rPr>
                <w:rFonts w:ascii="Arial" w:hAnsi="Arial" w:cs="Arial" w:eastAsia="Arial"/>
                <w:b w:val="0"/>
                <w:i w:val="0"/>
                <w:sz w:val="18"/>
              </w:rPr>
              <w:t>Annex Q: default of the next follow-up date ('Today's Date + ???') per status.</w:t>
            </w:r>
          </w:p>
        </w:tc>
        <w:tc>
          <w:tcPr>
            <w:tcW w:type="dxa" w:w="1690"/>
          </w:tcPr>
          <w:p>
            <w:pPr>
              <w:spacing w:before="20" w:after="20"/>
            </w:pPr>
            <w:r>
              <w:rPr>
                <w:rFonts w:ascii="Arial" w:hAnsi="Arial" w:cs="Arial" w:eastAsia="Arial"/>
                <w:b w:val="0"/>
                <w:i w:val="0"/>
                <w:sz w:val="18"/>
              </w:rPr>
              <w:t>Claims Unit Head</w:t>
            </w:r>
          </w:p>
        </w:tc>
        <w:tc>
          <w:tcPr>
            <w:tcW w:type="dxa" w:w="1126"/>
          </w:tcPr>
          <w:p>
            <w:pPr>
              <w:spacing w:before="20" w:after="20"/>
            </w:pPr>
            <w:r>
              <w:rPr>
                <w:rFonts w:ascii="Arial" w:hAnsi="Arial" w:cs="Arial" w:eastAsia="Arial"/>
                <w:b w:val="0"/>
                <w:i w:val="0"/>
                <w:sz w:val="18"/>
              </w:rPr>
              <w:t>15 Dec 2026</w:t>
            </w:r>
          </w:p>
        </w:tc>
      </w:tr>
      <w:tr>
        <w:trPr>
          <w:cantSplit/>
        </w:trPr>
        <w:tc>
          <w:tcPr>
            <w:tcW w:type="dxa" w:w="1126"/>
          </w:tcPr>
          <w:p>
            <w:pPr>
              <w:spacing w:before="20" w:after="20"/>
            </w:pPr>
            <w:r>
              <w:rPr>
                <w:rFonts w:ascii="Arial" w:hAnsi="Arial" w:cs="Arial" w:eastAsia="Arial"/>
                <w:b w:val="0"/>
                <w:i w:val="0"/>
                <w:sz w:val="18"/>
              </w:rPr>
              <w:t>Q-CL-11</w:t>
            </w:r>
          </w:p>
        </w:tc>
        <w:tc>
          <w:tcPr>
            <w:tcW w:type="dxa" w:w="4695"/>
          </w:tcPr>
          <w:p>
            <w:pPr>
              <w:spacing w:before="20" w:after="20"/>
            </w:pPr>
            <w:r>
              <w:rPr>
                <w:rFonts w:ascii="Arial" w:hAnsi="Arial" w:cs="Arial" w:eastAsia="Arial"/>
                <w:b w:val="0"/>
                <w:i w:val="0"/>
                <w:sz w:val="18"/>
              </w:rPr>
              <w:t>Annex P: 'Name' field (difference with the claimant); Completed date versus Date of Settlement; Claim CorpDept, Claim Origin values.</w:t>
            </w:r>
          </w:p>
        </w:tc>
        <w:tc>
          <w:tcPr>
            <w:tcW w:type="dxa" w:w="1690"/>
          </w:tcPr>
          <w:p>
            <w:pPr>
              <w:spacing w:before="20" w:after="20"/>
            </w:pPr>
            <w:r>
              <w:rPr>
                <w:rFonts w:ascii="Arial" w:hAnsi="Arial" w:cs="Arial" w:eastAsia="Arial"/>
                <w:b w:val="0"/>
                <w:i w:val="0"/>
                <w:sz w:val="18"/>
              </w:rPr>
              <w:t>Claims Unit Head</w:t>
            </w:r>
          </w:p>
        </w:tc>
        <w:tc>
          <w:tcPr>
            <w:tcW w:type="dxa" w:w="1126"/>
          </w:tcPr>
          <w:p>
            <w:pPr>
              <w:spacing w:before="20" w:after="20"/>
            </w:pPr>
            <w:r>
              <w:rPr>
                <w:rFonts w:ascii="Arial" w:hAnsi="Arial" w:cs="Arial" w:eastAsia="Arial"/>
                <w:b w:val="0"/>
                <w:i w:val="0"/>
                <w:sz w:val="18"/>
              </w:rPr>
              <w:t>15 Dec 2026</w:t>
            </w:r>
          </w:p>
        </w:tc>
      </w:tr>
      <w:tr>
        <w:trPr>
          <w:cantSplit/>
        </w:trPr>
        <w:tc>
          <w:tcPr>
            <w:tcW w:type="dxa" w:w="1126"/>
          </w:tcPr>
          <w:p>
            <w:pPr>
              <w:spacing w:before="20" w:after="20"/>
            </w:pPr>
            <w:r>
              <w:rPr>
                <w:rFonts w:ascii="Arial" w:hAnsi="Arial" w:cs="Arial" w:eastAsia="Arial"/>
                <w:b w:val="0"/>
                <w:i w:val="0"/>
                <w:sz w:val="18"/>
              </w:rPr>
              <w:t>Q-CL-12</w:t>
            </w:r>
          </w:p>
        </w:tc>
        <w:tc>
          <w:tcPr>
            <w:tcW w:type="dxa" w:w="4695"/>
          </w:tcPr>
          <w:p>
            <w:pPr>
              <w:spacing w:before="20" w:after="20"/>
            </w:pPr>
            <w:r>
              <w:rPr>
                <w:rFonts w:ascii="Arial" w:hAnsi="Arial" w:cs="Arial" w:eastAsia="Arial"/>
                <w:b w:val="0"/>
                <w:i w:val="0"/>
                <w:sz w:val="18"/>
              </w:rPr>
              <w:t>Sustainability report: purpose, columns and recipients (title only in FRCLM.018).</w:t>
            </w:r>
          </w:p>
        </w:tc>
        <w:tc>
          <w:tcPr>
            <w:tcW w:type="dxa" w:w="1690"/>
          </w:tcPr>
          <w:p>
            <w:pPr>
              <w:spacing w:before="20" w:after="20"/>
            </w:pPr>
            <w:r>
              <w:rPr>
                <w:rFonts w:ascii="Arial" w:hAnsi="Arial" w:cs="Arial" w:eastAsia="Arial"/>
                <w:b w:val="0"/>
                <w:i w:val="0"/>
                <w:sz w:val="18"/>
              </w:rPr>
              <w:t>Risk; Sustainability Office</w:t>
            </w:r>
          </w:p>
        </w:tc>
        <w:tc>
          <w:tcPr>
            <w:tcW w:type="dxa" w:w="1126"/>
          </w:tcPr>
          <w:p>
            <w:pPr>
              <w:spacing w:before="20" w:after="20"/>
            </w:pPr>
            <w:r>
              <w:rPr>
                <w:rFonts w:ascii="Arial" w:hAnsi="Arial" w:cs="Arial" w:eastAsia="Arial"/>
                <w:b w:val="0"/>
                <w:i w:val="0"/>
                <w:sz w:val="18"/>
              </w:rPr>
              <w:t>15 Dec 2026</w:t>
            </w:r>
          </w:p>
        </w:tc>
      </w:tr>
      <w:tr>
        <w:trPr>
          <w:cantSplit/>
        </w:trPr>
        <w:tc>
          <w:tcPr>
            <w:tcW w:type="dxa" w:w="1126"/>
          </w:tcPr>
          <w:p>
            <w:pPr>
              <w:spacing w:before="20" w:after="20"/>
            </w:pPr>
            <w:r>
              <w:rPr>
                <w:rFonts w:ascii="Arial" w:hAnsi="Arial" w:cs="Arial" w:eastAsia="Arial"/>
                <w:b w:val="0"/>
                <w:i w:val="0"/>
                <w:sz w:val="18"/>
              </w:rPr>
              <w:t>Q-CL-13</w:t>
            </w:r>
          </w:p>
        </w:tc>
        <w:tc>
          <w:tcPr>
            <w:tcW w:type="dxa" w:w="4695"/>
          </w:tcPr>
          <w:p>
            <w:pPr>
              <w:spacing w:before="20" w:after="20"/>
            </w:pPr>
            <w:r>
              <w:rPr>
                <w:rFonts w:ascii="Arial" w:hAnsi="Arial" w:cs="Arial" w:eastAsia="Arial"/>
                <w:b w:val="0"/>
                <w:i w:val="0"/>
                <w:sz w:val="18"/>
              </w:rPr>
              <w:t>Claims KRA: send Annex AC (Claims KRA workbook) with the criteria and weights.</w:t>
            </w:r>
          </w:p>
        </w:tc>
        <w:tc>
          <w:tcPr>
            <w:tcW w:type="dxa" w:w="1690"/>
          </w:tcPr>
          <w:p>
            <w:pPr>
              <w:spacing w:before="20" w:after="20"/>
            </w:pPr>
            <w:r>
              <w:rPr>
                <w:rFonts w:ascii="Arial" w:hAnsi="Arial" w:cs="Arial" w:eastAsia="Arial"/>
                <w:b w:val="0"/>
                <w:i w:val="0"/>
                <w:sz w:val="18"/>
              </w:rPr>
              <w:t>Claims Unit Head</w:t>
            </w:r>
          </w:p>
        </w:tc>
        <w:tc>
          <w:tcPr>
            <w:tcW w:type="dxa" w:w="1126"/>
          </w:tcPr>
          <w:p>
            <w:pPr>
              <w:spacing w:before="20" w:after="20"/>
            </w:pPr>
            <w:r>
              <w:rPr>
                <w:rFonts w:ascii="Arial" w:hAnsi="Arial" w:cs="Arial" w:eastAsia="Arial"/>
                <w:b w:val="0"/>
                <w:i w:val="0"/>
                <w:sz w:val="18"/>
              </w:rPr>
              <w:t>15 Dec 2026</w:t>
            </w:r>
          </w:p>
        </w:tc>
      </w:tr>
      <w:tr>
        <w:trPr>
          <w:cantSplit/>
        </w:trPr>
        <w:tc>
          <w:tcPr>
            <w:tcW w:type="dxa" w:w="1126"/>
          </w:tcPr>
          <w:p>
            <w:pPr>
              <w:spacing w:before="20" w:after="20"/>
            </w:pPr>
            <w:r>
              <w:rPr>
                <w:rFonts w:ascii="Arial" w:hAnsi="Arial" w:cs="Arial" w:eastAsia="Arial"/>
                <w:b w:val="0"/>
                <w:i w:val="0"/>
                <w:sz w:val="18"/>
              </w:rPr>
              <w:t>Q-CL-14</w:t>
            </w:r>
          </w:p>
        </w:tc>
        <w:tc>
          <w:tcPr>
            <w:tcW w:type="dxa" w:w="4695"/>
          </w:tcPr>
          <w:p>
            <w:pPr>
              <w:spacing w:before="20" w:after="20"/>
            </w:pPr>
            <w:r>
              <w:rPr>
                <w:rFonts w:ascii="Arial" w:hAnsi="Arial" w:cs="Arial" w:eastAsia="Arial"/>
                <w:b w:val="0"/>
                <w:i w:val="0"/>
                <w:sz w:val="18"/>
              </w:rPr>
              <w:t>Claim types: Annex M mixes the 8 codes of the core system with 98 types of claim of the category list, with duplicates (Fire / Fire/Lightning, Theft / Robbery). Confirm the two lists and Annex L (empty).</w:t>
            </w:r>
          </w:p>
        </w:tc>
        <w:tc>
          <w:tcPr>
            <w:tcW w:type="dxa" w:w="1690"/>
          </w:tcPr>
          <w:p>
            <w:pPr>
              <w:spacing w:before="20" w:after="20"/>
            </w:pPr>
            <w:r>
              <w:rPr>
                <w:rFonts w:ascii="Arial" w:hAnsi="Arial" w:cs="Arial" w:eastAsia="Arial"/>
                <w:b w:val="0"/>
                <w:i w:val="0"/>
                <w:sz w:val="18"/>
              </w:rPr>
              <w:t>Claims Unit Head</w:t>
            </w:r>
          </w:p>
        </w:tc>
        <w:tc>
          <w:tcPr>
            <w:tcW w:type="dxa" w:w="1126"/>
          </w:tcPr>
          <w:p>
            <w:pPr>
              <w:spacing w:before="20" w:after="20"/>
            </w:pPr>
            <w:r>
              <w:rPr>
                <w:rFonts w:ascii="Arial" w:hAnsi="Arial" w:cs="Arial" w:eastAsia="Arial"/>
                <w:b w:val="0"/>
                <w:i w:val="0"/>
                <w:sz w:val="18"/>
              </w:rPr>
              <w:t>15 Dec 2026</w:t>
            </w:r>
          </w:p>
        </w:tc>
      </w:tr>
      <w:tr>
        <w:trPr>
          <w:cantSplit/>
        </w:trPr>
        <w:tc>
          <w:tcPr>
            <w:tcW w:type="dxa" w:w="1126"/>
          </w:tcPr>
          <w:p>
            <w:pPr>
              <w:spacing w:before="20" w:after="20"/>
            </w:pPr>
            <w:r>
              <w:rPr>
                <w:rFonts w:ascii="Arial" w:hAnsi="Arial" w:cs="Arial" w:eastAsia="Arial"/>
                <w:b w:val="0"/>
                <w:i w:val="0"/>
                <w:sz w:val="18"/>
              </w:rPr>
              <w:t>Q-CL-15</w:t>
            </w:r>
          </w:p>
        </w:tc>
        <w:tc>
          <w:tcPr>
            <w:tcW w:type="dxa" w:w="4695"/>
          </w:tcPr>
          <w:p>
            <w:pPr>
              <w:spacing w:before="20" w:after="20"/>
            </w:pPr>
            <w:r>
              <w:rPr>
                <w:rFonts w:ascii="Arial" w:hAnsi="Arial" w:cs="Arial" w:eastAsia="Arial"/>
                <w:b w:val="0"/>
                <w:i w:val="0"/>
                <w:sz w:val="18"/>
              </w:rPr>
              <w:t>Report annexes U to Z have headings only: send the column lists of each layout.</w:t>
            </w:r>
          </w:p>
        </w:tc>
        <w:tc>
          <w:tcPr>
            <w:tcW w:type="dxa" w:w="1690"/>
          </w:tcPr>
          <w:p>
            <w:pPr>
              <w:spacing w:before="20" w:after="20"/>
            </w:pPr>
            <w:r>
              <w:rPr>
                <w:rFonts w:ascii="Arial" w:hAnsi="Arial" w:cs="Arial" w:eastAsia="Arial"/>
                <w:b w:val="0"/>
                <w:i w:val="0"/>
                <w:sz w:val="18"/>
              </w:rPr>
              <w:t>Claims Unit Head</w:t>
            </w:r>
          </w:p>
        </w:tc>
        <w:tc>
          <w:tcPr>
            <w:tcW w:type="dxa" w:w="1126"/>
          </w:tcPr>
          <w:p>
            <w:pPr>
              <w:spacing w:before="20" w:after="20"/>
            </w:pPr>
            <w:r>
              <w:rPr>
                <w:rFonts w:ascii="Arial" w:hAnsi="Arial" w:cs="Arial" w:eastAsia="Arial"/>
                <w:b w:val="0"/>
                <w:i w:val="0"/>
                <w:sz w:val="18"/>
              </w:rPr>
              <w:t>15 Dec 2026</w:t>
            </w:r>
          </w:p>
        </w:tc>
      </w:tr>
      <w:tr>
        <w:trPr>
          <w:cantSplit/>
        </w:trPr>
        <w:tc>
          <w:tcPr>
            <w:tcW w:type="dxa" w:w="1126"/>
          </w:tcPr>
          <w:p>
            <w:pPr>
              <w:spacing w:before="20" w:after="20"/>
            </w:pPr>
            <w:r>
              <w:rPr>
                <w:rFonts w:ascii="Arial" w:hAnsi="Arial" w:cs="Arial" w:eastAsia="Arial"/>
                <w:b w:val="0"/>
                <w:i w:val="0"/>
                <w:sz w:val="18"/>
              </w:rPr>
              <w:t>Q-CL-16</w:t>
            </w:r>
          </w:p>
        </w:tc>
        <w:tc>
          <w:tcPr>
            <w:tcW w:type="dxa" w:w="4695"/>
          </w:tcPr>
          <w:p>
            <w:pPr>
              <w:spacing w:before="20" w:after="20"/>
            </w:pPr>
            <w:r>
              <w:rPr>
                <w:rFonts w:ascii="Arial" w:hAnsi="Arial" w:cs="Arial" w:eastAsia="Arial"/>
                <w:b w:val="0"/>
                <w:i w:val="0"/>
                <w:sz w:val="18"/>
              </w:rPr>
              <w:t>Total Loss: 75% of the loss for Motor, the whole sum insured for Non-Motor; set by the handler or computed? Used by Renewal (CLQ28).</w:t>
            </w:r>
          </w:p>
        </w:tc>
        <w:tc>
          <w:tcPr>
            <w:tcW w:type="dxa" w:w="1690"/>
          </w:tcPr>
          <w:p>
            <w:pPr>
              <w:spacing w:before="20" w:after="20"/>
            </w:pPr>
            <w:r>
              <w:rPr>
                <w:rFonts w:ascii="Arial" w:hAnsi="Arial" w:cs="Arial" w:eastAsia="Arial"/>
                <w:b w:val="0"/>
                <w:i w:val="0"/>
                <w:sz w:val="18"/>
              </w:rPr>
              <w:t>Claims Unit Head</w:t>
            </w:r>
          </w:p>
        </w:tc>
        <w:tc>
          <w:tcPr>
            <w:tcW w:type="dxa" w:w="1126"/>
          </w:tcPr>
          <w:p>
            <w:pPr>
              <w:spacing w:before="20" w:after="20"/>
            </w:pPr>
            <w:r>
              <w:rPr>
                <w:rFonts w:ascii="Arial" w:hAnsi="Arial" w:cs="Arial" w:eastAsia="Arial"/>
                <w:b w:val="0"/>
                <w:i w:val="0"/>
                <w:sz w:val="18"/>
              </w:rPr>
              <w:t>15 Dec 2026</w:t>
            </w:r>
          </w:p>
        </w:tc>
      </w:tr>
      <w:tr>
        <w:trPr>
          <w:cantSplit/>
        </w:trPr>
        <w:tc>
          <w:tcPr>
            <w:tcW w:type="dxa" w:w="1126"/>
          </w:tcPr>
          <w:p>
            <w:pPr>
              <w:spacing w:before="20" w:after="20"/>
            </w:pPr>
            <w:r>
              <w:rPr>
                <w:rFonts w:ascii="Arial" w:hAnsi="Arial" w:cs="Arial" w:eastAsia="Arial"/>
                <w:b w:val="0"/>
                <w:i w:val="0"/>
                <w:sz w:val="18"/>
              </w:rPr>
              <w:t>Q-CL-17</w:t>
            </w:r>
          </w:p>
        </w:tc>
        <w:tc>
          <w:tcPr>
            <w:tcW w:type="dxa" w:w="4695"/>
          </w:tcPr>
          <w:p>
            <w:pPr>
              <w:spacing w:before="20" w:after="20"/>
            </w:pPr>
            <w:r>
              <w:rPr>
                <w:rFonts w:ascii="Arial" w:hAnsi="Arial" w:cs="Arial" w:eastAsia="Arial"/>
                <w:b w:val="0"/>
                <w:i w:val="0"/>
                <w:sz w:val="18"/>
              </w:rPr>
              <w:t>Legacy claims: years and statuses to migrate (Annex C reference not received).</w:t>
            </w:r>
          </w:p>
        </w:tc>
        <w:tc>
          <w:tcPr>
            <w:tcW w:type="dxa" w:w="1690"/>
          </w:tcPr>
          <w:p>
            <w:pPr>
              <w:spacing w:before="20" w:after="20"/>
            </w:pPr>
            <w:r>
              <w:rPr>
                <w:rFonts w:ascii="Arial" w:hAnsi="Arial" w:cs="Arial" w:eastAsia="Arial"/>
                <w:b w:val="0"/>
                <w:i w:val="0"/>
                <w:sz w:val="18"/>
              </w:rPr>
              <w:t>Claims Unit Head; Data Migration</w:t>
            </w:r>
          </w:p>
        </w:tc>
        <w:tc>
          <w:tcPr>
            <w:tcW w:type="dxa" w:w="1126"/>
          </w:tcPr>
          <w:p>
            <w:pPr>
              <w:spacing w:before="20" w:after="20"/>
            </w:pPr>
            <w:r>
              <w:rPr>
                <w:rFonts w:ascii="Arial" w:hAnsi="Arial" w:cs="Arial" w:eastAsia="Arial"/>
                <w:b w:val="0"/>
                <w:i w:val="0"/>
                <w:sz w:val="18"/>
              </w:rPr>
              <w:t>15 Dec 2026</w:t>
            </w:r>
          </w:p>
        </w:tc>
      </w:tr>
      <w:tr>
        <w:trPr>
          <w:cantSplit/>
        </w:trPr>
        <w:tc>
          <w:tcPr>
            <w:tcW w:type="dxa" w:w="1126"/>
          </w:tcPr>
          <w:p>
            <w:pPr>
              <w:spacing w:before="20" w:after="20"/>
            </w:pPr>
            <w:r>
              <w:rPr>
                <w:rFonts w:ascii="Arial" w:hAnsi="Arial" w:cs="Arial" w:eastAsia="Arial"/>
                <w:b w:val="0"/>
                <w:i w:val="0"/>
                <w:sz w:val="18"/>
              </w:rPr>
              <w:t>Q-CL-18</w:t>
            </w:r>
          </w:p>
        </w:tc>
        <w:tc>
          <w:tcPr>
            <w:tcW w:type="dxa" w:w="4695"/>
          </w:tcPr>
          <w:p>
            <w:pPr>
              <w:spacing w:before="20" w:after="20"/>
            </w:pPr>
            <w:r>
              <w:rPr>
                <w:rFonts w:ascii="Arial" w:hAnsi="Arial" w:cs="Arial" w:eastAsia="Arial"/>
                <w:b w:val="0"/>
                <w:i w:val="0"/>
                <w:sz w:val="18"/>
              </w:rPr>
              <w:t>Annex B copies the definitions of the Collections FRS (CMS, DP, PTP, SOA); send the claims terms.</w:t>
            </w:r>
          </w:p>
        </w:tc>
        <w:tc>
          <w:tcPr>
            <w:tcW w:type="dxa" w:w="1690"/>
          </w:tcPr>
          <w:p>
            <w:pPr>
              <w:spacing w:before="20" w:after="20"/>
            </w:pPr>
            <w:r>
              <w:rPr>
                <w:rFonts w:ascii="Arial" w:hAnsi="Arial" w:cs="Arial" w:eastAsia="Arial"/>
                <w:b w:val="0"/>
                <w:i w:val="0"/>
                <w:sz w:val="18"/>
              </w:rPr>
              <w:t>BDOI System Analyst</w:t>
            </w:r>
          </w:p>
        </w:tc>
        <w:tc>
          <w:tcPr>
            <w:tcW w:type="dxa" w:w="1126"/>
          </w:tcPr>
          <w:p>
            <w:pPr>
              <w:spacing w:before="20" w:after="20"/>
            </w:pPr>
            <w:r>
              <w:rPr>
                <w:rFonts w:ascii="Arial" w:hAnsi="Arial" w:cs="Arial" w:eastAsia="Arial"/>
                <w:b w:val="0"/>
                <w:i w:val="0"/>
                <w:sz w:val="18"/>
              </w:rPr>
              <w:t>15 Dec 2026</w:t>
            </w:r>
          </w:p>
        </w:tc>
      </w:tr>
    </w:tbl>
    <w:p>
      <w:pPr>
        <w:spacing w:after="40"/>
      </w:pPr>
    </w:p>
    <w:p>
      <w:pPr>
        <w:pStyle w:val="Heading1"/>
        <w:pageBreakBefore/>
      </w:pPr>
      <w:r>
        <w:t>Change Control Summary</w:t>
      </w:r>
    </w:p>
    <w:p>
      <w:pPr>
        <w:spacing w:after="120"/>
        <w:ind w:left="363"/>
      </w:pPr>
      <w:r>
        <w:rPr>
          <w:rFonts w:ascii="Arial" w:hAnsi="Arial" w:cs="Arial" w:eastAsia="Arial"/>
          <w:b w:val="0"/>
          <w:i w:val="0"/>
          <w:sz w:val="20"/>
        </w:rPr>
        <w:t>Change requests of the register v1.0. Effort in man-days (analysis and design, backend, frontend, testing, documentation and UAT support).</w:t>
      </w:r>
    </w:p>
    <w:p>
      <w:pPr>
        <w:keepNext/>
        <w:spacing w:before="120" w:after="60"/>
        <w:ind w:left="363"/>
      </w:pPr>
      <w:r>
        <w:rPr>
          <w:rFonts w:ascii="Arial" w:hAnsi="Arial" w:cs="Arial" w:eastAsia="Arial"/>
          <w:b/>
          <w:i w:val="0"/>
          <w:sz w:val="18"/>
        </w:rPr>
        <w:t>Table 19: Change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2723"/>
        <w:gridCol w:w="845"/>
        <w:gridCol w:w="1314"/>
        <w:gridCol w:w="845"/>
        <w:gridCol w:w="1690"/>
      </w:tblGrid>
      <w:tr>
        <w:trPr>
          <w:tblHeader/>
          <w:cantSplit/>
        </w:trPr>
        <w:tc>
          <w:tcPr>
            <w:tcW w:type="dxa" w:w="1220"/>
            <w:shd w:val="clear" w:color="auto" w:fill="D9E2F3"/>
          </w:tcPr>
          <w:p>
            <w:pPr>
              <w:spacing w:before="20" w:after="20"/>
            </w:pPr>
            <w:r>
              <w:rPr>
                <w:rFonts w:ascii="Arial" w:hAnsi="Arial" w:cs="Arial" w:eastAsia="Arial"/>
                <w:b/>
                <w:i w:val="0"/>
                <w:sz w:val="18"/>
              </w:rPr>
              <w:t>CR</w:t>
            </w:r>
          </w:p>
        </w:tc>
        <w:tc>
          <w:tcPr>
            <w:tcW w:type="dxa" w:w="2723"/>
            <w:shd w:val="clear" w:color="auto" w:fill="D9E2F3"/>
          </w:tcPr>
          <w:p>
            <w:pPr>
              <w:spacing w:before="20" w:after="20"/>
            </w:pPr>
            <w:r>
              <w:rPr>
                <w:rFonts w:ascii="Arial" w:hAnsi="Arial" w:cs="Arial" w:eastAsia="Arial"/>
                <w:b/>
                <w:i w:val="0"/>
                <w:sz w:val="18"/>
              </w:rPr>
              <w:t>Title</w:t>
            </w:r>
          </w:p>
        </w:tc>
        <w:tc>
          <w:tcPr>
            <w:tcW w:type="dxa" w:w="845"/>
            <w:shd w:val="clear" w:color="auto" w:fill="D9E2F3"/>
          </w:tcPr>
          <w:p>
            <w:pPr>
              <w:spacing w:before="20" w:after="20"/>
            </w:pPr>
            <w:r>
              <w:rPr>
                <w:rFonts w:ascii="Arial" w:hAnsi="Arial" w:cs="Arial" w:eastAsia="Arial"/>
                <w:b/>
                <w:i w:val="0"/>
                <w:sz w:val="18"/>
              </w:rPr>
              <w:t>Status</w:t>
            </w:r>
          </w:p>
        </w:tc>
        <w:tc>
          <w:tcPr>
            <w:tcW w:type="dxa" w:w="1314"/>
            <w:shd w:val="clear" w:color="auto" w:fill="D9E2F3"/>
          </w:tcPr>
          <w:p>
            <w:pPr>
              <w:spacing w:before="20" w:after="20"/>
            </w:pPr>
            <w:r>
              <w:rPr>
                <w:rFonts w:ascii="Arial" w:hAnsi="Arial" w:cs="Arial" w:eastAsia="Arial"/>
                <w:b/>
                <w:i w:val="0"/>
                <w:sz w:val="18"/>
              </w:rPr>
              <w:t>FRS</w:t>
            </w:r>
          </w:p>
        </w:tc>
        <w:tc>
          <w:tcPr>
            <w:tcW w:type="dxa" w:w="845"/>
            <w:shd w:val="clear" w:color="auto" w:fill="D9E2F3"/>
          </w:tcPr>
          <w:p>
            <w:pPr>
              <w:spacing w:before="20" w:after="20"/>
            </w:pPr>
            <w:r>
              <w:rPr>
                <w:rFonts w:ascii="Arial" w:hAnsi="Arial" w:cs="Arial" w:eastAsia="Arial"/>
                <w:b/>
                <w:i w:val="0"/>
                <w:sz w:val="18"/>
              </w:rPr>
              <w:t>Man-days</w:t>
            </w:r>
          </w:p>
        </w:tc>
        <w:tc>
          <w:tcPr>
            <w:tcW w:type="dxa" w:w="1690"/>
            <w:shd w:val="clear" w:color="auto" w:fill="D9E2F3"/>
          </w:tcPr>
          <w:p>
            <w:pPr>
              <w:spacing w:before="20" w:after="20"/>
            </w:pPr>
            <w:r>
              <w:rPr>
                <w:rFonts w:ascii="Arial" w:hAnsi="Arial" w:cs="Arial" w:eastAsia="Arial"/>
                <w:b/>
                <w:i w:val="0"/>
                <w:sz w:val="18"/>
              </w:rPr>
              <w:t>Note</w:t>
            </w:r>
          </w:p>
        </w:tc>
      </w:tr>
      <w:tr>
        <w:trPr>
          <w:cantSplit/>
        </w:trPr>
        <w:tc>
          <w:tcPr>
            <w:tcW w:type="dxa" w:w="1220"/>
          </w:tcPr>
          <w:p>
            <w:pPr>
              <w:spacing w:before="20" w:after="20"/>
            </w:pPr>
            <w:r>
              <w:rPr>
                <w:rFonts w:ascii="Arial" w:hAnsi="Arial" w:cs="Arial" w:eastAsia="Arial"/>
                <w:b w:val="0"/>
                <w:i w:val="0"/>
                <w:sz w:val="18"/>
                <w:color w:val="E65100"/>
              </w:rPr>
              <w:t>CR-CLM-101</w:t>
            </w:r>
          </w:p>
        </w:tc>
        <w:tc>
          <w:tcPr>
            <w:tcW w:type="dxa" w:w="2723"/>
          </w:tcPr>
          <w:p>
            <w:pPr>
              <w:spacing w:before="20" w:after="20"/>
            </w:pPr>
            <w:r>
              <w:rPr>
                <w:rFonts w:ascii="Arial" w:hAnsi="Arial" w:cs="Arial" w:eastAsia="Arial"/>
                <w:b w:val="0"/>
                <w:i w:val="0"/>
                <w:sz w:val="18"/>
                <w:color w:val="E65100"/>
              </w:rPr>
              <w:t>Claims Reporting Form by the Marketing Account Officer: draft, CRF reference, submit, accept or return, conversion to a claim</w:t>
            </w:r>
          </w:p>
        </w:tc>
        <w:tc>
          <w:tcPr>
            <w:tcW w:type="dxa" w:w="845"/>
          </w:tcPr>
          <w:p>
            <w:pPr>
              <w:spacing w:before="20" w:after="20"/>
            </w:pPr>
            <w:r>
              <w:rPr>
                <w:rFonts w:ascii="Arial" w:hAnsi="Arial" w:cs="Arial" w:eastAsia="Arial"/>
                <w:b w:val="0"/>
                <w:i w:val="0"/>
                <w:sz w:val="18"/>
                <w:color w:val="E65100"/>
              </w:rPr>
              <w:t>Open</w:t>
            </w:r>
          </w:p>
        </w:tc>
        <w:tc>
          <w:tcPr>
            <w:tcW w:type="dxa" w:w="1314"/>
          </w:tcPr>
          <w:p>
            <w:pPr>
              <w:spacing w:before="20" w:after="20"/>
            </w:pPr>
            <w:r>
              <w:rPr>
                <w:rFonts w:ascii="Arial" w:hAnsi="Arial" w:cs="Arial" w:eastAsia="Arial"/>
                <w:b w:val="0"/>
                <w:i w:val="0"/>
                <w:sz w:val="18"/>
                <w:color w:val="E65100"/>
              </w:rPr>
              <w:t>FRCLM.008.01, 002.03</w:t>
            </w:r>
          </w:p>
        </w:tc>
        <w:tc>
          <w:tcPr>
            <w:tcW w:type="dxa" w:w="845"/>
          </w:tcPr>
          <w:p>
            <w:pPr>
              <w:spacing w:before="20" w:after="20"/>
            </w:pPr>
            <w:r>
              <w:rPr>
                <w:rFonts w:ascii="Arial" w:hAnsi="Arial" w:cs="Arial" w:eastAsia="Arial"/>
                <w:b w:val="0"/>
                <w:i w:val="0"/>
                <w:sz w:val="18"/>
                <w:color w:val="E65100"/>
              </w:rPr>
              <w:t>13</w:t>
            </w:r>
          </w:p>
        </w:tc>
        <w:tc>
          <w:tcPr>
            <w:tcW w:type="dxa" w:w="1690"/>
          </w:tcPr>
          <w:p>
            <w:pPr>
              <w:spacing w:before="20" w:after="20"/>
            </w:pPr>
            <w:r>
              <w:rPr>
                <w:rFonts w:ascii="Arial" w:hAnsi="Arial" w:cs="Arial" w:eastAsia="Arial"/>
                <w:b w:val="0"/>
                <w:i w:val="0"/>
                <w:sz w:val="18"/>
                <w:color w:val="E65100"/>
              </w:rPr>
              <w:t>BDOI's FRS; not in the BRD; not offered.</w:t>
            </w:r>
          </w:p>
        </w:tc>
      </w:tr>
      <w:tr>
        <w:trPr>
          <w:cantSplit/>
        </w:trPr>
        <w:tc>
          <w:tcPr>
            <w:tcW w:type="dxa" w:w="1220"/>
          </w:tcPr>
          <w:p>
            <w:pPr>
              <w:spacing w:before="20" w:after="20"/>
            </w:pPr>
            <w:r>
              <w:rPr>
                <w:rFonts w:ascii="Arial" w:hAnsi="Arial" w:cs="Arial" w:eastAsia="Arial"/>
                <w:b w:val="0"/>
                <w:i w:val="0"/>
                <w:sz w:val="18"/>
                <w:color w:val="E65100"/>
              </w:rPr>
              <w:t>CR-CLM-102</w:t>
            </w:r>
          </w:p>
        </w:tc>
        <w:tc>
          <w:tcPr>
            <w:tcW w:type="dxa" w:w="2723"/>
          </w:tcPr>
          <w:p>
            <w:pPr>
              <w:spacing w:before="20" w:after="20"/>
            </w:pPr>
            <w:r>
              <w:rPr>
                <w:rFonts w:ascii="Arial" w:hAnsi="Arial" w:cs="Arial" w:eastAsia="Arial"/>
                <w:b w:val="0"/>
                <w:i w:val="0"/>
                <w:sz w:val="18"/>
                <w:color w:val="E65100"/>
              </w:rPr>
              <w:t>Approval of follow-ups and record changes by the Team Leader and Team Head, with return comments and approval queues</w:t>
            </w:r>
          </w:p>
        </w:tc>
        <w:tc>
          <w:tcPr>
            <w:tcW w:type="dxa" w:w="845"/>
          </w:tcPr>
          <w:p>
            <w:pPr>
              <w:spacing w:before="20" w:after="20"/>
            </w:pPr>
            <w:r>
              <w:rPr>
                <w:rFonts w:ascii="Arial" w:hAnsi="Arial" w:cs="Arial" w:eastAsia="Arial"/>
                <w:b w:val="0"/>
                <w:i w:val="0"/>
                <w:sz w:val="18"/>
                <w:color w:val="E65100"/>
              </w:rPr>
              <w:t>Open</w:t>
            </w:r>
          </w:p>
        </w:tc>
        <w:tc>
          <w:tcPr>
            <w:tcW w:type="dxa" w:w="1314"/>
          </w:tcPr>
          <w:p>
            <w:pPr>
              <w:spacing w:before="20" w:after="20"/>
            </w:pPr>
            <w:r>
              <w:rPr>
                <w:rFonts w:ascii="Arial" w:hAnsi="Arial" w:cs="Arial" w:eastAsia="Arial"/>
                <w:b w:val="0"/>
                <w:i w:val="0"/>
                <w:sz w:val="18"/>
                <w:color w:val="E65100"/>
              </w:rPr>
              <w:t>FRCLM.010, 003.04</w:t>
            </w:r>
          </w:p>
        </w:tc>
        <w:tc>
          <w:tcPr>
            <w:tcW w:type="dxa" w:w="845"/>
          </w:tcPr>
          <w:p>
            <w:pPr>
              <w:spacing w:before="20" w:after="20"/>
            </w:pPr>
            <w:r>
              <w:rPr>
                <w:rFonts w:ascii="Arial" w:hAnsi="Arial" w:cs="Arial" w:eastAsia="Arial"/>
                <w:b w:val="0"/>
                <w:i w:val="0"/>
                <w:sz w:val="18"/>
                <w:color w:val="E65100"/>
              </w:rPr>
              <w:t>14.5</w:t>
            </w:r>
          </w:p>
        </w:tc>
        <w:tc>
          <w:tcPr>
            <w:tcW w:type="dxa" w:w="1690"/>
          </w:tcPr>
          <w:p>
            <w:pPr>
              <w:spacing w:before="20" w:after="20"/>
            </w:pPr>
            <w:r>
              <w:rPr>
                <w:rFonts w:ascii="Arial" w:hAnsi="Arial" w:cs="Arial" w:eastAsia="Arial"/>
                <w:b w:val="0"/>
                <w:i w:val="0"/>
                <w:sz w:val="18"/>
                <w:color w:val="E65100"/>
              </w:rPr>
              <w:t>BDOI's FRS; not in the BRD.</w:t>
            </w:r>
          </w:p>
        </w:tc>
      </w:tr>
      <w:tr>
        <w:trPr>
          <w:cantSplit/>
        </w:trPr>
        <w:tc>
          <w:tcPr>
            <w:tcW w:type="dxa" w:w="1220"/>
          </w:tcPr>
          <w:p>
            <w:pPr>
              <w:spacing w:before="20" w:after="20"/>
            </w:pPr>
            <w:r>
              <w:rPr>
                <w:rFonts w:ascii="Arial" w:hAnsi="Arial" w:cs="Arial" w:eastAsia="Arial"/>
                <w:b w:val="0"/>
                <w:i w:val="0"/>
                <w:sz w:val="18"/>
                <w:color w:val="E65100"/>
              </w:rPr>
              <w:t>CR-CLM-103</w:t>
            </w:r>
          </w:p>
        </w:tc>
        <w:tc>
          <w:tcPr>
            <w:tcW w:type="dxa" w:w="2723"/>
          </w:tcPr>
          <w:p>
            <w:pPr>
              <w:spacing w:before="20" w:after="20"/>
            </w:pPr>
            <w:r>
              <w:rPr>
                <w:rFonts w:ascii="Arial" w:hAnsi="Arial" w:cs="Arial" w:eastAsia="Arial"/>
                <w:b w:val="0"/>
                <w:i w:val="0"/>
                <w:sz w:val="18"/>
                <w:color w:val="E65100"/>
              </w:rPr>
              <w:t>Dashboards of the Claims Handler, Team Leader and Team Head: team measures, lead measures, SLA/TAT, workload, groupings</w:t>
            </w:r>
          </w:p>
        </w:tc>
        <w:tc>
          <w:tcPr>
            <w:tcW w:type="dxa" w:w="845"/>
          </w:tcPr>
          <w:p>
            <w:pPr>
              <w:spacing w:before="20" w:after="20"/>
            </w:pPr>
            <w:r>
              <w:rPr>
                <w:rFonts w:ascii="Arial" w:hAnsi="Arial" w:cs="Arial" w:eastAsia="Arial"/>
                <w:b w:val="0"/>
                <w:i w:val="0"/>
                <w:sz w:val="18"/>
                <w:color w:val="E65100"/>
              </w:rPr>
              <w:t>Open</w:t>
            </w:r>
          </w:p>
        </w:tc>
        <w:tc>
          <w:tcPr>
            <w:tcW w:type="dxa" w:w="1314"/>
          </w:tcPr>
          <w:p>
            <w:pPr>
              <w:spacing w:before="20" w:after="20"/>
            </w:pPr>
            <w:r>
              <w:rPr>
                <w:rFonts w:ascii="Arial" w:hAnsi="Arial" w:cs="Arial" w:eastAsia="Arial"/>
                <w:b w:val="0"/>
                <w:i w:val="0"/>
                <w:sz w:val="18"/>
                <w:color w:val="E65100"/>
              </w:rPr>
              <w:t>FRCLM.001.02 to .04</w:t>
            </w:r>
          </w:p>
        </w:tc>
        <w:tc>
          <w:tcPr>
            <w:tcW w:type="dxa" w:w="845"/>
          </w:tcPr>
          <w:p>
            <w:pPr>
              <w:spacing w:before="20" w:after="20"/>
            </w:pPr>
            <w:r>
              <w:rPr>
                <w:rFonts w:ascii="Arial" w:hAnsi="Arial" w:cs="Arial" w:eastAsia="Arial"/>
                <w:b w:val="0"/>
                <w:i w:val="0"/>
                <w:sz w:val="18"/>
                <w:color w:val="E65100"/>
              </w:rPr>
              <w:t>17</w:t>
            </w:r>
          </w:p>
        </w:tc>
        <w:tc>
          <w:tcPr>
            <w:tcW w:type="dxa" w:w="1690"/>
          </w:tcPr>
          <w:p>
            <w:pPr>
              <w:spacing w:before="20" w:after="20"/>
            </w:pPr>
            <w:r>
              <w:rPr>
                <w:rFonts w:ascii="Arial" w:hAnsi="Arial" w:cs="Arial" w:eastAsia="Arial"/>
                <w:b w:val="0"/>
                <w:i w:val="0"/>
                <w:sz w:val="18"/>
                <w:color w:val="E65100"/>
              </w:rPr>
              <w:t>BDOI's FRS; not in the BRD.</w:t>
            </w:r>
          </w:p>
        </w:tc>
      </w:tr>
      <w:tr>
        <w:trPr>
          <w:cantSplit/>
        </w:trPr>
        <w:tc>
          <w:tcPr>
            <w:tcW w:type="dxa" w:w="1220"/>
          </w:tcPr>
          <w:p>
            <w:pPr>
              <w:spacing w:before="20" w:after="20"/>
            </w:pPr>
            <w:r>
              <w:rPr>
                <w:rFonts w:ascii="Arial" w:hAnsi="Arial" w:cs="Arial" w:eastAsia="Arial"/>
                <w:b w:val="0"/>
                <w:i w:val="0"/>
                <w:sz w:val="18"/>
                <w:color w:val="E65100"/>
              </w:rPr>
              <w:t>CR-CLM-104</w:t>
            </w:r>
          </w:p>
        </w:tc>
        <w:tc>
          <w:tcPr>
            <w:tcW w:type="dxa" w:w="2723"/>
          </w:tcPr>
          <w:p>
            <w:pPr>
              <w:spacing w:before="20" w:after="20"/>
            </w:pPr>
            <w:r>
              <w:rPr>
                <w:rFonts w:ascii="Arial" w:hAnsi="Arial" w:cs="Arial" w:eastAsia="Arial"/>
                <w:b w:val="0"/>
                <w:i w:val="0"/>
                <w:sz w:val="18"/>
                <w:color w:val="E65100"/>
              </w:rPr>
              <w:t>Visibility of claims by hierarchy: handler own, Team Leader team, Team Head all</w:t>
            </w:r>
          </w:p>
        </w:tc>
        <w:tc>
          <w:tcPr>
            <w:tcW w:type="dxa" w:w="845"/>
          </w:tcPr>
          <w:p>
            <w:pPr>
              <w:spacing w:before="20" w:after="20"/>
            </w:pPr>
            <w:r>
              <w:rPr>
                <w:rFonts w:ascii="Arial" w:hAnsi="Arial" w:cs="Arial" w:eastAsia="Arial"/>
                <w:b w:val="0"/>
                <w:i w:val="0"/>
                <w:sz w:val="18"/>
                <w:color w:val="E65100"/>
              </w:rPr>
              <w:t>Open</w:t>
            </w:r>
          </w:p>
        </w:tc>
        <w:tc>
          <w:tcPr>
            <w:tcW w:type="dxa" w:w="1314"/>
          </w:tcPr>
          <w:p>
            <w:pPr>
              <w:spacing w:before="20" w:after="20"/>
            </w:pPr>
            <w:r>
              <w:rPr>
                <w:rFonts w:ascii="Arial" w:hAnsi="Arial" w:cs="Arial" w:eastAsia="Arial"/>
                <w:b w:val="0"/>
                <w:i w:val="0"/>
                <w:sz w:val="18"/>
                <w:color w:val="E65100"/>
              </w:rPr>
              <w:t>FRCLM.009.02</w:t>
            </w:r>
          </w:p>
        </w:tc>
        <w:tc>
          <w:tcPr>
            <w:tcW w:type="dxa" w:w="845"/>
          </w:tcPr>
          <w:p>
            <w:pPr>
              <w:spacing w:before="20" w:after="20"/>
            </w:pPr>
            <w:r>
              <w:rPr>
                <w:rFonts w:ascii="Arial" w:hAnsi="Arial" w:cs="Arial" w:eastAsia="Arial"/>
                <w:b w:val="0"/>
                <w:i w:val="0"/>
                <w:sz w:val="18"/>
                <w:color w:val="E65100"/>
              </w:rPr>
              <w:t>8.5</w:t>
            </w:r>
          </w:p>
        </w:tc>
        <w:tc>
          <w:tcPr>
            <w:tcW w:type="dxa" w:w="1690"/>
          </w:tcPr>
          <w:p>
            <w:pPr>
              <w:spacing w:before="20" w:after="20"/>
            </w:pPr>
            <w:r>
              <w:rPr>
                <w:rFonts w:ascii="Arial" w:hAnsi="Arial" w:cs="Arial" w:eastAsia="Arial"/>
                <w:b w:val="0"/>
                <w:i w:val="0"/>
                <w:sz w:val="18"/>
                <w:color w:val="E65100"/>
              </w:rPr>
              <w:t>BDOI's FRS; BRD gives view access to all covers (Q-CL-07).</w:t>
            </w:r>
          </w:p>
        </w:tc>
      </w:tr>
      <w:tr>
        <w:trPr>
          <w:cantSplit/>
        </w:trPr>
        <w:tc>
          <w:tcPr>
            <w:tcW w:type="dxa" w:w="1220"/>
          </w:tcPr>
          <w:p>
            <w:pPr>
              <w:spacing w:before="20" w:after="20"/>
            </w:pPr>
            <w:r>
              <w:rPr>
                <w:rFonts w:ascii="Arial" w:hAnsi="Arial" w:cs="Arial" w:eastAsia="Arial"/>
                <w:b w:val="0"/>
                <w:i w:val="0"/>
                <w:sz w:val="18"/>
                <w:color w:val="E65100"/>
              </w:rPr>
              <w:t>CR-CLM-105</w:t>
            </w:r>
          </w:p>
        </w:tc>
        <w:tc>
          <w:tcPr>
            <w:tcW w:type="dxa" w:w="2723"/>
          </w:tcPr>
          <w:p>
            <w:pPr>
              <w:spacing w:before="20" w:after="20"/>
            </w:pPr>
            <w:r>
              <w:rPr>
                <w:rFonts w:ascii="Arial" w:hAnsi="Arial" w:cs="Arial" w:eastAsia="Arial"/>
                <w:b w:val="0"/>
                <w:i w:val="0"/>
                <w:sz w:val="18"/>
                <w:color w:val="E65100"/>
              </w:rPr>
              <w:t>Claim types by risk code, claim categories and claim severity masters with filtering</w:t>
            </w:r>
          </w:p>
        </w:tc>
        <w:tc>
          <w:tcPr>
            <w:tcW w:type="dxa" w:w="845"/>
          </w:tcPr>
          <w:p>
            <w:pPr>
              <w:spacing w:before="20" w:after="20"/>
            </w:pPr>
            <w:r>
              <w:rPr>
                <w:rFonts w:ascii="Arial" w:hAnsi="Arial" w:cs="Arial" w:eastAsia="Arial"/>
                <w:b w:val="0"/>
                <w:i w:val="0"/>
                <w:sz w:val="18"/>
                <w:color w:val="E65100"/>
              </w:rPr>
              <w:t>Open</w:t>
            </w:r>
          </w:p>
        </w:tc>
        <w:tc>
          <w:tcPr>
            <w:tcW w:type="dxa" w:w="1314"/>
          </w:tcPr>
          <w:p>
            <w:pPr>
              <w:spacing w:before="20" w:after="20"/>
            </w:pPr>
            <w:r>
              <w:rPr>
                <w:rFonts w:ascii="Arial" w:hAnsi="Arial" w:cs="Arial" w:eastAsia="Arial"/>
                <w:b w:val="0"/>
                <w:i w:val="0"/>
                <w:sz w:val="18"/>
                <w:color w:val="E65100"/>
              </w:rPr>
              <w:t>FRCLM.005.02 to .04</w:t>
            </w:r>
          </w:p>
        </w:tc>
        <w:tc>
          <w:tcPr>
            <w:tcW w:type="dxa" w:w="845"/>
          </w:tcPr>
          <w:p>
            <w:pPr>
              <w:spacing w:before="20" w:after="20"/>
            </w:pPr>
            <w:r>
              <w:rPr>
                <w:rFonts w:ascii="Arial" w:hAnsi="Arial" w:cs="Arial" w:eastAsia="Arial"/>
                <w:b w:val="0"/>
                <w:i w:val="0"/>
                <w:sz w:val="18"/>
                <w:color w:val="E65100"/>
              </w:rPr>
              <w:t>9.5</w:t>
            </w:r>
          </w:p>
        </w:tc>
        <w:tc>
          <w:tcPr>
            <w:tcW w:type="dxa" w:w="1690"/>
          </w:tcPr>
          <w:p>
            <w:pPr>
              <w:spacing w:before="20" w:after="20"/>
            </w:pPr>
            <w:r>
              <w:rPr>
                <w:rFonts w:ascii="Arial" w:hAnsi="Arial" w:cs="Arial" w:eastAsia="Arial"/>
                <w:b w:val="0"/>
                <w:i w:val="0"/>
                <w:sz w:val="18"/>
                <w:color w:val="E65100"/>
              </w:rPr>
              <w:t>BDOI's FRS; not in the BRD.</w:t>
            </w:r>
          </w:p>
        </w:tc>
      </w:tr>
      <w:tr>
        <w:trPr>
          <w:cantSplit/>
        </w:trPr>
        <w:tc>
          <w:tcPr>
            <w:tcW w:type="dxa" w:w="1220"/>
          </w:tcPr>
          <w:p>
            <w:pPr>
              <w:spacing w:before="20" w:after="20"/>
            </w:pPr>
            <w:r>
              <w:rPr>
                <w:rFonts w:ascii="Arial" w:hAnsi="Arial" w:cs="Arial" w:eastAsia="Arial"/>
                <w:b w:val="0"/>
                <w:i w:val="0"/>
                <w:sz w:val="18"/>
                <w:color w:val="E65100"/>
              </w:rPr>
              <w:t>CR-CLM-106</w:t>
            </w:r>
          </w:p>
        </w:tc>
        <w:tc>
          <w:tcPr>
            <w:tcW w:type="dxa" w:w="2723"/>
          </w:tcPr>
          <w:p>
            <w:pPr>
              <w:spacing w:before="20" w:after="20"/>
            </w:pPr>
            <w:r>
              <w:rPr>
                <w:rFonts w:ascii="Arial" w:hAnsi="Arial" w:cs="Arial" w:eastAsia="Arial"/>
                <w:b w:val="0"/>
                <w:i w:val="0"/>
                <w:sz w:val="18"/>
                <w:color w:val="E65100"/>
              </w:rPr>
              <w:t>Adjuster and appraiser master with contact details</w:t>
            </w:r>
          </w:p>
        </w:tc>
        <w:tc>
          <w:tcPr>
            <w:tcW w:type="dxa" w:w="845"/>
          </w:tcPr>
          <w:p>
            <w:pPr>
              <w:spacing w:before="20" w:after="20"/>
            </w:pPr>
            <w:r>
              <w:rPr>
                <w:rFonts w:ascii="Arial" w:hAnsi="Arial" w:cs="Arial" w:eastAsia="Arial"/>
                <w:b w:val="0"/>
                <w:i w:val="0"/>
                <w:sz w:val="18"/>
                <w:color w:val="E65100"/>
              </w:rPr>
              <w:t>Open</w:t>
            </w:r>
          </w:p>
        </w:tc>
        <w:tc>
          <w:tcPr>
            <w:tcW w:type="dxa" w:w="1314"/>
          </w:tcPr>
          <w:p>
            <w:pPr>
              <w:spacing w:before="20" w:after="20"/>
            </w:pPr>
            <w:r>
              <w:rPr>
                <w:rFonts w:ascii="Arial" w:hAnsi="Arial" w:cs="Arial" w:eastAsia="Arial"/>
                <w:b w:val="0"/>
                <w:i w:val="0"/>
                <w:sz w:val="18"/>
                <w:color w:val="E65100"/>
              </w:rPr>
              <w:t>FRCLM.004.02</w:t>
            </w:r>
          </w:p>
        </w:tc>
        <w:tc>
          <w:tcPr>
            <w:tcW w:type="dxa" w:w="845"/>
          </w:tcPr>
          <w:p>
            <w:pPr>
              <w:spacing w:before="20" w:after="20"/>
            </w:pPr>
            <w:r>
              <w:rPr>
                <w:rFonts w:ascii="Arial" w:hAnsi="Arial" w:cs="Arial" w:eastAsia="Arial"/>
                <w:b w:val="0"/>
                <w:i w:val="0"/>
                <w:sz w:val="18"/>
                <w:color w:val="E65100"/>
              </w:rPr>
              <w:t>5</w:t>
            </w:r>
          </w:p>
        </w:tc>
        <w:tc>
          <w:tcPr>
            <w:tcW w:type="dxa" w:w="1690"/>
          </w:tcPr>
          <w:p>
            <w:pPr>
              <w:spacing w:before="20" w:after="20"/>
            </w:pPr>
            <w:r>
              <w:rPr>
                <w:rFonts w:ascii="Arial" w:hAnsi="Arial" w:cs="Arial" w:eastAsia="Arial"/>
                <w:b w:val="0"/>
                <w:i w:val="0"/>
                <w:sz w:val="18"/>
                <w:color w:val="E65100"/>
              </w:rPr>
              <w:t>BDOI's FRS; the BRD asks for the list only.</w:t>
            </w:r>
          </w:p>
        </w:tc>
      </w:tr>
      <w:tr>
        <w:trPr>
          <w:cantSplit/>
        </w:trPr>
        <w:tc>
          <w:tcPr>
            <w:tcW w:type="dxa" w:w="1220"/>
          </w:tcPr>
          <w:p>
            <w:pPr>
              <w:spacing w:before="20" w:after="20"/>
            </w:pPr>
            <w:r>
              <w:rPr>
                <w:rFonts w:ascii="Arial" w:hAnsi="Arial" w:cs="Arial" w:eastAsia="Arial"/>
                <w:b w:val="0"/>
                <w:i w:val="0"/>
                <w:sz w:val="18"/>
                <w:color w:val="E65100"/>
              </w:rPr>
              <w:t>CR-CLM-107</w:t>
            </w:r>
          </w:p>
        </w:tc>
        <w:tc>
          <w:tcPr>
            <w:tcW w:type="dxa" w:w="2723"/>
          </w:tcPr>
          <w:p>
            <w:pPr>
              <w:spacing w:before="20" w:after="20"/>
            </w:pPr>
            <w:r>
              <w:rPr>
                <w:rFonts w:ascii="Arial" w:hAnsi="Arial" w:cs="Arial" w:eastAsia="Arial"/>
                <w:b w:val="0"/>
                <w:i w:val="0"/>
                <w:sz w:val="18"/>
                <w:color w:val="E65100"/>
              </w:rPr>
              <w:t>Formal Loss Advice templates with versions, effectivity dates and the consolidated letter</w:t>
            </w:r>
          </w:p>
        </w:tc>
        <w:tc>
          <w:tcPr>
            <w:tcW w:type="dxa" w:w="845"/>
          </w:tcPr>
          <w:p>
            <w:pPr>
              <w:spacing w:before="20" w:after="20"/>
            </w:pPr>
            <w:r>
              <w:rPr>
                <w:rFonts w:ascii="Arial" w:hAnsi="Arial" w:cs="Arial" w:eastAsia="Arial"/>
                <w:b w:val="0"/>
                <w:i w:val="0"/>
                <w:sz w:val="18"/>
                <w:color w:val="E65100"/>
              </w:rPr>
              <w:t>Open</w:t>
            </w:r>
          </w:p>
        </w:tc>
        <w:tc>
          <w:tcPr>
            <w:tcW w:type="dxa" w:w="1314"/>
          </w:tcPr>
          <w:p>
            <w:pPr>
              <w:spacing w:before="20" w:after="20"/>
            </w:pPr>
            <w:r>
              <w:rPr>
                <w:rFonts w:ascii="Arial" w:hAnsi="Arial" w:cs="Arial" w:eastAsia="Arial"/>
                <w:b w:val="0"/>
                <w:i w:val="0"/>
                <w:sz w:val="18"/>
                <w:color w:val="E65100"/>
              </w:rPr>
              <w:t>FRCLM.007.01</w:t>
            </w:r>
          </w:p>
        </w:tc>
        <w:tc>
          <w:tcPr>
            <w:tcW w:type="dxa" w:w="845"/>
          </w:tcPr>
          <w:p>
            <w:pPr>
              <w:spacing w:before="20" w:after="20"/>
            </w:pPr>
            <w:r>
              <w:rPr>
                <w:rFonts w:ascii="Arial" w:hAnsi="Arial" w:cs="Arial" w:eastAsia="Arial"/>
                <w:b w:val="0"/>
                <w:i w:val="0"/>
                <w:sz w:val="18"/>
                <w:color w:val="E65100"/>
              </w:rPr>
              <w:t>9.5</w:t>
            </w:r>
          </w:p>
        </w:tc>
        <w:tc>
          <w:tcPr>
            <w:tcW w:type="dxa" w:w="1690"/>
          </w:tcPr>
          <w:p>
            <w:pPr>
              <w:spacing w:before="20" w:after="20"/>
            </w:pPr>
            <w:r>
              <w:rPr>
                <w:rFonts w:ascii="Arial" w:hAnsi="Arial" w:cs="Arial" w:eastAsia="Arial"/>
                <w:b w:val="0"/>
                <w:i w:val="0"/>
                <w:sz w:val="18"/>
                <w:color w:val="E65100"/>
              </w:rPr>
              <w:t>BDOI's FRS; the BRD asks for the loss advice only.</w:t>
            </w:r>
          </w:p>
        </w:tc>
      </w:tr>
      <w:tr>
        <w:trPr>
          <w:cantSplit/>
        </w:trPr>
        <w:tc>
          <w:tcPr>
            <w:tcW w:type="dxa" w:w="1220"/>
          </w:tcPr>
          <w:p>
            <w:pPr>
              <w:spacing w:before="20" w:after="20"/>
            </w:pPr>
            <w:r>
              <w:rPr>
                <w:rFonts w:ascii="Arial" w:hAnsi="Arial" w:cs="Arial" w:eastAsia="Arial"/>
                <w:b w:val="0"/>
                <w:i w:val="0"/>
                <w:sz w:val="18"/>
                <w:color w:val="E65100"/>
              </w:rPr>
              <w:t>CR-CLM-108</w:t>
            </w:r>
          </w:p>
        </w:tc>
        <w:tc>
          <w:tcPr>
            <w:tcW w:type="dxa" w:w="2723"/>
          </w:tcPr>
          <w:p>
            <w:pPr>
              <w:spacing w:before="20" w:after="20"/>
            </w:pPr>
            <w:r>
              <w:rPr>
                <w:rFonts w:ascii="Arial" w:hAnsi="Arial" w:cs="Arial" w:eastAsia="Arial"/>
                <w:b w:val="0"/>
                <w:i w:val="0"/>
                <w:sz w:val="18"/>
                <w:color w:val="E65100"/>
              </w:rPr>
              <w:t>Risk-code blocks of the claim (Motor, Health with hospital list, Mortgage Redemption) and the Total Loss tag</w:t>
            </w:r>
          </w:p>
        </w:tc>
        <w:tc>
          <w:tcPr>
            <w:tcW w:type="dxa" w:w="845"/>
          </w:tcPr>
          <w:p>
            <w:pPr>
              <w:spacing w:before="20" w:after="20"/>
            </w:pPr>
            <w:r>
              <w:rPr>
                <w:rFonts w:ascii="Arial" w:hAnsi="Arial" w:cs="Arial" w:eastAsia="Arial"/>
                <w:b w:val="0"/>
                <w:i w:val="0"/>
                <w:sz w:val="18"/>
                <w:color w:val="E65100"/>
              </w:rPr>
              <w:t>Open</w:t>
            </w:r>
          </w:p>
        </w:tc>
        <w:tc>
          <w:tcPr>
            <w:tcW w:type="dxa" w:w="1314"/>
          </w:tcPr>
          <w:p>
            <w:pPr>
              <w:spacing w:before="20" w:after="20"/>
            </w:pPr>
            <w:r>
              <w:rPr>
                <w:rFonts w:ascii="Arial" w:hAnsi="Arial" w:cs="Arial" w:eastAsia="Arial"/>
                <w:b w:val="0"/>
                <w:i w:val="0"/>
                <w:sz w:val="18"/>
                <w:color w:val="E65100"/>
              </w:rPr>
              <w:t>FRCLM.008.10, 017.02</w:t>
            </w:r>
          </w:p>
        </w:tc>
        <w:tc>
          <w:tcPr>
            <w:tcW w:type="dxa" w:w="845"/>
          </w:tcPr>
          <w:p>
            <w:pPr>
              <w:spacing w:before="20" w:after="20"/>
            </w:pPr>
            <w:r>
              <w:rPr>
                <w:rFonts w:ascii="Arial" w:hAnsi="Arial" w:cs="Arial" w:eastAsia="Arial"/>
                <w:b w:val="0"/>
                <w:i w:val="0"/>
                <w:sz w:val="18"/>
                <w:color w:val="E65100"/>
              </w:rPr>
              <w:t>12</w:t>
            </w:r>
          </w:p>
        </w:tc>
        <w:tc>
          <w:tcPr>
            <w:tcW w:type="dxa" w:w="1690"/>
          </w:tcPr>
          <w:p>
            <w:pPr>
              <w:spacing w:before="20" w:after="20"/>
            </w:pPr>
            <w:r>
              <w:rPr>
                <w:rFonts w:ascii="Arial" w:hAnsi="Arial" w:cs="Arial" w:eastAsia="Arial"/>
                <w:b w:val="0"/>
                <w:i w:val="0"/>
                <w:sz w:val="18"/>
                <w:color w:val="E65100"/>
              </w:rPr>
              <w:t>BDOI's FRS (Annex P).</w:t>
            </w:r>
          </w:p>
        </w:tc>
      </w:tr>
      <w:tr>
        <w:trPr>
          <w:cantSplit/>
        </w:trPr>
        <w:tc>
          <w:tcPr>
            <w:tcW w:type="dxa" w:w="1220"/>
          </w:tcPr>
          <w:p>
            <w:pPr>
              <w:spacing w:before="20" w:after="20"/>
            </w:pPr>
            <w:r>
              <w:rPr>
                <w:rFonts w:ascii="Arial" w:hAnsi="Arial" w:cs="Arial" w:eastAsia="Arial"/>
                <w:b w:val="0"/>
                <w:i w:val="0"/>
                <w:sz w:val="18"/>
                <w:color w:val="E65100"/>
              </w:rPr>
              <w:t>CR-CLM-109</w:t>
            </w:r>
          </w:p>
        </w:tc>
        <w:tc>
          <w:tcPr>
            <w:tcW w:type="dxa" w:w="2723"/>
          </w:tcPr>
          <w:p>
            <w:pPr>
              <w:spacing w:before="20" w:after="20"/>
            </w:pPr>
            <w:r>
              <w:rPr>
                <w:rFonts w:ascii="Arial" w:hAnsi="Arial" w:cs="Arial" w:eastAsia="Arial"/>
                <w:b w:val="0"/>
                <w:i w:val="0"/>
                <w:sz w:val="18"/>
                <w:color w:val="E65100"/>
              </w:rPr>
              <w:t>Turnaround dates on the follow-up and the Insurers' Scorecard (A to F, acceptance rate, average TAT)</w:t>
            </w:r>
          </w:p>
        </w:tc>
        <w:tc>
          <w:tcPr>
            <w:tcW w:type="dxa" w:w="845"/>
          </w:tcPr>
          <w:p>
            <w:pPr>
              <w:spacing w:before="20" w:after="20"/>
            </w:pPr>
            <w:r>
              <w:rPr>
                <w:rFonts w:ascii="Arial" w:hAnsi="Arial" w:cs="Arial" w:eastAsia="Arial"/>
                <w:b w:val="0"/>
                <w:i w:val="0"/>
                <w:sz w:val="18"/>
                <w:color w:val="E65100"/>
              </w:rPr>
              <w:t>Open</w:t>
            </w:r>
          </w:p>
        </w:tc>
        <w:tc>
          <w:tcPr>
            <w:tcW w:type="dxa" w:w="1314"/>
          </w:tcPr>
          <w:p>
            <w:pPr>
              <w:spacing w:before="20" w:after="20"/>
            </w:pPr>
            <w:r>
              <w:rPr>
                <w:rFonts w:ascii="Arial" w:hAnsi="Arial" w:cs="Arial" w:eastAsia="Arial"/>
                <w:b w:val="0"/>
                <w:i w:val="0"/>
                <w:sz w:val="18"/>
                <w:color w:val="E65100"/>
              </w:rPr>
              <w:t>FRCLM.020, 009.04</w:t>
            </w:r>
          </w:p>
        </w:tc>
        <w:tc>
          <w:tcPr>
            <w:tcW w:type="dxa" w:w="845"/>
          </w:tcPr>
          <w:p>
            <w:pPr>
              <w:spacing w:before="20" w:after="20"/>
            </w:pPr>
            <w:r>
              <w:rPr>
                <w:rFonts w:ascii="Arial" w:hAnsi="Arial" w:cs="Arial" w:eastAsia="Arial"/>
                <w:b w:val="0"/>
                <w:i w:val="0"/>
                <w:sz w:val="18"/>
                <w:color w:val="E65100"/>
              </w:rPr>
              <w:t>11.5</w:t>
            </w:r>
          </w:p>
        </w:tc>
        <w:tc>
          <w:tcPr>
            <w:tcW w:type="dxa" w:w="1690"/>
          </w:tcPr>
          <w:p>
            <w:pPr>
              <w:spacing w:before="20" w:after="20"/>
            </w:pPr>
            <w:r>
              <w:rPr>
                <w:rFonts w:ascii="Arial" w:hAnsi="Arial" w:cs="Arial" w:eastAsia="Arial"/>
                <w:b w:val="0"/>
                <w:i w:val="0"/>
                <w:sz w:val="18"/>
                <w:color w:val="E65100"/>
              </w:rPr>
              <w:t>BDOI's FRS (Annex AB).</w:t>
            </w:r>
          </w:p>
        </w:tc>
      </w:tr>
      <w:tr>
        <w:trPr>
          <w:cantSplit/>
        </w:trPr>
        <w:tc>
          <w:tcPr>
            <w:tcW w:type="dxa" w:w="1220"/>
          </w:tcPr>
          <w:p>
            <w:pPr>
              <w:spacing w:before="20" w:after="20"/>
            </w:pPr>
            <w:r>
              <w:rPr>
                <w:rFonts w:ascii="Arial" w:hAnsi="Arial" w:cs="Arial" w:eastAsia="Arial"/>
                <w:b w:val="0"/>
                <w:i w:val="0"/>
                <w:sz w:val="18"/>
                <w:color w:val="E65100"/>
              </w:rPr>
              <w:t>CR-CLM-110</w:t>
            </w:r>
          </w:p>
        </w:tc>
        <w:tc>
          <w:tcPr>
            <w:tcW w:type="dxa" w:w="2723"/>
          </w:tcPr>
          <w:p>
            <w:pPr>
              <w:spacing w:before="20" w:after="20"/>
            </w:pPr>
            <w:r>
              <w:rPr>
                <w:rFonts w:ascii="Arial" w:hAnsi="Arial" w:cs="Arial" w:eastAsia="Arial"/>
                <w:b w:val="0"/>
                <w:i w:val="0"/>
                <w:sz w:val="18"/>
                <w:color w:val="E65100"/>
              </w:rPr>
              <w:t>Claims KRA report (Annex AC)</w:t>
            </w:r>
          </w:p>
        </w:tc>
        <w:tc>
          <w:tcPr>
            <w:tcW w:type="dxa" w:w="845"/>
          </w:tcPr>
          <w:p>
            <w:pPr>
              <w:spacing w:before="20" w:after="20"/>
            </w:pPr>
            <w:r>
              <w:rPr>
                <w:rFonts w:ascii="Arial" w:hAnsi="Arial" w:cs="Arial" w:eastAsia="Arial"/>
                <w:b w:val="0"/>
                <w:i w:val="0"/>
                <w:sz w:val="18"/>
                <w:color w:val="E65100"/>
              </w:rPr>
              <w:t>Open</w:t>
            </w:r>
          </w:p>
        </w:tc>
        <w:tc>
          <w:tcPr>
            <w:tcW w:type="dxa" w:w="1314"/>
          </w:tcPr>
          <w:p>
            <w:pPr>
              <w:spacing w:before="20" w:after="20"/>
            </w:pPr>
            <w:r>
              <w:rPr>
                <w:rFonts w:ascii="Arial" w:hAnsi="Arial" w:cs="Arial" w:eastAsia="Arial"/>
                <w:b w:val="0"/>
                <w:i w:val="0"/>
                <w:sz w:val="18"/>
                <w:color w:val="E65100"/>
              </w:rPr>
              <w:t>FRCLM.019</w:t>
            </w:r>
          </w:p>
        </w:tc>
        <w:tc>
          <w:tcPr>
            <w:tcW w:type="dxa" w:w="845"/>
          </w:tcPr>
          <w:p>
            <w:pPr>
              <w:spacing w:before="20" w:after="20"/>
            </w:pPr>
            <w:r>
              <w:rPr>
                <w:rFonts w:ascii="Arial" w:hAnsi="Arial" w:cs="Arial" w:eastAsia="Arial"/>
                <w:b w:val="0"/>
                <w:i w:val="0"/>
                <w:sz w:val="18"/>
                <w:color w:val="E65100"/>
              </w:rPr>
              <w:t>7</w:t>
            </w:r>
          </w:p>
        </w:tc>
        <w:tc>
          <w:tcPr>
            <w:tcW w:type="dxa" w:w="1690"/>
          </w:tcPr>
          <w:p>
            <w:pPr>
              <w:spacing w:before="20" w:after="20"/>
            </w:pPr>
            <w:r>
              <w:rPr>
                <w:rFonts w:ascii="Arial" w:hAnsi="Arial" w:cs="Arial" w:eastAsia="Arial"/>
                <w:b w:val="0"/>
                <w:i w:val="0"/>
                <w:sz w:val="18"/>
                <w:color w:val="E65100"/>
              </w:rPr>
              <w:t>BDOI's FRS; Annex AC not received.</w:t>
            </w:r>
          </w:p>
        </w:tc>
      </w:tr>
      <w:tr>
        <w:trPr>
          <w:cantSplit/>
        </w:trPr>
        <w:tc>
          <w:tcPr>
            <w:tcW w:type="dxa" w:w="1220"/>
          </w:tcPr>
          <w:p>
            <w:pPr>
              <w:spacing w:before="20" w:after="20"/>
            </w:pPr>
            <w:r>
              <w:rPr>
                <w:rFonts w:ascii="Arial" w:hAnsi="Arial" w:cs="Arial" w:eastAsia="Arial"/>
                <w:b w:val="0"/>
                <w:i w:val="0"/>
                <w:sz w:val="18"/>
                <w:color w:val="E65100"/>
              </w:rPr>
              <w:t>CR-CLM-111</w:t>
            </w:r>
          </w:p>
        </w:tc>
        <w:tc>
          <w:tcPr>
            <w:tcW w:type="dxa" w:w="2723"/>
          </w:tcPr>
          <w:p>
            <w:pPr>
              <w:spacing w:before="20" w:after="20"/>
            </w:pPr>
            <w:r>
              <w:rPr>
                <w:rFonts w:ascii="Arial" w:hAnsi="Arial" w:cs="Arial" w:eastAsia="Arial"/>
                <w:b w:val="0"/>
                <w:i w:val="0"/>
                <w:sz w:val="18"/>
                <w:color w:val="E65100"/>
              </w:rPr>
              <w:t>Sustainability report, claims input</w:t>
            </w:r>
          </w:p>
        </w:tc>
        <w:tc>
          <w:tcPr>
            <w:tcW w:type="dxa" w:w="845"/>
          </w:tcPr>
          <w:p>
            <w:pPr>
              <w:spacing w:before="20" w:after="20"/>
            </w:pPr>
            <w:r>
              <w:rPr>
                <w:rFonts w:ascii="Arial" w:hAnsi="Arial" w:cs="Arial" w:eastAsia="Arial"/>
                <w:b w:val="0"/>
                <w:i w:val="0"/>
                <w:sz w:val="18"/>
                <w:color w:val="E65100"/>
              </w:rPr>
              <w:t>Open</w:t>
            </w:r>
          </w:p>
        </w:tc>
        <w:tc>
          <w:tcPr>
            <w:tcW w:type="dxa" w:w="1314"/>
          </w:tcPr>
          <w:p>
            <w:pPr>
              <w:spacing w:before="20" w:after="20"/>
            </w:pPr>
            <w:r>
              <w:rPr>
                <w:rFonts w:ascii="Arial" w:hAnsi="Arial" w:cs="Arial" w:eastAsia="Arial"/>
                <w:b w:val="0"/>
                <w:i w:val="0"/>
                <w:sz w:val="18"/>
                <w:color w:val="E65100"/>
              </w:rPr>
              <w:t>FRCLM.018</w:t>
            </w:r>
          </w:p>
        </w:tc>
        <w:tc>
          <w:tcPr>
            <w:tcW w:type="dxa" w:w="845"/>
          </w:tcPr>
          <w:p>
            <w:pPr>
              <w:spacing w:before="20" w:after="20"/>
            </w:pPr>
            <w:r>
              <w:rPr>
                <w:rFonts w:ascii="Arial" w:hAnsi="Arial" w:cs="Arial" w:eastAsia="Arial"/>
                <w:b w:val="0"/>
                <w:i w:val="0"/>
                <w:sz w:val="18"/>
                <w:color w:val="E65100"/>
              </w:rPr>
              <w:t>5.5</w:t>
            </w:r>
          </w:p>
        </w:tc>
        <w:tc>
          <w:tcPr>
            <w:tcW w:type="dxa" w:w="1690"/>
          </w:tcPr>
          <w:p>
            <w:pPr>
              <w:spacing w:before="20" w:after="20"/>
            </w:pPr>
            <w:r>
              <w:rPr>
                <w:rFonts w:ascii="Arial" w:hAnsi="Arial" w:cs="Arial" w:eastAsia="Arial"/>
                <w:b w:val="0"/>
                <w:i w:val="0"/>
                <w:sz w:val="18"/>
                <w:color w:val="E65100"/>
              </w:rPr>
              <w:t>BDOI's FRS; content to confirm.</w:t>
            </w:r>
          </w:p>
        </w:tc>
      </w:tr>
      <w:tr>
        <w:trPr>
          <w:cantSplit/>
        </w:trPr>
        <w:tc>
          <w:tcPr>
            <w:tcW w:type="dxa" w:w="1220"/>
          </w:tcPr>
          <w:p>
            <w:pPr>
              <w:spacing w:before="20" w:after="20"/>
            </w:pPr>
            <w:r>
              <w:rPr>
                <w:rFonts w:ascii="Arial" w:hAnsi="Arial" w:cs="Arial" w:eastAsia="Arial"/>
                <w:b w:val="0"/>
                <w:i w:val="0"/>
                <w:sz w:val="18"/>
                <w:color w:val="E65100"/>
              </w:rPr>
              <w:t>CR-CLM-112</w:t>
            </w:r>
          </w:p>
        </w:tc>
        <w:tc>
          <w:tcPr>
            <w:tcW w:type="dxa" w:w="2723"/>
          </w:tcPr>
          <w:p>
            <w:pPr>
              <w:spacing w:before="20" w:after="20"/>
            </w:pPr>
            <w:r>
              <w:rPr>
                <w:rFonts w:ascii="Arial" w:hAnsi="Arial" w:cs="Arial" w:eastAsia="Arial"/>
                <w:b w:val="0"/>
                <w:i w:val="0"/>
                <w:sz w:val="18"/>
                <w:color w:val="E65100"/>
              </w:rPr>
              <w:t>Settlement fields, settlement check registry and certificate of no claim (Annexes R, S, T)</w:t>
            </w:r>
          </w:p>
        </w:tc>
        <w:tc>
          <w:tcPr>
            <w:tcW w:type="dxa" w:w="845"/>
          </w:tcPr>
          <w:p>
            <w:pPr>
              <w:spacing w:before="20" w:after="20"/>
            </w:pPr>
            <w:r>
              <w:rPr>
                <w:rFonts w:ascii="Arial" w:hAnsi="Arial" w:cs="Arial" w:eastAsia="Arial"/>
                <w:b w:val="0"/>
                <w:i w:val="0"/>
                <w:sz w:val="18"/>
                <w:color w:val="E65100"/>
              </w:rPr>
              <w:t>Open</w:t>
            </w:r>
          </w:p>
        </w:tc>
        <w:tc>
          <w:tcPr>
            <w:tcW w:type="dxa" w:w="1314"/>
          </w:tcPr>
          <w:p>
            <w:pPr>
              <w:spacing w:before="20" w:after="20"/>
            </w:pPr>
            <w:r>
              <w:rPr>
                <w:rFonts w:ascii="Arial" w:hAnsi="Arial" w:cs="Arial" w:eastAsia="Arial"/>
                <w:b w:val="0"/>
                <w:i w:val="0"/>
                <w:sz w:val="18"/>
                <w:color w:val="E65100"/>
              </w:rPr>
              <w:t>FRCLM.023.03</w:t>
            </w:r>
          </w:p>
        </w:tc>
        <w:tc>
          <w:tcPr>
            <w:tcW w:type="dxa" w:w="845"/>
          </w:tcPr>
          <w:p>
            <w:pPr>
              <w:spacing w:before="20" w:after="20"/>
            </w:pPr>
            <w:r>
              <w:rPr>
                <w:rFonts w:ascii="Arial" w:hAnsi="Arial" w:cs="Arial" w:eastAsia="Arial"/>
                <w:b w:val="0"/>
                <w:i w:val="0"/>
                <w:sz w:val="18"/>
                <w:color w:val="E65100"/>
              </w:rPr>
              <w:t>10</w:t>
            </w:r>
          </w:p>
        </w:tc>
        <w:tc>
          <w:tcPr>
            <w:tcW w:type="dxa" w:w="1690"/>
          </w:tcPr>
          <w:p>
            <w:pPr>
              <w:spacing w:before="20" w:after="20"/>
            </w:pPr>
            <w:r>
              <w:rPr>
                <w:rFonts w:ascii="Arial" w:hAnsi="Arial" w:cs="Arial" w:eastAsia="Arial"/>
                <w:b w:val="0"/>
                <w:i w:val="0"/>
                <w:sz w:val="18"/>
                <w:color w:val="E65100"/>
              </w:rPr>
              <w:t>BDOI's FRS; annexes empty; effort indicative (Q-CL-05).</w:t>
            </w:r>
          </w:p>
        </w:tc>
      </w:tr>
    </w:tbl>
    <w:p>
      <w:pPr>
        <w:spacing w:after="40"/>
      </w:pPr>
    </w:p>
    <w:p>
      <w:pPr>
        <w:keepNext/>
        <w:spacing w:before="120" w:after="60"/>
        <w:ind w:left="363"/>
      </w:pPr>
      <w:r>
        <w:rPr>
          <w:rFonts w:ascii="Arial" w:hAnsi="Arial" w:cs="Arial" w:eastAsia="Arial"/>
          <w:b/>
          <w:i w:val="0"/>
          <w:sz w:val="18"/>
        </w:rPr>
        <w:t>Table 20: Green points (no cost)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5259"/>
        <w:gridCol w:w="2160"/>
      </w:tblGrid>
      <w:tr>
        <w:trPr>
          <w:tblHeader/>
          <w:cantSplit/>
        </w:trPr>
        <w:tc>
          <w:tcPr>
            <w:tcW w:type="dxa" w:w="1220"/>
            <w:shd w:val="clear" w:color="auto" w:fill="D9E2F3"/>
          </w:tcPr>
          <w:p>
            <w:pPr>
              <w:spacing w:before="20" w:after="20"/>
            </w:pPr>
            <w:r>
              <w:rPr>
                <w:rFonts w:ascii="Arial" w:hAnsi="Arial" w:cs="Arial" w:eastAsia="Arial"/>
                <w:b/>
                <w:i w:val="0"/>
                <w:sz w:val="18"/>
              </w:rPr>
              <w:t>No.</w:t>
            </w:r>
          </w:p>
        </w:tc>
        <w:tc>
          <w:tcPr>
            <w:tcW w:type="dxa" w:w="5259"/>
            <w:shd w:val="clear" w:color="auto" w:fill="D9E2F3"/>
          </w:tcPr>
          <w:p>
            <w:pPr>
              <w:spacing w:before="20" w:after="20"/>
            </w:pPr>
            <w:r>
              <w:rPr>
                <w:rFonts w:ascii="Arial" w:hAnsi="Arial" w:cs="Arial" w:eastAsia="Arial"/>
                <w:b/>
                <w:i w:val="0"/>
                <w:sz w:val="18"/>
              </w:rPr>
              <w:t>Not in the BRD, offered by the OOTB platform</w:t>
            </w:r>
          </w:p>
        </w:tc>
        <w:tc>
          <w:tcPr>
            <w:tcW w:type="dxa" w:w="2160"/>
            <w:shd w:val="clear" w:color="auto" w:fill="D9E2F3"/>
          </w:tcPr>
          <w:p>
            <w:pPr>
              <w:spacing w:before="20" w:after="20"/>
            </w:pPr>
            <w:r>
              <w:rPr>
                <w:rFonts w:ascii="Arial" w:hAnsi="Arial" w:cs="Arial" w:eastAsia="Arial"/>
                <w:b/>
                <w:i w:val="0"/>
                <w:sz w:val="18"/>
              </w:rPr>
              <w:t>FRS</w:t>
            </w:r>
          </w:p>
        </w:tc>
      </w:tr>
      <w:tr>
        <w:trPr>
          <w:cantSplit/>
        </w:trPr>
        <w:tc>
          <w:tcPr>
            <w:tcW w:type="dxa" w:w="1220"/>
          </w:tcPr>
          <w:p>
            <w:pPr>
              <w:spacing w:before="20" w:after="20"/>
            </w:pPr>
            <w:r>
              <w:rPr>
                <w:rFonts w:ascii="Arial" w:hAnsi="Arial" w:cs="Arial" w:eastAsia="Arial"/>
                <w:b w:val="0"/>
                <w:i w:val="0"/>
                <w:sz w:val="18"/>
              </w:rPr>
              <w:t>G-CLM-01</w:t>
            </w:r>
          </w:p>
        </w:tc>
        <w:tc>
          <w:tcPr>
            <w:tcW w:type="dxa" w:w="5259"/>
          </w:tcPr>
          <w:p>
            <w:pPr>
              <w:spacing w:before="20" w:after="20"/>
            </w:pPr>
            <w:r>
              <w:rPr>
                <w:rFonts w:ascii="Arial" w:hAnsi="Arial" w:cs="Arial" w:eastAsia="Arial"/>
                <w:b w:val="0"/>
                <w:i w:val="0"/>
                <w:sz w:val="18"/>
                <w:color w:val="2E7D32"/>
              </w:rPr>
              <w:t>Standard claim document checklist per risk code category, with the claim held until the required documents are uploaded</w:t>
            </w:r>
          </w:p>
        </w:tc>
        <w:tc>
          <w:tcPr>
            <w:tcW w:type="dxa" w:w="2160"/>
          </w:tcPr>
          <w:p>
            <w:pPr>
              <w:spacing w:before="20" w:after="20"/>
            </w:pPr>
            <w:r>
              <w:rPr>
                <w:rFonts w:ascii="Arial" w:hAnsi="Arial" w:cs="Arial" w:eastAsia="Arial"/>
                <w:b w:val="0"/>
                <w:i w:val="0"/>
                <w:sz w:val="18"/>
              </w:rPr>
              <w:t>FRCLM.006.01, 006.02</w:t>
            </w:r>
          </w:p>
        </w:tc>
      </w:tr>
      <w:tr>
        <w:trPr>
          <w:cantSplit/>
        </w:trPr>
        <w:tc>
          <w:tcPr>
            <w:tcW w:type="dxa" w:w="1220"/>
          </w:tcPr>
          <w:p>
            <w:pPr>
              <w:spacing w:before="20" w:after="20"/>
            </w:pPr>
            <w:r>
              <w:rPr>
                <w:rFonts w:ascii="Arial" w:hAnsi="Arial" w:cs="Arial" w:eastAsia="Arial"/>
                <w:b w:val="0"/>
                <w:i w:val="0"/>
                <w:sz w:val="18"/>
              </w:rPr>
              <w:t>G-CLM-02</w:t>
            </w:r>
          </w:p>
        </w:tc>
        <w:tc>
          <w:tcPr>
            <w:tcW w:type="dxa" w:w="5259"/>
          </w:tcPr>
          <w:p>
            <w:pPr>
              <w:spacing w:before="20" w:after="20"/>
            </w:pPr>
            <w:r>
              <w:rPr>
                <w:rFonts w:ascii="Arial" w:hAnsi="Arial" w:cs="Arial" w:eastAsia="Arial"/>
                <w:b w:val="0"/>
                <w:i w:val="0"/>
                <w:sz w:val="18"/>
                <w:color w:val="2E7D32"/>
              </w:rPr>
              <w:t>Accredited repair shops and the Preferred Shop of Motor claims</w:t>
            </w:r>
          </w:p>
        </w:tc>
        <w:tc>
          <w:tcPr>
            <w:tcW w:type="dxa" w:w="2160"/>
          </w:tcPr>
          <w:p>
            <w:pPr>
              <w:spacing w:before="20" w:after="20"/>
            </w:pPr>
            <w:r>
              <w:rPr>
                <w:rFonts w:ascii="Arial" w:hAnsi="Arial" w:cs="Arial" w:eastAsia="Arial"/>
                <w:b w:val="0"/>
                <w:i w:val="0"/>
                <w:sz w:val="18"/>
              </w:rPr>
              <w:t>FRCLM.007.02</w:t>
            </w:r>
          </w:p>
        </w:tc>
      </w:tr>
      <w:tr>
        <w:trPr>
          <w:cantSplit/>
        </w:trPr>
        <w:tc>
          <w:tcPr>
            <w:tcW w:type="dxa" w:w="1220"/>
          </w:tcPr>
          <w:p>
            <w:pPr>
              <w:spacing w:before="20" w:after="20"/>
            </w:pPr>
            <w:r>
              <w:rPr>
                <w:rFonts w:ascii="Arial" w:hAnsi="Arial" w:cs="Arial" w:eastAsia="Arial"/>
                <w:b w:val="0"/>
                <w:i w:val="0"/>
                <w:sz w:val="18"/>
              </w:rPr>
              <w:t>G-CLM-03</w:t>
            </w:r>
          </w:p>
        </w:tc>
        <w:tc>
          <w:tcPr>
            <w:tcW w:type="dxa" w:w="5259"/>
          </w:tcPr>
          <w:p>
            <w:pPr>
              <w:spacing w:before="20" w:after="20"/>
            </w:pPr>
            <w:r>
              <w:rPr>
                <w:rFonts w:ascii="Arial" w:hAnsi="Arial" w:cs="Arial" w:eastAsia="Arial"/>
                <w:b w:val="0"/>
                <w:i w:val="0"/>
                <w:sz w:val="18"/>
                <w:color w:val="2E7D32"/>
              </w:rPr>
              <w:t>Follow-up type list</w:t>
            </w:r>
          </w:p>
        </w:tc>
        <w:tc>
          <w:tcPr>
            <w:tcW w:type="dxa" w:w="2160"/>
          </w:tcPr>
          <w:p>
            <w:pPr>
              <w:spacing w:before="20" w:after="20"/>
            </w:pPr>
            <w:r>
              <w:rPr>
                <w:rFonts w:ascii="Arial" w:hAnsi="Arial" w:cs="Arial" w:eastAsia="Arial"/>
                <w:b w:val="0"/>
                <w:i w:val="0"/>
                <w:sz w:val="18"/>
              </w:rPr>
              <w:t>FRCLM.007.03</w:t>
            </w:r>
          </w:p>
        </w:tc>
      </w:tr>
      <w:tr>
        <w:trPr>
          <w:cantSplit/>
        </w:trPr>
        <w:tc>
          <w:tcPr>
            <w:tcW w:type="dxa" w:w="1220"/>
          </w:tcPr>
          <w:p>
            <w:pPr>
              <w:spacing w:before="20" w:after="20"/>
            </w:pPr>
            <w:r>
              <w:rPr>
                <w:rFonts w:ascii="Arial" w:hAnsi="Arial" w:cs="Arial" w:eastAsia="Arial"/>
                <w:b w:val="0"/>
                <w:i w:val="0"/>
                <w:sz w:val="18"/>
              </w:rPr>
              <w:t>G-CLM-04</w:t>
            </w:r>
          </w:p>
        </w:tc>
        <w:tc>
          <w:tcPr>
            <w:tcW w:type="dxa" w:w="5259"/>
          </w:tcPr>
          <w:p>
            <w:pPr>
              <w:spacing w:before="20" w:after="20"/>
            </w:pPr>
            <w:r>
              <w:rPr>
                <w:rFonts w:ascii="Arial" w:hAnsi="Arial" w:cs="Arial" w:eastAsia="Arial"/>
                <w:b w:val="0"/>
                <w:i w:val="0"/>
                <w:sz w:val="18"/>
                <w:color w:val="2E7D32"/>
              </w:rPr>
              <w:t>Export of the follow-up list to Excel and PDF</w:t>
            </w:r>
          </w:p>
        </w:tc>
        <w:tc>
          <w:tcPr>
            <w:tcW w:type="dxa" w:w="2160"/>
          </w:tcPr>
          <w:p>
            <w:pPr>
              <w:spacing w:before="20" w:after="20"/>
            </w:pPr>
            <w:r>
              <w:rPr>
                <w:rFonts w:ascii="Arial" w:hAnsi="Arial" w:cs="Arial" w:eastAsia="Arial"/>
                <w:b w:val="0"/>
                <w:i w:val="0"/>
                <w:sz w:val="18"/>
              </w:rPr>
              <w:t>FRCLM.009.08</w:t>
            </w:r>
          </w:p>
        </w:tc>
      </w:tr>
    </w:tbl>
    <w:p>
      <w:pPr>
        <w:spacing w:after="40"/>
      </w:pPr>
    </w:p>
    <w:p>
      <w:pPr>
        <w:keepNext/>
        <w:spacing w:before="120" w:after="60"/>
        <w:ind w:left="363"/>
      </w:pPr>
      <w:r>
        <w:rPr>
          <w:rFonts w:ascii="Arial" w:hAnsi="Arial" w:cs="Arial" w:eastAsia="Arial"/>
          <w:b/>
          <w:i w:val="0"/>
          <w:sz w:val="18"/>
        </w:rPr>
        <w:t>Table 21: Grey label points (not change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5259"/>
        <w:gridCol w:w="2160"/>
      </w:tblGrid>
      <w:tr>
        <w:trPr>
          <w:tblHeader/>
          <w:cantSplit/>
        </w:trPr>
        <w:tc>
          <w:tcPr>
            <w:tcW w:type="dxa" w:w="1220"/>
            <w:shd w:val="clear" w:color="auto" w:fill="D9E2F3"/>
          </w:tcPr>
          <w:p>
            <w:pPr>
              <w:spacing w:before="20" w:after="20"/>
            </w:pPr>
            <w:r>
              <w:rPr>
                <w:rFonts w:ascii="Arial" w:hAnsi="Arial" w:cs="Arial" w:eastAsia="Arial"/>
                <w:b/>
                <w:i w:val="0"/>
                <w:sz w:val="18"/>
              </w:rPr>
              <w:t>No.</w:t>
            </w:r>
          </w:p>
        </w:tc>
        <w:tc>
          <w:tcPr>
            <w:tcW w:type="dxa" w:w="5259"/>
            <w:shd w:val="clear" w:color="auto" w:fill="D9E2F3"/>
          </w:tcPr>
          <w:p>
            <w:pPr>
              <w:spacing w:before="20" w:after="20"/>
            </w:pPr>
            <w:r>
              <w:rPr>
                <w:rFonts w:ascii="Arial" w:hAnsi="Arial" w:cs="Arial" w:eastAsia="Arial"/>
                <w:b/>
                <w:i w:val="0"/>
                <w:sz w:val="18"/>
              </w:rPr>
              <w:t>Integration and data migration scope</w:t>
            </w:r>
          </w:p>
        </w:tc>
        <w:tc>
          <w:tcPr>
            <w:tcW w:type="dxa" w:w="2160"/>
            <w:shd w:val="clear" w:color="auto" w:fill="D9E2F3"/>
          </w:tcPr>
          <w:p>
            <w:pPr>
              <w:spacing w:before="20" w:after="20"/>
            </w:pPr>
            <w:r>
              <w:rPr>
                <w:rFonts w:ascii="Arial" w:hAnsi="Arial" w:cs="Arial" w:eastAsia="Arial"/>
                <w:b/>
                <w:i w:val="0"/>
                <w:sz w:val="18"/>
              </w:rPr>
              <w:t>FRS</w:t>
            </w:r>
          </w:p>
        </w:tc>
      </w:tr>
      <w:tr>
        <w:trPr>
          <w:cantSplit/>
        </w:trPr>
        <w:tc>
          <w:tcPr>
            <w:tcW w:type="dxa" w:w="1220"/>
          </w:tcPr>
          <w:p>
            <w:pPr>
              <w:spacing w:before="20" w:after="20"/>
            </w:pPr>
            <w:r>
              <w:rPr>
                <w:rFonts w:ascii="Arial" w:hAnsi="Arial" w:cs="Arial" w:eastAsia="Arial"/>
                <w:b w:val="0"/>
                <w:i w:val="0"/>
                <w:sz w:val="18"/>
              </w:rPr>
              <w:t>IS-CLM-01</w:t>
            </w:r>
          </w:p>
        </w:tc>
        <w:tc>
          <w:tcPr>
            <w:tcW w:type="dxa" w:w="5259"/>
          </w:tcPr>
          <w:p>
            <w:pPr>
              <w:spacing w:before="20" w:after="20"/>
            </w:pPr>
            <w:r>
              <w:rPr>
                <w:rFonts w:ascii="Arial" w:hAnsi="Arial" w:cs="Arial" w:eastAsia="Arial"/>
                <w:b w:val="0"/>
                <w:i w:val="0"/>
                <w:sz w:val="18"/>
              </w:rPr>
              <w:t>Formal loss advice e-mailed to the insurer's claims point of contact through BDO's e-mail service (CCM)</w:t>
            </w:r>
          </w:p>
        </w:tc>
        <w:tc>
          <w:tcPr>
            <w:tcW w:type="dxa" w:w="2160"/>
          </w:tcPr>
          <w:p>
            <w:pPr>
              <w:spacing w:before="20" w:after="20"/>
            </w:pPr>
            <w:r>
              <w:rPr>
                <w:rFonts w:ascii="Arial" w:hAnsi="Arial" w:cs="Arial" w:eastAsia="Arial"/>
                <w:b w:val="0"/>
                <w:i w:val="0"/>
                <w:sz w:val="18"/>
              </w:rPr>
              <w:t>FRCLM.008.08; ICD IF-CLM-01</w:t>
            </w:r>
          </w:p>
        </w:tc>
      </w:tr>
      <w:tr>
        <w:trPr>
          <w:cantSplit/>
        </w:trPr>
        <w:tc>
          <w:tcPr>
            <w:tcW w:type="dxa" w:w="1220"/>
          </w:tcPr>
          <w:p>
            <w:pPr>
              <w:spacing w:before="20" w:after="20"/>
            </w:pPr>
            <w:r>
              <w:rPr>
                <w:rFonts w:ascii="Arial" w:hAnsi="Arial" w:cs="Arial" w:eastAsia="Arial"/>
                <w:b w:val="0"/>
                <w:i w:val="0"/>
                <w:sz w:val="18"/>
              </w:rPr>
              <w:t>IS-CLM-02</w:t>
            </w:r>
          </w:p>
        </w:tc>
        <w:tc>
          <w:tcPr>
            <w:tcW w:type="dxa" w:w="5259"/>
          </w:tcPr>
          <w:p>
            <w:pPr>
              <w:spacing w:before="20" w:after="20"/>
            </w:pPr>
            <w:r>
              <w:rPr>
                <w:rFonts w:ascii="Arial" w:hAnsi="Arial" w:cs="Arial" w:eastAsia="Arial"/>
                <w:b w:val="0"/>
                <w:i w:val="0"/>
                <w:sz w:val="18"/>
              </w:rPr>
              <w:t>Claim documents kept in the document store (S3)</w:t>
            </w:r>
          </w:p>
        </w:tc>
        <w:tc>
          <w:tcPr>
            <w:tcW w:type="dxa" w:w="2160"/>
          </w:tcPr>
          <w:p>
            <w:pPr>
              <w:spacing w:before="20" w:after="20"/>
            </w:pPr>
            <w:r>
              <w:rPr>
                <w:rFonts w:ascii="Arial" w:hAnsi="Arial" w:cs="Arial" w:eastAsia="Arial"/>
                <w:b w:val="0"/>
                <w:i w:val="0"/>
                <w:sz w:val="18"/>
              </w:rPr>
              <w:t>FRCLM.006.03; ICD IF-CLM-03</w:t>
            </w:r>
          </w:p>
        </w:tc>
      </w:tr>
      <w:tr>
        <w:trPr>
          <w:cantSplit/>
        </w:trPr>
        <w:tc>
          <w:tcPr>
            <w:tcW w:type="dxa" w:w="1220"/>
          </w:tcPr>
          <w:p>
            <w:pPr>
              <w:spacing w:before="20" w:after="20"/>
            </w:pPr>
            <w:r>
              <w:rPr>
                <w:rFonts w:ascii="Arial" w:hAnsi="Arial" w:cs="Arial" w:eastAsia="Arial"/>
                <w:b w:val="0"/>
                <w:i w:val="0"/>
                <w:sz w:val="18"/>
              </w:rPr>
              <w:t>IS-CLM-03</w:t>
            </w:r>
          </w:p>
        </w:tc>
        <w:tc>
          <w:tcPr>
            <w:tcW w:type="dxa" w:w="5259"/>
          </w:tcPr>
          <w:p>
            <w:pPr>
              <w:spacing w:before="20" w:after="20"/>
            </w:pPr>
            <w:r>
              <w:rPr>
                <w:rFonts w:ascii="Arial" w:hAnsi="Arial" w:cs="Arial" w:eastAsia="Arial"/>
                <w:b w:val="0"/>
                <w:i w:val="0"/>
                <w:sz w:val="18"/>
              </w:rPr>
              <w:t>Users, group profiles and reporting lines from UIDM-ISC</w:t>
            </w:r>
          </w:p>
        </w:tc>
        <w:tc>
          <w:tcPr>
            <w:tcW w:type="dxa" w:w="2160"/>
          </w:tcPr>
          <w:p>
            <w:pPr>
              <w:spacing w:before="20" w:after="20"/>
            </w:pPr>
            <w:r>
              <w:rPr>
                <w:rFonts w:ascii="Arial" w:hAnsi="Arial" w:cs="Arial" w:eastAsia="Arial"/>
                <w:b w:val="0"/>
                <w:i w:val="0"/>
                <w:sz w:val="18"/>
              </w:rPr>
              <w:t>FRCLM.002.05, 002.06; BRD-11</w:t>
            </w:r>
          </w:p>
        </w:tc>
      </w:tr>
      <w:tr>
        <w:trPr>
          <w:cantSplit/>
        </w:trPr>
        <w:tc>
          <w:tcPr>
            <w:tcW w:type="dxa" w:w="1220"/>
          </w:tcPr>
          <w:p>
            <w:pPr>
              <w:spacing w:before="20" w:after="20"/>
            </w:pPr>
            <w:r>
              <w:rPr>
                <w:rFonts w:ascii="Arial" w:hAnsi="Arial" w:cs="Arial" w:eastAsia="Arial"/>
                <w:b w:val="0"/>
                <w:i w:val="0"/>
                <w:sz w:val="18"/>
              </w:rPr>
              <w:t>DM-CLM-01</w:t>
            </w:r>
          </w:p>
        </w:tc>
        <w:tc>
          <w:tcPr>
            <w:tcW w:type="dxa" w:w="5259"/>
          </w:tcPr>
          <w:p>
            <w:pPr>
              <w:spacing w:before="20" w:after="20"/>
            </w:pPr>
            <w:r>
              <w:rPr>
                <w:rFonts w:ascii="Arial" w:hAnsi="Arial" w:cs="Arial" w:eastAsia="Arial"/>
                <w:b w:val="0"/>
                <w:i w:val="0"/>
                <w:sz w:val="18"/>
              </w:rPr>
              <w:t>Open and historical claims of the core system (Annex C)</w:t>
            </w:r>
          </w:p>
        </w:tc>
        <w:tc>
          <w:tcPr>
            <w:tcW w:type="dxa" w:w="2160"/>
          </w:tcPr>
          <w:p>
            <w:pPr>
              <w:spacing w:before="20" w:after="20"/>
            </w:pPr>
            <w:r>
              <w:rPr>
                <w:rFonts w:ascii="Arial" w:hAnsi="Arial" w:cs="Arial" w:eastAsia="Arial"/>
                <w:b w:val="0"/>
                <w:i w:val="0"/>
                <w:sz w:val="18"/>
              </w:rPr>
              <w:t>Data Migration (BRD-13); ICD IF-CLM-05</w:t>
            </w:r>
          </w:p>
        </w:tc>
      </w:tr>
      <w:tr>
        <w:trPr>
          <w:cantSplit/>
        </w:trPr>
        <w:tc>
          <w:tcPr>
            <w:tcW w:type="dxa" w:w="1220"/>
          </w:tcPr>
          <w:p>
            <w:pPr>
              <w:spacing w:before="20" w:after="20"/>
            </w:pPr>
            <w:r>
              <w:rPr>
                <w:rFonts w:ascii="Arial" w:hAnsi="Arial" w:cs="Arial" w:eastAsia="Arial"/>
                <w:b w:val="0"/>
                <w:i w:val="0"/>
                <w:sz w:val="18"/>
              </w:rPr>
              <w:t>DM-CLM-02</w:t>
            </w:r>
          </w:p>
        </w:tc>
        <w:tc>
          <w:tcPr>
            <w:tcW w:type="dxa" w:w="5259"/>
          </w:tcPr>
          <w:p>
            <w:pPr>
              <w:spacing w:before="20" w:after="20"/>
            </w:pPr>
            <w:r>
              <w:rPr>
                <w:rFonts w:ascii="Arial" w:hAnsi="Arial" w:cs="Arial" w:eastAsia="Arial"/>
                <w:b w:val="0"/>
                <w:i w:val="0"/>
                <w:sz w:val="18"/>
              </w:rPr>
              <w:t>Masters: adjusters, claim types, nature of claim, documents per risk code</w:t>
            </w:r>
          </w:p>
        </w:tc>
        <w:tc>
          <w:tcPr>
            <w:tcW w:type="dxa" w:w="2160"/>
          </w:tcPr>
          <w:p>
            <w:pPr>
              <w:spacing w:before="20" w:after="20"/>
            </w:pPr>
            <w:r>
              <w:rPr>
                <w:rFonts w:ascii="Arial" w:hAnsi="Arial" w:cs="Arial" w:eastAsia="Arial"/>
                <w:b w:val="0"/>
                <w:i w:val="0"/>
                <w:sz w:val="18"/>
              </w:rPr>
              <w:t>FRCLM.004 to 007; Data Migration (BRD-13)</w:t>
            </w:r>
          </w:p>
        </w:tc>
      </w:tr>
    </w:tbl>
    <w:p>
      <w:pPr>
        <w:spacing w:after="40"/>
      </w:pPr>
    </w:p>
    <w:p>
      <w:pPr>
        <w:keepNext/>
        <w:spacing w:before="120" w:after="60"/>
        <w:ind w:left="363"/>
      </w:pPr>
      <w:r>
        <w:rPr>
          <w:rFonts w:ascii="Arial" w:hAnsi="Arial" w:cs="Arial" w:eastAsia="Arial"/>
          <w:b/>
          <w:i w:val="0"/>
          <w:sz w:val="18"/>
        </w:rPr>
        <w:t>Table 22: Blue points (recommendations)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34"/>
        <w:gridCol w:w="4747"/>
        <w:gridCol w:w="1329"/>
        <w:gridCol w:w="1329"/>
      </w:tblGrid>
      <w:tr>
        <w:trPr>
          <w:tblHeader/>
          <w:cantSplit/>
        </w:trPr>
        <w:tc>
          <w:tcPr>
            <w:tcW w:type="dxa" w:w="1234"/>
            <w:shd w:val="clear" w:color="auto" w:fill="D9E2F3"/>
          </w:tcPr>
          <w:p>
            <w:pPr>
              <w:spacing w:before="20" w:after="20"/>
            </w:pPr>
            <w:r>
              <w:rPr>
                <w:rFonts w:ascii="Arial" w:hAnsi="Arial" w:cs="Arial" w:eastAsia="Arial"/>
                <w:b/>
                <w:i w:val="0"/>
                <w:sz w:val="18"/>
              </w:rPr>
              <w:t>No.</w:t>
            </w:r>
          </w:p>
        </w:tc>
        <w:tc>
          <w:tcPr>
            <w:tcW w:type="dxa" w:w="4747"/>
            <w:shd w:val="clear" w:color="auto" w:fill="D9E2F3"/>
          </w:tcPr>
          <w:p>
            <w:pPr>
              <w:spacing w:before="20" w:after="20"/>
            </w:pPr>
            <w:r>
              <w:rPr>
                <w:rFonts w:ascii="Arial" w:hAnsi="Arial" w:cs="Arial" w:eastAsia="Arial"/>
                <w:b/>
                <w:i w:val="0"/>
                <w:sz w:val="18"/>
              </w:rPr>
              <w:t>Best-practice recommendation</w:t>
            </w:r>
          </w:p>
        </w:tc>
        <w:tc>
          <w:tcPr>
            <w:tcW w:type="dxa" w:w="1329"/>
            <w:shd w:val="clear" w:color="auto" w:fill="D9E2F3"/>
          </w:tcPr>
          <w:p>
            <w:pPr>
              <w:spacing w:before="20" w:after="20"/>
            </w:pPr>
            <w:r>
              <w:rPr>
                <w:rFonts w:ascii="Arial" w:hAnsi="Arial" w:cs="Arial" w:eastAsia="Arial"/>
                <w:b/>
                <w:i w:val="0"/>
                <w:sz w:val="18"/>
              </w:rPr>
              <w:t>Priority</w:t>
            </w:r>
          </w:p>
        </w:tc>
        <w:tc>
          <w:tcPr>
            <w:tcW w:type="dxa" w:w="1329"/>
            <w:shd w:val="clear" w:color="auto" w:fill="D9E2F3"/>
          </w:tcPr>
          <w:p>
            <w:pPr>
              <w:spacing w:before="20" w:after="20"/>
            </w:pPr>
            <w:r>
              <w:rPr>
                <w:rFonts w:ascii="Arial" w:hAnsi="Arial" w:cs="Arial" w:eastAsia="Arial"/>
                <w:b/>
                <w:i w:val="0"/>
                <w:sz w:val="18"/>
              </w:rPr>
              <w:t>Man-days</w:t>
            </w:r>
          </w:p>
        </w:tc>
      </w:tr>
      <w:tr>
        <w:trPr>
          <w:cantSplit/>
        </w:trPr>
        <w:tc>
          <w:tcPr>
            <w:tcW w:type="dxa" w:w="1234"/>
          </w:tcPr>
          <w:p>
            <w:pPr>
              <w:spacing w:before="20" w:after="20"/>
            </w:pPr>
            <w:r>
              <w:rPr>
                <w:rFonts w:ascii="Arial" w:hAnsi="Arial" w:cs="Arial" w:eastAsia="Arial"/>
                <w:b w:val="0"/>
                <w:i w:val="0"/>
                <w:sz w:val="18"/>
              </w:rPr>
              <w:t>BP-CLM-01</w:t>
            </w:r>
          </w:p>
        </w:tc>
        <w:tc>
          <w:tcPr>
            <w:tcW w:type="dxa" w:w="4747"/>
          </w:tcPr>
          <w:p>
            <w:pPr>
              <w:spacing w:before="20" w:after="20"/>
            </w:pPr>
            <w:r>
              <w:rPr>
                <w:rFonts w:ascii="Arial" w:hAnsi="Arial" w:cs="Arial" w:eastAsia="Arial"/>
                <w:b w:val="0"/>
                <w:i w:val="0"/>
                <w:sz w:val="18"/>
                <w:color w:val="1565C0"/>
              </w:rPr>
              <w:t>Escalation of disputed and denied claims within BDOI and to the insurer's management, with the advocacy steps logged</w:t>
            </w:r>
          </w:p>
        </w:tc>
        <w:tc>
          <w:tcPr>
            <w:tcW w:type="dxa" w:w="1329"/>
          </w:tcPr>
          <w:p>
            <w:pPr>
              <w:spacing w:before="20" w:after="20"/>
            </w:pPr>
            <w:r>
              <w:rPr>
                <w:rFonts w:ascii="Arial" w:hAnsi="Arial" w:cs="Arial" w:eastAsia="Arial"/>
                <w:b w:val="0"/>
                <w:i w:val="0"/>
                <w:sz w:val="18"/>
              </w:rPr>
              <w:t>Medium</w:t>
            </w:r>
          </w:p>
        </w:tc>
        <w:tc>
          <w:tcPr>
            <w:tcW w:type="dxa" w:w="1329"/>
          </w:tcPr>
          <w:p>
            <w:pPr>
              <w:spacing w:before="20" w:after="20"/>
            </w:pPr>
            <w:r>
              <w:rPr>
                <w:rFonts w:ascii="Arial" w:hAnsi="Arial" w:cs="Arial" w:eastAsia="Arial"/>
                <w:b w:val="0"/>
                <w:i w:val="0"/>
                <w:sz w:val="18"/>
              </w:rPr>
              <w:t>5</w:t>
            </w:r>
          </w:p>
        </w:tc>
      </w:tr>
      <w:tr>
        <w:trPr>
          <w:cantSplit/>
        </w:trPr>
        <w:tc>
          <w:tcPr>
            <w:tcW w:type="dxa" w:w="1234"/>
          </w:tcPr>
          <w:p>
            <w:pPr>
              <w:spacing w:before="20" w:after="20"/>
            </w:pPr>
            <w:r>
              <w:rPr>
                <w:rFonts w:ascii="Arial" w:hAnsi="Arial" w:cs="Arial" w:eastAsia="Arial"/>
                <w:b w:val="0"/>
                <w:i w:val="0"/>
                <w:sz w:val="18"/>
              </w:rPr>
              <w:t>BP-CLM-02</w:t>
            </w:r>
          </w:p>
        </w:tc>
        <w:tc>
          <w:tcPr>
            <w:tcW w:type="dxa" w:w="4747"/>
          </w:tcPr>
          <w:p>
            <w:pPr>
              <w:spacing w:before="20" w:after="20"/>
            </w:pPr>
            <w:r>
              <w:rPr>
                <w:rFonts w:ascii="Arial" w:hAnsi="Arial" w:cs="Arial" w:eastAsia="Arial"/>
                <w:b w:val="0"/>
                <w:i w:val="0"/>
                <w:sz w:val="18"/>
                <w:color w:val="1565C0"/>
              </w:rPr>
              <w:t>Alert to the handler before an insurer's TAT target is reached, from the turnaround dates</w:t>
            </w:r>
          </w:p>
        </w:tc>
        <w:tc>
          <w:tcPr>
            <w:tcW w:type="dxa" w:w="1329"/>
          </w:tcPr>
          <w:p>
            <w:pPr>
              <w:spacing w:before="20" w:after="20"/>
            </w:pPr>
            <w:r>
              <w:rPr>
                <w:rFonts w:ascii="Arial" w:hAnsi="Arial" w:cs="Arial" w:eastAsia="Arial"/>
                <w:b w:val="0"/>
                <w:i w:val="0"/>
                <w:sz w:val="18"/>
              </w:rPr>
              <w:t>Medium</w:t>
            </w:r>
          </w:p>
        </w:tc>
        <w:tc>
          <w:tcPr>
            <w:tcW w:type="dxa" w:w="1329"/>
          </w:tcPr>
          <w:p>
            <w:pPr>
              <w:spacing w:before="20" w:after="20"/>
            </w:pPr>
            <w:r>
              <w:rPr>
                <w:rFonts w:ascii="Arial" w:hAnsi="Arial" w:cs="Arial" w:eastAsia="Arial"/>
                <w:b w:val="0"/>
                <w:i w:val="0"/>
                <w:sz w:val="18"/>
              </w:rPr>
              <w:t>3</w:t>
            </w:r>
          </w:p>
        </w:tc>
      </w:tr>
      <w:tr>
        <w:trPr>
          <w:cantSplit/>
        </w:trPr>
        <w:tc>
          <w:tcPr>
            <w:tcW w:type="dxa" w:w="1234"/>
          </w:tcPr>
          <w:p>
            <w:pPr>
              <w:spacing w:before="20" w:after="20"/>
            </w:pPr>
            <w:r>
              <w:rPr>
                <w:rFonts w:ascii="Arial" w:hAnsi="Arial" w:cs="Arial" w:eastAsia="Arial"/>
                <w:b w:val="0"/>
                <w:i w:val="0"/>
                <w:sz w:val="18"/>
              </w:rPr>
              <w:t>BP-CLM-03</w:t>
            </w:r>
          </w:p>
        </w:tc>
        <w:tc>
          <w:tcPr>
            <w:tcW w:type="dxa" w:w="4747"/>
          </w:tcPr>
          <w:p>
            <w:pPr>
              <w:spacing w:before="20" w:after="20"/>
            </w:pPr>
            <w:r>
              <w:rPr>
                <w:rFonts w:ascii="Arial" w:hAnsi="Arial" w:cs="Arial" w:eastAsia="Arial"/>
                <w:b w:val="0"/>
                <w:i w:val="0"/>
                <w:sz w:val="18"/>
                <w:color w:val="1565C0"/>
              </w:rPr>
              <w:t>Written acknowledgement of the claim to the client, from a letter template</w:t>
            </w:r>
          </w:p>
        </w:tc>
        <w:tc>
          <w:tcPr>
            <w:tcW w:type="dxa" w:w="1329"/>
          </w:tcPr>
          <w:p>
            <w:pPr>
              <w:spacing w:before="20" w:after="20"/>
            </w:pPr>
            <w:r>
              <w:rPr>
                <w:rFonts w:ascii="Arial" w:hAnsi="Arial" w:cs="Arial" w:eastAsia="Arial"/>
                <w:b w:val="0"/>
                <w:i w:val="0"/>
                <w:sz w:val="18"/>
              </w:rPr>
              <w:t>Low</w:t>
            </w:r>
          </w:p>
        </w:tc>
        <w:tc>
          <w:tcPr>
            <w:tcW w:type="dxa" w:w="1329"/>
          </w:tcPr>
          <w:p>
            <w:pPr>
              <w:spacing w:before="20" w:after="20"/>
            </w:pPr>
            <w:r>
              <w:rPr>
                <w:rFonts w:ascii="Arial" w:hAnsi="Arial" w:cs="Arial" w:eastAsia="Arial"/>
                <w:b w:val="0"/>
                <w:i w:val="0"/>
                <w:sz w:val="18"/>
              </w:rPr>
              <w:t>2</w:t>
            </w:r>
          </w:p>
        </w:tc>
      </w:tr>
    </w:tbl>
    <w:p>
      <w:pPr>
        <w:spacing w:after="40"/>
      </w:pPr>
    </w:p>
    <w:p>
      <w:pPr>
        <w:pStyle w:val="Heading1"/>
        <w:pageBreakBefore/>
      </w:pPr>
      <w:r>
        <w:t>Review of BDOI's FRS</w:t>
      </w:r>
    </w:p>
    <w:p>
      <w:pPr>
        <w:spacing w:after="120"/>
        <w:ind w:left="363"/>
      </w:pPr>
      <w:r>
        <w:rPr>
          <w:rFonts w:ascii="Arial" w:hAnsi="Arial" w:cs="Arial" w:eastAsia="Arial"/>
          <w:b w:val="0"/>
          <w:i w:val="0"/>
          <w:sz w:val="20"/>
        </w:rPr>
        <w:t>BDOI's FRS for Claims v1.0 (13-Aug-2026) was received on 17-Oct-2026 with its signoff sheet. It maps the 43 BRD lines to its items FRCLM.001 to 020 and has annexes A to AC. The review below lists what this version keeps, completes or asks BDOI to confirm.</w:t>
      </w:r>
    </w:p>
    <w:p>
      <w:pPr>
        <w:keepNext/>
        <w:spacing w:before="120" w:after="60"/>
        <w:ind w:left="363"/>
      </w:pPr>
      <w:r>
        <w:rPr>
          <w:rFonts w:ascii="Arial" w:hAnsi="Arial" w:cs="Arial" w:eastAsia="Arial"/>
          <w:b/>
          <w:i w:val="0"/>
          <w:sz w:val="18"/>
        </w:rPr>
        <w:t>Table 23: Findings of the review of BDOI's FRS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3380"/>
        <w:gridCol w:w="319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3380"/>
            <w:shd w:val="clear" w:color="auto" w:fill="D9E2F3"/>
          </w:tcPr>
          <w:p>
            <w:pPr>
              <w:spacing w:before="20" w:after="20"/>
            </w:pPr>
            <w:r>
              <w:rPr>
                <w:rFonts w:ascii="Arial" w:hAnsi="Arial" w:cs="Arial" w:eastAsia="Arial"/>
                <w:b/>
                <w:i w:val="0"/>
                <w:sz w:val="18"/>
              </w:rPr>
              <w:t>Finding</w:t>
            </w:r>
          </w:p>
        </w:tc>
        <w:tc>
          <w:tcPr>
            <w:tcW w:type="dxa" w:w="3193"/>
            <w:shd w:val="clear" w:color="auto" w:fill="D9E2F3"/>
          </w:tcPr>
          <w:p>
            <w:pPr>
              <w:spacing w:before="20" w:after="20"/>
            </w:pPr>
            <w:r>
              <w:rPr>
                <w:rFonts w:ascii="Arial" w:hAnsi="Arial" w:cs="Arial" w:eastAsia="Arial"/>
                <w:b/>
                <w:i w:val="0"/>
                <w:sz w:val="18"/>
              </w:rPr>
              <w:t>How this version treats it</w:t>
            </w:r>
          </w:p>
        </w:tc>
      </w:tr>
      <w:tr>
        <w:trPr>
          <w:cantSplit/>
        </w:trPr>
        <w:tc>
          <w:tcPr>
            <w:tcW w:type="dxa" w:w="2066"/>
          </w:tcPr>
          <w:p>
            <w:pPr>
              <w:spacing w:before="20" w:after="20"/>
            </w:pPr>
            <w:r>
              <w:rPr>
                <w:rFonts w:ascii="Arial" w:hAnsi="Arial" w:cs="Arial" w:eastAsia="Arial"/>
                <w:b w:val="0"/>
                <w:i w:val="0"/>
                <w:sz w:val="18"/>
              </w:rPr>
              <w:t>Mapping</w:t>
            </w:r>
          </w:p>
        </w:tc>
        <w:tc>
          <w:tcPr>
            <w:tcW w:type="dxa" w:w="3380"/>
          </w:tcPr>
          <w:p>
            <w:pPr>
              <w:spacing w:before="20" w:after="20"/>
            </w:pPr>
            <w:r>
              <w:rPr>
                <w:rFonts w:ascii="Arial" w:hAnsi="Arial" w:cs="Arial" w:eastAsia="Arial"/>
                <w:b w:val="0"/>
                <w:i w:val="0"/>
                <w:sz w:val="18"/>
              </w:rPr>
              <w:t>Every BRD line names FRCLM items, but several items do not state the line (BRCLM.001 authorization code, 022 diary, 023/024 reserve, 041/042 insurer updates and references).</w:t>
            </w:r>
          </w:p>
        </w:tc>
        <w:tc>
          <w:tcPr>
            <w:tcW w:type="dxa" w:w="3193"/>
          </w:tcPr>
          <w:p>
            <w:pPr>
              <w:spacing w:before="20" w:after="20"/>
            </w:pPr>
            <w:r>
              <w:rPr>
                <w:rFonts w:ascii="Arial" w:hAnsi="Arial" w:cs="Arial" w:eastAsia="Arial"/>
                <w:b w:val="0"/>
                <w:i w:val="0"/>
                <w:sz w:val="18"/>
              </w:rPr>
              <w:t>FRCLM.021 to 024 added; FRCLM.009 states the diary and the reserve.</w:t>
            </w:r>
          </w:p>
        </w:tc>
      </w:tr>
      <w:tr>
        <w:trPr>
          <w:cantSplit/>
        </w:trPr>
        <w:tc>
          <w:tcPr>
            <w:tcW w:type="dxa" w:w="2066"/>
          </w:tcPr>
          <w:p>
            <w:pPr>
              <w:spacing w:before="20" w:after="20"/>
            </w:pPr>
            <w:r>
              <w:rPr>
                <w:rFonts w:ascii="Arial" w:hAnsi="Arial" w:cs="Arial" w:eastAsia="Arial"/>
                <w:b w:val="0"/>
                <w:i w:val="0"/>
                <w:sz w:val="18"/>
              </w:rPr>
              <w:t>Items beyond the BRD</w:t>
            </w:r>
          </w:p>
        </w:tc>
        <w:tc>
          <w:tcPr>
            <w:tcW w:type="dxa" w:w="3380"/>
          </w:tcPr>
          <w:p>
            <w:pPr>
              <w:spacing w:before="20" w:after="20"/>
            </w:pPr>
            <w:r>
              <w:rPr>
                <w:rFonts w:ascii="Arial" w:hAnsi="Arial" w:cs="Arial" w:eastAsia="Arial"/>
                <w:b w:val="0"/>
                <w:i w:val="0"/>
                <w:sz w:val="18"/>
              </w:rPr>
              <w:t>CRF by Marketing, approval workflow, role dashboards, hierarchy visibility, claim categories and severity, templates with versions, risk-code fields, KRA, scorecard, sustainability report.</w:t>
            </w:r>
          </w:p>
        </w:tc>
        <w:tc>
          <w:tcPr>
            <w:tcW w:type="dxa" w:w="3193"/>
          </w:tcPr>
          <w:p>
            <w:pPr>
              <w:spacing w:before="20" w:after="20"/>
            </w:pPr>
            <w:r>
              <w:rPr>
                <w:rFonts w:ascii="Arial" w:hAnsi="Arial" w:cs="Arial" w:eastAsia="Arial"/>
                <w:b w:val="0"/>
                <w:i w:val="0"/>
                <w:sz w:val="18"/>
              </w:rPr>
              <w:t>Kept, coloured orange with change requests CR-CLM-101 to 112, or green when offered by the OOTB platform.</w:t>
            </w:r>
          </w:p>
        </w:tc>
      </w:tr>
      <w:tr>
        <w:trPr>
          <w:cantSplit/>
        </w:trPr>
        <w:tc>
          <w:tcPr>
            <w:tcW w:type="dxa" w:w="2066"/>
          </w:tcPr>
          <w:p>
            <w:pPr>
              <w:spacing w:before="20" w:after="20"/>
            </w:pPr>
            <w:r>
              <w:rPr>
                <w:rFonts w:ascii="Arial" w:hAnsi="Arial" w:cs="Arial" w:eastAsia="Arial"/>
                <w:b w:val="0"/>
                <w:i w:val="0"/>
                <w:sz w:val="18"/>
              </w:rPr>
              <w:t>FRCLM.002.01 to .03</w:t>
            </w:r>
          </w:p>
        </w:tc>
        <w:tc>
          <w:tcPr>
            <w:tcW w:type="dxa" w:w="3380"/>
          </w:tcPr>
          <w:p>
            <w:pPr>
              <w:spacing w:before="20" w:after="20"/>
            </w:pPr>
            <w:r>
              <w:rPr>
                <w:rFonts w:ascii="Arial" w:hAnsi="Arial" w:cs="Arial" w:eastAsia="Arial"/>
                <w:b w:val="0"/>
                <w:i w:val="0"/>
                <w:sz w:val="18"/>
              </w:rPr>
              <w:t>Access of the Claims Handler, Team Lead and Team Head left blank.</w:t>
            </w:r>
          </w:p>
        </w:tc>
        <w:tc>
          <w:tcPr>
            <w:tcW w:type="dxa" w:w="3193"/>
          </w:tcPr>
          <w:p>
            <w:pPr>
              <w:spacing w:before="20" w:after="20"/>
            </w:pPr>
            <w:r>
              <w:rPr>
                <w:rFonts w:ascii="Arial" w:hAnsi="Arial" w:cs="Arial" w:eastAsia="Arial"/>
                <w:b w:val="0"/>
                <w:i w:val="0"/>
                <w:sz w:val="18"/>
              </w:rPr>
              <w:t>Stated by the permissions of section 6.</w:t>
            </w:r>
          </w:p>
        </w:tc>
      </w:tr>
      <w:tr>
        <w:trPr>
          <w:cantSplit/>
        </w:trPr>
        <w:tc>
          <w:tcPr>
            <w:tcW w:type="dxa" w:w="2066"/>
          </w:tcPr>
          <w:p>
            <w:pPr>
              <w:spacing w:before="20" w:after="20"/>
            </w:pPr>
            <w:r>
              <w:rPr>
                <w:rFonts w:ascii="Arial" w:hAnsi="Arial" w:cs="Arial" w:eastAsia="Arial"/>
                <w:b w:val="0"/>
                <w:i w:val="0"/>
                <w:sz w:val="18"/>
              </w:rPr>
              <w:t>FRCLM.013 and FRCLM.014</w:t>
            </w:r>
          </w:p>
        </w:tc>
        <w:tc>
          <w:tcPr>
            <w:tcW w:type="dxa" w:w="3380"/>
          </w:tcPr>
          <w:p>
            <w:pPr>
              <w:spacing w:before="20" w:after="20"/>
            </w:pPr>
            <w:r>
              <w:rPr>
                <w:rFonts w:ascii="Arial" w:hAnsi="Arial" w:cs="Arial" w:eastAsia="Arial"/>
                <w:b w:val="0"/>
                <w:i w:val="0"/>
                <w:sz w:val="18"/>
              </w:rPr>
              <w:t>Both titled 'Aging of Outstanding Claims (Current Status)'.</w:t>
            </w:r>
          </w:p>
        </w:tc>
        <w:tc>
          <w:tcPr>
            <w:tcW w:type="dxa" w:w="3193"/>
          </w:tcPr>
          <w:p>
            <w:pPr>
              <w:spacing w:before="20" w:after="20"/>
            </w:pPr>
            <w:r>
              <w:rPr>
                <w:rFonts w:ascii="Arial" w:hAnsi="Arial" w:cs="Arial" w:eastAsia="Arial"/>
                <w:b w:val="0"/>
                <w:i w:val="0"/>
                <w:sz w:val="18"/>
              </w:rPr>
              <w:t>FRCLM.013 is the past due report (N days); FRCLM.014 keeps the title.</w:t>
            </w:r>
          </w:p>
        </w:tc>
      </w:tr>
      <w:tr>
        <w:trPr>
          <w:cantSplit/>
        </w:trPr>
        <w:tc>
          <w:tcPr>
            <w:tcW w:type="dxa" w:w="2066"/>
          </w:tcPr>
          <w:p>
            <w:pPr>
              <w:spacing w:before="20" w:after="20"/>
            </w:pPr>
            <w:r>
              <w:rPr>
                <w:rFonts w:ascii="Arial" w:hAnsi="Arial" w:cs="Arial" w:eastAsia="Arial"/>
                <w:b w:val="0"/>
                <w:i w:val="0"/>
                <w:sz w:val="18"/>
              </w:rPr>
              <w:t>FRCLM.017 and FRCLM.018</w:t>
            </w:r>
          </w:p>
        </w:tc>
        <w:tc>
          <w:tcPr>
            <w:tcW w:type="dxa" w:w="3380"/>
          </w:tcPr>
          <w:p>
            <w:pPr>
              <w:spacing w:before="20" w:after="20"/>
            </w:pPr>
            <w:r>
              <w:rPr>
                <w:rFonts w:ascii="Arial" w:hAnsi="Arial" w:cs="Arial" w:eastAsia="Arial"/>
                <w:b w:val="0"/>
                <w:i w:val="0"/>
                <w:sz w:val="18"/>
              </w:rPr>
              <w:t>Lead text 'Outstanding Claims Report' copied from FRCLM.011.</w:t>
            </w:r>
          </w:p>
        </w:tc>
        <w:tc>
          <w:tcPr>
            <w:tcW w:type="dxa" w:w="3193"/>
          </w:tcPr>
          <w:p>
            <w:pPr>
              <w:spacing w:before="20" w:after="20"/>
            </w:pPr>
            <w:r>
              <w:rPr>
                <w:rFonts w:ascii="Arial" w:hAnsi="Arial" w:cs="Arial" w:eastAsia="Arial"/>
                <w:b w:val="0"/>
                <w:i w:val="0"/>
                <w:sz w:val="18"/>
              </w:rPr>
              <w:t>Titles of the items used.</w:t>
            </w:r>
          </w:p>
        </w:tc>
      </w:tr>
      <w:tr>
        <w:trPr>
          <w:cantSplit/>
        </w:trPr>
        <w:tc>
          <w:tcPr>
            <w:tcW w:type="dxa" w:w="2066"/>
          </w:tcPr>
          <w:p>
            <w:pPr>
              <w:spacing w:before="20" w:after="20"/>
            </w:pPr>
            <w:r>
              <w:rPr>
                <w:rFonts w:ascii="Arial" w:hAnsi="Arial" w:cs="Arial" w:eastAsia="Arial"/>
                <w:b w:val="0"/>
                <w:i w:val="0"/>
                <w:sz w:val="18"/>
              </w:rPr>
              <w:t>Annexes</w:t>
            </w:r>
          </w:p>
        </w:tc>
        <w:tc>
          <w:tcPr>
            <w:tcW w:type="dxa" w:w="3380"/>
          </w:tcPr>
          <w:p>
            <w:pPr>
              <w:spacing w:before="20" w:after="20"/>
            </w:pPr>
            <w:r>
              <w:rPr>
                <w:rFonts w:ascii="Arial" w:hAnsi="Arial" w:cs="Arial" w:eastAsia="Arial"/>
                <w:b w:val="0"/>
                <w:i w:val="0"/>
                <w:sz w:val="18"/>
              </w:rPr>
              <w:t>L, R, S, T empty; U to Z headings only; C, D, AA, AC refer to files not received.</w:t>
            </w:r>
          </w:p>
        </w:tc>
        <w:tc>
          <w:tcPr>
            <w:tcW w:type="dxa" w:w="3193"/>
          </w:tcPr>
          <w:p>
            <w:pPr>
              <w:spacing w:before="20" w:after="20"/>
            </w:pPr>
            <w:r>
              <w:rPr>
                <w:rFonts w:ascii="Arial" w:hAnsi="Arial" w:cs="Arial" w:eastAsia="Arial"/>
                <w:b w:val="0"/>
                <w:i w:val="0"/>
                <w:sz w:val="18"/>
              </w:rPr>
              <w:t>Dependencies D-CLM-01, D-CLM-02; questions Q-CL-05, Q-CL-13 to Q-CL-15.</w:t>
            </w:r>
          </w:p>
        </w:tc>
      </w:tr>
      <w:tr>
        <w:trPr>
          <w:cantSplit/>
        </w:trPr>
        <w:tc>
          <w:tcPr>
            <w:tcW w:type="dxa" w:w="2066"/>
          </w:tcPr>
          <w:p>
            <w:pPr>
              <w:spacing w:before="20" w:after="20"/>
            </w:pPr>
            <w:r>
              <w:rPr>
                <w:rFonts w:ascii="Arial" w:hAnsi="Arial" w:cs="Arial" w:eastAsia="Arial"/>
                <w:b w:val="0"/>
                <w:i w:val="0"/>
                <w:sz w:val="18"/>
              </w:rPr>
              <w:t>Annex B</w:t>
            </w:r>
          </w:p>
        </w:tc>
        <w:tc>
          <w:tcPr>
            <w:tcW w:type="dxa" w:w="3380"/>
          </w:tcPr>
          <w:p>
            <w:pPr>
              <w:spacing w:before="20" w:after="20"/>
            </w:pPr>
            <w:r>
              <w:rPr>
                <w:rFonts w:ascii="Arial" w:hAnsi="Arial" w:cs="Arial" w:eastAsia="Arial"/>
                <w:b w:val="0"/>
                <w:i w:val="0"/>
                <w:sz w:val="18"/>
              </w:rPr>
              <w:t>Definitions of the Collections FRS (CMS, DP, PTP, SOA, incentives).</w:t>
            </w:r>
          </w:p>
        </w:tc>
        <w:tc>
          <w:tcPr>
            <w:tcW w:type="dxa" w:w="3193"/>
          </w:tcPr>
          <w:p>
            <w:pPr>
              <w:spacing w:before="20" w:after="20"/>
            </w:pPr>
            <w:r>
              <w:rPr>
                <w:rFonts w:ascii="Arial" w:hAnsi="Arial" w:cs="Arial" w:eastAsia="Arial"/>
                <w:b w:val="0"/>
                <w:i w:val="0"/>
                <w:sz w:val="18"/>
              </w:rPr>
              <w:t>Q-CL-18.</w:t>
            </w:r>
          </w:p>
        </w:tc>
      </w:tr>
      <w:tr>
        <w:trPr>
          <w:cantSplit/>
        </w:trPr>
        <w:tc>
          <w:tcPr>
            <w:tcW w:type="dxa" w:w="2066"/>
          </w:tcPr>
          <w:p>
            <w:pPr>
              <w:spacing w:before="20" w:after="20"/>
            </w:pPr>
            <w:r>
              <w:rPr>
                <w:rFonts w:ascii="Arial" w:hAnsi="Arial" w:cs="Arial" w:eastAsia="Arial"/>
                <w:b w:val="0"/>
                <w:i w:val="0"/>
                <w:sz w:val="18"/>
              </w:rPr>
              <w:t>Cover, revision log and signoff</w:t>
            </w:r>
          </w:p>
        </w:tc>
        <w:tc>
          <w:tcPr>
            <w:tcW w:type="dxa" w:w="3380"/>
          </w:tcPr>
          <w:p>
            <w:pPr>
              <w:spacing w:before="20" w:after="20"/>
            </w:pPr>
            <w:r>
              <w:rPr>
                <w:rFonts w:ascii="Arial" w:hAnsi="Arial" w:cs="Arial" w:eastAsia="Arial"/>
                <w:b w:val="0"/>
                <w:i w:val="0"/>
                <w:sz w:val="18"/>
              </w:rPr>
              <w:t>Names of persons.</w:t>
            </w:r>
          </w:p>
        </w:tc>
        <w:tc>
          <w:tcPr>
            <w:tcW w:type="dxa" w:w="3193"/>
          </w:tcPr>
          <w:p>
            <w:pPr>
              <w:spacing w:before="20" w:after="20"/>
            </w:pPr>
            <w:r>
              <w:rPr>
                <w:rFonts w:ascii="Arial" w:hAnsi="Arial" w:cs="Arial" w:eastAsia="Arial"/>
                <w:b w:val="0"/>
                <w:i w:val="0"/>
                <w:sz w:val="18"/>
              </w:rPr>
              <w:t>Replaced by roles.</w:t>
            </w:r>
          </w:p>
        </w:tc>
      </w:tr>
    </w:tbl>
    <w:p>
      <w:pPr>
        <w:spacing w:after="40"/>
      </w:pPr>
    </w:p>
    <w:p>
      <w:pPr>
        <w:keepNext/>
        <w:spacing w:before="120" w:after="60"/>
        <w:ind w:left="363"/>
      </w:pPr>
      <w:r>
        <w:rPr>
          <w:rFonts w:ascii="Arial" w:hAnsi="Arial" w:cs="Arial" w:eastAsia="Arial"/>
          <w:b/>
          <w:i w:val="0"/>
          <w:sz w:val="18"/>
        </w:rPr>
        <w:t>Table 24: Points to align with programme decisions and other FRS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3380"/>
        <w:gridCol w:w="3193"/>
      </w:tblGrid>
      <w:tr>
        <w:trPr>
          <w:tblHeader/>
          <w:cantSplit/>
        </w:trPr>
        <w:tc>
          <w:tcPr>
            <w:tcW w:type="dxa" w:w="2066"/>
            <w:shd w:val="clear" w:color="auto" w:fill="D9E2F3"/>
          </w:tcPr>
          <w:p>
            <w:pPr>
              <w:spacing w:before="20" w:after="20"/>
            </w:pPr>
            <w:r>
              <w:rPr>
                <w:rFonts w:ascii="Arial" w:hAnsi="Arial" w:cs="Arial" w:eastAsia="Arial"/>
                <w:b/>
                <w:i w:val="0"/>
                <w:sz w:val="18"/>
              </w:rPr>
              <w:t>Point</w:t>
            </w:r>
          </w:p>
        </w:tc>
        <w:tc>
          <w:tcPr>
            <w:tcW w:type="dxa" w:w="3380"/>
            <w:shd w:val="clear" w:color="auto" w:fill="D9E2F3"/>
          </w:tcPr>
          <w:p>
            <w:pPr>
              <w:spacing w:before="20" w:after="20"/>
            </w:pPr>
            <w:r>
              <w:rPr>
                <w:rFonts w:ascii="Arial" w:hAnsi="Arial" w:cs="Arial" w:eastAsia="Arial"/>
                <w:b/>
                <w:i w:val="0"/>
                <w:sz w:val="18"/>
              </w:rPr>
              <w:t>Agreed programme position</w:t>
            </w:r>
          </w:p>
        </w:tc>
        <w:tc>
          <w:tcPr>
            <w:tcW w:type="dxa" w:w="3193"/>
            <w:shd w:val="clear" w:color="auto" w:fill="D9E2F3"/>
          </w:tcPr>
          <w:p>
            <w:pPr>
              <w:spacing w:before="20" w:after="20"/>
            </w:pPr>
            <w:r>
              <w:rPr>
                <w:rFonts w:ascii="Arial" w:hAnsi="Arial" w:cs="Arial" w:eastAsia="Arial"/>
                <w:b/>
                <w:i w:val="0"/>
                <w:sz w:val="18"/>
              </w:rPr>
              <w:t>Effect on this FRS</w:t>
            </w:r>
          </w:p>
        </w:tc>
      </w:tr>
      <w:tr>
        <w:trPr>
          <w:cantSplit/>
        </w:trPr>
        <w:tc>
          <w:tcPr>
            <w:tcW w:type="dxa" w:w="2066"/>
          </w:tcPr>
          <w:p>
            <w:pPr>
              <w:spacing w:before="20" w:after="20"/>
            </w:pPr>
            <w:r>
              <w:rPr>
                <w:rFonts w:ascii="Arial" w:hAnsi="Arial" w:cs="Arial" w:eastAsia="Arial"/>
                <w:b w:val="0"/>
                <w:i w:val="0"/>
                <w:sz w:val="18"/>
              </w:rPr>
              <w:t>MBS maintains user profiles (FRCLM.002.05)</w:t>
            </w:r>
          </w:p>
        </w:tc>
        <w:tc>
          <w:tcPr>
            <w:tcW w:type="dxa" w:w="3380"/>
          </w:tcPr>
          <w:p>
            <w:pPr>
              <w:spacing w:before="20" w:after="20"/>
            </w:pPr>
            <w:r>
              <w:rPr>
                <w:rFonts w:ascii="Arial" w:hAnsi="Arial" w:cs="Arial" w:eastAsia="Arial"/>
                <w:b w:val="0"/>
                <w:i w:val="0"/>
                <w:sz w:val="18"/>
              </w:rPr>
              <w:t>UIDM-ISC maintains the users and their group-profile membership; Microsoft Entra ID signs every user in; no break-glass account; BIBS keeps the permissions of each group profile under maker-checker (FRS User Access Maintenance v1.6).</w:t>
            </w:r>
          </w:p>
        </w:tc>
        <w:tc>
          <w:tcPr>
            <w:tcW w:type="dxa" w:w="3193"/>
          </w:tcPr>
          <w:p>
            <w:pPr>
              <w:spacing w:before="20" w:after="20"/>
            </w:pPr>
            <w:r>
              <w:rPr>
                <w:rFonts w:ascii="Arial" w:hAnsi="Arial" w:cs="Arial" w:eastAsia="Arial"/>
                <w:b w:val="0"/>
                <w:i w:val="0"/>
                <w:sz w:val="18"/>
              </w:rPr>
              <w:t>FRCLM.002.05 restated: MBS keeps the claims profile permissions in BIBS; users and memberships are requested in UIDM-ISC.</w:t>
            </w:r>
          </w:p>
        </w:tc>
      </w:tr>
      <w:tr>
        <w:trPr>
          <w:cantSplit/>
        </w:trPr>
        <w:tc>
          <w:tcPr>
            <w:tcW w:type="dxa" w:w="2066"/>
          </w:tcPr>
          <w:p>
            <w:pPr>
              <w:spacing w:before="20" w:after="20"/>
            </w:pPr>
            <w:r>
              <w:rPr>
                <w:rFonts w:ascii="Arial" w:hAnsi="Arial" w:cs="Arial" w:eastAsia="Arial"/>
                <w:b w:val="0"/>
                <w:i w:val="0"/>
                <w:sz w:val="18"/>
              </w:rPr>
              <w:t>Claims Authorization Code out of scope</w:t>
            </w:r>
          </w:p>
        </w:tc>
        <w:tc>
          <w:tcPr>
            <w:tcW w:type="dxa" w:w="3380"/>
          </w:tcPr>
          <w:p>
            <w:pPr>
              <w:spacing w:before="20" w:after="20"/>
            </w:pPr>
            <w:r>
              <w:rPr>
                <w:rFonts w:ascii="Arial" w:hAnsi="Arial" w:cs="Arial" w:eastAsia="Arial"/>
                <w:b w:val="0"/>
                <w:i w:val="0"/>
                <w:sz w:val="18"/>
              </w:rPr>
              <w:t>BRCLM.001 asks to disable the code for unpaid covers; BIBS issues it on a paid cover.</w:t>
            </w:r>
          </w:p>
        </w:tc>
        <w:tc>
          <w:tcPr>
            <w:tcW w:type="dxa" w:w="3193"/>
          </w:tcPr>
          <w:p>
            <w:pPr>
              <w:spacing w:before="20" w:after="20"/>
            </w:pPr>
            <w:r>
              <w:rPr>
                <w:rFonts w:ascii="Arial" w:hAnsi="Arial" w:cs="Arial" w:eastAsia="Arial"/>
                <w:b w:val="0"/>
                <w:i w:val="0"/>
                <w:sz w:val="18"/>
              </w:rPr>
              <w:t>Kept in FRCLM.021.02 pending Q-CL-01.</w:t>
            </w:r>
          </w:p>
        </w:tc>
      </w:tr>
      <w:tr>
        <w:trPr>
          <w:cantSplit/>
        </w:trPr>
        <w:tc>
          <w:tcPr>
            <w:tcW w:type="dxa" w:w="2066"/>
          </w:tcPr>
          <w:p>
            <w:pPr>
              <w:spacing w:before="20" w:after="20"/>
            </w:pPr>
            <w:r>
              <w:rPr>
                <w:rFonts w:ascii="Arial" w:hAnsi="Arial" w:cs="Arial" w:eastAsia="Arial"/>
                <w:b w:val="0"/>
                <w:i w:val="0"/>
                <w:sz w:val="18"/>
              </w:rPr>
              <w:t>Unpaid policy routed back to Marketing</w:t>
            </w:r>
          </w:p>
        </w:tc>
        <w:tc>
          <w:tcPr>
            <w:tcW w:type="dxa" w:w="3380"/>
          </w:tcPr>
          <w:p>
            <w:pPr>
              <w:spacing w:before="20" w:after="20"/>
            </w:pPr>
            <w:r>
              <w:rPr>
                <w:rFonts w:ascii="Arial" w:hAnsi="Arial" w:cs="Arial" w:eastAsia="Arial"/>
                <w:b w:val="0"/>
                <w:i w:val="0"/>
                <w:sz w:val="18"/>
              </w:rPr>
              <w:t>The BRD asks to identify unpaid invoices and disable the code; the claim is still recorded.</w:t>
            </w:r>
          </w:p>
        </w:tc>
        <w:tc>
          <w:tcPr>
            <w:tcW w:type="dxa" w:w="3193"/>
          </w:tcPr>
          <w:p>
            <w:pPr>
              <w:spacing w:before="20" w:after="20"/>
            </w:pPr>
            <w:r>
              <w:rPr>
                <w:rFonts w:ascii="Arial" w:hAnsi="Arial" w:cs="Arial" w:eastAsia="Arial"/>
                <w:b w:val="0"/>
                <w:i w:val="0"/>
                <w:sz w:val="18"/>
              </w:rPr>
              <w:t>FRCLM.008.04 records, flags and returns (Q-CL-02).</w:t>
            </w:r>
          </w:p>
        </w:tc>
      </w:tr>
      <w:tr>
        <w:trPr>
          <w:cantSplit/>
        </w:trPr>
        <w:tc>
          <w:tcPr>
            <w:tcW w:type="dxa" w:w="2066"/>
          </w:tcPr>
          <w:p>
            <w:pPr>
              <w:spacing w:before="20" w:after="20"/>
            </w:pPr>
            <w:r>
              <w:rPr>
                <w:rFonts w:ascii="Arial" w:hAnsi="Arial" w:cs="Arial" w:eastAsia="Arial"/>
                <w:b w:val="0"/>
                <w:i w:val="0"/>
                <w:sz w:val="18"/>
              </w:rPr>
              <w:t>Settlement checks for safekeeping</w:t>
            </w:r>
          </w:p>
        </w:tc>
        <w:tc>
          <w:tcPr>
            <w:tcW w:type="dxa" w:w="3380"/>
          </w:tcPr>
          <w:p>
            <w:pPr>
              <w:spacing w:before="20" w:after="20"/>
            </w:pPr>
            <w:r>
              <w:rPr>
                <w:rFonts w:ascii="Arial" w:hAnsi="Arial" w:cs="Arial" w:eastAsia="Arial"/>
                <w:b w:val="0"/>
                <w:i w:val="0"/>
                <w:sz w:val="18"/>
              </w:rPr>
              <w:t>Claims post no accounting entry and BDOI handles no claim money (CLQ10).</w:t>
            </w:r>
          </w:p>
        </w:tc>
        <w:tc>
          <w:tcPr>
            <w:tcW w:type="dxa" w:w="3193"/>
          </w:tcPr>
          <w:p>
            <w:pPr>
              <w:spacing w:before="20" w:after="20"/>
            </w:pPr>
            <w:r>
              <w:rPr>
                <w:rFonts w:ascii="Arial" w:hAnsi="Arial" w:cs="Arial" w:eastAsia="Arial"/>
                <w:b w:val="0"/>
                <w:i w:val="0"/>
                <w:sz w:val="18"/>
              </w:rPr>
              <w:t>CR-CLM-112 waits for Q-CL-05.</w:t>
            </w:r>
          </w:p>
        </w:tc>
      </w:tr>
      <w:tr>
        <w:trPr>
          <w:cantSplit/>
        </w:trPr>
        <w:tc>
          <w:tcPr>
            <w:tcW w:type="dxa" w:w="2066"/>
          </w:tcPr>
          <w:p>
            <w:pPr>
              <w:spacing w:before="20" w:after="20"/>
            </w:pPr>
            <w:r>
              <w:rPr>
                <w:rFonts w:ascii="Arial" w:hAnsi="Arial" w:cs="Arial" w:eastAsia="Arial"/>
                <w:b w:val="0"/>
                <w:i w:val="0"/>
                <w:sz w:val="18"/>
              </w:rPr>
              <w:t>Reinsurance and insurer or client portals</w:t>
            </w:r>
          </w:p>
        </w:tc>
        <w:tc>
          <w:tcPr>
            <w:tcW w:type="dxa" w:w="3380"/>
          </w:tcPr>
          <w:p>
            <w:pPr>
              <w:spacing w:before="20" w:after="20"/>
            </w:pPr>
            <w:r>
              <w:rPr>
                <w:rFonts w:ascii="Arial" w:hAnsi="Arial" w:cs="Arial" w:eastAsia="Arial"/>
                <w:b w:val="0"/>
                <w:i w:val="0"/>
                <w:sz w:val="18"/>
              </w:rPr>
              <w:t>Reinsurance is Phase 2, hidden except for the Brokerverse administrator; no partner portal in phase 1.</w:t>
            </w:r>
          </w:p>
        </w:tc>
        <w:tc>
          <w:tcPr>
            <w:tcW w:type="dxa" w:w="3193"/>
          </w:tcPr>
          <w:p>
            <w:pPr>
              <w:spacing w:before="20" w:after="20"/>
            </w:pPr>
            <w:r>
              <w:rPr>
                <w:rFonts w:ascii="Arial" w:hAnsi="Arial" w:cs="Arial" w:eastAsia="Arial"/>
                <w:b w:val="0"/>
                <w:i w:val="0"/>
                <w:sz w:val="18"/>
              </w:rPr>
              <w:t>Insurer communications by e-mail and upload (FRCLM.022).</w:t>
            </w:r>
          </w:p>
        </w:tc>
      </w:tr>
      <w:tr>
        <w:trPr>
          <w:cantSplit/>
        </w:trPr>
        <w:tc>
          <w:tcPr>
            <w:tcW w:type="dxa" w:w="2066"/>
          </w:tcPr>
          <w:p>
            <w:pPr>
              <w:spacing w:before="20" w:after="20"/>
            </w:pPr>
            <w:r>
              <w:rPr>
                <w:rFonts w:ascii="Arial" w:hAnsi="Arial" w:cs="Arial" w:eastAsia="Arial"/>
                <w:b w:val="0"/>
                <w:i w:val="0"/>
                <w:sz w:val="18"/>
              </w:rPr>
              <w:t>Handler sees only his claims</w:t>
            </w:r>
          </w:p>
        </w:tc>
        <w:tc>
          <w:tcPr>
            <w:tcW w:type="dxa" w:w="3380"/>
          </w:tcPr>
          <w:p>
            <w:pPr>
              <w:spacing w:before="20" w:after="20"/>
            </w:pPr>
            <w:r>
              <w:rPr>
                <w:rFonts w:ascii="Arial" w:hAnsi="Arial" w:cs="Arial" w:eastAsia="Arial"/>
                <w:b w:val="0"/>
                <w:i w:val="0"/>
                <w:sz w:val="18"/>
              </w:rPr>
              <w:t>BRCLM.003 gives view access to all covers.</w:t>
            </w:r>
          </w:p>
        </w:tc>
        <w:tc>
          <w:tcPr>
            <w:tcW w:type="dxa" w:w="3193"/>
          </w:tcPr>
          <w:p>
            <w:pPr>
              <w:spacing w:before="20" w:after="20"/>
            </w:pPr>
            <w:r>
              <w:rPr>
                <w:rFonts w:ascii="Arial" w:hAnsi="Arial" w:cs="Arial" w:eastAsia="Arial"/>
                <w:b w:val="0"/>
                <w:i w:val="0"/>
                <w:sz w:val="18"/>
              </w:rPr>
              <w:t>CR-CLM-104 pending Q-CL-07.</w:t>
            </w:r>
          </w:p>
        </w:tc>
      </w:tr>
    </w:tbl>
    <w:p>
      <w:pPr>
        <w:spacing w:after="40"/>
      </w:pPr>
    </w:p>
    <w:p>
      <w:pPr>
        <w:pStyle w:val="Heading1"/>
        <w:pageBreakBefore/>
      </w:pPr>
      <w:r>
        <w:t>Annex A: BDOI Lists Kept in the Masters</w:t>
      </w:r>
    </w:p>
    <w:p>
      <w:pPr>
        <w:spacing w:after="120"/>
        <w:ind w:left="363"/>
      </w:pPr>
      <w:r>
        <w:rPr>
          <w:rFonts w:ascii="Arial" w:hAnsi="Arial" w:cs="Arial" w:eastAsia="Arial"/>
          <w:b w:val="0"/>
          <w:i w:val="0"/>
          <w:sz w:val="20"/>
        </w:rPr>
        <w:t>The lists of BDOI's annexes are loaded in the claims masters. They are summarised here and given in full in the Data Dictionary, sheet BDOI Lists.</w:t>
      </w:r>
    </w:p>
    <w:p>
      <w:pPr>
        <w:keepNext/>
        <w:spacing w:before="120" w:after="60"/>
        <w:ind w:left="363"/>
      </w:pPr>
      <w:r>
        <w:rPr>
          <w:rFonts w:ascii="Arial" w:hAnsi="Arial" w:cs="Arial" w:eastAsia="Arial"/>
          <w:b/>
          <w:i w:val="0"/>
          <w:sz w:val="18"/>
        </w:rPr>
        <w:t>Table 25: BDOI lists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26"/>
        <w:gridCol w:w="2253"/>
        <w:gridCol w:w="5259"/>
      </w:tblGrid>
      <w:tr>
        <w:trPr>
          <w:tblHeader/>
          <w:cantSplit/>
        </w:trPr>
        <w:tc>
          <w:tcPr>
            <w:tcW w:type="dxa" w:w="1126"/>
            <w:shd w:val="clear" w:color="auto" w:fill="D9E2F3"/>
          </w:tcPr>
          <w:p>
            <w:pPr>
              <w:spacing w:before="20" w:after="20"/>
            </w:pPr>
            <w:r>
              <w:rPr>
                <w:rFonts w:ascii="Arial" w:hAnsi="Arial" w:cs="Arial" w:eastAsia="Arial"/>
                <w:b/>
                <w:i w:val="0"/>
                <w:sz w:val="18"/>
              </w:rPr>
              <w:t>Annex</w:t>
            </w:r>
          </w:p>
        </w:tc>
        <w:tc>
          <w:tcPr>
            <w:tcW w:type="dxa" w:w="2253"/>
            <w:shd w:val="clear" w:color="auto" w:fill="D9E2F3"/>
          </w:tcPr>
          <w:p>
            <w:pPr>
              <w:spacing w:before="20" w:after="20"/>
            </w:pPr>
            <w:r>
              <w:rPr>
                <w:rFonts w:ascii="Arial" w:hAnsi="Arial" w:cs="Arial" w:eastAsia="Arial"/>
                <w:b/>
                <w:i w:val="0"/>
                <w:sz w:val="18"/>
              </w:rPr>
              <w:t>List</w:t>
            </w:r>
          </w:p>
        </w:tc>
        <w:tc>
          <w:tcPr>
            <w:tcW w:type="dxa" w:w="5259"/>
            <w:shd w:val="clear" w:color="auto" w:fill="D9E2F3"/>
          </w:tcPr>
          <w:p>
            <w:pPr>
              <w:spacing w:before="20" w:after="20"/>
            </w:pPr>
            <w:r>
              <w:rPr>
                <w:rFonts w:ascii="Arial" w:hAnsi="Arial" w:cs="Arial" w:eastAsia="Arial"/>
                <w:b/>
                <w:i w:val="0"/>
                <w:sz w:val="18"/>
              </w:rPr>
              <w:t>Values</w:t>
            </w:r>
          </w:p>
        </w:tc>
      </w:tr>
      <w:tr>
        <w:trPr>
          <w:cantSplit/>
        </w:trPr>
        <w:tc>
          <w:tcPr>
            <w:tcW w:type="dxa" w:w="1126"/>
          </w:tcPr>
          <w:p>
            <w:pPr>
              <w:spacing w:before="20" w:after="20"/>
            </w:pPr>
            <w:r>
              <w:rPr>
                <w:rFonts w:ascii="Arial" w:hAnsi="Arial" w:cs="Arial" w:eastAsia="Arial"/>
                <w:b w:val="0"/>
                <w:i w:val="0"/>
                <w:sz w:val="18"/>
              </w:rPr>
              <w:t>Annex K</w:t>
            </w:r>
          </w:p>
        </w:tc>
        <w:tc>
          <w:tcPr>
            <w:tcW w:type="dxa" w:w="2253"/>
          </w:tcPr>
          <w:p>
            <w:pPr>
              <w:spacing w:before="20" w:after="20"/>
            </w:pPr>
            <w:r>
              <w:rPr>
                <w:rFonts w:ascii="Arial" w:hAnsi="Arial" w:cs="Arial" w:eastAsia="Arial"/>
                <w:b w:val="0"/>
                <w:i w:val="0"/>
                <w:sz w:val="18"/>
              </w:rPr>
              <w:t>Claim severity</w:t>
            </w:r>
          </w:p>
        </w:tc>
        <w:tc>
          <w:tcPr>
            <w:tcW w:type="dxa" w:w="5259"/>
          </w:tcPr>
          <w:p>
            <w:pPr>
              <w:spacing w:before="20" w:after="20"/>
            </w:pPr>
            <w:r>
              <w:rPr>
                <w:rFonts w:ascii="Arial" w:hAnsi="Arial" w:cs="Arial" w:eastAsia="Arial"/>
                <w:b w:val="0"/>
                <w:i w:val="0"/>
                <w:sz w:val="18"/>
              </w:rPr>
              <w:t>WIND Windshield; MIN Minor damage; MAJ Major damage; CAT Catastrophe; FEDM Front end damage; CVDM Claimant vehicle damage; UND Undetermined; MINL Minor loss; PDBI Auto PD with BI; N/A Not applicable; PEIN Pedestrian injury; FAT Fatality; REDM Rear end damage; MVDM Multi vehicle damage; TOT Total loss; MATL Material loss; OTHR Other; NONE None</w:t>
            </w:r>
          </w:p>
        </w:tc>
      </w:tr>
      <w:tr>
        <w:trPr>
          <w:cantSplit/>
        </w:trPr>
        <w:tc>
          <w:tcPr>
            <w:tcW w:type="dxa" w:w="1126"/>
          </w:tcPr>
          <w:p>
            <w:pPr>
              <w:spacing w:before="20" w:after="20"/>
            </w:pPr>
            <w:r>
              <w:rPr>
                <w:rFonts w:ascii="Arial" w:hAnsi="Arial" w:cs="Arial" w:eastAsia="Arial"/>
                <w:b w:val="0"/>
                <w:i w:val="0"/>
                <w:sz w:val="18"/>
              </w:rPr>
              <w:t>Annex M</w:t>
            </w:r>
          </w:p>
        </w:tc>
        <w:tc>
          <w:tcPr>
            <w:tcW w:type="dxa" w:w="2253"/>
          </w:tcPr>
          <w:p>
            <w:pPr>
              <w:spacing w:before="20" w:after="20"/>
            </w:pPr>
            <w:r>
              <w:rPr>
                <w:rFonts w:ascii="Arial" w:hAnsi="Arial" w:cs="Arial" w:eastAsia="Arial"/>
                <w:b w:val="0"/>
                <w:i w:val="0"/>
                <w:sz w:val="18"/>
              </w:rPr>
              <w:t>Claim type codes of the core system</w:t>
            </w:r>
          </w:p>
        </w:tc>
        <w:tc>
          <w:tcPr>
            <w:tcW w:type="dxa" w:w="5259"/>
          </w:tcPr>
          <w:p>
            <w:pPr>
              <w:spacing w:before="20" w:after="20"/>
            </w:pPr>
            <w:r>
              <w:rPr>
                <w:rFonts w:ascii="Arial" w:hAnsi="Arial" w:cs="Arial" w:eastAsia="Arial"/>
                <w:b w:val="0"/>
                <w:i w:val="0"/>
                <w:sz w:val="18"/>
              </w:rPr>
              <w:t>CG Comprehensive General Liability; FL Fire &amp; Lightning; HP Hospitalization; LC Credit Card Loss/Fraud; LF Life/Accident/Health; MC Motor; MR Marine Cover; OT Bonds/BBB/Others/Miscellaneous (98 further types of claim from the category list)</w:t>
            </w:r>
          </w:p>
        </w:tc>
      </w:tr>
      <w:tr>
        <w:trPr>
          <w:cantSplit/>
        </w:trPr>
        <w:tc>
          <w:tcPr>
            <w:tcW w:type="dxa" w:w="1126"/>
          </w:tcPr>
          <w:p>
            <w:pPr>
              <w:spacing w:before="20" w:after="20"/>
            </w:pPr>
            <w:r>
              <w:rPr>
                <w:rFonts w:ascii="Arial" w:hAnsi="Arial" w:cs="Arial" w:eastAsia="Arial"/>
                <w:b w:val="0"/>
                <w:i w:val="0"/>
                <w:sz w:val="18"/>
              </w:rPr>
              <w:t>Annex N</w:t>
            </w:r>
          </w:p>
        </w:tc>
        <w:tc>
          <w:tcPr>
            <w:tcW w:type="dxa" w:w="2253"/>
          </w:tcPr>
          <w:p>
            <w:pPr>
              <w:spacing w:before="20" w:after="20"/>
            </w:pPr>
            <w:r>
              <w:rPr>
                <w:rFonts w:ascii="Arial" w:hAnsi="Arial" w:cs="Arial" w:eastAsia="Arial"/>
                <w:b w:val="0"/>
                <w:i w:val="0"/>
                <w:sz w:val="18"/>
              </w:rPr>
              <w:t>Follow-up type</w:t>
            </w:r>
          </w:p>
        </w:tc>
        <w:tc>
          <w:tcPr>
            <w:tcW w:type="dxa" w:w="5259"/>
          </w:tcPr>
          <w:p>
            <w:pPr>
              <w:spacing w:before="20" w:after="20"/>
            </w:pPr>
            <w:r>
              <w:rPr>
                <w:rFonts w:ascii="Arial" w:hAnsi="Arial" w:cs="Arial" w:eastAsia="Arial"/>
                <w:b w:val="0"/>
                <w:i w:val="0"/>
                <w:sz w:val="18"/>
              </w:rPr>
              <w:t>Advise Insurer of Claim; Appoint Assessor; Chase Insurer for Settlement Offer; Claim Follow-Up - Claims; Claim Report from Client; Claims - Follow up Recovery; Claims Follow-Up - AE; Obtain Police Report</w:t>
            </w:r>
          </w:p>
        </w:tc>
      </w:tr>
      <w:tr>
        <w:trPr>
          <w:cantSplit/>
        </w:trPr>
        <w:tc>
          <w:tcPr>
            <w:tcW w:type="dxa" w:w="1126"/>
          </w:tcPr>
          <w:p>
            <w:pPr>
              <w:spacing w:before="20" w:after="20"/>
            </w:pPr>
            <w:r>
              <w:rPr>
                <w:rFonts w:ascii="Arial" w:hAnsi="Arial" w:cs="Arial" w:eastAsia="Arial"/>
                <w:b w:val="0"/>
                <w:i w:val="0"/>
                <w:sz w:val="18"/>
              </w:rPr>
              <w:t>Annex O</w:t>
            </w:r>
          </w:p>
        </w:tc>
        <w:tc>
          <w:tcPr>
            <w:tcW w:type="dxa" w:w="2253"/>
          </w:tcPr>
          <w:p>
            <w:pPr>
              <w:spacing w:before="20" w:after="20"/>
            </w:pPr>
            <w:r>
              <w:rPr>
                <w:rFonts w:ascii="Arial" w:hAnsi="Arial" w:cs="Arial" w:eastAsia="Arial"/>
                <w:b w:val="0"/>
                <w:i w:val="0"/>
                <w:sz w:val="18"/>
              </w:rPr>
              <w:t>Nature of claim</w:t>
            </w:r>
          </w:p>
        </w:tc>
        <w:tc>
          <w:tcPr>
            <w:tcW w:type="dxa" w:w="5259"/>
          </w:tcPr>
          <w:p>
            <w:pPr>
              <w:spacing w:before="20" w:after="20"/>
            </w:pPr>
            <w:r>
              <w:rPr>
                <w:rFonts w:ascii="Arial" w:hAnsi="Arial" w:cs="Arial" w:eastAsia="Arial"/>
                <w:b w:val="0"/>
                <w:i w:val="0"/>
                <w:sz w:val="18"/>
              </w:rPr>
              <w:t>37 values from Accidental Death and Disablement to Voluntary Third Party Liability</w:t>
            </w:r>
          </w:p>
        </w:tc>
      </w:tr>
      <w:tr>
        <w:trPr>
          <w:cantSplit/>
        </w:trPr>
        <w:tc>
          <w:tcPr>
            <w:tcW w:type="dxa" w:w="1126"/>
          </w:tcPr>
          <w:p>
            <w:pPr>
              <w:spacing w:before="20" w:after="20"/>
            </w:pPr>
            <w:r>
              <w:rPr>
                <w:rFonts w:ascii="Arial" w:hAnsi="Arial" w:cs="Arial" w:eastAsia="Arial"/>
                <w:b w:val="0"/>
                <w:i w:val="0"/>
                <w:sz w:val="18"/>
              </w:rPr>
              <w:t>Annex J</w:t>
            </w:r>
          </w:p>
        </w:tc>
        <w:tc>
          <w:tcPr>
            <w:tcW w:type="dxa" w:w="2253"/>
          </w:tcPr>
          <w:p>
            <w:pPr>
              <w:spacing w:before="20" w:after="20"/>
            </w:pPr>
            <w:r>
              <w:rPr>
                <w:rFonts w:ascii="Arial" w:hAnsi="Arial" w:cs="Arial" w:eastAsia="Arial"/>
                <w:b w:val="0"/>
                <w:i w:val="0"/>
                <w:sz w:val="18"/>
              </w:rPr>
              <w:t>Standard claim documents</w:t>
            </w:r>
          </w:p>
        </w:tc>
        <w:tc>
          <w:tcPr>
            <w:tcW w:type="dxa" w:w="5259"/>
          </w:tcPr>
          <w:p>
            <w:pPr>
              <w:spacing w:before="20" w:after="20"/>
            </w:pPr>
            <w:r>
              <w:rPr>
                <w:rFonts w:ascii="Arial" w:hAnsi="Arial" w:cs="Arial" w:eastAsia="Arial"/>
                <w:b w:val="0"/>
                <w:i w:val="0"/>
                <w:sz w:val="18"/>
              </w:rPr>
              <w:t>About 180 document titles against 8 claim types (Y, N or Applicable)</w:t>
            </w:r>
          </w:p>
        </w:tc>
      </w:tr>
      <w:tr>
        <w:trPr>
          <w:cantSplit/>
        </w:trPr>
        <w:tc>
          <w:tcPr>
            <w:tcW w:type="dxa" w:w="1126"/>
          </w:tcPr>
          <w:p>
            <w:pPr>
              <w:spacing w:before="20" w:after="20"/>
            </w:pPr>
            <w:r>
              <w:rPr>
                <w:rFonts w:ascii="Arial" w:hAnsi="Arial" w:cs="Arial" w:eastAsia="Arial"/>
                <w:b w:val="0"/>
                <w:i w:val="0"/>
                <w:sz w:val="18"/>
              </w:rPr>
              <w:t>Annex F</w:t>
            </w:r>
          </w:p>
        </w:tc>
        <w:tc>
          <w:tcPr>
            <w:tcW w:type="dxa" w:w="2253"/>
          </w:tcPr>
          <w:p>
            <w:pPr>
              <w:spacing w:before="20" w:after="20"/>
            </w:pPr>
            <w:r>
              <w:rPr>
                <w:rFonts w:ascii="Arial" w:hAnsi="Arial" w:cs="Arial" w:eastAsia="Arial"/>
                <w:b w:val="0"/>
                <w:i w:val="0"/>
                <w:sz w:val="18"/>
              </w:rPr>
              <w:t>Claim status with status type and approval</w:t>
            </w:r>
          </w:p>
        </w:tc>
        <w:tc>
          <w:tcPr>
            <w:tcW w:type="dxa" w:w="5259"/>
          </w:tcPr>
          <w:p>
            <w:pPr>
              <w:spacing w:before="20" w:after="20"/>
            </w:pPr>
            <w:r>
              <w:rPr>
                <w:rFonts w:ascii="Arial" w:hAnsi="Arial" w:cs="Arial" w:eastAsia="Arial"/>
                <w:b w:val="0"/>
                <w:i w:val="0"/>
                <w:sz w:val="18"/>
              </w:rPr>
              <w:t>29 values; see the FRS, section 3</w:t>
            </w:r>
          </w:p>
        </w:tc>
      </w:tr>
      <w:tr>
        <w:trPr>
          <w:cantSplit/>
        </w:trPr>
        <w:tc>
          <w:tcPr>
            <w:tcW w:type="dxa" w:w="1126"/>
          </w:tcPr>
          <w:p>
            <w:pPr>
              <w:spacing w:before="20" w:after="20"/>
            </w:pPr>
            <w:r>
              <w:rPr>
                <w:rFonts w:ascii="Arial" w:hAnsi="Arial" w:cs="Arial" w:eastAsia="Arial"/>
                <w:b w:val="0"/>
                <w:i w:val="0"/>
                <w:sz w:val="18"/>
              </w:rPr>
              <w:t>Annex AB</w:t>
            </w:r>
          </w:p>
        </w:tc>
        <w:tc>
          <w:tcPr>
            <w:tcW w:type="dxa" w:w="2253"/>
          </w:tcPr>
          <w:p>
            <w:pPr>
              <w:spacing w:before="20" w:after="20"/>
            </w:pPr>
            <w:r>
              <w:rPr>
                <w:rFonts w:ascii="Arial" w:hAnsi="Arial" w:cs="Arial" w:eastAsia="Arial"/>
                <w:b w:val="0"/>
                <w:i w:val="0"/>
                <w:sz w:val="18"/>
              </w:rPr>
              <w:t>Scorecard bands</w:t>
            </w:r>
          </w:p>
        </w:tc>
        <w:tc>
          <w:tcPr>
            <w:tcW w:type="dxa" w:w="5259"/>
          </w:tcPr>
          <w:p>
            <w:pPr>
              <w:spacing w:before="20" w:after="20"/>
            </w:pPr>
            <w:r>
              <w:rPr>
                <w:rFonts w:ascii="Arial" w:hAnsi="Arial" w:cs="Arial" w:eastAsia="Arial"/>
                <w:b w:val="0"/>
                <w:i w:val="0"/>
                <w:sz w:val="18"/>
              </w:rPr>
              <w:t>A 95% and more; B 90-94%; C 85-89%; D 80-84%; F below 80%</w:t>
            </w:r>
          </w:p>
        </w:tc>
      </w:tr>
    </w:tbl>
    <w:p>
      <w:pPr>
        <w:spacing w:after="40"/>
      </w:pP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Functional Requirements Specification</w:t>
    </w:r>
    <w:r w:rsidR="005C6EAD">
      <w:tab/>
    </w:r>
    <w:r w:rsidR="005C6EAD">
      <w:tab/>
    </w:r>
    <w:r w:rsidRPr="4C1F03F5">
      <w:rPr>
        <w:rFonts w:ascii="Arial" w:hAnsi="Arial" w:eastAsia="Arial" w:cs="Arial"/>
        <w:color w:val="000000" w:themeColor="text1"/>
        <w:sz w:val="19"/>
        <w:szCs w:val="19"/>
      </w:rPr>
      <w:t>BDO Insure Brokering System (BIBS) - Claims</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 Id="rId25" Type="http://schemas.openxmlformats.org/officeDocument/2006/relationships/image" Target="media/image2.png"/><Relationship Id="rId26"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FRS-BDOI BRD-07 Claims v1.0</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