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Claims: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PRJ0012475-CLM-RNO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1.1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issue, with the FRS Claims v1.0.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1.1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Second issue with the release of 17 Oct 2026: worklist export, loss advice preview, follow-up and return-to-account-officer notices, and the BDOI heading, presentation and grouping of the claims reports.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 and Files Produced</w:t>
      </w:r>
      <w:r>
        <w:tab/>
      </w:r>
      <w:r>
        <w:t xml:space="preserve">7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Notices, E-mails and Alerts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10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the documents and files produced, the exports, the notices and alerts and the scheduled jobs of Claims. Times are Manila time.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Claims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2022"/>
        <w:gridCol w:w="1286"/>
        <w:gridCol w:w="1286"/>
        <w:gridCol w:w="2114"/>
        <w:gridCol w:w="827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2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Outstanding Claims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filters, grouping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claims with ages (Annex U)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Settled Claims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FRCLM.012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range, grouping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Settled claims (Annex V)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RPT-CLM-03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Outstanding Claims N Days Past Due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FRCLM.013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N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older than N days (Annex W)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RPT-CLM-04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Aging per Status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FRCLM.014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grouping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Age in status and overall (Annex X)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RPT-CLM-05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Loss Experience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FRCLM.015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Title, loss date range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Paid, outstanding, total (Annex Y)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RPT-CLM-06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Loss Ratio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FRCLM.016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Title,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Losses over premium (Annex Z)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RPT-CLM-07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Claims-prone Locations and Total Loss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FRCLM.017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locations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Counts and amounts per location, claims-prone flag, total loss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RPT-CLM-08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Sustainability Report (claims input)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FRCLM.018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locations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 confirm (Q-CL-12)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RPT-CLM-09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KRA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FRCLM.019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person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Criteria of Annex AC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RPT-CLM-10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Insurers' Scorecard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FRCLM.020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insurer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TAT ratings A to F, acceptance rate, average TAT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Actions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handler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Follow-ups and diary due or overdue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Claim Numbers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FRCLM.008.07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insurer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claim numbers with reserve and settlement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RPT-CLM-13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Activity Log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FRCLM.009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Status, field, diary, insurer and reserve changes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RPT-CLM-14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Data Extract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FRCLM.002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row per claim, insurer line and location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CSV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Reports run on screen from Claims Reports and export to Excel and PDF with the heading of BR-CLM-10; each run is archived. RPT-CLM-08 to 10 come with their change requests.</w:t>
      </w:r>
    </w:p>
    <w:p>
      <w:pPr>
        <w:pStyle w:val="Heading1"/>
        <w:pageBreakBefore/>
      </w:pPr>
      <w:r>
        <w:t>Documents and Files Produced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and files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3193"/>
        <w:gridCol w:w="1314"/>
        <w:gridCol w:w="1220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319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Kept</w:t>
            </w:r>
          </w:p>
        </w:tc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Formal Loss Advice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on the letterhead, per insurer or consolidated; preview before sending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Claim, account, client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FRCLM.008.08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of the form (proposed)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FRCLM.008.01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Certificate of No Claim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(Annex T, to define)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FRCLM.023.03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126"/>
        <w:gridCol w:w="2441"/>
        <w:gridCol w:w="262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list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Worklist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Rows, filters and sort of the screen, with the follow-up count, last follow-up and days since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heading, detailed or summary presentation, grouping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data extract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CSV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claim field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Notices, E-mails and Alerts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bell; alerts on the Alerts screen. Text in angle brackets is filled in.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alerts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2253"/>
        <w:gridCol w:w="1690"/>
        <w:gridCol w:w="3005"/>
        <w:gridCol w:w="939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recorded or assigned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account officer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assigned to you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 changed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 officer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now &lt;status&gt;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follow-ups and diary entries are due today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paid or remitted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of claim &lt;claim&gt; is &lt;paid / remitted&gt;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Newer cover version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 of claim &lt;claim&gt; has a newer version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to approve (proposed)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Leader, Team Head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of claim &lt;claim&gt; waits for your approval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CRF submitted (proposed)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Handlers of the unit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 &lt;ref&gt; is submitted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returned to the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 officer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returned to you: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on an unpaid cover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Team Leader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on an unpaid cover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overdue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Team Leader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of claim &lt;claim&gt; is overdue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past 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Team Leader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older than &lt;n&gt; days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Alerts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BCL_PREMIUM_RECHECK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05:30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Re-checks the premium of the open claims without an authorization code.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BCL_FOLLOW_UP_DUE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06:00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Notices of the follow-ups and diary entries due; alert on overdue ones.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AL-02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BCL_AGEING_ALERTS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06:00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 for each outstanding claim older than the past due threshold.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AL-03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the Job Monitor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Claims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Specification - User Access (SCIM 2.0 with UIDM-ISC, OpenID Connect with Microsoft Entra ID)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