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Interface Specification: User Access (SCIM 2.0 with UIDM-ISC, OpenID Connect with Microsoft Entra ID)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ICD-BRD-11-UA</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10/15/2026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1.1</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10/16/2026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15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for BDOI IT review: SCIM 2.0 provisioning of Users and Groups from UIDM-ISC through the API gateway, and OpenID Connect sign-in with Microsoft Entra ID, as configured in BIBS. Companion files: OpenAPI description and interface test pack.</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Names of persons removed (review comments of the template). References updated to the FRS v1.6 and the Developer Specification v1.0. No change of the interfaces.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6</w:t>
      </w:r>
    </w:p>
    <w:p>
      <w:pPr>
        <w:pStyle w:val="TOC2"/>
        <w:tabs>
          <w:tab w:val="right" w:leader="dot" w:pos="9630"/>
        </w:tabs>
      </w:pPr>
      <w:r>
        <w:t xml:space="preserve">Purpose</w:t>
      </w:r>
      <w:r>
        <w:tab/>
      </w:r>
      <w:r>
        <w:t xml:space="preserve">6</w:t>
      </w:r>
    </w:p>
    <w:p>
      <w:pPr>
        <w:pStyle w:val="TOC2"/>
        <w:tabs>
          <w:tab w:val="right" w:leader="dot" w:pos="9630"/>
        </w:tabs>
      </w:pPr>
      <w:r>
        <w:t xml:space="preserve">Scope</w:t>
      </w:r>
      <w:r>
        <w:tab/>
      </w:r>
      <w:r>
        <w:t xml:space="preserve">6</w:t>
      </w:r>
    </w:p>
    <w:p>
      <w:pPr>
        <w:pStyle w:val="TOC2"/>
        <w:tabs>
          <w:tab w:val="right" w:leader="dot" w:pos="9630"/>
        </w:tabs>
      </w:pPr>
      <w:r>
        <w:t xml:space="preserve">Intended Audience</w:t>
      </w:r>
      <w:r>
        <w:tab/>
      </w:r>
      <w:r>
        <w:t xml:space="preserve">6</w:t>
      </w:r>
    </w:p>
    <w:p>
      <w:pPr>
        <w:pStyle w:val="TOC2"/>
        <w:tabs>
          <w:tab w:val="right" w:leader="dot" w:pos="9630"/>
        </w:tabs>
      </w:pPr>
      <w:r>
        <w:t xml:space="preserve">References</w:t>
      </w:r>
      <w:r>
        <w:tab/>
      </w:r>
      <w:r>
        <w:t xml:space="preserve">6</w:t>
      </w:r>
    </w:p>
    <w:p>
      <w:pPr>
        <w:pStyle w:val="TOC2"/>
        <w:tabs>
          <w:tab w:val="right" w:leader="dot" w:pos="9630"/>
        </w:tabs>
      </w:pPr>
      <w:r>
        <w:t xml:space="preserve">Conventions</w:t>
      </w:r>
      <w:r>
        <w:tab/>
      </w:r>
      <w:r>
        <w:t xml:space="preserve">6</w:t>
      </w:r>
    </w:p>
    <w:p>
      <w:pPr>
        <w:pStyle w:val="TOC1"/>
        <w:tabs>
          <w:tab w:val="right" w:leader="dot" w:pos="9630"/>
        </w:tabs>
      </w:pPr>
      <w:r>
        <w:t xml:space="preserve">Actors and Systems</w:t>
      </w:r>
      <w:r>
        <w:tab/>
      </w:r>
      <w:r>
        <w:t xml:space="preserve">7</w:t>
      </w:r>
    </w:p>
    <w:p>
      <w:pPr>
        <w:pStyle w:val="TOC1"/>
        <w:tabs>
          <w:tab w:val="right" w:leader="dot" w:pos="9630"/>
        </w:tabs>
      </w:pPr>
      <w:r>
        <w:t xml:space="preserve">End-to-end Journey</w:t>
      </w:r>
      <w:r>
        <w:tab/>
      </w:r>
      <w:r>
        <w:t xml:space="preserve">8</w:t>
      </w:r>
    </w:p>
    <w:p>
      <w:pPr>
        <w:pStyle w:val="TOC1"/>
        <w:tabs>
          <w:tab w:val="right" w:leader="dot" w:pos="9630"/>
        </w:tabs>
      </w:pPr>
      <w:r>
        <w:t xml:space="preserve">Connectivity</w:t>
      </w:r>
      <w:r>
        <w:tab/>
      </w:r>
      <w:r>
        <w:t xml:space="preserve">9</w:t>
      </w:r>
    </w:p>
    <w:p>
      <w:pPr>
        <w:pStyle w:val="TOC1"/>
        <w:tabs>
          <w:tab w:val="right" w:leader="dot" w:pos="9630"/>
        </w:tabs>
      </w:pPr>
      <w:r>
        <w:t xml:space="preserve">Security</w:t>
      </w:r>
      <w:r>
        <w:tab/>
      </w:r>
      <w:r>
        <w:t xml:space="preserve">10</w:t>
      </w:r>
    </w:p>
    <w:p>
      <w:pPr>
        <w:pStyle w:val="TOC2"/>
        <w:tabs>
          <w:tab w:val="right" w:leader="dot" w:pos="9630"/>
        </w:tabs>
      </w:pPr>
      <w:r>
        <w:t xml:space="preserve">Gateway Token</w:t>
      </w:r>
      <w:r>
        <w:tab/>
      </w:r>
      <w:r>
        <w:t xml:space="preserve">10</w:t>
      </w:r>
    </w:p>
    <w:p>
      <w:pPr>
        <w:pStyle w:val="TOC2"/>
        <w:tabs>
          <w:tab w:val="right" w:leader="dot" w:pos="9630"/>
        </w:tabs>
      </w:pPr>
      <w:r>
        <w:t xml:space="preserve">Limits</w:t>
      </w:r>
      <w:r>
        <w:tab/>
      </w:r>
      <w:r>
        <w:t xml:space="preserve">10</w:t>
      </w:r>
    </w:p>
    <w:p>
      <w:pPr>
        <w:pStyle w:val="TOC1"/>
        <w:tabs>
          <w:tab w:val="right" w:leader="dot" w:pos="9630"/>
        </w:tabs>
      </w:pPr>
      <w:r>
        <w:t xml:space="preserve">Resources and Operations</w:t>
      </w:r>
      <w:r>
        <w:tab/>
      </w:r>
      <w:r>
        <w:t xml:space="preserve">11</w:t>
      </w:r>
    </w:p>
    <w:p>
      <w:pPr>
        <w:pStyle w:val="TOC2"/>
        <w:tabs>
          <w:tab w:val="right" w:leader="dot" w:pos="9630"/>
        </w:tabs>
      </w:pPr>
      <w:r>
        <w:t xml:space="preserve">Overview</w:t>
      </w:r>
      <w:r>
        <w:tab/>
      </w:r>
      <w:r>
        <w:t xml:space="preserve">11</w:t>
      </w:r>
    </w:p>
    <w:p>
      <w:pPr>
        <w:pStyle w:val="TOC2"/>
        <w:tabs>
          <w:tab w:val="right" w:leader="dot" w:pos="9630"/>
        </w:tabs>
      </w:pPr>
      <w:r>
        <w:t xml:space="preserve">Joiner (POST, Users)</w:t>
      </w:r>
      <w:r>
        <w:tab/>
      </w:r>
      <w:r>
        <w:t xml:space="preserve">11</w:t>
      </w:r>
    </w:p>
    <w:p>
      <w:pPr>
        <w:pStyle w:val="TOC2"/>
        <w:tabs>
          <w:tab w:val="right" w:leader="dot" w:pos="9630"/>
        </w:tabs>
      </w:pPr>
      <w:r>
        <w:t xml:space="preserve">User Extract (GET, Users)</w:t>
      </w:r>
      <w:r>
        <w:tab/>
      </w:r>
      <w:r>
        <w:t xml:space="preserve">13</w:t>
      </w:r>
    </w:p>
    <w:p>
      <w:pPr>
        <w:pStyle w:val="TOC2"/>
        <w:tabs>
          <w:tab w:val="right" w:leader="dot" w:pos="9630"/>
        </w:tabs>
      </w:pPr>
      <w:r>
        <w:t xml:space="preserve">One User (GET, Users/{user-id})</w:t>
      </w:r>
      <w:r>
        <w:tab/>
      </w:r>
      <w:r>
        <w:t xml:space="preserve">13</w:t>
      </w:r>
    </w:p>
    <w:p>
      <w:pPr>
        <w:pStyle w:val="TOC2"/>
        <w:tabs>
          <w:tab w:val="right" w:leader="dot" w:pos="9630"/>
        </w:tabs>
      </w:pPr>
      <w:r>
        <w:t xml:space="preserve">Mover (PUT, Users/{user-id})</w:t>
      </w:r>
      <w:r>
        <w:tab/>
      </w:r>
      <w:r>
        <w:t xml:space="preserve">14</w:t>
      </w:r>
    </w:p>
    <w:p>
      <w:pPr>
        <w:pStyle w:val="TOC2"/>
        <w:tabs>
          <w:tab w:val="right" w:leader="dot" w:pos="9630"/>
        </w:tabs>
      </w:pPr>
      <w:r>
        <w:t xml:space="preserve">Status Change and Rehire (PATCH, Users/{user-id})</w:t>
      </w:r>
      <w:r>
        <w:tab/>
      </w:r>
      <w:r>
        <w:t xml:space="preserve">16</w:t>
      </w:r>
    </w:p>
    <w:p>
      <w:pPr>
        <w:pStyle w:val="TOC2"/>
        <w:tabs>
          <w:tab w:val="right" w:leader="dot" w:pos="9630"/>
        </w:tabs>
      </w:pPr>
      <w:r>
        <w:t xml:space="preserve">Leaver (DELETE, Users/{user-id})</w:t>
      </w:r>
      <w:r>
        <w:tab/>
      </w:r>
      <w:r>
        <w:t xml:space="preserve">17</w:t>
      </w:r>
    </w:p>
    <w:p>
      <w:pPr>
        <w:pStyle w:val="TOC2"/>
        <w:tabs>
          <w:tab w:val="right" w:leader="dot" w:pos="9630"/>
        </w:tabs>
      </w:pPr>
      <w:r>
        <w:t xml:space="preserve">Group Profile Extract (GET, Groups)</w:t>
      </w:r>
      <w:r>
        <w:tab/>
      </w:r>
      <w:r>
        <w:t xml:space="preserve">17</w:t>
      </w:r>
    </w:p>
    <w:p>
      <w:pPr>
        <w:pStyle w:val="TOC2"/>
        <w:tabs>
          <w:tab w:val="right" w:leader="dot" w:pos="9630"/>
        </w:tabs>
      </w:pPr>
      <w:r>
        <w:t xml:space="preserve">One Group Profile (GET, Groups/{group-id})</w:t>
      </w:r>
      <w:r>
        <w:tab/>
      </w:r>
      <w:r>
        <w:t xml:space="preserve">18</w:t>
      </w:r>
    </w:p>
    <w:p>
      <w:pPr>
        <w:pStyle w:val="TOC2"/>
        <w:tabs>
          <w:tab w:val="right" w:leader="dot" w:pos="9630"/>
        </w:tabs>
      </w:pPr>
      <w:r>
        <w:t xml:space="preserve">Members of a Group Profile (PATCH, Groups/{group-id})</w:t>
      </w:r>
      <w:r>
        <w:tab/>
      </w:r>
      <w:r>
        <w:t xml:space="preserve">18</w:t>
      </w:r>
    </w:p>
    <w:p>
      <w:pPr>
        <w:pStyle w:val="TOC2"/>
        <w:tabs>
          <w:tab w:val="right" w:leader="dot" w:pos="9630"/>
        </w:tabs>
      </w:pPr>
      <w:r>
        <w:t xml:space="preserve">Error Answer</w:t>
      </w:r>
      <w:r>
        <w:tab/>
      </w:r>
      <w:r>
        <w:t xml:space="preserve">20</w:t>
      </w:r>
    </w:p>
    <w:p>
      <w:pPr>
        <w:pStyle w:val="TOC1"/>
        <w:tabs>
          <w:tab w:val="right" w:leader="dot" w:pos="9630"/>
        </w:tabs>
      </w:pPr>
      <w:r>
        <w:t xml:space="preserve">Attribute Mapping</w:t>
      </w:r>
      <w:r>
        <w:tab/>
      </w:r>
      <w:r>
        <w:t xml:space="preserve">21</w:t>
      </w:r>
    </w:p>
    <w:p>
      <w:pPr>
        <w:pStyle w:val="TOC2"/>
        <w:tabs>
          <w:tab w:val="right" w:leader="dot" w:pos="9630"/>
        </w:tabs>
      </w:pPr>
      <w:r>
        <w:t xml:space="preserve">Core User Attributes</w:t>
      </w:r>
      <w:r>
        <w:tab/>
      </w:r>
      <w:r>
        <w:t xml:space="preserve">21</w:t>
      </w:r>
    </w:p>
    <w:p>
      <w:pPr>
        <w:pStyle w:val="TOC2"/>
        <w:tabs>
          <w:tab w:val="right" w:leader="dot" w:pos="9630"/>
        </w:tabs>
      </w:pPr>
      <w:r>
        <w:t xml:space="preserve">Enterprise Extension</w:t>
      </w:r>
      <w:r>
        <w:tab/>
      </w:r>
      <w:r>
        <w:t xml:space="preserve">21</w:t>
      </w:r>
    </w:p>
    <w:p>
      <w:pPr>
        <w:pStyle w:val="TOC2"/>
        <w:tabs>
          <w:tab w:val="right" w:leader="dot" w:pos="9630"/>
        </w:tabs>
      </w:pPr>
      <w:r>
        <w:t xml:space="preserve">BIBS Extension</w:t>
      </w:r>
      <w:r>
        <w:tab/>
      </w:r>
      <w:r>
        <w:t xml:space="preserve">21</w:t>
      </w:r>
    </w:p>
    <w:p>
      <w:pPr>
        <w:pStyle w:val="TOC2"/>
        <w:tabs>
          <w:tab w:val="right" w:leader="dot" w:pos="9630"/>
        </w:tabs>
      </w:pPr>
      <w:r>
        <w:t xml:space="preserve">Status Values</w:t>
      </w:r>
      <w:r>
        <w:tab/>
      </w:r>
      <w:r>
        <w:t xml:space="preserve">22</w:t>
      </w:r>
    </w:p>
    <w:p>
      <w:pPr>
        <w:pStyle w:val="TOC1"/>
        <w:tabs>
          <w:tab w:val="right" w:leader="dot" w:pos="9630"/>
        </w:tabs>
      </w:pPr>
      <w:r>
        <w:t xml:space="preserve">Processing Rules</w:t>
      </w:r>
      <w:r>
        <w:tab/>
      </w:r>
      <w:r>
        <w:t xml:space="preserve">23</w:t>
      </w:r>
    </w:p>
    <w:p>
      <w:pPr>
        <w:pStyle w:val="TOC2"/>
        <w:tabs>
          <w:tab w:val="right" w:leader="dot" w:pos="9630"/>
        </w:tabs>
      </w:pPr>
      <w:r>
        <w:t xml:space="preserve">UIDM Request Number</w:t>
      </w:r>
      <w:r>
        <w:tab/>
      </w:r>
      <w:r>
        <w:t xml:space="preserve">23</w:t>
      </w:r>
    </w:p>
    <w:p>
      <w:pPr>
        <w:pStyle w:val="TOC2"/>
        <w:tabs>
          <w:tab w:val="right" w:leader="dot" w:pos="9630"/>
        </w:tabs>
      </w:pPr>
      <w:r>
        <w:t xml:space="preserve">Repeated Calls</w:t>
      </w:r>
      <w:r>
        <w:tab/>
      </w:r>
      <w:r>
        <w:t xml:space="preserve">23</w:t>
      </w:r>
    </w:p>
    <w:p>
      <w:pPr>
        <w:pStyle w:val="TOC2"/>
        <w:tabs>
          <w:tab w:val="right" w:leader="dot" w:pos="9630"/>
        </w:tabs>
      </w:pPr>
      <w:r>
        <w:t xml:space="preserve">Group Profiles on a User</w:t>
      </w:r>
      <w:r>
        <w:tab/>
      </w:r>
      <w:r>
        <w:t xml:space="preserve">23</w:t>
      </w:r>
    </w:p>
    <w:p>
      <w:pPr>
        <w:pStyle w:val="TOC2"/>
        <w:tabs>
          <w:tab w:val="right" w:leader="dot" w:pos="9630"/>
        </w:tabs>
      </w:pPr>
      <w:r>
        <w:t xml:space="preserve">All or Nothing</w:t>
      </w:r>
      <w:r>
        <w:tab/>
      </w:r>
      <w:r>
        <w:t xml:space="preserve">23</w:t>
      </w:r>
    </w:p>
    <w:p>
      <w:pPr>
        <w:pStyle w:val="TOC2"/>
        <w:tabs>
          <w:tab w:val="right" w:leader="dot" w:pos="9630"/>
        </w:tabs>
      </w:pPr>
      <w:r>
        <w:t xml:space="preserve">Order of Events</w:t>
      </w:r>
      <w:r>
        <w:tab/>
      </w:r>
      <w:r>
        <w:t xml:space="preserve">23</w:t>
      </w:r>
    </w:p>
    <w:p>
      <w:pPr>
        <w:pStyle w:val="TOC1"/>
        <w:tabs>
          <w:tab w:val="right" w:leader="dot" w:pos="9630"/>
        </w:tabs>
      </w:pPr>
      <w:r>
        <w:t xml:space="preserve">Error Catalogue</w:t>
      </w:r>
      <w:r>
        <w:tab/>
      </w:r>
      <w:r>
        <w:t xml:space="preserve">24</w:t>
      </w:r>
    </w:p>
    <w:p>
      <w:pPr>
        <w:pStyle w:val="TOC1"/>
        <w:tabs>
          <w:tab w:val="right" w:leader="dot" w:pos="9630"/>
        </w:tabs>
      </w:pPr>
      <w:r>
        <w:t xml:space="preserve">Event Logging and Reconciliation</w:t>
      </w:r>
      <w:r>
        <w:tab/>
      </w:r>
      <w:r>
        <w:t xml:space="preserve">26</w:t>
      </w:r>
    </w:p>
    <w:p>
      <w:pPr>
        <w:pStyle w:val="TOC2"/>
        <w:tabs>
          <w:tab w:val="right" w:leader="dot" w:pos="9630"/>
        </w:tabs>
      </w:pPr>
      <w:r>
        <w:t xml:space="preserve">Event Log</w:t>
      </w:r>
      <w:r>
        <w:tab/>
      </w:r>
      <w:r>
        <w:t xml:space="preserve">26</w:t>
      </w:r>
    </w:p>
    <w:p>
      <w:pPr>
        <w:pStyle w:val="TOC2"/>
        <w:tabs>
          <w:tab w:val="right" w:leader="dot" w:pos="9630"/>
        </w:tabs>
      </w:pPr>
      <w:r>
        <w:t xml:space="preserve">Daily Reconciliation</w:t>
      </w:r>
      <w:r>
        <w:tab/>
      </w:r>
      <w:r>
        <w:t xml:space="preserve">26</w:t>
      </w:r>
    </w:p>
    <w:p>
      <w:pPr>
        <w:pStyle w:val="TOC1"/>
        <w:tabs>
          <w:tab w:val="right" w:leader="dot" w:pos="9630"/>
        </w:tabs>
      </w:pPr>
      <w:r>
        <w:t xml:space="preserve">Single Sign-on with Microsoft Entra ID</w:t>
      </w:r>
      <w:r>
        <w:tab/>
      </w:r>
      <w:r>
        <w:t xml:space="preserve">27</w:t>
      </w:r>
    </w:p>
    <w:p>
      <w:pPr>
        <w:pStyle w:val="TOC2"/>
        <w:tabs>
          <w:tab w:val="right" w:leader="dot" w:pos="9630"/>
        </w:tabs>
      </w:pPr>
      <w:r>
        <w:t xml:space="preserve">Flow</w:t>
      </w:r>
      <w:r>
        <w:tab/>
      </w:r>
      <w:r>
        <w:t xml:space="preserve">27</w:t>
      </w:r>
    </w:p>
    <w:p>
      <w:pPr>
        <w:pStyle w:val="TOC2"/>
        <w:tabs>
          <w:tab w:val="right" w:leader="dot" w:pos="9630"/>
        </w:tabs>
      </w:pPr>
      <w:r>
        <w:t xml:space="preserve">What BDOI IT Provides</w:t>
      </w:r>
      <w:r>
        <w:tab/>
      </w:r>
      <w:r>
        <w:t xml:space="preserve">27</w:t>
      </w:r>
    </w:p>
    <w:p>
      <w:pPr>
        <w:pStyle w:val="TOC2"/>
        <w:tabs>
          <w:tab w:val="right" w:leader="dot" w:pos="9630"/>
        </w:tabs>
      </w:pPr>
      <w:r>
        <w:t xml:space="preserve">Claims Used</w:t>
      </w:r>
      <w:r>
        <w:tab/>
      </w:r>
      <w:r>
        <w:t xml:space="preserve">27</w:t>
      </w:r>
    </w:p>
    <w:p>
      <w:pPr>
        <w:pStyle w:val="TOC2"/>
        <w:tabs>
          <w:tab w:val="right" w:leader="dot" w:pos="9630"/>
        </w:tabs>
      </w:pPr>
      <w:r>
        <w:t xml:space="preserve">Leavers and Local Passwords</w:t>
      </w:r>
      <w:r>
        <w:tab/>
      </w:r>
      <w:r>
        <w:t xml:space="preserve">28</w:t>
      </w:r>
    </w:p>
    <w:p>
      <w:pPr>
        <w:pStyle w:val="TOC1"/>
        <w:tabs>
          <w:tab w:val="right" w:leader="dot" w:pos="9630"/>
        </w:tabs>
      </w:pPr>
      <w:r>
        <w:t xml:space="preserve">Non-functional Requirements</w:t>
      </w:r>
      <w:r>
        <w:tab/>
      </w:r>
      <w:r>
        <w:t xml:space="preserve">29</w:t>
      </w:r>
    </w:p>
    <w:p>
      <w:pPr>
        <w:pStyle w:val="TOC1"/>
        <w:tabs>
          <w:tab w:val="right" w:leader="dot" w:pos="9630"/>
        </w:tabs>
      </w:pPr>
      <w:r>
        <w:t xml:space="preserve">Test Pack Summary</w:t>
      </w:r>
      <w:r>
        <w:tab/>
      </w:r>
      <w:r>
        <w:t xml:space="preserve">30</w:t>
      </w:r>
    </w:p>
    <w:p>
      <w:pPr>
        <w:pStyle w:val="TOC1"/>
        <w:tabs>
          <w:tab w:val="right" w:leader="dot" w:pos="9630"/>
        </w:tabs>
      </w:pPr>
      <w:r>
        <w:t xml:space="preserve">Open Points for BDOI IT</w:t>
      </w:r>
      <w:r>
        <w:tab/>
      </w:r>
      <w:r>
        <w:t xml:space="preserve">31</w:t>
      </w:r>
    </w:p>
    <w:p>
      <w:pPr>
        <w:pStyle w:val="TOC1"/>
        <w:tabs>
          <w:tab w:val="right" w:leader="dot" w:pos="9630"/>
        </w:tabs>
      </w:pPr>
      <w:r>
        <w:t xml:space="preserve">Glossary</w:t>
      </w:r>
      <w:r>
        <w:tab/>
      </w:r>
      <w:r>
        <w:t xml:space="preserve">32</w:t>
      </w:r>
      <w:r>
        <w:fldChar w:fldCharType="end"/>
      </w:r>
    </w:p>
    <w:p>
      <w:r>
        <w:br w:type="page"/>
      </w:r>
    </w:p>
    <w:p>
      <w:pPr>
        <w:pStyle w:val="Heading1"/>
      </w:pPr>
      <w:r>
        <w:t>Introduction</w:t>
      </w:r>
    </w:p>
    <w:p>
      <w:pPr>
        <w:pStyle w:val="Heading2"/>
      </w:pPr>
      <w:r>
        <w:t>Purpose</w:t>
      </w:r>
    </w:p>
    <w:p>
      <w:pPr>
        <w:spacing w:after="120"/>
        <w:ind w:left="363"/>
      </w:pPr>
      <w:r>
        <w:rPr>
          <w:rFonts w:ascii="Arial" w:hAnsi="Arial" w:cs="Arial" w:eastAsia="Arial"/>
          <w:b w:val="0"/>
          <w:i w:val="0"/>
          <w:sz w:val="20"/>
        </w:rPr>
        <w:t>This document specifies the two user access interfaces of the BDO Insure Brokering System (BIBS). UIDM-ISC provisions BIBS users and group-profile membership through a SCIM 2.0 service. Users sign in to BIBS with Microsoft Entra ID through OpenID Connect.</w:t>
      </w:r>
    </w:p>
    <w:p>
      <w:pPr>
        <w:spacing w:after="120"/>
        <w:ind w:left="363"/>
      </w:pPr>
      <w:r>
        <w:rPr>
          <w:rFonts w:ascii="Arial" w:hAnsi="Arial" w:cs="Arial" w:eastAsia="Arial"/>
          <w:b w:val="0"/>
          <w:i w:val="0"/>
          <w:sz w:val="20"/>
        </w:rPr>
        <w:t>BDOI IT and the UIDM-ISC team use it to configure the connector, the API gateway and the Entra ID app registration, and to run the interface tests. It describes the service as it is configured in BIBS for BDOI.</w:t>
      </w:r>
    </w:p>
    <w:p>
      <w:pPr>
        <w:pStyle w:val="Heading2"/>
      </w:pPr>
      <w:r>
        <w:t>Scope</w:t>
      </w:r>
    </w:p>
    <w:p>
      <w:pPr>
        <w:spacing w:after="120"/>
        <w:ind w:left="363"/>
      </w:pPr>
      <w:r>
        <w:rPr>
          <w:rFonts w:ascii="Arial" w:hAnsi="Arial" w:cs="Arial" w:eastAsia="Arial"/>
          <w:b w:val="0"/>
          <w:i w:val="0"/>
          <w:sz w:val="20"/>
        </w:rPr>
        <w:t>In scope:</w:t>
      </w:r>
    </w:p>
    <w:p>
      <w:pPr>
        <w:pStyle w:val="ListParagraph"/>
        <w:tabs>
          <w:tab w:pos="680" w:val="left"/>
        </w:tabs>
        <w:spacing w:after="60"/>
        <w:ind w:left="680" w:hanging="283"/>
      </w:pPr>
      <w:r>
        <w:rPr>
          <w:rFonts w:ascii="Arial" w:hAnsi="Arial" w:cs="Arial" w:eastAsia="Arial"/>
          <w:b w:val="0"/>
          <w:i w:val="0"/>
          <w:sz w:val="20"/>
        </w:rPr>
        <w:t>•</w:t>
        <w:tab/>
        <w:t>Users: joiner, mover, status change, leaver and rehire, and the user extract.</w:t>
      </w:r>
    </w:p>
    <w:p>
      <w:pPr>
        <w:pStyle w:val="ListParagraph"/>
        <w:tabs>
          <w:tab w:pos="680" w:val="left"/>
        </w:tabs>
        <w:spacing w:after="60"/>
        <w:ind w:left="680" w:hanging="283"/>
      </w:pPr>
      <w:r>
        <w:rPr>
          <w:rFonts w:ascii="Arial" w:hAnsi="Arial" w:cs="Arial" w:eastAsia="Arial"/>
          <w:b w:val="0"/>
          <w:i w:val="0"/>
          <w:sz w:val="20"/>
        </w:rPr>
        <w:t>•</w:t>
        <w:tab/>
        <w:t>Groups: the group-profile extract and the change of the members of a group profile.</w:t>
      </w:r>
    </w:p>
    <w:p>
      <w:pPr>
        <w:pStyle w:val="ListParagraph"/>
        <w:tabs>
          <w:tab w:pos="680" w:val="left"/>
        </w:tabs>
        <w:spacing w:after="60"/>
        <w:ind w:left="680" w:hanging="283"/>
      </w:pPr>
      <w:r>
        <w:rPr>
          <w:rFonts w:ascii="Arial" w:hAnsi="Arial" w:cs="Arial" w:eastAsia="Arial"/>
          <w:b w:val="0"/>
          <w:i w:val="0"/>
          <w:sz w:val="20"/>
        </w:rPr>
        <w:t>•</w:t>
        <w:tab/>
        <w:t>Security of the calls: gateway token, scope, size and rate limits.</w:t>
      </w:r>
    </w:p>
    <w:p>
      <w:pPr>
        <w:pStyle w:val="ListParagraph"/>
        <w:tabs>
          <w:tab w:pos="680" w:val="left"/>
        </w:tabs>
        <w:spacing w:after="60"/>
        <w:ind w:left="680" w:hanging="283"/>
      </w:pPr>
      <w:r>
        <w:rPr>
          <w:rFonts w:ascii="Arial" w:hAnsi="Arial" w:cs="Arial" w:eastAsia="Arial"/>
          <w:b w:val="0"/>
          <w:i w:val="0"/>
          <w:sz w:val="20"/>
        </w:rPr>
        <w:t>•</w:t>
        <w:tab/>
        <w:t>Event logging in BIBS and the daily reconciliation with the UIDM-ISC directory.</w:t>
      </w:r>
    </w:p>
    <w:p>
      <w:pPr>
        <w:pStyle w:val="ListParagraph"/>
        <w:tabs>
          <w:tab w:pos="680" w:val="left"/>
        </w:tabs>
        <w:spacing w:after="60"/>
        <w:ind w:left="680" w:hanging="283"/>
      </w:pPr>
      <w:r>
        <w:rPr>
          <w:rFonts w:ascii="Arial" w:hAnsi="Arial" w:cs="Arial" w:eastAsia="Arial"/>
          <w:b w:val="0"/>
          <w:i w:val="0"/>
          <w:sz w:val="20"/>
        </w:rPr>
        <w:t>•</w:t>
        <w:tab/>
        <w:t>Single sign-on with Microsoft Entra ID (OpenID Connect, authorisation code with PKCE).</w:t>
      </w:r>
    </w:p>
    <w:p>
      <w:pPr>
        <w:spacing w:after="120"/>
        <w:ind w:left="363"/>
      </w:pPr>
      <w:r>
        <w:rPr>
          <w:rFonts w:ascii="Arial" w:hAnsi="Arial" w:cs="Arial" w:eastAsia="Arial"/>
          <w:b w:val="0"/>
          <w:i w:val="0"/>
          <w:sz w:val="20"/>
        </w:rPr>
        <w:t>Out of scope:</w:t>
      </w:r>
    </w:p>
    <w:p>
      <w:pPr>
        <w:pStyle w:val="ListParagraph"/>
        <w:tabs>
          <w:tab w:pos="680" w:val="left"/>
        </w:tabs>
        <w:spacing w:after="60"/>
        <w:ind w:left="680" w:hanging="283"/>
      </w:pPr>
      <w:r>
        <w:rPr>
          <w:rFonts w:ascii="Arial" w:hAnsi="Arial" w:cs="Arial" w:eastAsia="Arial"/>
          <w:b w:val="0"/>
          <w:i w:val="0"/>
          <w:sz w:val="20"/>
        </w:rPr>
        <w:t>•</w:t>
        <w:tab/>
        <w:t>The request and approval steps inside UIDM-ISC, and the account steps inside Entra ID.</w:t>
      </w:r>
    </w:p>
    <w:p>
      <w:pPr>
        <w:pStyle w:val="ListParagraph"/>
        <w:tabs>
          <w:tab w:pos="680" w:val="left"/>
        </w:tabs>
        <w:spacing w:after="60"/>
        <w:ind w:left="680" w:hanging="283"/>
      </w:pPr>
      <w:r>
        <w:rPr>
          <w:rFonts w:ascii="Arial" w:hAnsi="Arial" w:cs="Arial" w:eastAsia="Arial"/>
          <w:b w:val="0"/>
          <w:i w:val="0"/>
          <w:sz w:val="20"/>
        </w:rPr>
        <w:t>•</w:t>
        <w:tab/>
        <w:t>The creation and change of group profiles and their permissions. They stay in BIBS under the group-profile requests of the User Access Maintenance FRS.</w:t>
      </w:r>
    </w:p>
    <w:p>
      <w:pPr>
        <w:pStyle w:val="ListParagraph"/>
        <w:tabs>
          <w:tab w:pos="680" w:val="left"/>
        </w:tabs>
        <w:spacing w:after="60"/>
        <w:ind w:left="680" w:hanging="283"/>
      </w:pPr>
      <w:r>
        <w:rPr>
          <w:rFonts w:ascii="Arial" w:hAnsi="Arial" w:cs="Arial" w:eastAsia="Arial"/>
          <w:b w:val="0"/>
          <w:i w:val="0"/>
          <w:sz w:val="20"/>
        </w:rPr>
        <w:t>•</w:t>
        <w:tab/>
        <w:t>Bulk files. Every change travels as a single call.</w:t>
      </w:r>
    </w:p>
    <w:p>
      <w:pPr>
        <w:pStyle w:val="Heading2"/>
      </w:pPr>
      <w:r>
        <w:t>Intended Audience</w:t>
      </w:r>
    </w:p>
    <w:p>
      <w:pPr>
        <w:spacing w:after="120"/>
        <w:ind w:left="363"/>
      </w:pPr>
      <w:r>
        <w:rPr>
          <w:rFonts w:ascii="Arial" w:hAnsi="Arial" w:cs="Arial" w:eastAsia="Arial"/>
          <w:b w:val="0"/>
          <w:i w:val="0"/>
          <w:sz w:val="20"/>
        </w:rPr>
        <w:t>BDOI IT (integration, identity and network teams), the UIDM-ISC team, BDOI Information Security, the BIBS System Administrators and the iorta TechNXT project team.</w:t>
      </w:r>
    </w:p>
    <w:p>
      <w:pPr>
        <w:pStyle w:val="Heading2"/>
      </w:pPr>
      <w:r>
        <w:t>References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4"/>
        <w:gridCol w:w="6336"/>
      </w:tblGrid>
      <w:tr>
        <w:trPr>
          <w:tblHeader/>
          <w:cantSplit/>
        </w:trPr>
        <w:tc>
          <w:tcPr>
            <w:tcW w:type="dxa" w:w="2304"/>
            <w:shd w:val="clear" w:color="auto" w:fill="D9E2F3"/>
          </w:tcPr>
          <w:p>
            <w:pPr>
              <w:spacing w:before="20" w:after="20"/>
            </w:pPr>
            <w:r>
              <w:rPr>
                <w:rFonts w:ascii="Arial" w:hAnsi="Arial" w:cs="Arial" w:eastAsia="Arial"/>
                <w:b/>
                <w:i w:val="0"/>
                <w:sz w:val="18"/>
              </w:rPr>
              <w:t>Reference</w:t>
            </w:r>
          </w:p>
        </w:tc>
        <w:tc>
          <w:tcPr>
            <w:tcW w:type="dxa" w:w="6336"/>
            <w:shd w:val="clear" w:color="auto" w:fill="D9E2F3"/>
          </w:tcPr>
          <w:p>
            <w:pPr>
              <w:spacing w:before="20" w:after="20"/>
            </w:pPr>
            <w:r>
              <w:rPr>
                <w:rFonts w:ascii="Arial" w:hAnsi="Arial" w:cs="Arial" w:eastAsia="Arial"/>
                <w:b/>
                <w:i w:val="0"/>
                <w:sz w:val="18"/>
              </w:rPr>
              <w:t>Document</w:t>
            </w:r>
          </w:p>
        </w:tc>
      </w:tr>
      <w:tr>
        <w:trPr>
          <w:cantSplit/>
        </w:trPr>
        <w:tc>
          <w:tcPr>
            <w:tcW w:type="dxa" w:w="2304"/>
          </w:tcPr>
          <w:p>
            <w:pPr>
              <w:spacing w:before="20" w:after="20"/>
            </w:pPr>
            <w:r>
              <w:rPr>
                <w:rFonts w:ascii="Arial" w:hAnsi="Arial" w:cs="Arial" w:eastAsia="Arial"/>
                <w:b w:val="0"/>
                <w:i w:val="0"/>
                <w:sz w:val="18"/>
              </w:rPr>
              <w:t>FRS</w:t>
            </w:r>
          </w:p>
        </w:tc>
        <w:tc>
          <w:tcPr>
            <w:tcW w:type="dxa" w:w="6336"/>
          </w:tcPr>
          <w:p>
            <w:pPr>
              <w:spacing w:before="20" w:after="20"/>
            </w:pPr>
            <w:r>
              <w:rPr>
                <w:rFonts w:ascii="Arial" w:hAnsi="Arial" w:cs="Arial" w:eastAsia="Arial"/>
                <w:b w:val="0"/>
                <w:i w:val="0"/>
                <w:sz w:val="18"/>
              </w:rPr>
              <w:t>BIBS FRS-BDOI BRD-11 User Access Maintenance v1.6 (FRUM.001 to FRUM.003, FRUM.013, FRUM.014)</w:t>
            </w:r>
          </w:p>
        </w:tc>
      </w:tr>
      <w:tr>
        <w:trPr>
          <w:cantSplit/>
        </w:trPr>
        <w:tc>
          <w:tcPr>
            <w:tcW w:type="dxa" w:w="2304"/>
          </w:tcPr>
          <w:p>
            <w:pPr>
              <w:spacing w:before="20" w:after="20"/>
            </w:pPr>
            <w:r>
              <w:rPr>
                <w:rFonts w:ascii="Arial" w:hAnsi="Arial" w:cs="Arial" w:eastAsia="Arial"/>
                <w:b w:val="0"/>
                <w:i w:val="0"/>
                <w:sz w:val="18"/>
              </w:rPr>
              <w:t>Developer Specification</w:t>
            </w:r>
          </w:p>
        </w:tc>
        <w:tc>
          <w:tcPr>
            <w:tcW w:type="dxa" w:w="6336"/>
          </w:tcPr>
          <w:p>
            <w:pPr>
              <w:spacing w:before="20" w:after="20"/>
            </w:pPr>
            <w:r>
              <w:rPr>
                <w:rFonts w:ascii="Arial" w:hAnsi="Arial" w:cs="Arial" w:eastAsia="Arial"/>
                <w:b w:val="0"/>
                <w:i w:val="0"/>
                <w:sz w:val="18"/>
              </w:rPr>
              <w:t>BIBS DSP-BDOI BRD-11 User Access Developer Specification v1.0 (screens and service operations of the module)</w:t>
            </w:r>
          </w:p>
        </w:tc>
      </w:tr>
      <w:tr>
        <w:trPr>
          <w:cantSplit/>
        </w:trPr>
        <w:tc>
          <w:tcPr>
            <w:tcW w:type="dxa" w:w="2304"/>
          </w:tcPr>
          <w:p>
            <w:pPr>
              <w:spacing w:before="20" w:after="20"/>
            </w:pPr>
            <w:r>
              <w:rPr>
                <w:rFonts w:ascii="Arial" w:hAnsi="Arial" w:cs="Arial" w:eastAsia="Arial"/>
                <w:b w:val="0"/>
                <w:i w:val="0"/>
                <w:sz w:val="18"/>
              </w:rPr>
              <w:t>OpenAPI</w:t>
            </w:r>
          </w:p>
        </w:tc>
        <w:tc>
          <w:tcPr>
            <w:tcW w:type="dxa" w:w="6336"/>
          </w:tcPr>
          <w:p>
            <w:pPr>
              <w:spacing w:before="20" w:after="20"/>
            </w:pPr>
            <w:r>
              <w:rPr>
                <w:rFonts w:ascii="Arial" w:hAnsi="Arial" w:cs="Arial" w:eastAsia="Arial"/>
                <w:b w:val="0"/>
                <w:i w:val="0"/>
                <w:sz w:val="18"/>
              </w:rPr>
              <w:t>BIBS_ICD-BDOI_BRD-11_SCIM_OpenAPI_v1.1 (OpenAPI 3.0.3 description issued with this document)</w:t>
            </w:r>
          </w:p>
        </w:tc>
      </w:tr>
      <w:tr>
        <w:trPr>
          <w:cantSplit/>
        </w:trPr>
        <w:tc>
          <w:tcPr>
            <w:tcW w:type="dxa" w:w="2304"/>
          </w:tcPr>
          <w:p>
            <w:pPr>
              <w:spacing w:before="20" w:after="20"/>
            </w:pPr>
            <w:r>
              <w:rPr>
                <w:rFonts w:ascii="Arial" w:hAnsi="Arial" w:cs="Arial" w:eastAsia="Arial"/>
                <w:b w:val="0"/>
                <w:i w:val="0"/>
                <w:sz w:val="18"/>
              </w:rPr>
              <w:t>Test pack</w:t>
            </w:r>
          </w:p>
        </w:tc>
        <w:tc>
          <w:tcPr>
            <w:tcW w:type="dxa" w:w="6336"/>
          </w:tcPr>
          <w:p>
            <w:pPr>
              <w:spacing w:before="20" w:after="20"/>
            </w:pPr>
            <w:r>
              <w:rPr>
                <w:rFonts w:ascii="Arial" w:hAnsi="Arial" w:cs="Arial" w:eastAsia="Arial"/>
                <w:b w:val="0"/>
                <w:i w:val="0"/>
                <w:sz w:val="18"/>
              </w:rPr>
              <w:t>BIBS_ICD-BDOI_BRD-11_Interface_Test_Pack_v1.1 (issued with this document)</w:t>
            </w:r>
          </w:p>
        </w:tc>
      </w:tr>
      <w:tr>
        <w:trPr>
          <w:cantSplit/>
        </w:trPr>
        <w:tc>
          <w:tcPr>
            <w:tcW w:type="dxa" w:w="2304"/>
          </w:tcPr>
          <w:p>
            <w:pPr>
              <w:spacing w:before="20" w:after="20"/>
            </w:pPr>
            <w:r>
              <w:rPr>
                <w:rFonts w:ascii="Arial" w:hAnsi="Arial" w:cs="Arial" w:eastAsia="Arial"/>
                <w:b w:val="0"/>
                <w:i w:val="0"/>
                <w:sz w:val="18"/>
              </w:rPr>
              <w:t>RFC 7643, RFC 7644</w:t>
            </w:r>
          </w:p>
        </w:tc>
        <w:tc>
          <w:tcPr>
            <w:tcW w:type="dxa" w:w="6336"/>
          </w:tcPr>
          <w:p>
            <w:pPr>
              <w:spacing w:before="20" w:after="20"/>
            </w:pPr>
            <w:r>
              <w:rPr>
                <w:rFonts w:ascii="Arial" w:hAnsi="Arial" w:cs="Arial" w:eastAsia="Arial"/>
                <w:b w:val="0"/>
                <w:i w:val="0"/>
                <w:sz w:val="18"/>
              </w:rPr>
              <w:t>SCIM 2.0 core schema and protocol</w:t>
            </w:r>
          </w:p>
        </w:tc>
      </w:tr>
      <w:tr>
        <w:trPr>
          <w:cantSplit/>
        </w:trPr>
        <w:tc>
          <w:tcPr>
            <w:tcW w:type="dxa" w:w="2304"/>
          </w:tcPr>
          <w:p>
            <w:pPr>
              <w:spacing w:before="20" w:after="20"/>
            </w:pPr>
            <w:r>
              <w:rPr>
                <w:rFonts w:ascii="Arial" w:hAnsi="Arial" w:cs="Arial" w:eastAsia="Arial"/>
                <w:b w:val="0"/>
                <w:i w:val="0"/>
                <w:sz w:val="18"/>
              </w:rPr>
              <w:t>RFC 6749, RFC 7519, RFC 7636</w:t>
            </w:r>
          </w:p>
        </w:tc>
        <w:tc>
          <w:tcPr>
            <w:tcW w:type="dxa" w:w="6336"/>
          </w:tcPr>
          <w:p>
            <w:pPr>
              <w:spacing w:before="20" w:after="20"/>
            </w:pPr>
            <w:r>
              <w:rPr>
                <w:rFonts w:ascii="Arial" w:hAnsi="Arial" w:cs="Arial" w:eastAsia="Arial"/>
                <w:b w:val="0"/>
                <w:i w:val="0"/>
                <w:sz w:val="18"/>
              </w:rPr>
              <w:t>OAuth 2.0, JSON Web Token, PKCE</w:t>
            </w:r>
          </w:p>
        </w:tc>
      </w:tr>
      <w:tr>
        <w:trPr>
          <w:cantSplit/>
        </w:trPr>
        <w:tc>
          <w:tcPr>
            <w:tcW w:type="dxa" w:w="2304"/>
          </w:tcPr>
          <w:p>
            <w:pPr>
              <w:spacing w:before="20" w:after="20"/>
            </w:pPr>
            <w:r>
              <w:rPr>
                <w:rFonts w:ascii="Arial" w:hAnsi="Arial" w:cs="Arial" w:eastAsia="Arial"/>
                <w:b w:val="0"/>
                <w:i w:val="0"/>
                <w:sz w:val="18"/>
              </w:rPr>
              <w:t>OpenID Connect Core 1.0</w:t>
            </w:r>
          </w:p>
        </w:tc>
        <w:tc>
          <w:tcPr>
            <w:tcW w:type="dxa" w:w="6336"/>
          </w:tcPr>
          <w:p>
            <w:pPr>
              <w:spacing w:before="20" w:after="20"/>
            </w:pPr>
            <w:r>
              <w:rPr>
                <w:rFonts w:ascii="Arial" w:hAnsi="Arial" w:cs="Arial" w:eastAsia="Arial"/>
                <w:b w:val="0"/>
                <w:i w:val="0"/>
                <w:sz w:val="18"/>
              </w:rPr>
              <w:t>Sign-in protocol of Entra ID</w:t>
            </w:r>
          </w:p>
        </w:tc>
      </w:tr>
    </w:tbl>
    <w:p>
      <w:pPr>
        <w:spacing w:after="40"/>
      </w:pPr>
    </w:p>
    <w:p>
      <w:pPr>
        <w:pStyle w:val="Heading2"/>
      </w:pPr>
      <w:r>
        <w:t>Conventions</w:t>
      </w:r>
    </w:p>
    <w:p>
      <w:pPr>
        <w:pStyle w:val="ListParagraph"/>
        <w:tabs>
          <w:tab w:pos="680" w:val="left"/>
        </w:tabs>
        <w:spacing w:after="60"/>
        <w:ind w:left="680" w:hanging="283"/>
      </w:pPr>
      <w:r>
        <w:rPr>
          <w:rFonts w:ascii="Arial" w:hAnsi="Arial" w:cs="Arial" w:eastAsia="Arial"/>
          <w:b w:val="0"/>
          <w:i w:val="0"/>
          <w:sz w:val="20"/>
        </w:rPr>
        <w:t>•</w:t>
        <w:tab/>
        <w:t>Paths of the SCIM service are written relative to the base address of Section 4, for example Users or Groups/{group-id}.</w:t>
      </w:r>
    </w:p>
    <w:p>
      <w:pPr>
        <w:pStyle w:val="ListParagraph"/>
        <w:tabs>
          <w:tab w:pos="680" w:val="left"/>
        </w:tabs>
        <w:spacing w:after="60"/>
        <w:ind w:left="680" w:hanging="283"/>
      </w:pPr>
      <w:r>
        <w:rPr>
          <w:rFonts w:ascii="Arial" w:hAnsi="Arial" w:cs="Arial" w:eastAsia="Arial"/>
          <w:b w:val="0"/>
          <w:i w:val="0"/>
          <w:sz w:val="20"/>
        </w:rPr>
        <w:t>•</w:t>
        <w:tab/>
        <w:t>{user-id} is a BIBS user ID or a Windows ID. {group-id} is a group profile code.</w:t>
      </w:r>
    </w:p>
    <w:p>
      <w:pPr>
        <w:pStyle w:val="ListParagraph"/>
        <w:tabs>
          <w:tab w:pos="680" w:val="left"/>
        </w:tabs>
        <w:spacing w:after="60"/>
        <w:ind w:left="680" w:hanging="283"/>
      </w:pPr>
      <w:r>
        <w:rPr>
          <w:rFonts w:ascii="Arial" w:hAnsi="Arial" w:cs="Arial" w:eastAsia="Arial"/>
          <w:b w:val="0"/>
          <w:i w:val="0"/>
          <w:sz w:val="20"/>
        </w:rPr>
        <w:t>•</w:t>
        <w:tab/>
        <w:t>Examples use fictitious people and request numbers.</w:t>
      </w:r>
    </w:p>
    <w:p>
      <w:pPr>
        <w:pStyle w:val="ListParagraph"/>
        <w:tabs>
          <w:tab w:pos="680" w:val="left"/>
        </w:tabs>
        <w:spacing w:after="60"/>
        <w:ind w:left="680" w:hanging="283"/>
      </w:pPr>
      <w:r>
        <w:rPr>
          <w:rFonts w:ascii="Arial" w:hAnsi="Arial" w:cs="Arial" w:eastAsia="Arial"/>
          <w:b w:val="0"/>
          <w:i w:val="0"/>
          <w:sz w:val="20"/>
        </w:rPr>
        <w:t>•</w:t>
        <w:tab/>
        <w:t>MUST and SHOULD carry their usual meaning for the UIDM-ISC connector.</w:t>
      </w:r>
    </w:p>
    <w:p>
      <w:pPr>
        <w:pStyle w:val="Heading1"/>
        <w:pageBreakBefore/>
      </w:pPr>
      <w:r>
        <w:t>Actors and Systems</w:t>
      </w:r>
    </w:p>
    <w:p>
      <w:pPr>
        <w:keepNext/>
        <w:spacing w:before="120" w:after="60"/>
        <w:ind w:left="363"/>
      </w:pPr>
      <w:r>
        <w:rPr>
          <w:rFonts w:ascii="Arial" w:hAnsi="Arial" w:cs="Arial" w:eastAsia="Arial"/>
          <w:b/>
          <w:i w:val="0"/>
          <w:sz w:val="18"/>
        </w:rPr>
        <w:t>Table 1: Actors and systems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43"/>
        <w:gridCol w:w="2073"/>
        <w:gridCol w:w="4723"/>
      </w:tblGrid>
      <w:tr>
        <w:trPr>
          <w:tblHeader/>
          <w:cantSplit/>
        </w:trPr>
        <w:tc>
          <w:tcPr>
            <w:tcW w:type="dxa" w:w="1843"/>
            <w:shd w:val="clear" w:color="auto" w:fill="D9E2F3"/>
          </w:tcPr>
          <w:p>
            <w:pPr>
              <w:spacing w:before="20" w:after="20"/>
            </w:pPr>
            <w:r>
              <w:rPr>
                <w:rFonts w:ascii="Arial" w:hAnsi="Arial" w:cs="Arial" w:eastAsia="Arial"/>
                <w:b/>
                <w:i w:val="0"/>
                <w:sz w:val="18"/>
              </w:rPr>
              <w:t>Actor or system</w:t>
            </w:r>
          </w:p>
        </w:tc>
        <w:tc>
          <w:tcPr>
            <w:tcW w:type="dxa" w:w="2073"/>
            <w:shd w:val="clear" w:color="auto" w:fill="D9E2F3"/>
          </w:tcPr>
          <w:p>
            <w:pPr>
              <w:spacing w:before="20" w:after="20"/>
            </w:pPr>
            <w:r>
              <w:rPr>
                <w:rFonts w:ascii="Arial" w:hAnsi="Arial" w:cs="Arial" w:eastAsia="Arial"/>
                <w:b/>
                <w:i w:val="0"/>
                <w:sz w:val="18"/>
              </w:rPr>
              <w:t>Who or what</w:t>
            </w:r>
          </w:p>
        </w:tc>
        <w:tc>
          <w:tcPr>
            <w:tcW w:type="dxa" w:w="4723"/>
            <w:shd w:val="clear" w:color="auto" w:fill="D9E2F3"/>
          </w:tcPr>
          <w:p>
            <w:pPr>
              <w:spacing w:before="20" w:after="20"/>
            </w:pPr>
            <w:r>
              <w:rPr>
                <w:rFonts w:ascii="Arial" w:hAnsi="Arial" w:cs="Arial" w:eastAsia="Arial"/>
                <w:b/>
                <w:i w:val="0"/>
                <w:sz w:val="18"/>
              </w:rPr>
              <w:t>Role in the interfaces</w:t>
            </w:r>
          </w:p>
        </w:tc>
      </w:tr>
      <w:tr>
        <w:trPr>
          <w:cantSplit/>
        </w:trPr>
        <w:tc>
          <w:tcPr>
            <w:tcW w:type="dxa" w:w="1843"/>
          </w:tcPr>
          <w:p>
            <w:pPr>
              <w:spacing w:before="20" w:after="20"/>
            </w:pPr>
            <w:r>
              <w:rPr>
                <w:rFonts w:ascii="Arial" w:hAnsi="Arial" w:cs="Arial" w:eastAsia="Arial"/>
                <w:b w:val="0"/>
                <w:i w:val="0"/>
                <w:sz w:val="18"/>
              </w:rPr>
              <w:t>UIDM-ISC</w:t>
            </w:r>
          </w:p>
        </w:tc>
        <w:tc>
          <w:tcPr>
            <w:tcW w:type="dxa" w:w="2073"/>
          </w:tcPr>
          <w:p>
            <w:pPr>
              <w:spacing w:before="20" w:after="20"/>
            </w:pPr>
            <w:r>
              <w:rPr>
                <w:rFonts w:ascii="Arial" w:hAnsi="Arial" w:cs="Arial" w:eastAsia="Arial"/>
                <w:b w:val="0"/>
                <w:i w:val="0"/>
                <w:sz w:val="18"/>
              </w:rPr>
              <w:t>BDOI identity governance platform</w:t>
            </w:r>
          </w:p>
        </w:tc>
        <w:tc>
          <w:tcPr>
            <w:tcW w:type="dxa" w:w="4723"/>
          </w:tcPr>
          <w:p>
            <w:pPr>
              <w:spacing w:before="20" w:after="20"/>
            </w:pPr>
            <w:r>
              <w:rPr>
                <w:rFonts w:ascii="Arial" w:hAnsi="Arial" w:cs="Arial" w:eastAsia="Arial"/>
                <w:b w:val="0"/>
                <w:i w:val="0"/>
                <w:sz w:val="18"/>
              </w:rPr>
              <w:t>Source of truth for user access requests, approvals and group-profile membership. Client of the SCIM interface.</w:t>
            </w:r>
          </w:p>
        </w:tc>
      </w:tr>
      <w:tr>
        <w:trPr>
          <w:cantSplit/>
        </w:trPr>
        <w:tc>
          <w:tcPr>
            <w:tcW w:type="dxa" w:w="1843"/>
          </w:tcPr>
          <w:p>
            <w:pPr>
              <w:spacing w:before="20" w:after="20"/>
            </w:pPr>
            <w:r>
              <w:rPr>
                <w:rFonts w:ascii="Arial" w:hAnsi="Arial" w:cs="Arial" w:eastAsia="Arial"/>
                <w:b w:val="0"/>
                <w:i w:val="0"/>
                <w:sz w:val="18"/>
              </w:rPr>
              <w:t>Microsoft Entra ID</w:t>
            </w:r>
          </w:p>
        </w:tc>
        <w:tc>
          <w:tcPr>
            <w:tcW w:type="dxa" w:w="2073"/>
          </w:tcPr>
          <w:p>
            <w:pPr>
              <w:spacing w:before="20" w:after="20"/>
            </w:pPr>
            <w:r>
              <w:rPr>
                <w:rFonts w:ascii="Arial" w:hAnsi="Arial" w:cs="Arial" w:eastAsia="Arial"/>
                <w:b w:val="0"/>
                <w:i w:val="0"/>
                <w:sz w:val="18"/>
              </w:rPr>
              <w:t>BDO enterprise identity provider (EIAM)</w:t>
            </w:r>
          </w:p>
        </w:tc>
        <w:tc>
          <w:tcPr>
            <w:tcW w:type="dxa" w:w="4723"/>
          </w:tcPr>
          <w:p>
            <w:pPr>
              <w:spacing w:before="20" w:after="20"/>
            </w:pPr>
            <w:r>
              <w:rPr>
                <w:rFonts w:ascii="Arial" w:hAnsi="Arial" w:cs="Arial" w:eastAsia="Arial"/>
                <w:b w:val="0"/>
                <w:i w:val="0"/>
                <w:sz w:val="18"/>
              </w:rPr>
              <w:t>Holds the accounts and passwords. OpenID Connect provider for the sign-in to BIBS.</w:t>
            </w:r>
          </w:p>
        </w:tc>
      </w:tr>
      <w:tr>
        <w:trPr>
          <w:cantSplit/>
        </w:trPr>
        <w:tc>
          <w:tcPr>
            <w:tcW w:type="dxa" w:w="1843"/>
          </w:tcPr>
          <w:p>
            <w:pPr>
              <w:spacing w:before="20" w:after="20"/>
            </w:pPr>
            <w:r>
              <w:rPr>
                <w:rFonts w:ascii="Arial" w:hAnsi="Arial" w:cs="Arial" w:eastAsia="Arial"/>
                <w:b w:val="0"/>
                <w:i w:val="0"/>
                <w:sz w:val="18"/>
              </w:rPr>
              <w:t>API gateway</w:t>
            </w:r>
          </w:p>
        </w:tc>
        <w:tc>
          <w:tcPr>
            <w:tcW w:type="dxa" w:w="2073"/>
          </w:tcPr>
          <w:p>
            <w:pPr>
              <w:spacing w:before="20" w:after="20"/>
            </w:pPr>
            <w:r>
              <w:rPr>
                <w:rFonts w:ascii="Arial" w:hAnsi="Arial" w:cs="Arial" w:eastAsia="Arial"/>
                <w:b w:val="0"/>
                <w:i w:val="0"/>
                <w:sz w:val="18"/>
              </w:rPr>
              <w:t>BDOI API gateway (Apigee)</w:t>
            </w:r>
          </w:p>
        </w:tc>
        <w:tc>
          <w:tcPr>
            <w:tcW w:type="dxa" w:w="4723"/>
          </w:tcPr>
          <w:p>
            <w:pPr>
              <w:spacing w:before="20" w:after="20"/>
            </w:pPr>
            <w:r>
              <w:rPr>
                <w:rFonts w:ascii="Arial" w:hAnsi="Arial" w:cs="Arial" w:eastAsia="Arial"/>
                <w:b w:val="0"/>
                <w:i w:val="0"/>
                <w:sz w:val="18"/>
              </w:rPr>
              <w:t>Issues the client-credentials token to UIDM-ISC, applies its quota and forwards the calls to BIBS over TLS.</w:t>
            </w:r>
          </w:p>
        </w:tc>
      </w:tr>
      <w:tr>
        <w:trPr>
          <w:cantSplit/>
        </w:trPr>
        <w:tc>
          <w:tcPr>
            <w:tcW w:type="dxa" w:w="1843"/>
          </w:tcPr>
          <w:p>
            <w:pPr>
              <w:spacing w:before="20" w:after="20"/>
            </w:pPr>
            <w:r>
              <w:rPr>
                <w:rFonts w:ascii="Arial" w:hAnsi="Arial" w:cs="Arial" w:eastAsia="Arial"/>
                <w:b w:val="0"/>
                <w:i w:val="0"/>
                <w:sz w:val="18"/>
              </w:rPr>
              <w:t>BIBS</w:t>
            </w:r>
          </w:p>
        </w:tc>
        <w:tc>
          <w:tcPr>
            <w:tcW w:type="dxa" w:w="2073"/>
          </w:tcPr>
          <w:p>
            <w:pPr>
              <w:spacing w:before="20" w:after="20"/>
            </w:pPr>
            <w:r>
              <w:rPr>
                <w:rFonts w:ascii="Arial" w:hAnsi="Arial" w:cs="Arial" w:eastAsia="Arial"/>
                <w:b w:val="0"/>
                <w:i w:val="0"/>
                <w:sz w:val="18"/>
              </w:rPr>
              <w:t>BDO Insure Brokering System</w:t>
            </w:r>
          </w:p>
        </w:tc>
        <w:tc>
          <w:tcPr>
            <w:tcW w:type="dxa" w:w="4723"/>
          </w:tcPr>
          <w:p>
            <w:pPr>
              <w:spacing w:before="20" w:after="20"/>
            </w:pPr>
            <w:r>
              <w:rPr>
                <w:rFonts w:ascii="Arial" w:hAnsi="Arial" w:cs="Arial" w:eastAsia="Arial"/>
                <w:b w:val="0"/>
                <w:i w:val="0"/>
                <w:sz w:val="18"/>
              </w:rPr>
              <w:t>SCIM service provider for Users and Groups; OpenID Connect client; keeps the identity event log, the access change log and the audit trail.</w:t>
            </w:r>
          </w:p>
        </w:tc>
      </w:tr>
      <w:tr>
        <w:trPr>
          <w:cantSplit/>
        </w:trPr>
        <w:tc>
          <w:tcPr>
            <w:tcW w:type="dxa" w:w="1843"/>
          </w:tcPr>
          <w:p>
            <w:pPr>
              <w:spacing w:before="20" w:after="20"/>
            </w:pPr>
            <w:r>
              <w:rPr>
                <w:rFonts w:ascii="Arial" w:hAnsi="Arial" w:cs="Arial" w:eastAsia="Arial"/>
                <w:b w:val="0"/>
                <w:i w:val="0"/>
                <w:sz w:val="18"/>
              </w:rPr>
              <w:t>BIBS System Administrator</w:t>
            </w:r>
          </w:p>
        </w:tc>
        <w:tc>
          <w:tcPr>
            <w:tcW w:type="dxa" w:w="2073"/>
          </w:tcPr>
          <w:p>
            <w:pPr>
              <w:spacing w:before="20" w:after="20"/>
            </w:pPr>
            <w:r>
              <w:rPr>
                <w:rFonts w:ascii="Arial" w:hAnsi="Arial" w:cs="Arial" w:eastAsia="Arial"/>
                <w:b w:val="0"/>
                <w:i w:val="0"/>
                <w:sz w:val="18"/>
              </w:rPr>
              <w:t>BDOI user of BIBS</w:t>
            </w:r>
          </w:p>
        </w:tc>
        <w:tc>
          <w:tcPr>
            <w:tcW w:type="dxa" w:w="4723"/>
          </w:tcPr>
          <w:p>
            <w:pPr>
              <w:spacing w:before="20" w:after="20"/>
            </w:pPr>
            <w:r>
              <w:rPr>
                <w:rFonts w:ascii="Arial" w:hAnsi="Arial" w:cs="Arial" w:eastAsia="Arial"/>
                <w:b w:val="0"/>
                <w:i w:val="0"/>
                <w:sz w:val="18"/>
              </w:rPr>
              <w:t>Reviews refused events and reconciliation mismatches in Identity Synchronisation. Signs in through Microsoft Entra ID like every user.</w:t>
            </w:r>
          </w:p>
        </w:tc>
      </w:tr>
      <w:tr>
        <w:trPr>
          <w:cantSplit/>
        </w:trPr>
        <w:tc>
          <w:tcPr>
            <w:tcW w:type="dxa" w:w="1843"/>
          </w:tcPr>
          <w:p>
            <w:pPr>
              <w:spacing w:before="20" w:after="20"/>
            </w:pPr>
            <w:r>
              <w:rPr>
                <w:rFonts w:ascii="Arial" w:hAnsi="Arial" w:cs="Arial" w:eastAsia="Arial"/>
                <w:b w:val="0"/>
                <w:i w:val="0"/>
                <w:sz w:val="18"/>
              </w:rPr>
              <w:t>Requester, approver, certifier</w:t>
            </w:r>
          </w:p>
        </w:tc>
        <w:tc>
          <w:tcPr>
            <w:tcW w:type="dxa" w:w="2073"/>
          </w:tcPr>
          <w:p>
            <w:pPr>
              <w:spacing w:before="20" w:after="20"/>
            </w:pPr>
            <w:r>
              <w:rPr>
                <w:rFonts w:ascii="Arial" w:hAnsi="Arial" w:cs="Arial" w:eastAsia="Arial"/>
                <w:b w:val="0"/>
                <w:i w:val="0"/>
                <w:sz w:val="18"/>
              </w:rPr>
              <w:t>BDOI users</w:t>
            </w:r>
          </w:p>
        </w:tc>
        <w:tc>
          <w:tcPr>
            <w:tcW w:type="dxa" w:w="4723"/>
          </w:tcPr>
          <w:p>
            <w:pPr>
              <w:spacing w:before="20" w:after="20"/>
            </w:pPr>
            <w:r>
              <w:rPr>
                <w:rFonts w:ascii="Arial" w:hAnsi="Arial" w:cs="Arial" w:eastAsia="Arial"/>
                <w:b w:val="0"/>
                <w:i w:val="0"/>
                <w:sz w:val="18"/>
              </w:rPr>
              <w:t>Work in UIDM-ISC only.</w:t>
            </w:r>
          </w:p>
        </w:tc>
      </w:tr>
    </w:tbl>
    <w:p>
      <w:pPr>
        <w:spacing w:after="40"/>
      </w:pPr>
    </w:p>
    <w:p>
      <w:pPr>
        <w:keepNext/>
        <w:jc w:val="center"/>
      </w:pPr>
      <w:r>
        <w:drawing>
          <wp:inline>
            <wp:extent cx="5400000" cy="5115981"/>
            <wp:docPr id="3" name="Picture 3"/>
            <wp:cNvGraphicFramePr>
              <a:graphicFrameLocks noChangeAspect="1"/>
            </wp:cNvGraphicFramePr>
            <a:graphic>
              <a:graphicData uri="http://schemas.openxmlformats.org/drawingml/2006/picture">
                <pic:pic>
                  <pic:nvPicPr>
                    <pic:cNvPr id="0" name="brd11_icd_context.png"/>
                    <pic:cNvPicPr/>
                  </pic:nvPicPr>
                  <pic:blipFill>
                    <a:blip r:embed="rId25"/>
                    <a:stretch>
                      <a:fillRect/>
                    </a:stretch>
                  </pic:blipFill>
                  <pic:spPr>
                    <a:xfrm>
                      <a:off x="0" y="0"/>
                      <a:ext cx="5400000" cy="5115981"/>
                    </a:xfrm>
                    <a:prstGeom prst="rect"/>
                  </pic:spPr>
                </pic:pic>
              </a:graphicData>
            </a:graphic>
          </wp:inline>
        </w:drawing>
      </w:r>
    </w:p>
    <w:p>
      <w:pPr>
        <w:keepNext/>
        <w:spacing w:before="120" w:after="60"/>
        <w:ind w:left="363"/>
      </w:pPr>
      <w:r>
        <w:rPr>
          <w:rFonts w:ascii="Arial" w:hAnsi="Arial" w:cs="Arial" w:eastAsia="Arial"/>
          <w:b/>
          <w:i w:val="0"/>
          <w:sz w:val="18"/>
        </w:rPr>
        <w:t>Figure 1: Context of the user access interfaces</w:t>
      </w:r>
    </w:p>
    <w:p>
      <w:pPr>
        <w:pStyle w:val="Heading1"/>
        <w:pageBreakBefore/>
      </w:pPr>
      <w:r>
        <w:t>End-to-end Journey</w:t>
      </w:r>
    </w:p>
    <w:p>
      <w:pPr>
        <w:spacing w:after="120"/>
        <w:ind w:left="363"/>
      </w:pPr>
      <w:r>
        <w:rPr>
          <w:rFonts w:ascii="Arial" w:hAnsi="Arial" w:cs="Arial" w:eastAsia="Arial"/>
          <w:b w:val="0"/>
          <w:i w:val="0"/>
          <w:sz w:val="20"/>
        </w:rPr>
        <w:t>The journey below runs from the access request to the periodic certification. Steps 5, 8, 11, 12 and 15 use the SCIM service. Steps 10 and 13 use OpenID Connect.</w:t>
      </w:r>
    </w:p>
    <w:p>
      <w:pPr>
        <w:keepNext/>
        <w:spacing w:before="120" w:after="60"/>
        <w:ind w:left="363"/>
      </w:pPr>
      <w:r>
        <w:rPr>
          <w:rFonts w:ascii="Arial" w:hAnsi="Arial" w:cs="Arial" w:eastAsia="Arial"/>
          <w:b/>
          <w:i w:val="0"/>
          <w:sz w:val="18"/>
        </w:rPr>
        <w:t>Table 2: End-to-end journey of a user's access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8"/>
        <w:gridCol w:w="1581"/>
        <w:gridCol w:w="1468"/>
        <w:gridCol w:w="3727"/>
        <w:gridCol w:w="1355"/>
      </w:tblGrid>
      <w:tr>
        <w:trPr>
          <w:tblHeader/>
          <w:cantSplit/>
        </w:trPr>
        <w:tc>
          <w:tcPr>
            <w:tcW w:type="dxa" w:w="508"/>
            <w:shd w:val="clear" w:color="auto" w:fill="D9E2F3"/>
          </w:tcPr>
          <w:p>
            <w:pPr>
              <w:spacing w:before="20" w:after="20"/>
            </w:pPr>
            <w:r>
              <w:rPr>
                <w:rFonts w:ascii="Arial" w:hAnsi="Arial" w:cs="Arial" w:eastAsia="Arial"/>
                <w:b/>
                <w:i w:val="0"/>
                <w:sz w:val="18"/>
              </w:rPr>
              <w:t>No.</w:t>
            </w:r>
          </w:p>
        </w:tc>
        <w:tc>
          <w:tcPr>
            <w:tcW w:type="dxa" w:w="1581"/>
            <w:shd w:val="clear" w:color="auto" w:fill="D9E2F3"/>
          </w:tcPr>
          <w:p>
            <w:pPr>
              <w:spacing w:before="20" w:after="20"/>
            </w:pPr>
            <w:r>
              <w:rPr>
                <w:rFonts w:ascii="Arial" w:hAnsi="Arial" w:cs="Arial" w:eastAsia="Arial"/>
                <w:b/>
                <w:i w:val="0"/>
                <w:sz w:val="18"/>
              </w:rPr>
              <w:t>Actor</w:t>
            </w:r>
          </w:p>
        </w:tc>
        <w:tc>
          <w:tcPr>
            <w:tcW w:type="dxa" w:w="1468"/>
            <w:shd w:val="clear" w:color="auto" w:fill="D9E2F3"/>
          </w:tcPr>
          <w:p>
            <w:pPr>
              <w:spacing w:before="20" w:after="20"/>
            </w:pPr>
            <w:r>
              <w:rPr>
                <w:rFonts w:ascii="Arial" w:hAnsi="Arial" w:cs="Arial" w:eastAsia="Arial"/>
                <w:b/>
                <w:i w:val="0"/>
                <w:sz w:val="18"/>
              </w:rPr>
              <w:t>System</w:t>
            </w:r>
          </w:p>
        </w:tc>
        <w:tc>
          <w:tcPr>
            <w:tcW w:type="dxa" w:w="3727"/>
            <w:shd w:val="clear" w:color="auto" w:fill="D9E2F3"/>
          </w:tcPr>
          <w:p>
            <w:pPr>
              <w:spacing w:before="20" w:after="20"/>
            </w:pPr>
            <w:r>
              <w:rPr>
                <w:rFonts w:ascii="Arial" w:hAnsi="Arial" w:cs="Arial" w:eastAsia="Arial"/>
                <w:b/>
                <w:i w:val="0"/>
                <w:sz w:val="18"/>
              </w:rPr>
              <w:t>What happens</w:t>
            </w:r>
          </w:p>
        </w:tc>
        <w:tc>
          <w:tcPr>
            <w:tcW w:type="dxa" w:w="1355"/>
            <w:shd w:val="clear" w:color="auto" w:fill="D9E2F3"/>
          </w:tcPr>
          <w:p>
            <w:pPr>
              <w:spacing w:before="20" w:after="20"/>
            </w:pPr>
            <w:r>
              <w:rPr>
                <w:rFonts w:ascii="Arial" w:hAnsi="Arial" w:cs="Arial" w:eastAsia="Arial"/>
                <w:b/>
                <w:i w:val="0"/>
                <w:sz w:val="18"/>
              </w:rPr>
              <w:t>Interface</w:t>
            </w:r>
          </w:p>
        </w:tc>
      </w:tr>
      <w:tr>
        <w:trPr>
          <w:cantSplit/>
        </w:trPr>
        <w:tc>
          <w:tcPr>
            <w:tcW w:type="dxa" w:w="508"/>
          </w:tcPr>
          <w:p>
            <w:pPr>
              <w:spacing w:before="20" w:after="20"/>
            </w:pPr>
            <w:r>
              <w:rPr>
                <w:rFonts w:ascii="Arial" w:hAnsi="Arial" w:cs="Arial" w:eastAsia="Arial"/>
                <w:b w:val="0"/>
                <w:i w:val="0"/>
                <w:sz w:val="18"/>
              </w:rPr>
              <w:t>1</w:t>
            </w:r>
          </w:p>
        </w:tc>
        <w:tc>
          <w:tcPr>
            <w:tcW w:type="dxa" w:w="1581"/>
          </w:tcPr>
          <w:p>
            <w:pPr>
              <w:spacing w:before="20" w:after="20"/>
            </w:pPr>
            <w:r>
              <w:rPr>
                <w:rFonts w:ascii="Arial" w:hAnsi="Arial" w:cs="Arial" w:eastAsia="Arial"/>
                <w:b w:val="0"/>
                <w:i w:val="0"/>
                <w:sz w:val="18"/>
              </w:rPr>
              <w:t>Requester</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Raises the user access request (joiner, mover, leaver, rehire or access change) with the BIBS group profiles needed.</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2</w:t>
            </w:r>
          </w:p>
        </w:tc>
        <w:tc>
          <w:tcPr>
            <w:tcW w:type="dxa" w:w="1581"/>
          </w:tcPr>
          <w:p>
            <w:pPr>
              <w:spacing w:before="20" w:after="20"/>
            </w:pPr>
            <w:r>
              <w:rPr>
                <w:rFonts w:ascii="Arial" w:hAnsi="Arial" w:cs="Arial" w:eastAsia="Arial"/>
                <w:b w:val="0"/>
                <w:i w:val="0"/>
                <w:sz w:val="18"/>
              </w:rPr>
              <w:t>Line approver</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Approves, rejects or returns the request.</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3</w:t>
            </w:r>
          </w:p>
        </w:tc>
        <w:tc>
          <w:tcPr>
            <w:tcW w:type="dxa" w:w="1581"/>
          </w:tcPr>
          <w:p>
            <w:pPr>
              <w:spacing w:before="20" w:after="20"/>
            </w:pPr>
            <w:r>
              <w:rPr>
                <w:rFonts w:ascii="Arial" w:hAnsi="Arial" w:cs="Arial" w:eastAsia="Arial"/>
                <w:b w:val="0"/>
                <w:i w:val="0"/>
                <w:sz w:val="18"/>
              </w:rPr>
              <w:t>Application owner / Information Security</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Gives the second approval for a privileged group profile.</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4</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Microsoft Entra ID</w:t>
            </w:r>
          </w:p>
        </w:tc>
        <w:tc>
          <w:tcPr>
            <w:tcW w:type="dxa" w:w="3727"/>
          </w:tcPr>
          <w:p>
            <w:pPr>
              <w:spacing w:before="20" w:after="20"/>
            </w:pPr>
            <w:r>
              <w:rPr>
                <w:rFonts w:ascii="Arial" w:hAnsi="Arial" w:cs="Arial" w:eastAsia="Arial"/>
                <w:b w:val="0"/>
                <w:i w:val="0"/>
                <w:sz w:val="18"/>
              </w:rPr>
              <w:t>Creates or updates the account (UPN, AD user ID, status) and the BIBS application assignment.</w:t>
            </w:r>
          </w:p>
        </w:tc>
        <w:tc>
          <w:tcPr>
            <w:tcW w:type="dxa" w:w="1355"/>
          </w:tcPr>
          <w:p>
            <w:pPr>
              <w:spacing w:before="20" w:after="20"/>
            </w:pPr>
            <w:r>
              <w:rPr>
                <w:rFonts w:ascii="Arial" w:hAnsi="Arial" w:cs="Arial" w:eastAsia="Arial"/>
                <w:b w:val="0"/>
                <w:i w:val="0"/>
                <w:sz w:val="18"/>
              </w:rPr>
              <w:t>Within BDOI</w:t>
            </w:r>
          </w:p>
        </w:tc>
      </w:tr>
      <w:tr>
        <w:trPr>
          <w:cantSplit/>
        </w:trPr>
        <w:tc>
          <w:tcPr>
            <w:tcW w:type="dxa" w:w="508"/>
          </w:tcPr>
          <w:p>
            <w:pPr>
              <w:spacing w:before="20" w:after="20"/>
            </w:pPr>
            <w:r>
              <w:rPr>
                <w:rFonts w:ascii="Arial" w:hAnsi="Arial" w:cs="Arial" w:eastAsia="Arial"/>
                <w:b w:val="0"/>
                <w:i w:val="0"/>
                <w:sz w:val="18"/>
              </w:rPr>
              <w:t>5</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Sends the joiner or mover with the group profiles and the UIDM request number.</w:t>
            </w:r>
          </w:p>
        </w:tc>
        <w:tc>
          <w:tcPr>
            <w:tcW w:type="dxa" w:w="1355"/>
          </w:tcPr>
          <w:p>
            <w:pPr>
              <w:spacing w:before="20" w:after="20"/>
            </w:pPr>
            <w:r>
              <w:rPr>
                <w:rFonts w:ascii="Arial" w:hAnsi="Arial" w:cs="Arial" w:eastAsia="Arial"/>
                <w:b w:val="0"/>
                <w:i w:val="0"/>
                <w:sz w:val="18"/>
              </w:rPr>
              <w:t>SCIM POST or PUT of Users</w:t>
            </w:r>
          </w:p>
        </w:tc>
      </w:tr>
      <w:tr>
        <w:trPr>
          <w:cantSplit/>
        </w:trPr>
        <w:tc>
          <w:tcPr>
            <w:tcW w:type="dxa" w:w="508"/>
          </w:tcPr>
          <w:p>
            <w:pPr>
              <w:spacing w:before="20" w:after="20"/>
            </w:pPr>
            <w:r>
              <w:rPr>
                <w:rFonts w:ascii="Arial" w:hAnsi="Arial" w:cs="Arial" w:eastAsia="Arial"/>
                <w:b w:val="0"/>
                <w:i w:val="0"/>
                <w:sz w:val="18"/>
              </w:rPr>
              <w:t>6</w:t>
            </w:r>
          </w:p>
        </w:tc>
        <w:tc>
          <w:tcPr>
            <w:tcW w:type="dxa" w:w="1581"/>
          </w:tcPr>
          <w:p>
            <w:pPr>
              <w:spacing w:before="20" w:after="20"/>
            </w:pPr>
            <w:r>
              <w:rPr>
                <w:rFonts w:ascii="Arial" w:hAnsi="Arial" w:cs="Arial" w:eastAsia="Arial"/>
                <w:b w:val="0"/>
                <w:i w:val="0"/>
                <w:sz w:val="18"/>
              </w:rPr>
              <w:t>BIBS</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Checks the request (token, scope, size, attributes, group profiles, separation of duties) and records the identity event.</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7</w:t>
            </w:r>
          </w:p>
        </w:tc>
        <w:tc>
          <w:tcPr>
            <w:tcW w:type="dxa" w:w="1581"/>
          </w:tcPr>
          <w:p>
            <w:pPr>
              <w:spacing w:before="20" w:after="20"/>
            </w:pPr>
            <w:r>
              <w:rPr>
                <w:rFonts w:ascii="Arial" w:hAnsi="Arial" w:cs="Arial" w:eastAsia="Arial"/>
                <w:b w:val="0"/>
                <w:i w:val="0"/>
                <w:sz w:val="18"/>
              </w:rPr>
              <w:t>BIBS</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Creates or updates the user, gives the group profiles, writes the access change log and the audit trail, and tells the user (notice Your access changed).</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8</w:t>
            </w:r>
          </w:p>
        </w:tc>
        <w:tc>
          <w:tcPr>
            <w:tcW w:type="dxa" w:w="1581"/>
          </w:tcPr>
          <w:p>
            <w:pPr>
              <w:spacing w:before="20" w:after="20"/>
            </w:pPr>
            <w:r>
              <w:rPr>
                <w:rFonts w:ascii="Arial" w:hAnsi="Arial" w:cs="Arial" w:eastAsia="Arial"/>
                <w:b w:val="0"/>
                <w:i w:val="0"/>
                <w:sz w:val="18"/>
              </w:rPr>
              <w:t>BIBS</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Answers with the user as held in BIBS, or with the SCIM error.</w:t>
            </w:r>
          </w:p>
        </w:tc>
        <w:tc>
          <w:tcPr>
            <w:tcW w:type="dxa" w:w="1355"/>
          </w:tcPr>
          <w:p>
            <w:pPr>
              <w:spacing w:before="20" w:after="20"/>
            </w:pPr>
            <w:r>
              <w:rPr>
                <w:rFonts w:ascii="Arial" w:hAnsi="Arial" w:cs="Arial" w:eastAsia="Arial"/>
                <w:b w:val="0"/>
                <w:i w:val="0"/>
                <w:sz w:val="18"/>
              </w:rPr>
              <w:t>SCIM answer</w:t>
            </w:r>
          </w:p>
        </w:tc>
      </w:tr>
      <w:tr>
        <w:trPr>
          <w:cantSplit/>
        </w:trPr>
        <w:tc>
          <w:tcPr>
            <w:tcW w:type="dxa" w:w="508"/>
          </w:tcPr>
          <w:p>
            <w:pPr>
              <w:spacing w:before="20" w:after="20"/>
            </w:pPr>
            <w:r>
              <w:rPr>
                <w:rFonts w:ascii="Arial" w:hAnsi="Arial" w:cs="Arial" w:eastAsia="Arial"/>
                <w:b w:val="0"/>
                <w:i w:val="0"/>
                <w:sz w:val="18"/>
              </w:rPr>
              <w:t>9</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Closes the request on success; on an error, routes it back for correction.</w:t>
            </w:r>
          </w:p>
        </w:tc>
        <w:tc>
          <w:tcPr>
            <w:tcW w:type="dxa" w:w="1355"/>
          </w:tcPr>
          <w:p>
            <w:pPr>
              <w:spacing w:before="20" w:after="20"/>
            </w:pPr>
            <w:r>
              <w:rPr>
                <w:rFonts w:ascii="Arial" w:hAnsi="Arial" w:cs="Arial" w:eastAsia="Arial"/>
                <w:b w:val="0"/>
                <w:i w:val="0"/>
                <w:sz w:val="18"/>
              </w:rPr>
              <w:t>-</w:t>
            </w:r>
          </w:p>
        </w:tc>
      </w:tr>
      <w:tr>
        <w:trPr>
          <w:cantSplit/>
        </w:trPr>
        <w:tc>
          <w:tcPr>
            <w:tcW w:type="dxa" w:w="508"/>
          </w:tcPr>
          <w:p>
            <w:pPr>
              <w:spacing w:before="20" w:after="20"/>
            </w:pPr>
            <w:r>
              <w:rPr>
                <w:rFonts w:ascii="Arial" w:hAnsi="Arial" w:cs="Arial" w:eastAsia="Arial"/>
                <w:b w:val="0"/>
                <w:i w:val="0"/>
                <w:sz w:val="18"/>
              </w:rPr>
              <w:t>10</w:t>
            </w:r>
          </w:p>
        </w:tc>
        <w:tc>
          <w:tcPr>
            <w:tcW w:type="dxa" w:w="1581"/>
          </w:tcPr>
          <w:p>
            <w:pPr>
              <w:spacing w:before="20" w:after="20"/>
            </w:pPr>
            <w:r>
              <w:rPr>
                <w:rFonts w:ascii="Arial" w:hAnsi="Arial" w:cs="Arial" w:eastAsia="Arial"/>
                <w:b w:val="0"/>
                <w:i w:val="0"/>
                <w:sz w:val="18"/>
              </w:rPr>
              <w:t>User</w:t>
            </w:r>
          </w:p>
        </w:tc>
        <w:tc>
          <w:tcPr>
            <w:tcW w:type="dxa" w:w="1468"/>
          </w:tcPr>
          <w:p>
            <w:pPr>
              <w:spacing w:before="20" w:after="20"/>
            </w:pPr>
            <w:r>
              <w:rPr>
                <w:rFonts w:ascii="Arial" w:hAnsi="Arial" w:cs="Arial" w:eastAsia="Arial"/>
                <w:b w:val="0"/>
                <w:i w:val="0"/>
                <w:sz w:val="18"/>
              </w:rPr>
              <w:t>Microsoft Entra ID / BIBS</w:t>
            </w:r>
          </w:p>
        </w:tc>
        <w:tc>
          <w:tcPr>
            <w:tcW w:type="dxa" w:w="3727"/>
          </w:tcPr>
          <w:p>
            <w:pPr>
              <w:spacing w:before="20" w:after="20"/>
            </w:pPr>
            <w:r>
              <w:rPr>
                <w:rFonts w:ascii="Arial" w:hAnsi="Arial" w:cs="Arial" w:eastAsia="Arial"/>
                <w:b w:val="0"/>
                <w:i w:val="0"/>
                <w:sz w:val="18"/>
              </w:rPr>
              <w:t>Opens BIBS and signs in with Microsoft Entra ID. BIBS links the identity to the active user.</w:t>
            </w:r>
          </w:p>
        </w:tc>
        <w:tc>
          <w:tcPr>
            <w:tcW w:type="dxa" w:w="1355"/>
          </w:tcPr>
          <w:p>
            <w:pPr>
              <w:spacing w:before="20" w:after="20"/>
            </w:pPr>
            <w:r>
              <w:rPr>
                <w:rFonts w:ascii="Arial" w:hAnsi="Arial" w:cs="Arial" w:eastAsia="Arial"/>
                <w:b w:val="0"/>
                <w:i w:val="0"/>
                <w:sz w:val="18"/>
              </w:rPr>
              <w:t>OpenID Connect</w:t>
            </w:r>
          </w:p>
        </w:tc>
      </w:tr>
      <w:tr>
        <w:trPr>
          <w:cantSplit/>
        </w:trPr>
        <w:tc>
          <w:tcPr>
            <w:tcW w:type="dxa" w:w="508"/>
          </w:tcPr>
          <w:p>
            <w:pPr>
              <w:spacing w:before="20" w:after="20"/>
            </w:pPr>
            <w:r>
              <w:rPr>
                <w:rFonts w:ascii="Arial" w:hAnsi="Arial" w:cs="Arial" w:eastAsia="Arial"/>
                <w:b w:val="0"/>
                <w:i w:val="0"/>
                <w:sz w:val="18"/>
              </w:rPr>
              <w:t>11</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Sends a later mover or access change (PUT of Users, PATCH of Groups).</w:t>
            </w:r>
          </w:p>
        </w:tc>
        <w:tc>
          <w:tcPr>
            <w:tcW w:type="dxa" w:w="1355"/>
          </w:tcPr>
          <w:p>
            <w:pPr>
              <w:spacing w:before="20" w:after="20"/>
            </w:pPr>
            <w:r>
              <w:rPr>
                <w:rFonts w:ascii="Arial" w:hAnsi="Arial" w:cs="Arial" w:eastAsia="Arial"/>
                <w:b w:val="0"/>
                <w:i w:val="0"/>
                <w:sz w:val="18"/>
              </w:rPr>
              <w:t>SCIM</w:t>
            </w:r>
          </w:p>
        </w:tc>
      </w:tr>
      <w:tr>
        <w:trPr>
          <w:cantSplit/>
        </w:trPr>
        <w:tc>
          <w:tcPr>
            <w:tcW w:type="dxa" w:w="508"/>
          </w:tcPr>
          <w:p>
            <w:pPr>
              <w:spacing w:before="20" w:after="20"/>
            </w:pPr>
            <w:r>
              <w:rPr>
                <w:rFonts w:ascii="Arial" w:hAnsi="Arial" w:cs="Arial" w:eastAsia="Arial"/>
                <w:b w:val="0"/>
                <w:i w:val="0"/>
                <w:sz w:val="18"/>
              </w:rPr>
              <w:t>12</w:t>
            </w:r>
          </w:p>
        </w:tc>
        <w:tc>
          <w:tcPr>
            <w:tcW w:type="dxa" w:w="1581"/>
          </w:tcPr>
          <w:p>
            <w:pPr>
              <w:spacing w:before="20" w:after="20"/>
            </w:pPr>
            <w:r>
              <w:rPr>
                <w:rFonts w:ascii="Arial" w:hAnsi="Arial" w:cs="Arial" w:eastAsia="Arial"/>
                <w:b w:val="0"/>
                <w:i w:val="0"/>
                <w:sz w:val="18"/>
              </w:rPr>
              <w:t>UIDM-ISC</w:t>
            </w:r>
          </w:p>
        </w:tc>
        <w:tc>
          <w:tcPr>
            <w:tcW w:type="dxa" w:w="1468"/>
          </w:tcPr>
          <w:p>
            <w:pPr>
              <w:spacing w:before="20" w:after="20"/>
            </w:pPr>
            <w:r>
              <w:rPr>
                <w:rFonts w:ascii="Arial" w:hAnsi="Arial" w:cs="Arial" w:eastAsia="Arial"/>
                <w:b w:val="0"/>
                <w:i w:val="0"/>
                <w:sz w:val="18"/>
              </w:rPr>
              <w:t>BIBS</w:t>
            </w:r>
          </w:p>
        </w:tc>
        <w:tc>
          <w:tcPr>
            <w:tcW w:type="dxa" w:w="3727"/>
          </w:tcPr>
          <w:p>
            <w:pPr>
              <w:spacing w:before="20" w:after="20"/>
            </w:pPr>
            <w:r>
              <w:rPr>
                <w:rFonts w:ascii="Arial" w:hAnsi="Arial" w:cs="Arial" w:eastAsia="Arial"/>
                <w:b w:val="0"/>
                <w:i w:val="0"/>
                <w:sz w:val="18"/>
              </w:rPr>
              <w:t>Sends a status change or a leaver. BIBS deactivates the user and ends the open sessions at once.</w:t>
            </w:r>
          </w:p>
        </w:tc>
        <w:tc>
          <w:tcPr>
            <w:tcW w:type="dxa" w:w="1355"/>
          </w:tcPr>
          <w:p>
            <w:pPr>
              <w:spacing w:before="20" w:after="20"/>
            </w:pPr>
            <w:r>
              <w:rPr>
                <w:rFonts w:ascii="Arial" w:hAnsi="Arial" w:cs="Arial" w:eastAsia="Arial"/>
                <w:b w:val="0"/>
                <w:i w:val="0"/>
                <w:sz w:val="18"/>
              </w:rPr>
              <w:t>SCIM PATCH or DELETE of Users</w:t>
            </w:r>
          </w:p>
        </w:tc>
      </w:tr>
      <w:tr>
        <w:trPr>
          <w:cantSplit/>
        </w:trPr>
        <w:tc>
          <w:tcPr>
            <w:tcW w:type="dxa" w:w="508"/>
          </w:tcPr>
          <w:p>
            <w:pPr>
              <w:spacing w:before="20" w:after="20"/>
            </w:pPr>
            <w:r>
              <w:rPr>
                <w:rFonts w:ascii="Arial" w:hAnsi="Arial" w:cs="Arial" w:eastAsia="Arial"/>
                <w:b w:val="0"/>
                <w:i w:val="0"/>
                <w:sz w:val="18"/>
              </w:rPr>
              <w:t>13</w:t>
            </w:r>
          </w:p>
        </w:tc>
        <w:tc>
          <w:tcPr>
            <w:tcW w:type="dxa" w:w="1581"/>
          </w:tcPr>
          <w:p>
            <w:pPr>
              <w:spacing w:before="20" w:after="20"/>
            </w:pPr>
            <w:r>
              <w:rPr>
                <w:rFonts w:ascii="Arial" w:hAnsi="Arial" w:cs="Arial" w:eastAsia="Arial"/>
                <w:b w:val="0"/>
                <w:i w:val="0"/>
                <w:sz w:val="18"/>
              </w:rPr>
              <w:t>User (leaver)</w:t>
            </w:r>
          </w:p>
        </w:tc>
        <w:tc>
          <w:tcPr>
            <w:tcW w:type="dxa" w:w="1468"/>
          </w:tcPr>
          <w:p>
            <w:pPr>
              <w:spacing w:before="20" w:after="20"/>
            </w:pPr>
            <w:r>
              <w:rPr>
                <w:rFonts w:ascii="Arial" w:hAnsi="Arial" w:cs="Arial" w:eastAsia="Arial"/>
                <w:b w:val="0"/>
                <w:i w:val="0"/>
                <w:sz w:val="18"/>
              </w:rPr>
              <w:t>Microsoft Entra ID / BIBS</w:t>
            </w:r>
          </w:p>
        </w:tc>
        <w:tc>
          <w:tcPr>
            <w:tcW w:type="dxa" w:w="3727"/>
          </w:tcPr>
          <w:p>
            <w:pPr>
              <w:spacing w:before="20" w:after="20"/>
            </w:pPr>
            <w:r>
              <w:rPr>
                <w:rFonts w:ascii="Arial" w:hAnsi="Arial" w:cs="Arial" w:eastAsia="Arial"/>
                <w:b w:val="0"/>
                <w:i w:val="0"/>
                <w:sz w:val="18"/>
              </w:rPr>
              <w:t>Any later sign-in is refused by BIBS, even when Entra ID still issues a token.</w:t>
            </w:r>
          </w:p>
        </w:tc>
        <w:tc>
          <w:tcPr>
            <w:tcW w:type="dxa" w:w="1355"/>
          </w:tcPr>
          <w:p>
            <w:pPr>
              <w:spacing w:before="20" w:after="20"/>
            </w:pPr>
            <w:r>
              <w:rPr>
                <w:rFonts w:ascii="Arial" w:hAnsi="Arial" w:cs="Arial" w:eastAsia="Arial"/>
                <w:b w:val="0"/>
                <w:i w:val="0"/>
                <w:sz w:val="18"/>
              </w:rPr>
              <w:t>OpenID Connect</w:t>
            </w:r>
          </w:p>
        </w:tc>
      </w:tr>
      <w:tr>
        <w:trPr>
          <w:cantSplit/>
        </w:trPr>
        <w:tc>
          <w:tcPr>
            <w:tcW w:type="dxa" w:w="508"/>
          </w:tcPr>
          <w:p>
            <w:pPr>
              <w:spacing w:before="20" w:after="20"/>
            </w:pPr>
            <w:r>
              <w:rPr>
                <w:rFonts w:ascii="Arial" w:hAnsi="Arial" w:cs="Arial" w:eastAsia="Arial"/>
                <w:b w:val="0"/>
                <w:i w:val="0"/>
                <w:sz w:val="18"/>
              </w:rPr>
              <w:t>14</w:t>
            </w:r>
          </w:p>
        </w:tc>
        <w:tc>
          <w:tcPr>
            <w:tcW w:type="dxa" w:w="1581"/>
          </w:tcPr>
          <w:p>
            <w:pPr>
              <w:spacing w:before="20" w:after="20"/>
            </w:pPr>
            <w:r>
              <w:rPr>
                <w:rFonts w:ascii="Arial" w:hAnsi="Arial" w:cs="Arial" w:eastAsia="Arial"/>
                <w:b w:val="0"/>
                <w:i w:val="0"/>
                <w:sz w:val="18"/>
              </w:rPr>
              <w:t>BIBS</w:t>
            </w:r>
          </w:p>
        </w:tc>
        <w:tc>
          <w:tcPr>
            <w:tcW w:type="dxa" w:w="1468"/>
          </w:tcPr>
          <w:p>
            <w:pPr>
              <w:spacing w:before="20" w:after="20"/>
            </w:pPr>
            <w:r>
              <w:rPr>
                <w:rFonts w:ascii="Arial" w:hAnsi="Arial" w:cs="Arial" w:eastAsia="Arial"/>
                <w:b w:val="0"/>
                <w:i w:val="0"/>
                <w:sz w:val="18"/>
              </w:rPr>
              <w:t>UIDM-ISC directory</w:t>
            </w:r>
          </w:p>
        </w:tc>
        <w:tc>
          <w:tcPr>
            <w:tcW w:type="dxa" w:w="3727"/>
          </w:tcPr>
          <w:p>
            <w:pPr>
              <w:spacing w:before="20" w:after="20"/>
            </w:pPr>
            <w:r>
              <w:rPr>
                <w:rFonts w:ascii="Arial" w:hAnsi="Arial" w:cs="Arial" w:eastAsia="Arial"/>
                <w:b w:val="0"/>
                <w:i w:val="0"/>
                <w:sz w:val="18"/>
              </w:rPr>
              <w:t>The daily reconciliation compares every BIBS user with the directory and reports mismatches to the System Administrators.</w:t>
            </w:r>
          </w:p>
        </w:tc>
        <w:tc>
          <w:tcPr>
            <w:tcW w:type="dxa" w:w="1355"/>
          </w:tcPr>
          <w:p>
            <w:pPr>
              <w:spacing w:before="20" w:after="20"/>
            </w:pPr>
            <w:r>
              <w:rPr>
                <w:rFonts w:ascii="Arial" w:hAnsi="Arial" w:cs="Arial" w:eastAsia="Arial"/>
                <w:b w:val="0"/>
                <w:i w:val="0"/>
                <w:sz w:val="18"/>
              </w:rPr>
              <w:t>Directory read</w:t>
            </w:r>
          </w:p>
        </w:tc>
      </w:tr>
      <w:tr>
        <w:trPr>
          <w:cantSplit/>
        </w:trPr>
        <w:tc>
          <w:tcPr>
            <w:tcW w:type="dxa" w:w="508"/>
          </w:tcPr>
          <w:p>
            <w:pPr>
              <w:spacing w:before="20" w:after="20"/>
            </w:pPr>
            <w:r>
              <w:rPr>
                <w:rFonts w:ascii="Arial" w:hAnsi="Arial" w:cs="Arial" w:eastAsia="Arial"/>
                <w:b w:val="0"/>
                <w:i w:val="0"/>
                <w:sz w:val="18"/>
              </w:rPr>
              <w:t>15</w:t>
            </w:r>
          </w:p>
        </w:tc>
        <w:tc>
          <w:tcPr>
            <w:tcW w:type="dxa" w:w="1581"/>
          </w:tcPr>
          <w:p>
            <w:pPr>
              <w:spacing w:before="20" w:after="20"/>
            </w:pPr>
            <w:r>
              <w:rPr>
                <w:rFonts w:ascii="Arial" w:hAnsi="Arial" w:cs="Arial" w:eastAsia="Arial"/>
                <w:b w:val="0"/>
                <w:i w:val="0"/>
                <w:sz w:val="18"/>
              </w:rPr>
              <w:t>Certifier</w:t>
            </w:r>
          </w:p>
        </w:tc>
        <w:tc>
          <w:tcPr>
            <w:tcW w:type="dxa" w:w="1468"/>
          </w:tcPr>
          <w:p>
            <w:pPr>
              <w:spacing w:before="20" w:after="20"/>
            </w:pPr>
            <w:r>
              <w:rPr>
                <w:rFonts w:ascii="Arial" w:hAnsi="Arial" w:cs="Arial" w:eastAsia="Arial"/>
                <w:b w:val="0"/>
                <w:i w:val="0"/>
                <w:sz w:val="18"/>
              </w:rPr>
              <w:t>UIDM-ISC</w:t>
            </w:r>
          </w:p>
        </w:tc>
        <w:tc>
          <w:tcPr>
            <w:tcW w:type="dxa" w:w="3727"/>
          </w:tcPr>
          <w:p>
            <w:pPr>
              <w:spacing w:before="20" w:after="20"/>
            </w:pPr>
            <w:r>
              <w:rPr>
                <w:rFonts w:ascii="Arial" w:hAnsi="Arial" w:cs="Arial" w:eastAsia="Arial"/>
                <w:b w:val="0"/>
                <w:i w:val="0"/>
                <w:sz w:val="18"/>
              </w:rPr>
              <w:t>Reads the user and group extracts for the periodic access certification; removals come back as step 11 or 12.</w:t>
            </w:r>
          </w:p>
        </w:tc>
        <w:tc>
          <w:tcPr>
            <w:tcW w:type="dxa" w:w="1355"/>
          </w:tcPr>
          <w:p>
            <w:pPr>
              <w:spacing w:before="20" w:after="20"/>
            </w:pPr>
            <w:r>
              <w:rPr>
                <w:rFonts w:ascii="Arial" w:hAnsi="Arial" w:cs="Arial" w:eastAsia="Arial"/>
                <w:b w:val="0"/>
                <w:i w:val="0"/>
                <w:sz w:val="18"/>
              </w:rPr>
              <w:t>SCIM GET of Users and Groups</w:t>
            </w:r>
          </w:p>
        </w:tc>
      </w:tr>
    </w:tbl>
    <w:p>
      <w:pPr>
        <w:spacing w:after="40"/>
      </w:pPr>
    </w:p>
    <w:p>
      <w:pPr>
        <w:pStyle w:val="Heading1"/>
        <w:pageBreakBefore/>
      </w:pPr>
      <w:r>
        <w:t>Connectivity</w:t>
      </w:r>
    </w:p>
    <w:p>
      <w:pPr>
        <w:spacing w:after="120"/>
        <w:ind w:left="363"/>
      </w:pPr>
      <w:r>
        <w:rPr>
          <w:rFonts w:ascii="Arial" w:hAnsi="Arial" w:cs="Arial" w:eastAsia="Arial"/>
          <w:b w:val="0"/>
          <w:i w:val="0"/>
          <w:sz w:val="20"/>
        </w:rPr>
        <w:t>UIDM-ISC never calls BIBS directly. It calls the BDOI API gateway, which checks the client, issues the token and forwards the call to BIBS over TLS. BIBS accepts the calls of the interface only with a gateway token.</w:t>
      </w:r>
    </w:p>
    <w:p>
      <w:pPr>
        <w:keepNext/>
        <w:spacing w:before="120" w:after="60"/>
        <w:ind w:left="363"/>
      </w:pPr>
      <w:r>
        <w:rPr>
          <w:rFonts w:ascii="Arial" w:hAnsi="Arial" w:cs="Arial" w:eastAsia="Arial"/>
          <w:b/>
          <w:i w:val="0"/>
          <w:sz w:val="18"/>
        </w:rPr>
        <w:t>Table 3: Addresses per environment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67"/>
        <w:gridCol w:w="3571"/>
        <w:gridCol w:w="2419"/>
        <w:gridCol w:w="1382"/>
      </w:tblGrid>
      <w:tr>
        <w:trPr>
          <w:tblHeader/>
          <w:cantSplit/>
        </w:trPr>
        <w:tc>
          <w:tcPr>
            <w:tcW w:type="dxa" w:w="1267"/>
            <w:shd w:val="clear" w:color="auto" w:fill="D9E2F3"/>
          </w:tcPr>
          <w:p>
            <w:pPr>
              <w:spacing w:before="20" w:after="20"/>
            </w:pPr>
            <w:r>
              <w:rPr>
                <w:rFonts w:ascii="Arial" w:hAnsi="Arial" w:cs="Arial" w:eastAsia="Arial"/>
                <w:b/>
                <w:i w:val="0"/>
                <w:sz w:val="18"/>
              </w:rPr>
              <w:t>Environment</w:t>
            </w:r>
          </w:p>
        </w:tc>
        <w:tc>
          <w:tcPr>
            <w:tcW w:type="dxa" w:w="3571"/>
            <w:shd w:val="clear" w:color="auto" w:fill="D9E2F3"/>
          </w:tcPr>
          <w:p>
            <w:pPr>
              <w:spacing w:before="20" w:after="20"/>
            </w:pPr>
            <w:r>
              <w:rPr>
                <w:rFonts w:ascii="Arial" w:hAnsi="Arial" w:cs="Arial" w:eastAsia="Arial"/>
                <w:b/>
                <w:i w:val="0"/>
                <w:sz w:val="18"/>
              </w:rPr>
              <w:t>SCIM base address (at the gateway)</w:t>
            </w:r>
          </w:p>
        </w:tc>
        <w:tc>
          <w:tcPr>
            <w:tcW w:type="dxa" w:w="2419"/>
            <w:shd w:val="clear" w:color="auto" w:fill="D9E2F3"/>
          </w:tcPr>
          <w:p>
            <w:pPr>
              <w:spacing w:before="20" w:after="20"/>
            </w:pPr>
            <w:r>
              <w:rPr>
                <w:rFonts w:ascii="Arial" w:hAnsi="Arial" w:cs="Arial" w:eastAsia="Arial"/>
                <w:b/>
                <w:i w:val="0"/>
                <w:sz w:val="18"/>
              </w:rPr>
              <w:t>BIBS address (sign-in)</w:t>
            </w:r>
          </w:p>
        </w:tc>
        <w:tc>
          <w:tcPr>
            <w:tcW w:type="dxa" w:w="1382"/>
            <w:shd w:val="clear" w:color="auto" w:fill="D9E2F3"/>
          </w:tcPr>
          <w:p>
            <w:pPr>
              <w:spacing w:before="20" w:after="20"/>
            </w:pPr>
            <w:r>
              <w:rPr>
                <w:rFonts w:ascii="Arial" w:hAnsi="Arial" w:cs="Arial" w:eastAsia="Arial"/>
                <w:b/>
                <w:i w:val="0"/>
                <w:sz w:val="18"/>
              </w:rPr>
              <w:t>Status</w:t>
            </w:r>
          </w:p>
        </w:tc>
      </w:tr>
      <w:tr>
        <w:trPr>
          <w:cantSplit/>
        </w:trPr>
        <w:tc>
          <w:tcPr>
            <w:tcW w:type="dxa" w:w="1267"/>
          </w:tcPr>
          <w:p>
            <w:pPr>
              <w:spacing w:before="20" w:after="20"/>
            </w:pPr>
            <w:r>
              <w:rPr>
                <w:rFonts w:ascii="Arial" w:hAnsi="Arial" w:cs="Arial" w:eastAsia="Arial"/>
                <w:b w:val="0"/>
                <w:i w:val="0"/>
                <w:sz w:val="18"/>
              </w:rPr>
              <w:t>SIT</w:t>
            </w:r>
          </w:p>
        </w:tc>
        <w:tc>
          <w:tcPr>
            <w:tcW w:type="dxa" w:w="3571"/>
          </w:tcPr>
          <w:p>
            <w:pPr>
              <w:spacing w:before="20" w:after="20"/>
            </w:pPr>
            <w:r>
              <w:rPr>
                <w:rFonts w:ascii="Courier New" w:hAnsi="Courier New" w:cs="Courier New" w:eastAsia="Courier New"/>
                <w:b w:val="0"/>
                <w:i w:val="0"/>
                <w:sz w:val="16"/>
              </w:rPr>
              <w:t>https://{gateway-host-sit}/integration/v1/scim/v2</w:t>
            </w:r>
          </w:p>
        </w:tc>
        <w:tc>
          <w:tcPr>
            <w:tcW w:type="dxa" w:w="2419"/>
          </w:tcPr>
          <w:p>
            <w:pPr>
              <w:spacing w:before="20" w:after="20"/>
            </w:pPr>
            <w:r>
              <w:rPr>
                <w:rFonts w:ascii="Courier New" w:hAnsi="Courier New" w:cs="Courier New" w:eastAsia="Courier New"/>
                <w:b w:val="0"/>
                <w:i w:val="0"/>
                <w:sz w:val="16"/>
              </w:rPr>
              <w:t>https://{bibs-host-sit}/</w:t>
            </w:r>
          </w:p>
        </w:tc>
        <w:tc>
          <w:tcPr>
            <w:tcW w:type="dxa" w:w="1382"/>
          </w:tcPr>
          <w:p>
            <w:pPr>
              <w:spacing w:before="20" w:after="20"/>
            </w:pPr>
            <w:r>
              <w:rPr>
                <w:rFonts w:ascii="Arial" w:hAnsi="Arial" w:cs="Arial" w:eastAsia="Arial"/>
                <w:b w:val="0"/>
                <w:i w:val="0"/>
                <w:sz w:val="18"/>
              </w:rPr>
              <w:t>BDOI IT to give</w:t>
            </w:r>
          </w:p>
        </w:tc>
      </w:tr>
      <w:tr>
        <w:trPr>
          <w:cantSplit/>
        </w:trPr>
        <w:tc>
          <w:tcPr>
            <w:tcW w:type="dxa" w:w="1267"/>
          </w:tcPr>
          <w:p>
            <w:pPr>
              <w:spacing w:before="20" w:after="20"/>
            </w:pPr>
            <w:r>
              <w:rPr>
                <w:rFonts w:ascii="Arial" w:hAnsi="Arial" w:cs="Arial" w:eastAsia="Arial"/>
                <w:b w:val="0"/>
                <w:i w:val="0"/>
                <w:sz w:val="18"/>
              </w:rPr>
              <w:t>UAT</w:t>
            </w:r>
          </w:p>
        </w:tc>
        <w:tc>
          <w:tcPr>
            <w:tcW w:type="dxa" w:w="3571"/>
          </w:tcPr>
          <w:p>
            <w:pPr>
              <w:spacing w:before="20" w:after="20"/>
            </w:pPr>
            <w:r>
              <w:rPr>
                <w:rFonts w:ascii="Courier New" w:hAnsi="Courier New" w:cs="Courier New" w:eastAsia="Courier New"/>
                <w:b w:val="0"/>
                <w:i w:val="0"/>
                <w:sz w:val="16"/>
              </w:rPr>
              <w:t>https://{gateway-host-uat}/integration/v1/scim/v2</w:t>
            </w:r>
          </w:p>
        </w:tc>
        <w:tc>
          <w:tcPr>
            <w:tcW w:type="dxa" w:w="2419"/>
          </w:tcPr>
          <w:p>
            <w:pPr>
              <w:spacing w:before="20" w:after="20"/>
            </w:pPr>
            <w:r>
              <w:rPr>
                <w:rFonts w:ascii="Courier New" w:hAnsi="Courier New" w:cs="Courier New" w:eastAsia="Courier New"/>
                <w:b w:val="0"/>
                <w:i w:val="0"/>
                <w:sz w:val="16"/>
              </w:rPr>
              <w:t>https://{bibs-host-uat}/</w:t>
            </w:r>
          </w:p>
        </w:tc>
        <w:tc>
          <w:tcPr>
            <w:tcW w:type="dxa" w:w="1382"/>
          </w:tcPr>
          <w:p>
            <w:pPr>
              <w:spacing w:before="20" w:after="20"/>
            </w:pPr>
            <w:r>
              <w:rPr>
                <w:rFonts w:ascii="Arial" w:hAnsi="Arial" w:cs="Arial" w:eastAsia="Arial"/>
                <w:b w:val="0"/>
                <w:i w:val="0"/>
                <w:sz w:val="18"/>
              </w:rPr>
              <w:t>BDOI IT to give</w:t>
            </w:r>
          </w:p>
        </w:tc>
      </w:tr>
      <w:tr>
        <w:trPr>
          <w:cantSplit/>
        </w:trPr>
        <w:tc>
          <w:tcPr>
            <w:tcW w:type="dxa" w:w="1267"/>
          </w:tcPr>
          <w:p>
            <w:pPr>
              <w:spacing w:before="20" w:after="20"/>
            </w:pPr>
            <w:r>
              <w:rPr>
                <w:rFonts w:ascii="Arial" w:hAnsi="Arial" w:cs="Arial" w:eastAsia="Arial"/>
                <w:b w:val="0"/>
                <w:i w:val="0"/>
                <w:sz w:val="18"/>
              </w:rPr>
              <w:t>Production</w:t>
            </w:r>
          </w:p>
        </w:tc>
        <w:tc>
          <w:tcPr>
            <w:tcW w:type="dxa" w:w="3571"/>
          </w:tcPr>
          <w:p>
            <w:pPr>
              <w:spacing w:before="20" w:after="20"/>
            </w:pPr>
            <w:r>
              <w:rPr>
                <w:rFonts w:ascii="Courier New" w:hAnsi="Courier New" w:cs="Courier New" w:eastAsia="Courier New"/>
                <w:b w:val="0"/>
                <w:i w:val="0"/>
                <w:sz w:val="16"/>
              </w:rPr>
              <w:t>https://{gateway-host-prod}/integration/v1/scim/v2</w:t>
            </w:r>
          </w:p>
        </w:tc>
        <w:tc>
          <w:tcPr>
            <w:tcW w:type="dxa" w:w="2419"/>
          </w:tcPr>
          <w:p>
            <w:pPr>
              <w:spacing w:before="20" w:after="20"/>
            </w:pPr>
            <w:r>
              <w:rPr>
                <w:rFonts w:ascii="Courier New" w:hAnsi="Courier New" w:cs="Courier New" w:eastAsia="Courier New"/>
                <w:b w:val="0"/>
                <w:i w:val="0"/>
                <w:sz w:val="16"/>
              </w:rPr>
              <w:t>https://{bibs-host-prod}/</w:t>
            </w:r>
          </w:p>
        </w:tc>
        <w:tc>
          <w:tcPr>
            <w:tcW w:type="dxa" w:w="1382"/>
          </w:tcPr>
          <w:p>
            <w:pPr>
              <w:spacing w:before="20" w:after="20"/>
            </w:pPr>
            <w:r>
              <w:rPr>
                <w:rFonts w:ascii="Arial" w:hAnsi="Arial" w:cs="Arial" w:eastAsia="Arial"/>
                <w:b w:val="0"/>
                <w:i w:val="0"/>
                <w:sz w:val="18"/>
              </w:rPr>
              <w:t>BDOI IT to give</w:t>
            </w:r>
          </w:p>
        </w:tc>
      </w:tr>
    </w:tbl>
    <w:p>
      <w:pPr>
        <w:spacing w:after="40"/>
      </w:pPr>
    </w:p>
    <w:p>
      <w:pPr>
        <w:pStyle w:val="ListParagraph"/>
        <w:tabs>
          <w:tab w:pos="680" w:val="left"/>
        </w:tabs>
        <w:spacing w:after="60"/>
        <w:ind w:left="680" w:hanging="283"/>
      </w:pPr>
      <w:r>
        <w:rPr>
          <w:rFonts w:ascii="Arial" w:hAnsi="Arial" w:cs="Arial" w:eastAsia="Arial"/>
          <w:b w:val="0"/>
          <w:i w:val="0"/>
          <w:sz w:val="20"/>
        </w:rPr>
        <w:t>•</w:t>
        <w:tab/>
        <w:t>The service path inside BIBS is integration/v1/scim/v2. The public path at the gateway is set by BDOI IT (open point OP-01).</w:t>
      </w:r>
    </w:p>
    <w:p>
      <w:pPr>
        <w:pStyle w:val="ListParagraph"/>
        <w:tabs>
          <w:tab w:pos="680" w:val="left"/>
        </w:tabs>
        <w:spacing w:after="60"/>
        <w:ind w:left="680" w:hanging="283"/>
      </w:pPr>
      <w:r>
        <w:rPr>
          <w:rFonts w:ascii="Arial" w:hAnsi="Arial" w:cs="Arial" w:eastAsia="Arial"/>
          <w:b w:val="0"/>
          <w:i w:val="0"/>
          <w:sz w:val="20"/>
        </w:rPr>
        <w:t>•</w:t>
        <w:tab/>
        <w:t>TLS 1.2 or higher on both legs. Certificates are issued by a CA trusted by both sides.</w:t>
      </w:r>
    </w:p>
    <w:p>
      <w:pPr>
        <w:pStyle w:val="ListParagraph"/>
        <w:tabs>
          <w:tab w:pos="680" w:val="left"/>
        </w:tabs>
        <w:spacing w:after="60"/>
        <w:ind w:left="680" w:hanging="283"/>
      </w:pPr>
      <w:r>
        <w:rPr>
          <w:rFonts w:ascii="Arial" w:hAnsi="Arial" w:cs="Arial" w:eastAsia="Arial"/>
          <w:b w:val="0"/>
          <w:i w:val="0"/>
          <w:sz w:val="20"/>
        </w:rPr>
        <w:t>•</w:t>
        <w:tab/>
        <w:t>Content type: application/scim+json (application/json is also accepted). Character set UTF-8.</w:t>
      </w:r>
    </w:p>
    <w:p>
      <w:pPr>
        <w:pStyle w:val="ListParagraph"/>
        <w:tabs>
          <w:tab w:pos="680" w:val="left"/>
        </w:tabs>
        <w:spacing w:after="60"/>
        <w:ind w:left="680" w:hanging="283"/>
      </w:pPr>
      <w:r>
        <w:rPr>
          <w:rFonts w:ascii="Arial" w:hAnsi="Arial" w:cs="Arial" w:eastAsia="Arial"/>
          <w:b w:val="0"/>
          <w:i w:val="0"/>
          <w:sz w:val="20"/>
        </w:rPr>
        <w:t>•</w:t>
        <w:tab/>
        <w:t>Only HTTPS port 443 is opened between the gateway and BIBS. BDOI IT gives the network path and allow-lists (OP-09).</w:t>
      </w:r>
    </w:p>
    <w:p>
      <w:pPr>
        <w:pStyle w:val="Heading1"/>
        <w:pageBreakBefore/>
      </w:pPr>
      <w:r>
        <w:t>Security</w:t>
      </w:r>
    </w:p>
    <w:p>
      <w:pPr>
        <w:pStyle w:val="Heading2"/>
      </w:pPr>
      <w:r>
        <w:t>Gateway Token</w:t>
      </w:r>
    </w:p>
    <w:p>
      <w:pPr>
        <w:spacing w:after="120"/>
        <w:ind w:left="363"/>
      </w:pPr>
      <w:r>
        <w:rPr>
          <w:rFonts w:ascii="Arial" w:hAnsi="Arial" w:cs="Arial" w:eastAsia="Arial"/>
          <w:b w:val="0"/>
          <w:i w:val="0"/>
          <w:sz w:val="20"/>
        </w:rPr>
        <w:t>Every call carries a bearer token issued by the gateway to the UIDM-ISC client with the OAuth 2.0 client credentials grant. BIBS checks it as follows.</w:t>
      </w:r>
    </w:p>
    <w:p>
      <w:pPr>
        <w:keepNext/>
        <w:spacing w:before="120" w:after="60"/>
        <w:ind w:left="363"/>
      </w:pPr>
      <w:r>
        <w:rPr>
          <w:rFonts w:ascii="Arial" w:hAnsi="Arial" w:cs="Arial" w:eastAsia="Arial"/>
          <w:b/>
          <w:i w:val="0"/>
          <w:sz w:val="18"/>
        </w:rPr>
        <w:t>Table 4: Security rules of the SCIM service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58"/>
        <w:gridCol w:w="6681"/>
      </w:tblGrid>
      <w:tr>
        <w:trPr>
          <w:tblHeader/>
          <w:cantSplit/>
        </w:trPr>
        <w:tc>
          <w:tcPr>
            <w:tcW w:type="dxa" w:w="1958"/>
            <w:shd w:val="clear" w:color="auto" w:fill="D9E2F3"/>
          </w:tcPr>
          <w:p>
            <w:pPr>
              <w:spacing w:before="20" w:after="20"/>
            </w:pPr>
            <w:r>
              <w:rPr>
                <w:rFonts w:ascii="Arial" w:hAnsi="Arial" w:cs="Arial" w:eastAsia="Arial"/>
                <w:b/>
                <w:i w:val="0"/>
                <w:sz w:val="18"/>
              </w:rPr>
              <w:t>Item</w:t>
            </w:r>
          </w:p>
        </w:tc>
        <w:tc>
          <w:tcPr>
            <w:tcW w:type="dxa" w:w="6681"/>
            <w:shd w:val="clear" w:color="auto" w:fill="D9E2F3"/>
          </w:tcPr>
          <w:p>
            <w:pPr>
              <w:spacing w:before="20" w:after="20"/>
            </w:pPr>
            <w:r>
              <w:rPr>
                <w:rFonts w:ascii="Arial" w:hAnsi="Arial" w:cs="Arial" w:eastAsia="Arial"/>
                <w:b/>
                <w:i w:val="0"/>
                <w:sz w:val="18"/>
              </w:rPr>
              <w:t>Rule</w:t>
            </w:r>
          </w:p>
        </w:tc>
      </w:tr>
      <w:tr>
        <w:trPr>
          <w:cantSplit/>
        </w:trPr>
        <w:tc>
          <w:tcPr>
            <w:tcW w:type="dxa" w:w="1958"/>
          </w:tcPr>
          <w:p>
            <w:pPr>
              <w:spacing w:before="20" w:after="20"/>
            </w:pPr>
            <w:r>
              <w:rPr>
                <w:rFonts w:ascii="Arial" w:hAnsi="Arial" w:cs="Arial" w:eastAsia="Arial"/>
                <w:b w:val="0"/>
                <w:i w:val="0"/>
                <w:sz w:val="18"/>
              </w:rPr>
              <w:t>Grant</w:t>
            </w:r>
          </w:p>
        </w:tc>
        <w:tc>
          <w:tcPr>
            <w:tcW w:type="dxa" w:w="6681"/>
          </w:tcPr>
          <w:p>
            <w:pPr>
              <w:spacing w:before="20" w:after="20"/>
            </w:pPr>
            <w:r>
              <w:rPr>
                <w:rFonts w:ascii="Arial" w:hAnsi="Arial" w:cs="Arial" w:eastAsia="Arial"/>
                <w:b w:val="0"/>
                <w:i w:val="0"/>
                <w:sz w:val="18"/>
              </w:rPr>
              <w:t>OAuth 2.0 client credentials, token issued by the BDOI API gateway to the UIDM-ISC client</w:t>
            </w:r>
          </w:p>
        </w:tc>
      </w:tr>
      <w:tr>
        <w:trPr>
          <w:cantSplit/>
        </w:trPr>
        <w:tc>
          <w:tcPr>
            <w:tcW w:type="dxa" w:w="1958"/>
          </w:tcPr>
          <w:p>
            <w:pPr>
              <w:spacing w:before="20" w:after="20"/>
            </w:pPr>
            <w:r>
              <w:rPr>
                <w:rFonts w:ascii="Arial" w:hAnsi="Arial" w:cs="Arial" w:eastAsia="Arial"/>
                <w:b w:val="0"/>
                <w:i w:val="0"/>
                <w:sz w:val="18"/>
              </w:rPr>
              <w:t>Token type</w:t>
            </w:r>
          </w:p>
        </w:tc>
        <w:tc>
          <w:tcPr>
            <w:tcW w:type="dxa" w:w="6681"/>
          </w:tcPr>
          <w:p>
            <w:pPr>
              <w:spacing w:before="20" w:after="20"/>
            </w:pPr>
            <w:r>
              <w:rPr>
                <w:rFonts w:ascii="Arial" w:hAnsi="Arial" w:cs="Arial" w:eastAsia="Arial"/>
                <w:b w:val="0"/>
                <w:i w:val="0"/>
                <w:sz w:val="18"/>
              </w:rPr>
              <w:t>Signed JWT, sent as Authorization: Bearer &lt;token&gt;</w:t>
            </w:r>
          </w:p>
        </w:tc>
      </w:tr>
      <w:tr>
        <w:trPr>
          <w:cantSplit/>
        </w:trPr>
        <w:tc>
          <w:tcPr>
            <w:tcW w:type="dxa" w:w="1958"/>
          </w:tcPr>
          <w:p>
            <w:pPr>
              <w:spacing w:before="20" w:after="20"/>
            </w:pPr>
            <w:r>
              <w:rPr>
                <w:rFonts w:ascii="Arial" w:hAnsi="Arial" w:cs="Arial" w:eastAsia="Arial"/>
                <w:b w:val="0"/>
                <w:i w:val="0"/>
                <w:sz w:val="18"/>
              </w:rPr>
              <w:t>Signature</w:t>
            </w:r>
          </w:p>
        </w:tc>
        <w:tc>
          <w:tcPr>
            <w:tcW w:type="dxa" w:w="6681"/>
          </w:tcPr>
          <w:p>
            <w:pPr>
              <w:spacing w:before="20" w:after="20"/>
            </w:pPr>
            <w:r>
              <w:rPr>
                <w:rFonts w:ascii="Arial" w:hAnsi="Arial" w:cs="Arial" w:eastAsia="Arial"/>
                <w:b w:val="0"/>
                <w:i w:val="0"/>
                <w:sz w:val="18"/>
              </w:rPr>
              <w:t>RS256 only; keys read from the gateway key set (JWKS address set in BIBS)</w:t>
            </w:r>
          </w:p>
        </w:tc>
      </w:tr>
      <w:tr>
        <w:trPr>
          <w:cantSplit/>
        </w:trPr>
        <w:tc>
          <w:tcPr>
            <w:tcW w:type="dxa" w:w="1958"/>
          </w:tcPr>
          <w:p>
            <w:pPr>
              <w:spacing w:before="20" w:after="20"/>
            </w:pPr>
            <w:r>
              <w:rPr>
                <w:rFonts w:ascii="Arial" w:hAnsi="Arial" w:cs="Arial" w:eastAsia="Arial"/>
                <w:b w:val="0"/>
                <w:i w:val="0"/>
                <w:sz w:val="18"/>
              </w:rPr>
              <w:t>Issuer (iss)</w:t>
            </w:r>
          </w:p>
        </w:tc>
        <w:tc>
          <w:tcPr>
            <w:tcW w:type="dxa" w:w="6681"/>
          </w:tcPr>
          <w:p>
            <w:pPr>
              <w:spacing w:before="20" w:after="20"/>
            </w:pPr>
            <w:r>
              <w:rPr>
                <w:rFonts w:ascii="Arial" w:hAnsi="Arial" w:cs="Arial" w:eastAsia="Arial"/>
                <w:b w:val="0"/>
                <w:i w:val="0"/>
                <w:sz w:val="18"/>
              </w:rPr>
              <w:t>The gateway issuer, set in BIBS per environment (BDOI IT to give)</w:t>
            </w:r>
          </w:p>
        </w:tc>
      </w:tr>
      <w:tr>
        <w:trPr>
          <w:cantSplit/>
        </w:trPr>
        <w:tc>
          <w:tcPr>
            <w:tcW w:type="dxa" w:w="1958"/>
          </w:tcPr>
          <w:p>
            <w:pPr>
              <w:spacing w:before="20" w:after="20"/>
            </w:pPr>
            <w:r>
              <w:rPr>
                <w:rFonts w:ascii="Arial" w:hAnsi="Arial" w:cs="Arial" w:eastAsia="Arial"/>
                <w:b w:val="0"/>
                <w:i w:val="0"/>
                <w:sz w:val="18"/>
              </w:rPr>
              <w:t>Audience (aud)</w:t>
            </w:r>
          </w:p>
        </w:tc>
        <w:tc>
          <w:tcPr>
            <w:tcW w:type="dxa" w:w="6681"/>
          </w:tcPr>
          <w:p>
            <w:pPr>
              <w:spacing w:before="20" w:after="20"/>
            </w:pPr>
            <w:r>
              <w:rPr>
                <w:rFonts w:ascii="Arial" w:hAnsi="Arial" w:cs="Arial" w:eastAsia="Arial"/>
                <w:b w:val="0"/>
                <w:i w:val="0"/>
                <w:sz w:val="18"/>
              </w:rPr>
              <w:t>At least one of the audiences set in BIBS for the environment (BDOI IT to give)</w:t>
            </w:r>
          </w:p>
        </w:tc>
      </w:tr>
      <w:tr>
        <w:trPr>
          <w:cantSplit/>
        </w:trPr>
        <w:tc>
          <w:tcPr>
            <w:tcW w:type="dxa" w:w="1958"/>
          </w:tcPr>
          <w:p>
            <w:pPr>
              <w:spacing w:before="20" w:after="20"/>
            </w:pPr>
            <w:r>
              <w:rPr>
                <w:rFonts w:ascii="Arial" w:hAnsi="Arial" w:cs="Arial" w:eastAsia="Arial"/>
                <w:b w:val="0"/>
                <w:i w:val="0"/>
                <w:sz w:val="18"/>
              </w:rPr>
              <w:t>Scope</w:t>
            </w:r>
          </w:p>
        </w:tc>
        <w:tc>
          <w:tcPr>
            <w:tcW w:type="dxa" w:w="6681"/>
          </w:tcPr>
          <w:p>
            <w:pPr>
              <w:spacing w:before="20" w:after="20"/>
            </w:pPr>
            <w:r>
              <w:rPr>
                <w:rFonts w:ascii="Arial" w:hAnsi="Arial" w:cs="Arial" w:eastAsia="Arial"/>
                <w:b w:val="0"/>
                <w:i w:val="0"/>
                <w:sz w:val="18"/>
              </w:rPr>
              <w:t>identity.provision, read from the scope claim; every resource of the interface needs it</w:t>
            </w:r>
          </w:p>
        </w:tc>
      </w:tr>
      <w:tr>
        <w:trPr>
          <w:cantSplit/>
        </w:trPr>
        <w:tc>
          <w:tcPr>
            <w:tcW w:type="dxa" w:w="1958"/>
          </w:tcPr>
          <w:p>
            <w:pPr>
              <w:spacing w:before="20" w:after="20"/>
            </w:pPr>
            <w:r>
              <w:rPr>
                <w:rFonts w:ascii="Arial" w:hAnsi="Arial" w:cs="Arial" w:eastAsia="Arial"/>
                <w:b w:val="0"/>
                <w:i w:val="0"/>
                <w:sz w:val="18"/>
              </w:rPr>
              <w:t>Validity</w:t>
            </w:r>
          </w:p>
        </w:tc>
        <w:tc>
          <w:tcPr>
            <w:tcW w:type="dxa" w:w="6681"/>
          </w:tcPr>
          <w:p>
            <w:pPr>
              <w:spacing w:before="20" w:after="20"/>
            </w:pPr>
            <w:r>
              <w:rPr>
                <w:rFonts w:ascii="Arial" w:hAnsi="Arial" w:cs="Arial" w:eastAsia="Arial"/>
                <w:b w:val="0"/>
                <w:i w:val="0"/>
                <w:sz w:val="18"/>
              </w:rPr>
              <w:t>exp and nbf checked with a clock skew of 60 seconds</w:t>
            </w:r>
          </w:p>
        </w:tc>
      </w:tr>
      <w:tr>
        <w:trPr>
          <w:cantSplit/>
        </w:trPr>
        <w:tc>
          <w:tcPr>
            <w:tcW w:type="dxa" w:w="1958"/>
          </w:tcPr>
          <w:p>
            <w:pPr>
              <w:spacing w:before="20" w:after="20"/>
            </w:pPr>
            <w:r>
              <w:rPr>
                <w:rFonts w:ascii="Arial" w:hAnsi="Arial" w:cs="Arial" w:eastAsia="Arial"/>
                <w:b w:val="0"/>
                <w:i w:val="0"/>
                <w:sz w:val="18"/>
              </w:rPr>
              <w:t>Unknown paths</w:t>
            </w:r>
          </w:p>
        </w:tc>
        <w:tc>
          <w:tcPr>
            <w:tcW w:type="dxa" w:w="6681"/>
          </w:tcPr>
          <w:p>
            <w:pPr>
              <w:spacing w:before="20" w:after="20"/>
            </w:pPr>
            <w:r>
              <w:rPr>
                <w:rFonts w:ascii="Arial" w:hAnsi="Arial" w:cs="Arial" w:eastAsia="Arial"/>
                <w:b w:val="0"/>
                <w:i w:val="0"/>
                <w:sz w:val="18"/>
              </w:rPr>
              <w:t>Refused: only the configured path of the interface is open to the token</w:t>
            </w:r>
          </w:p>
        </w:tc>
      </w:tr>
      <w:tr>
        <w:trPr>
          <w:cantSplit/>
        </w:trPr>
        <w:tc>
          <w:tcPr>
            <w:tcW w:type="dxa" w:w="1958"/>
          </w:tcPr>
          <w:p>
            <w:pPr>
              <w:spacing w:before="20" w:after="20"/>
            </w:pPr>
            <w:r>
              <w:rPr>
                <w:rFonts w:ascii="Arial" w:hAnsi="Arial" w:cs="Arial" w:eastAsia="Arial"/>
                <w:b w:val="0"/>
                <w:i w:val="0"/>
                <w:sz w:val="18"/>
              </w:rPr>
              <w:t>Body size</w:t>
            </w:r>
          </w:p>
        </w:tc>
        <w:tc>
          <w:tcPr>
            <w:tcW w:type="dxa" w:w="6681"/>
          </w:tcPr>
          <w:p>
            <w:pPr>
              <w:spacing w:before="20" w:after="20"/>
            </w:pPr>
            <w:r>
              <w:rPr>
                <w:rFonts w:ascii="Arial" w:hAnsi="Arial" w:cs="Arial" w:eastAsia="Arial"/>
                <w:b w:val="0"/>
                <w:i w:val="0"/>
                <w:sz w:val="18"/>
              </w:rPr>
              <w:t>256 KB at most per request (one User is a few KB); larger gives status 413</w:t>
            </w:r>
          </w:p>
        </w:tc>
      </w:tr>
      <w:tr>
        <w:trPr>
          <w:cantSplit/>
        </w:trPr>
        <w:tc>
          <w:tcPr>
            <w:tcW w:type="dxa" w:w="1958"/>
          </w:tcPr>
          <w:p>
            <w:pPr>
              <w:spacing w:before="20" w:after="20"/>
            </w:pPr>
            <w:r>
              <w:rPr>
                <w:rFonts w:ascii="Arial" w:hAnsi="Arial" w:cs="Arial" w:eastAsia="Arial"/>
                <w:b w:val="0"/>
                <w:i w:val="0"/>
                <w:sz w:val="18"/>
              </w:rPr>
              <w:t>Rate</w:t>
            </w:r>
          </w:p>
        </w:tc>
        <w:tc>
          <w:tcPr>
            <w:tcW w:type="dxa" w:w="6681"/>
          </w:tcPr>
          <w:p>
            <w:pPr>
              <w:spacing w:before="20" w:after="20"/>
            </w:pPr>
            <w:r>
              <w:rPr>
                <w:rFonts w:ascii="Arial" w:hAnsi="Arial" w:cs="Arial" w:eastAsia="Arial"/>
                <w:b w:val="0"/>
                <w:i w:val="0"/>
                <w:sz w:val="18"/>
              </w:rPr>
              <w:t>300 requests per minute per client address and BIBS instance; above it status 429 with Retry-After: 60. The gateway quota applies in front</w:t>
            </w:r>
          </w:p>
        </w:tc>
      </w:tr>
      <w:tr>
        <w:trPr>
          <w:cantSplit/>
        </w:trPr>
        <w:tc>
          <w:tcPr>
            <w:tcW w:type="dxa" w:w="1958"/>
          </w:tcPr>
          <w:p>
            <w:pPr>
              <w:spacing w:before="20" w:after="20"/>
            </w:pPr>
            <w:r>
              <w:rPr>
                <w:rFonts w:ascii="Arial" w:hAnsi="Arial" w:cs="Arial" w:eastAsia="Arial"/>
                <w:b w:val="0"/>
                <w:i w:val="0"/>
                <w:sz w:val="18"/>
              </w:rPr>
              <w:t>Order of checks</w:t>
            </w:r>
          </w:p>
        </w:tc>
        <w:tc>
          <w:tcPr>
            <w:tcW w:type="dxa" w:w="6681"/>
          </w:tcPr>
          <w:p>
            <w:pPr>
              <w:spacing w:before="20" w:after="20"/>
            </w:pPr>
            <w:r>
              <w:rPr>
                <w:rFonts w:ascii="Arial" w:hAnsi="Arial" w:cs="Arial" w:eastAsia="Arial"/>
                <w:b w:val="0"/>
                <w:i w:val="0"/>
                <w:sz w:val="18"/>
              </w:rPr>
              <w:t>Size and rate first, then the token, then the scope, then the request</w:t>
            </w:r>
          </w:p>
        </w:tc>
      </w:tr>
      <w:tr>
        <w:trPr>
          <w:cantSplit/>
        </w:trPr>
        <w:tc>
          <w:tcPr>
            <w:tcW w:type="dxa" w:w="1958"/>
          </w:tcPr>
          <w:p>
            <w:pPr>
              <w:spacing w:before="20" w:after="20"/>
            </w:pPr>
            <w:r>
              <w:rPr>
                <w:rFonts w:ascii="Arial" w:hAnsi="Arial" w:cs="Arial" w:eastAsia="Arial"/>
                <w:b w:val="0"/>
                <w:i w:val="0"/>
                <w:sz w:val="18"/>
              </w:rPr>
              <w:t>Transport</w:t>
            </w:r>
          </w:p>
        </w:tc>
        <w:tc>
          <w:tcPr>
            <w:tcW w:type="dxa" w:w="6681"/>
          </w:tcPr>
          <w:p>
            <w:pPr>
              <w:spacing w:before="20" w:after="20"/>
            </w:pPr>
            <w:r>
              <w:rPr>
                <w:rFonts w:ascii="Arial" w:hAnsi="Arial" w:cs="Arial" w:eastAsia="Arial"/>
                <w:b w:val="0"/>
                <w:i w:val="0"/>
                <w:sz w:val="18"/>
              </w:rPr>
              <w:t>TLS 1.2 or higher from UIDM-ISC to the gateway and from the gateway to BIBS</w:t>
            </w:r>
          </w:p>
        </w:tc>
      </w:tr>
      <w:tr>
        <w:trPr>
          <w:cantSplit/>
        </w:trPr>
        <w:tc>
          <w:tcPr>
            <w:tcW w:type="dxa" w:w="1958"/>
          </w:tcPr>
          <w:p>
            <w:pPr>
              <w:spacing w:before="20" w:after="20"/>
            </w:pPr>
            <w:r>
              <w:rPr>
                <w:rFonts w:ascii="Arial" w:hAnsi="Arial" w:cs="Arial" w:eastAsia="Arial"/>
                <w:b w:val="0"/>
                <w:i w:val="0"/>
                <w:sz w:val="18"/>
              </w:rPr>
              <w:t>Data in answers</w:t>
            </w:r>
          </w:p>
        </w:tc>
        <w:tc>
          <w:tcPr>
            <w:tcW w:type="dxa" w:w="6681"/>
          </w:tcPr>
          <w:p>
            <w:pPr>
              <w:spacing w:before="20" w:after="20"/>
            </w:pPr>
            <w:r>
              <w:rPr>
                <w:rFonts w:ascii="Arial" w:hAnsi="Arial" w:cs="Arial" w:eastAsia="Arial"/>
                <w:b w:val="0"/>
                <w:i w:val="0"/>
                <w:sz w:val="18"/>
              </w:rPr>
              <w:t>Errors name the attribute, never its value; no stack trace; a failure carries a reference only</w:t>
            </w:r>
          </w:p>
        </w:tc>
      </w:tr>
    </w:tbl>
    <w:p>
      <w:pPr>
        <w:spacing w:after="40"/>
      </w:pPr>
    </w:p>
    <w:p>
      <w:pPr>
        <w:keepNext/>
        <w:spacing w:before="80" w:after="40"/>
        <w:ind w:left="363"/>
      </w:pPr>
      <w:r>
        <w:rPr>
          <w:rFonts w:ascii="Arial" w:hAnsi="Arial" w:cs="Arial" w:eastAsia="Arial"/>
          <w:b/>
          <w:i w:val="0"/>
          <w:sz w:val="18"/>
        </w:rPr>
        <w:t>Token claims (decoded, example)</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"iss": "https://{gateway-issuer}",</w:t>
            </w:r>
          </w:p>
          <w:p>
            <w:pPr>
              <w:spacing w:before="0" w:after="0"/>
            </w:pPr>
            <w:r>
              <w:rPr>
                <w:rFonts w:ascii="Courier New" w:hAnsi="Courier New" w:cs="Courier New" w:eastAsia="Courier New"/>
                <w:b w:val="0"/>
                <w:i w:val="0"/>
                <w:sz w:val="15"/>
              </w:rPr>
              <w:t xml:space="preserve">  "aud": "bibs-scim",</w:t>
            </w:r>
          </w:p>
          <w:p>
            <w:pPr>
              <w:spacing w:before="0" w:after="0"/>
            </w:pPr>
            <w:r>
              <w:rPr>
                <w:rFonts w:ascii="Courier New" w:hAnsi="Courier New" w:cs="Courier New" w:eastAsia="Courier New"/>
                <w:b w:val="0"/>
                <w:i w:val="0"/>
                <w:sz w:val="15"/>
              </w:rPr>
              <w:t xml:space="preserve">  "sub": "uidm-isc",</w:t>
            </w:r>
          </w:p>
          <w:p>
            <w:pPr>
              <w:spacing w:before="0" w:after="0"/>
            </w:pPr>
            <w:r>
              <w:rPr>
                <w:rFonts w:ascii="Courier New" w:hAnsi="Courier New" w:cs="Courier New" w:eastAsia="Courier New"/>
                <w:b w:val="0"/>
                <w:i w:val="0"/>
                <w:sz w:val="15"/>
              </w:rPr>
              <w:t xml:space="preserve">  "scope": "identity.provision",</w:t>
            </w:r>
          </w:p>
          <w:p>
            <w:pPr>
              <w:spacing w:before="0" w:after="0"/>
            </w:pPr>
            <w:r>
              <w:rPr>
                <w:rFonts w:ascii="Courier New" w:hAnsi="Courier New" w:cs="Courier New" w:eastAsia="Courier New"/>
                <w:b w:val="0"/>
                <w:i w:val="0"/>
                <w:sz w:val="15"/>
              </w:rPr>
              <w:t xml:space="preserve">  "iat": 1792040400,</w:t>
            </w:r>
          </w:p>
          <w:p>
            <w:pPr>
              <w:spacing w:before="0" w:after="0"/>
            </w:pPr>
            <w:r>
              <w:rPr>
                <w:rFonts w:ascii="Courier New" w:hAnsi="Courier New" w:cs="Courier New" w:eastAsia="Courier New"/>
                <w:b w:val="0"/>
                <w:i w:val="0"/>
                <w:sz w:val="15"/>
              </w:rPr>
              <w:t xml:space="preserve">  "nbf": 1792040400,</w:t>
            </w:r>
          </w:p>
          <w:p>
            <w:pPr>
              <w:spacing w:before="0" w:after="0"/>
            </w:pPr>
            <w:r>
              <w:rPr>
                <w:rFonts w:ascii="Courier New" w:hAnsi="Courier New" w:cs="Courier New" w:eastAsia="Courier New"/>
                <w:b w:val="0"/>
                <w:i w:val="0"/>
                <w:sz w:val="15"/>
              </w:rPr>
              <w:t xml:space="preserve">  "exp": 1792044000</w:t>
            </w:r>
          </w:p>
          <w:p>
            <w:pPr>
              <w:spacing w:before="0" w:after="0"/>
            </w:pPr>
            <w:r>
              <w:rPr>
                <w:rFonts w:ascii="Courier New" w:hAnsi="Courier New" w:cs="Courier New" w:eastAsia="Courier New"/>
                <w:b w:val="0"/>
                <w:i w:val="0"/>
                <w:sz w:val="15"/>
              </w:rPr>
              <w:t>}</w:t>
            </w:r>
          </w:p>
        </w:tc>
      </w:tr>
    </w:tbl>
    <w:p>
      <w:pPr>
        <w:spacing w:after="40"/>
      </w:pPr>
    </w:p>
    <w:p>
      <w:pPr>
        <w:pStyle w:val="Heading2"/>
      </w:pPr>
      <w:r>
        <w:t>Limits</w:t>
      </w:r>
    </w:p>
    <w:p>
      <w:pPr>
        <w:pStyle w:val="ListParagraph"/>
        <w:tabs>
          <w:tab w:pos="680" w:val="left"/>
        </w:tabs>
        <w:spacing w:after="60"/>
        <w:ind w:left="680" w:hanging="283"/>
      </w:pPr>
      <w:r>
        <w:rPr>
          <w:rFonts w:ascii="Arial" w:hAnsi="Arial" w:cs="Arial" w:eastAsia="Arial"/>
          <w:b w:val="0"/>
          <w:i w:val="0"/>
          <w:sz w:val="20"/>
        </w:rPr>
        <w:t>•</w:t>
        <w:tab/>
        <w:t>Body: 256 KB at most. A larger body is refused with status 413 before the token is read.</w:t>
      </w:r>
    </w:p>
    <w:p>
      <w:pPr>
        <w:pStyle w:val="ListParagraph"/>
        <w:tabs>
          <w:tab w:pos="680" w:val="left"/>
        </w:tabs>
        <w:spacing w:after="60"/>
        <w:ind w:left="680" w:hanging="283"/>
      </w:pPr>
      <w:r>
        <w:rPr>
          <w:rFonts w:ascii="Arial" w:hAnsi="Arial" w:cs="Arial" w:eastAsia="Arial"/>
          <w:b w:val="0"/>
          <w:i w:val="0"/>
          <w:sz w:val="20"/>
        </w:rPr>
        <w:t>•</w:t>
        <w:tab/>
        <w:t>Rate: 300 requests per minute per client address. Above it, status 429 with Retry-After: 60.</w:t>
      </w:r>
    </w:p>
    <w:p>
      <w:pPr>
        <w:pStyle w:val="ListParagraph"/>
        <w:tabs>
          <w:tab w:pos="680" w:val="left"/>
        </w:tabs>
        <w:spacing w:after="60"/>
        <w:ind w:left="680" w:hanging="283"/>
      </w:pPr>
      <w:r>
        <w:rPr>
          <w:rFonts w:ascii="Arial" w:hAnsi="Arial" w:cs="Arial" w:eastAsia="Arial"/>
          <w:b w:val="0"/>
          <w:i w:val="0"/>
          <w:sz w:val="20"/>
        </w:rPr>
        <w:t>•</w:t>
        <w:tab/>
        <w:t>Group profiles per user in one call: 50. Operations in one PatchOp: 100.</w:t>
      </w:r>
    </w:p>
    <w:p>
      <w:pPr>
        <w:pStyle w:val="Heading1"/>
        <w:pageBreakBefore/>
      </w:pPr>
      <w:r>
        <w:t>Resources and Operations</w:t>
      </w:r>
    </w:p>
    <w:p>
      <w:pPr>
        <w:pStyle w:val="Heading2"/>
      </w:pPr>
      <w:r>
        <w:t>Overview</w:t>
      </w:r>
    </w:p>
    <w:p>
      <w:pPr>
        <w:keepNext/>
        <w:spacing w:before="120" w:after="60"/>
        <w:ind w:left="363"/>
      </w:pPr>
      <w:r>
        <w:rPr>
          <w:rFonts w:ascii="Arial" w:hAnsi="Arial" w:cs="Arial" w:eastAsia="Arial"/>
          <w:b/>
          <w:i w:val="0"/>
          <w:sz w:val="18"/>
        </w:rPr>
        <w:t>Table 5: Operations of the SCIM service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97"/>
        <w:gridCol w:w="1907"/>
        <w:gridCol w:w="3590"/>
        <w:gridCol w:w="785"/>
        <w:gridCol w:w="1458"/>
      </w:tblGrid>
      <w:tr>
        <w:trPr>
          <w:tblHeader/>
          <w:cantSplit/>
        </w:trPr>
        <w:tc>
          <w:tcPr>
            <w:tcW w:type="dxa" w:w="897"/>
            <w:shd w:val="clear" w:color="auto" w:fill="D9E2F3"/>
          </w:tcPr>
          <w:p>
            <w:pPr>
              <w:spacing w:before="20" w:after="20"/>
            </w:pPr>
            <w:r>
              <w:rPr>
                <w:rFonts w:ascii="Arial" w:hAnsi="Arial" w:cs="Arial" w:eastAsia="Arial"/>
                <w:b/>
                <w:i w:val="0"/>
                <w:sz w:val="18"/>
              </w:rPr>
              <w:t>Method</w:t>
            </w:r>
          </w:p>
        </w:tc>
        <w:tc>
          <w:tcPr>
            <w:tcW w:type="dxa" w:w="1907"/>
            <w:shd w:val="clear" w:color="auto" w:fill="D9E2F3"/>
          </w:tcPr>
          <w:p>
            <w:pPr>
              <w:spacing w:before="20" w:after="20"/>
            </w:pPr>
            <w:r>
              <w:rPr>
                <w:rFonts w:ascii="Arial" w:hAnsi="Arial" w:cs="Arial" w:eastAsia="Arial"/>
                <w:b/>
                <w:i w:val="0"/>
                <w:sz w:val="18"/>
              </w:rPr>
              <w:t>Path</w:t>
            </w:r>
          </w:p>
        </w:tc>
        <w:tc>
          <w:tcPr>
            <w:tcW w:type="dxa" w:w="3590"/>
            <w:shd w:val="clear" w:color="auto" w:fill="D9E2F3"/>
          </w:tcPr>
          <w:p>
            <w:pPr>
              <w:spacing w:before="20" w:after="20"/>
            </w:pPr>
            <w:r>
              <w:rPr>
                <w:rFonts w:ascii="Arial" w:hAnsi="Arial" w:cs="Arial" w:eastAsia="Arial"/>
                <w:b/>
                <w:i w:val="0"/>
                <w:sz w:val="18"/>
              </w:rPr>
              <w:t>Purpose</w:t>
            </w:r>
          </w:p>
        </w:tc>
        <w:tc>
          <w:tcPr>
            <w:tcW w:type="dxa" w:w="785"/>
            <w:shd w:val="clear" w:color="auto" w:fill="D9E2F3"/>
          </w:tcPr>
          <w:p>
            <w:pPr>
              <w:spacing w:before="20" w:after="20"/>
            </w:pPr>
            <w:r>
              <w:rPr>
                <w:rFonts w:ascii="Arial" w:hAnsi="Arial" w:cs="Arial" w:eastAsia="Arial"/>
                <w:b/>
                <w:i w:val="0"/>
                <w:sz w:val="18"/>
              </w:rPr>
              <w:t>Success</w:t>
            </w:r>
          </w:p>
        </w:tc>
        <w:tc>
          <w:tcPr>
            <w:tcW w:type="dxa" w:w="1458"/>
            <w:shd w:val="clear" w:color="auto" w:fill="D9E2F3"/>
          </w:tcPr>
          <w:p>
            <w:pPr>
              <w:spacing w:before="20" w:after="20"/>
            </w:pPr>
            <w:r>
              <w:rPr>
                <w:rFonts w:ascii="Arial" w:hAnsi="Arial" w:cs="Arial" w:eastAsia="Arial"/>
                <w:b/>
                <w:i w:val="0"/>
                <w:sz w:val="18"/>
              </w:rPr>
              <w:t>BIBS event</w:t>
            </w:r>
          </w:p>
        </w:tc>
      </w:tr>
      <w:tr>
        <w:trPr>
          <w:cantSplit/>
        </w:trPr>
        <w:tc>
          <w:tcPr>
            <w:tcW w:type="dxa" w:w="897"/>
          </w:tcPr>
          <w:p>
            <w:pPr>
              <w:spacing w:before="20" w:after="20"/>
            </w:pPr>
            <w:r>
              <w:rPr>
                <w:rFonts w:ascii="Arial" w:hAnsi="Arial" w:cs="Arial" w:eastAsia="Arial"/>
                <w:b w:val="0"/>
                <w:i w:val="0"/>
                <w:sz w:val="18"/>
              </w:rPr>
              <w:t>POST</w:t>
            </w:r>
          </w:p>
        </w:tc>
        <w:tc>
          <w:tcPr>
            <w:tcW w:type="dxa" w:w="1907"/>
          </w:tcPr>
          <w:p>
            <w:pPr>
              <w:spacing w:before="20" w:after="20"/>
            </w:pPr>
            <w:r>
              <w:rPr>
                <w:rFonts w:ascii="Courier New" w:hAnsi="Courier New" w:cs="Courier New" w:eastAsia="Courier New"/>
                <w:b w:val="0"/>
                <w:i w:val="0"/>
                <w:sz w:val="16"/>
              </w:rPr>
              <w:t>Users</w:t>
            </w:r>
          </w:p>
        </w:tc>
        <w:tc>
          <w:tcPr>
            <w:tcW w:type="dxa" w:w="3590"/>
          </w:tcPr>
          <w:p>
            <w:pPr>
              <w:spacing w:before="20" w:after="20"/>
            </w:pPr>
            <w:r>
              <w:rPr>
                <w:rFonts w:ascii="Arial" w:hAnsi="Arial" w:cs="Arial" w:eastAsia="Arial"/>
                <w:b w:val="0"/>
                <w:i w:val="0"/>
                <w:sz w:val="18"/>
              </w:rPr>
              <w:t>Joiner: create the user; groups, when present, become the user's group profiles</w:t>
            </w:r>
          </w:p>
        </w:tc>
        <w:tc>
          <w:tcPr>
            <w:tcW w:type="dxa" w:w="785"/>
          </w:tcPr>
          <w:p>
            <w:pPr>
              <w:spacing w:before="20" w:after="20"/>
            </w:pPr>
            <w:r>
              <w:rPr>
                <w:rFonts w:ascii="Arial" w:hAnsi="Arial" w:cs="Arial" w:eastAsia="Arial"/>
                <w:b w:val="0"/>
                <w:i w:val="0"/>
                <w:sz w:val="18"/>
              </w:rPr>
              <w:t>201</w:t>
            </w:r>
          </w:p>
        </w:tc>
        <w:tc>
          <w:tcPr>
            <w:tcW w:type="dxa" w:w="1458"/>
          </w:tcPr>
          <w:p>
            <w:pPr>
              <w:spacing w:before="20" w:after="20"/>
            </w:pPr>
            <w:r>
              <w:rPr>
                <w:rFonts w:ascii="Arial" w:hAnsi="Arial" w:cs="Arial" w:eastAsia="Arial"/>
                <w:b w:val="0"/>
                <w:i w:val="0"/>
                <w:sz w:val="18"/>
              </w:rPr>
              <w:t>Joiner</w:t>
            </w:r>
          </w:p>
        </w:tc>
      </w:tr>
      <w:tr>
        <w:trPr>
          <w:cantSplit/>
        </w:trPr>
        <w:tc>
          <w:tcPr>
            <w:tcW w:type="dxa" w:w="897"/>
          </w:tcPr>
          <w:p>
            <w:pPr>
              <w:spacing w:before="20" w:after="20"/>
            </w:pPr>
            <w:r>
              <w:rPr>
                <w:rFonts w:ascii="Arial" w:hAnsi="Arial" w:cs="Arial" w:eastAsia="Arial"/>
                <w:b w:val="0"/>
                <w:i w:val="0"/>
                <w:sz w:val="18"/>
              </w:rPr>
              <w:t>GET</w:t>
            </w:r>
          </w:p>
        </w:tc>
        <w:tc>
          <w:tcPr>
            <w:tcW w:type="dxa" w:w="1907"/>
          </w:tcPr>
          <w:p>
            <w:pPr>
              <w:spacing w:before="20" w:after="20"/>
            </w:pPr>
            <w:r>
              <w:rPr>
                <w:rFonts w:ascii="Courier New" w:hAnsi="Courier New" w:cs="Courier New" w:eastAsia="Courier New"/>
                <w:b w:val="0"/>
                <w:i w:val="0"/>
                <w:sz w:val="16"/>
              </w:rPr>
              <w:t>Users</w:t>
            </w:r>
          </w:p>
        </w:tc>
        <w:tc>
          <w:tcPr>
            <w:tcW w:type="dxa" w:w="3590"/>
          </w:tcPr>
          <w:p>
            <w:pPr>
              <w:spacing w:before="20" w:after="20"/>
            </w:pPr>
            <w:r>
              <w:rPr>
                <w:rFonts w:ascii="Arial" w:hAnsi="Arial" w:cs="Arial" w:eastAsia="Arial"/>
                <w:b w:val="0"/>
                <w:i w:val="0"/>
                <w:sz w:val="18"/>
              </w:rPr>
              <w:t>Extract of every user with group profiles (access certification, reconciliation)</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w:t>
            </w:r>
          </w:p>
        </w:tc>
      </w:tr>
      <w:tr>
        <w:trPr>
          <w:cantSplit/>
        </w:trPr>
        <w:tc>
          <w:tcPr>
            <w:tcW w:type="dxa" w:w="897"/>
          </w:tcPr>
          <w:p>
            <w:pPr>
              <w:spacing w:before="20" w:after="20"/>
            </w:pPr>
            <w:r>
              <w:rPr>
                <w:rFonts w:ascii="Arial" w:hAnsi="Arial" w:cs="Arial" w:eastAsia="Arial"/>
                <w:b w:val="0"/>
                <w:i w:val="0"/>
                <w:sz w:val="18"/>
              </w:rPr>
              <w:t>GET</w:t>
            </w:r>
          </w:p>
        </w:tc>
        <w:tc>
          <w:tcPr>
            <w:tcW w:type="dxa" w:w="1907"/>
          </w:tcPr>
          <w:p>
            <w:pPr>
              <w:spacing w:before="20" w:after="20"/>
            </w:pPr>
            <w:r>
              <w:rPr>
                <w:rFonts w:ascii="Courier New" w:hAnsi="Courier New" w:cs="Courier New" w:eastAsia="Courier New"/>
                <w:b w:val="0"/>
                <w:i w:val="0"/>
                <w:sz w:val="16"/>
              </w:rPr>
              <w:t>Users/{user-id}</w:t>
            </w:r>
          </w:p>
        </w:tc>
        <w:tc>
          <w:tcPr>
            <w:tcW w:type="dxa" w:w="3590"/>
          </w:tcPr>
          <w:p>
            <w:pPr>
              <w:spacing w:before="20" w:after="20"/>
            </w:pPr>
            <w:r>
              <w:rPr>
                <w:rFonts w:ascii="Arial" w:hAnsi="Arial" w:cs="Arial" w:eastAsia="Arial"/>
                <w:b w:val="0"/>
                <w:i w:val="0"/>
                <w:sz w:val="18"/>
              </w:rPr>
              <w:t>One user, by BIBS user ID or Windows ID</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w:t>
            </w:r>
          </w:p>
        </w:tc>
      </w:tr>
      <w:tr>
        <w:trPr>
          <w:cantSplit/>
        </w:trPr>
        <w:tc>
          <w:tcPr>
            <w:tcW w:type="dxa" w:w="897"/>
          </w:tcPr>
          <w:p>
            <w:pPr>
              <w:spacing w:before="20" w:after="20"/>
            </w:pPr>
            <w:r>
              <w:rPr>
                <w:rFonts w:ascii="Arial" w:hAnsi="Arial" w:cs="Arial" w:eastAsia="Arial"/>
                <w:b w:val="0"/>
                <w:i w:val="0"/>
                <w:sz w:val="18"/>
              </w:rPr>
              <w:t>PUT</w:t>
            </w:r>
          </w:p>
        </w:tc>
        <w:tc>
          <w:tcPr>
            <w:tcW w:type="dxa" w:w="1907"/>
          </w:tcPr>
          <w:p>
            <w:pPr>
              <w:spacing w:before="20" w:after="20"/>
            </w:pPr>
            <w:r>
              <w:rPr>
                <w:rFonts w:ascii="Courier New" w:hAnsi="Courier New" w:cs="Courier New" w:eastAsia="Courier New"/>
                <w:b w:val="0"/>
                <w:i w:val="0"/>
                <w:sz w:val="16"/>
              </w:rPr>
              <w:t>Users/{user-id}</w:t>
            </w:r>
          </w:p>
        </w:tc>
        <w:tc>
          <w:tcPr>
            <w:tcW w:type="dxa" w:w="3590"/>
          </w:tcPr>
          <w:p>
            <w:pPr>
              <w:spacing w:before="20" w:after="20"/>
            </w:pPr>
            <w:r>
              <w:rPr>
                <w:rFonts w:ascii="Arial" w:hAnsi="Arial" w:cs="Arial" w:eastAsia="Arial"/>
                <w:b w:val="0"/>
                <w:i w:val="0"/>
                <w:sz w:val="18"/>
              </w:rPr>
              <w:t>Mover: replace the user's details; groups, when present, replace the group profiles</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Mover</w:t>
            </w:r>
          </w:p>
        </w:tc>
      </w:tr>
      <w:tr>
        <w:trPr>
          <w:cantSplit/>
        </w:trPr>
        <w:tc>
          <w:tcPr>
            <w:tcW w:type="dxa" w:w="897"/>
          </w:tcPr>
          <w:p>
            <w:pPr>
              <w:spacing w:before="20" w:after="20"/>
            </w:pPr>
            <w:r>
              <w:rPr>
                <w:rFonts w:ascii="Arial" w:hAnsi="Arial" w:cs="Arial" w:eastAsia="Arial"/>
                <w:b w:val="0"/>
                <w:i w:val="0"/>
                <w:sz w:val="18"/>
              </w:rPr>
              <w:t>PATCH</w:t>
            </w:r>
          </w:p>
        </w:tc>
        <w:tc>
          <w:tcPr>
            <w:tcW w:type="dxa" w:w="1907"/>
          </w:tcPr>
          <w:p>
            <w:pPr>
              <w:spacing w:before="20" w:after="20"/>
            </w:pPr>
            <w:r>
              <w:rPr>
                <w:rFonts w:ascii="Courier New" w:hAnsi="Courier New" w:cs="Courier New" w:eastAsia="Courier New"/>
                <w:b w:val="0"/>
                <w:i w:val="0"/>
                <w:sz w:val="16"/>
              </w:rPr>
              <w:t>Users/{user-id}</w:t>
            </w:r>
          </w:p>
        </w:tc>
        <w:tc>
          <w:tcPr>
            <w:tcW w:type="dxa" w:w="3590"/>
          </w:tcPr>
          <w:p>
            <w:pPr>
              <w:spacing w:before="20" w:after="20"/>
            </w:pPr>
            <w:r>
              <w:rPr>
                <w:rFonts w:ascii="Arial" w:hAnsi="Arial" w:cs="Arial" w:eastAsia="Arial"/>
                <w:b w:val="0"/>
                <w:i w:val="0"/>
                <w:sz w:val="18"/>
              </w:rPr>
              <w:t>Status change: active false or true, or the AD status of the extension</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Status change or Rehire</w:t>
            </w:r>
          </w:p>
        </w:tc>
      </w:tr>
      <w:tr>
        <w:trPr>
          <w:cantSplit/>
        </w:trPr>
        <w:tc>
          <w:tcPr>
            <w:tcW w:type="dxa" w:w="897"/>
          </w:tcPr>
          <w:p>
            <w:pPr>
              <w:spacing w:before="20" w:after="20"/>
            </w:pPr>
            <w:r>
              <w:rPr>
                <w:rFonts w:ascii="Arial" w:hAnsi="Arial" w:cs="Arial" w:eastAsia="Arial"/>
                <w:b w:val="0"/>
                <w:i w:val="0"/>
                <w:sz w:val="18"/>
              </w:rPr>
              <w:t>DELETE</w:t>
            </w:r>
          </w:p>
        </w:tc>
        <w:tc>
          <w:tcPr>
            <w:tcW w:type="dxa" w:w="1907"/>
          </w:tcPr>
          <w:p>
            <w:pPr>
              <w:spacing w:before="20" w:after="20"/>
            </w:pPr>
            <w:r>
              <w:rPr>
                <w:rFonts w:ascii="Courier New" w:hAnsi="Courier New" w:cs="Courier New" w:eastAsia="Courier New"/>
                <w:b w:val="0"/>
                <w:i w:val="0"/>
                <w:sz w:val="16"/>
              </w:rPr>
              <w:t>Users/{user-id}</w:t>
            </w:r>
          </w:p>
        </w:tc>
        <w:tc>
          <w:tcPr>
            <w:tcW w:type="dxa" w:w="3590"/>
          </w:tcPr>
          <w:p>
            <w:pPr>
              <w:spacing w:before="20" w:after="20"/>
            </w:pPr>
            <w:r>
              <w:rPr>
                <w:rFonts w:ascii="Arial" w:hAnsi="Arial" w:cs="Arial" w:eastAsia="Arial"/>
                <w:b w:val="0"/>
                <w:i w:val="0"/>
                <w:sz w:val="18"/>
              </w:rPr>
              <w:t>Leaver: deactivate the user and end the open sessions; the user and the history stay</w:t>
            </w:r>
          </w:p>
        </w:tc>
        <w:tc>
          <w:tcPr>
            <w:tcW w:type="dxa" w:w="785"/>
          </w:tcPr>
          <w:p>
            <w:pPr>
              <w:spacing w:before="20" w:after="20"/>
            </w:pPr>
            <w:r>
              <w:rPr>
                <w:rFonts w:ascii="Arial" w:hAnsi="Arial" w:cs="Arial" w:eastAsia="Arial"/>
                <w:b w:val="0"/>
                <w:i w:val="0"/>
                <w:sz w:val="18"/>
              </w:rPr>
              <w:t>204</w:t>
            </w:r>
          </w:p>
        </w:tc>
        <w:tc>
          <w:tcPr>
            <w:tcW w:type="dxa" w:w="1458"/>
          </w:tcPr>
          <w:p>
            <w:pPr>
              <w:spacing w:before="20" w:after="20"/>
            </w:pPr>
            <w:r>
              <w:rPr>
                <w:rFonts w:ascii="Arial" w:hAnsi="Arial" w:cs="Arial" w:eastAsia="Arial"/>
                <w:b w:val="0"/>
                <w:i w:val="0"/>
                <w:sz w:val="18"/>
              </w:rPr>
              <w:t>Leaver</w:t>
            </w:r>
          </w:p>
        </w:tc>
      </w:tr>
      <w:tr>
        <w:trPr>
          <w:cantSplit/>
        </w:trPr>
        <w:tc>
          <w:tcPr>
            <w:tcW w:type="dxa" w:w="897"/>
          </w:tcPr>
          <w:p>
            <w:pPr>
              <w:spacing w:before="20" w:after="20"/>
            </w:pPr>
            <w:r>
              <w:rPr>
                <w:rFonts w:ascii="Arial" w:hAnsi="Arial" w:cs="Arial" w:eastAsia="Arial"/>
                <w:b w:val="0"/>
                <w:i w:val="0"/>
                <w:sz w:val="18"/>
              </w:rPr>
              <w:t>GET</w:t>
            </w:r>
          </w:p>
        </w:tc>
        <w:tc>
          <w:tcPr>
            <w:tcW w:type="dxa" w:w="1907"/>
          </w:tcPr>
          <w:p>
            <w:pPr>
              <w:spacing w:before="20" w:after="20"/>
            </w:pPr>
            <w:r>
              <w:rPr>
                <w:rFonts w:ascii="Courier New" w:hAnsi="Courier New" w:cs="Courier New" w:eastAsia="Courier New"/>
                <w:b w:val="0"/>
                <w:i w:val="0"/>
                <w:sz w:val="16"/>
              </w:rPr>
              <w:t>Groups</w:t>
            </w:r>
          </w:p>
        </w:tc>
        <w:tc>
          <w:tcPr>
            <w:tcW w:type="dxa" w:w="3590"/>
          </w:tcPr>
          <w:p>
            <w:pPr>
              <w:spacing w:before="20" w:after="20"/>
            </w:pPr>
            <w:r>
              <w:rPr>
                <w:rFonts w:ascii="Arial" w:hAnsi="Arial" w:cs="Arial" w:eastAsia="Arial"/>
                <w:b w:val="0"/>
                <w:i w:val="0"/>
                <w:sz w:val="18"/>
              </w:rPr>
              <w:t>Extract of every group profile with permissions and members</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w:t>
            </w:r>
          </w:p>
        </w:tc>
      </w:tr>
      <w:tr>
        <w:trPr>
          <w:cantSplit/>
        </w:trPr>
        <w:tc>
          <w:tcPr>
            <w:tcW w:type="dxa" w:w="897"/>
          </w:tcPr>
          <w:p>
            <w:pPr>
              <w:spacing w:before="20" w:after="20"/>
            </w:pPr>
            <w:r>
              <w:rPr>
                <w:rFonts w:ascii="Arial" w:hAnsi="Arial" w:cs="Arial" w:eastAsia="Arial"/>
                <w:b w:val="0"/>
                <w:i w:val="0"/>
                <w:sz w:val="18"/>
              </w:rPr>
              <w:t>GET</w:t>
            </w:r>
          </w:p>
        </w:tc>
        <w:tc>
          <w:tcPr>
            <w:tcW w:type="dxa" w:w="1907"/>
          </w:tcPr>
          <w:p>
            <w:pPr>
              <w:spacing w:before="20" w:after="20"/>
            </w:pPr>
            <w:r>
              <w:rPr>
                <w:rFonts w:ascii="Courier New" w:hAnsi="Courier New" w:cs="Courier New" w:eastAsia="Courier New"/>
                <w:b w:val="0"/>
                <w:i w:val="0"/>
                <w:sz w:val="16"/>
              </w:rPr>
              <w:t>Groups/{group-id}</w:t>
            </w:r>
          </w:p>
        </w:tc>
        <w:tc>
          <w:tcPr>
            <w:tcW w:type="dxa" w:w="3590"/>
          </w:tcPr>
          <w:p>
            <w:pPr>
              <w:spacing w:before="20" w:after="20"/>
            </w:pPr>
            <w:r>
              <w:rPr>
                <w:rFonts w:ascii="Arial" w:hAnsi="Arial" w:cs="Arial" w:eastAsia="Arial"/>
                <w:b w:val="0"/>
                <w:i w:val="0"/>
                <w:sz w:val="18"/>
              </w:rPr>
              <w:t>One group profile, by group profile code</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w:t>
            </w:r>
          </w:p>
        </w:tc>
      </w:tr>
      <w:tr>
        <w:trPr>
          <w:cantSplit/>
        </w:trPr>
        <w:tc>
          <w:tcPr>
            <w:tcW w:type="dxa" w:w="897"/>
          </w:tcPr>
          <w:p>
            <w:pPr>
              <w:spacing w:before="20" w:after="20"/>
            </w:pPr>
            <w:r>
              <w:rPr>
                <w:rFonts w:ascii="Arial" w:hAnsi="Arial" w:cs="Arial" w:eastAsia="Arial"/>
                <w:b w:val="0"/>
                <w:i w:val="0"/>
                <w:sz w:val="18"/>
              </w:rPr>
              <w:t>PATCH</w:t>
            </w:r>
          </w:p>
        </w:tc>
        <w:tc>
          <w:tcPr>
            <w:tcW w:type="dxa" w:w="1907"/>
          </w:tcPr>
          <w:p>
            <w:pPr>
              <w:spacing w:before="20" w:after="20"/>
            </w:pPr>
            <w:r>
              <w:rPr>
                <w:rFonts w:ascii="Courier New" w:hAnsi="Courier New" w:cs="Courier New" w:eastAsia="Courier New"/>
                <w:b w:val="0"/>
                <w:i w:val="0"/>
                <w:sz w:val="16"/>
              </w:rPr>
              <w:t>Groups/{group-id}</w:t>
            </w:r>
          </w:p>
        </w:tc>
        <w:tc>
          <w:tcPr>
            <w:tcW w:type="dxa" w:w="3590"/>
          </w:tcPr>
          <w:p>
            <w:pPr>
              <w:spacing w:before="20" w:after="20"/>
            </w:pPr>
            <w:r>
              <w:rPr>
                <w:rFonts w:ascii="Arial" w:hAnsi="Arial" w:cs="Arial" w:eastAsia="Arial"/>
                <w:b w:val="0"/>
                <w:i w:val="0"/>
                <w:sz w:val="18"/>
              </w:rPr>
              <w:t>Add, remove or replace the members of a group profile</w:t>
            </w:r>
          </w:p>
        </w:tc>
        <w:tc>
          <w:tcPr>
            <w:tcW w:type="dxa" w:w="785"/>
          </w:tcPr>
          <w:p>
            <w:pPr>
              <w:spacing w:before="20" w:after="20"/>
            </w:pPr>
            <w:r>
              <w:rPr>
                <w:rFonts w:ascii="Arial" w:hAnsi="Arial" w:cs="Arial" w:eastAsia="Arial"/>
                <w:b w:val="0"/>
                <w:i w:val="0"/>
                <w:sz w:val="18"/>
              </w:rPr>
              <w:t>200</w:t>
            </w:r>
          </w:p>
        </w:tc>
        <w:tc>
          <w:tcPr>
            <w:tcW w:type="dxa" w:w="1458"/>
          </w:tcPr>
          <w:p>
            <w:pPr>
              <w:spacing w:before="20" w:after="20"/>
            </w:pPr>
            <w:r>
              <w:rPr>
                <w:rFonts w:ascii="Arial" w:hAnsi="Arial" w:cs="Arial" w:eastAsia="Arial"/>
                <w:b w:val="0"/>
                <w:i w:val="0"/>
                <w:sz w:val="18"/>
              </w:rPr>
              <w:t>Membership (one per user changed)</w:t>
            </w:r>
          </w:p>
        </w:tc>
      </w:tr>
    </w:tbl>
    <w:p>
      <w:pPr>
        <w:spacing w:after="40"/>
      </w:pPr>
    </w:p>
    <w:p>
      <w:pPr>
        <w:spacing w:after="120"/>
        <w:ind w:left="363"/>
      </w:pPr>
      <w:r>
        <w:rPr>
          <w:rFonts w:ascii="Arial" w:hAnsi="Arial" w:cs="Arial" w:eastAsia="Arial"/>
          <w:b w:val="0"/>
          <w:i w:val="0"/>
          <w:sz w:val="20"/>
        </w:rPr>
        <w:t>Every answer with a body has the content type application/scim+json. Filters, sorting, paging, bulk and the discovery resources of SCIM are not offered: UIDM-ISC reads the full extracts.</w:t>
      </w:r>
    </w:p>
    <w:p>
      <w:pPr>
        <w:pStyle w:val="Heading2"/>
      </w:pPr>
      <w:r>
        <w:t>Joiner (POST, Users)</w:t>
      </w:r>
    </w:p>
    <w:p>
      <w:pPr>
        <w:spacing w:after="120"/>
        <w:ind w:left="363"/>
      </w:pPr>
      <w:r>
        <w:rPr>
          <w:rFonts w:ascii="Arial" w:hAnsi="Arial" w:cs="Arial" w:eastAsia="Arial"/>
          <w:b w:val="0"/>
          <w:i w:val="0"/>
          <w:sz w:val="20"/>
        </w:rPr>
        <w:t>Joiner: create the user; groups, when present, become the user's group profiles.</w:t>
      </w:r>
    </w:p>
    <w:p>
      <w:pPr>
        <w:pStyle w:val="ListParagraph"/>
        <w:tabs>
          <w:tab w:pos="680" w:val="left"/>
        </w:tabs>
        <w:spacing w:after="60"/>
        <w:ind w:left="680" w:hanging="283"/>
      </w:pPr>
      <w:r>
        <w:rPr>
          <w:rFonts w:ascii="Arial" w:hAnsi="Arial" w:cs="Arial" w:eastAsia="Arial"/>
          <w:b w:val="0"/>
          <w:i w:val="0"/>
          <w:sz w:val="20"/>
        </w:rPr>
        <w:t>•</w:t>
        <w:tab/>
        <w:t>Send one User per call. userName is the BIBS user ID; externalId or the extension windowsId is the Windows ID (AD account). Both are unique in BIBS.</w:t>
      </w:r>
    </w:p>
    <w:p>
      <w:pPr>
        <w:pStyle w:val="ListParagraph"/>
        <w:tabs>
          <w:tab w:pos="680" w:val="left"/>
        </w:tabs>
        <w:spacing w:after="60"/>
        <w:ind w:left="680" w:hanging="283"/>
      </w:pPr>
      <w:r>
        <w:rPr>
          <w:rFonts w:ascii="Arial" w:hAnsi="Arial" w:cs="Arial" w:eastAsia="Arial"/>
          <w:b w:val="0"/>
          <w:i w:val="0"/>
          <w:sz w:val="20"/>
        </w:rPr>
        <w:t>•</w:t>
        <w:tab/>
        <w:t>The user is created active. The status follows the extension adStatus or, when absent, active.</w:t>
      </w:r>
    </w:p>
    <w:p>
      <w:pPr>
        <w:pStyle w:val="ListParagraph"/>
        <w:tabs>
          <w:tab w:pos="680" w:val="left"/>
        </w:tabs>
        <w:spacing w:after="60"/>
        <w:ind w:left="680" w:hanging="283"/>
      </w:pPr>
      <w:r>
        <w:rPr>
          <w:rFonts w:ascii="Arial" w:hAnsi="Arial" w:cs="Arial" w:eastAsia="Arial"/>
          <w:b w:val="0"/>
          <w:i w:val="0"/>
          <w:sz w:val="20"/>
        </w:rPr>
        <w:t>•</w:t>
        <w:tab/>
        <w:t>groups is optional. When present, every group profile is checked (exists, is active, no separation-of-duties conflict, no conflicting permissions) before anything is recorded. When one check fails, the user is not created.</w:t>
      </w:r>
    </w:p>
    <w:p>
      <w:pPr>
        <w:pStyle w:val="ListParagraph"/>
        <w:tabs>
          <w:tab w:pos="680" w:val="left"/>
        </w:tabs>
        <w:spacing w:after="60"/>
        <w:ind w:left="680" w:hanging="283"/>
      </w:pPr>
      <w:r>
        <w:rPr>
          <w:rFonts w:ascii="Arial" w:hAnsi="Arial" w:cs="Arial" w:eastAsia="Arial"/>
          <w:b w:val="0"/>
          <w:i w:val="0"/>
          <w:sz w:val="20"/>
        </w:rPr>
        <w:t>•</w:t>
        <w:tab/>
        <w:t>uidmRequestNo carries the UIDM request number. It is written to the access change log as the reference of every change.</w:t>
      </w:r>
    </w:p>
    <w:p>
      <w:pPr>
        <w:keepNext/>
        <w:spacing w:before="80" w:after="40"/>
        <w:ind w:left="363"/>
      </w:pPr>
      <w:r>
        <w:rPr>
          <w:rFonts w:ascii="Arial" w:hAnsi="Arial" w:cs="Arial" w:eastAsia="Arial"/>
          <w:b/>
          <w:i w:val="0"/>
          <w:sz w:val="18"/>
        </w:rPr>
        <w:t>Request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Authorization: Bearer &lt;token&gt;</w:t>
            </w:r>
          </w:p>
          <w:p>
            <w:pPr>
              <w:spacing w:before="0" w:after="0"/>
            </w:pPr>
            <w:r>
              <w:rPr>
                <w:rFonts w:ascii="Courier New" w:hAnsi="Courier New" w:cs="Courier New" w:eastAsia="Courier New"/>
                <w:b w:val="0"/>
                <w:i w:val="0"/>
                <w:sz w:val="15"/>
              </w:rPr>
              <w:t>Content-Type: application/scim+json</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201 Created</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409 uniqueness: the user ID already exists or the Windows ID belongs to another user; 404: a group profile of groups does not exist; 400 invalidValue: an attribute outside the agreed schema, a value too long or with characters not allowed, an inactive group profile, a separation-of-duties conflict. Section 9 gives the full list.</w:t>
      </w:r>
    </w:p>
    <w:p>
      <w:pPr>
        <w:pStyle w:val="Heading2"/>
      </w:pPr>
      <w:r>
        <w:t>User Extract (GET, Users)</w:t>
      </w:r>
    </w:p>
    <w:p>
      <w:pPr>
        <w:spacing w:after="120"/>
        <w:ind w:left="363"/>
      </w:pPr>
      <w:r>
        <w:rPr>
          <w:rFonts w:ascii="Arial" w:hAnsi="Arial" w:cs="Arial" w:eastAsia="Arial"/>
          <w:b w:val="0"/>
          <w:i w:val="0"/>
          <w:sz w:val="20"/>
        </w:rPr>
        <w:t>Extract of every user with group profiles (access certification, reconciliation).</w:t>
      </w:r>
    </w:p>
    <w:p>
      <w:pPr>
        <w:pStyle w:val="ListParagraph"/>
        <w:tabs>
          <w:tab w:pos="680" w:val="left"/>
        </w:tabs>
        <w:spacing w:after="60"/>
        <w:ind w:left="680" w:hanging="283"/>
      </w:pPr>
      <w:r>
        <w:rPr>
          <w:rFonts w:ascii="Arial" w:hAnsi="Arial" w:cs="Arial" w:eastAsia="Arial"/>
          <w:b w:val="0"/>
          <w:i w:val="0"/>
          <w:sz w:val="20"/>
        </w:rPr>
        <w:t>•</w:t>
        <w:tab/>
        <w:t>Returns every user that holds a Windows ID, with the group profiles held in BIBS. No filter, sort or paging parameters are read: the whole list comes back in one answer (about 530 users).</w:t>
      </w:r>
    </w:p>
    <w:p>
      <w:pPr>
        <w:pStyle w:val="ListParagraph"/>
        <w:tabs>
          <w:tab w:pos="680" w:val="left"/>
        </w:tabs>
        <w:spacing w:after="60"/>
        <w:ind w:left="680" w:hanging="283"/>
      </w:pPr>
      <w:r>
        <w:rPr>
          <w:rFonts w:ascii="Arial" w:hAnsi="Arial" w:cs="Arial" w:eastAsia="Arial"/>
          <w:b w:val="0"/>
          <w:i w:val="0"/>
          <w:sz w:val="20"/>
        </w:rPr>
        <w:t>•</w:t>
        <w:tab/>
        <w:t>active is true only for the AD status ACTIVE.</w:t>
      </w: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"urn:ietf:params:scim:api:messages:2.0:ListResponse"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"totalResults": 1,</w:t>
            </w:r>
          </w:p>
          <w:p>
            <w:pPr>
              <w:spacing w:before="0" w:after="0"/>
            </w:pPr>
            <w:r>
              <w:rPr>
                <w:rFonts w:ascii="Courier New" w:hAnsi="Courier New" w:cs="Courier New" w:eastAsia="Courier New"/>
                <w:b w:val="0"/>
                <w:i w:val="0"/>
                <w:sz w:val="15"/>
              </w:rPr>
              <w:t xml:space="preserve">  "itemsPerPage": 1,</w:t>
            </w:r>
          </w:p>
          <w:p>
            <w:pPr>
              <w:spacing w:before="0" w:after="0"/>
            </w:pPr>
            <w:r>
              <w:rPr>
                <w:rFonts w:ascii="Courier New" w:hAnsi="Courier New" w:cs="Courier New" w:eastAsia="Courier New"/>
                <w:b w:val="0"/>
                <w:i w:val="0"/>
                <w:sz w:val="15"/>
              </w:rPr>
              <w:t xml:space="preserve">  "startIndex": 1,</w:t>
            </w:r>
          </w:p>
          <w:p>
            <w:pPr>
              <w:spacing w:before="0" w:after="0"/>
            </w:pPr>
            <w:r>
              <w:rPr>
                <w:rFonts w:ascii="Courier New" w:hAnsi="Courier New" w:cs="Courier New" w:eastAsia="Courier New"/>
                <w:b w:val="0"/>
                <w:i w:val="0"/>
                <w:sz w:val="15"/>
              </w:rPr>
              <w:t xml:space="preserve">  "Resources":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401 or 403: token or scope (Section 5). Section 9 gives the full list.</w:t>
      </w:r>
    </w:p>
    <w:p>
      <w:pPr>
        <w:pStyle w:val="Heading2"/>
      </w:pPr>
      <w:r>
        <w:t>One User (GET, Users/{user-id})</w:t>
      </w:r>
    </w:p>
    <w:p>
      <w:pPr>
        <w:spacing w:after="120"/>
        <w:ind w:left="363"/>
      </w:pPr>
      <w:r>
        <w:rPr>
          <w:rFonts w:ascii="Arial" w:hAnsi="Arial" w:cs="Arial" w:eastAsia="Arial"/>
          <w:b w:val="0"/>
          <w:i w:val="0"/>
          <w:sz w:val="20"/>
        </w:rPr>
        <w:t>One user, by BIBS user ID or Windows ID.</w:t>
      </w:r>
    </w:p>
    <w:p>
      <w:pPr>
        <w:pStyle w:val="ListParagraph"/>
        <w:tabs>
          <w:tab w:pos="680" w:val="left"/>
        </w:tabs>
        <w:spacing w:after="60"/>
        <w:ind w:left="680" w:hanging="283"/>
      </w:pPr>
      <w:r>
        <w:rPr>
          <w:rFonts w:ascii="Arial" w:hAnsi="Arial" w:cs="Arial" w:eastAsia="Arial"/>
          <w:b w:val="0"/>
          <w:i w:val="0"/>
          <w:sz w:val="20"/>
        </w:rPr>
        <w:t>•</w:t>
        <w:tab/>
        <w:t>{user-id} is the BIBS user ID (the id and userName of the answer) or the Windows ID.</w:t>
      </w: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404: no user with that ID (detail: No user &lt;id&gt;). Section 9 gives the full list.</w:t>
      </w:r>
    </w:p>
    <w:p>
      <w:pPr>
        <w:pStyle w:val="Heading2"/>
      </w:pPr>
      <w:r>
        <w:t>Mover (PUT, Users/{user-id})</w:t>
      </w:r>
    </w:p>
    <w:p>
      <w:pPr>
        <w:spacing w:after="120"/>
        <w:ind w:left="363"/>
      </w:pPr>
      <w:r>
        <w:rPr>
          <w:rFonts w:ascii="Arial" w:hAnsi="Arial" w:cs="Arial" w:eastAsia="Arial"/>
          <w:b w:val="0"/>
          <w:i w:val="0"/>
          <w:sz w:val="20"/>
        </w:rPr>
        <w:t>Mover: replace the user's details; groups, when present, replace the group profiles.</w:t>
      </w:r>
    </w:p>
    <w:p>
      <w:pPr>
        <w:pStyle w:val="ListParagraph"/>
        <w:tabs>
          <w:tab w:pos="680" w:val="left"/>
        </w:tabs>
        <w:spacing w:after="60"/>
        <w:ind w:left="680" w:hanging="283"/>
      </w:pPr>
      <w:r>
        <w:rPr>
          <w:rFonts w:ascii="Arial" w:hAnsi="Arial" w:cs="Arial" w:eastAsia="Arial"/>
          <w:b w:val="0"/>
          <w:i w:val="0"/>
          <w:sz w:val="20"/>
        </w:rPr>
        <w:t>•</w:t>
        <w:tab/>
        <w:t>Send the whole User. Attributes left out are not cleared when BIBS cannot tell a removal from an omission; send every attribute UIDM-ISC holds.</w:t>
      </w:r>
    </w:p>
    <w:p>
      <w:pPr>
        <w:pStyle w:val="ListParagraph"/>
        <w:tabs>
          <w:tab w:pos="680" w:val="left"/>
        </w:tabs>
        <w:spacing w:after="60"/>
        <w:ind w:left="680" w:hanging="283"/>
      </w:pPr>
      <w:r>
        <w:rPr>
          <w:rFonts w:ascii="Arial" w:hAnsi="Arial" w:cs="Arial" w:eastAsia="Arial"/>
          <w:b w:val="0"/>
          <w:i w:val="0"/>
          <w:sz w:val="20"/>
        </w:rPr>
        <w:t>•</w:t>
        <w:tab/>
        <w:t>When the body has no Windows ID, BIBS keeps the one it holds for {user-id}.</w:t>
      </w:r>
    </w:p>
    <w:p>
      <w:pPr>
        <w:pStyle w:val="ListParagraph"/>
        <w:tabs>
          <w:tab w:pos="680" w:val="left"/>
        </w:tabs>
        <w:spacing w:after="60"/>
        <w:ind w:left="680" w:hanging="283"/>
      </w:pPr>
      <w:r>
        <w:rPr>
          <w:rFonts w:ascii="Arial" w:hAnsi="Arial" w:cs="Arial" w:eastAsia="Arial"/>
          <w:b w:val="0"/>
          <w:i w:val="0"/>
          <w:sz w:val="20"/>
        </w:rPr>
        <w:t>•</w:t>
        <w:tab/>
        <w:t>The group profiles stay as they are unless the body carries groups. When it does, they replace the group profiles at once, after the same checks as for a joiner. An empty list removes every group profile.</w:t>
      </w:r>
    </w:p>
    <w:p>
      <w:pPr>
        <w:pStyle w:val="ListParagraph"/>
        <w:tabs>
          <w:tab w:pos="680" w:val="left"/>
        </w:tabs>
        <w:spacing w:after="60"/>
        <w:ind w:left="680" w:hanging="283"/>
      </w:pPr>
      <w:r>
        <w:rPr>
          <w:rFonts w:ascii="Arial" w:hAnsi="Arial" w:cs="Arial" w:eastAsia="Arial"/>
          <w:b w:val="0"/>
          <w:i w:val="0"/>
          <w:sz w:val="20"/>
        </w:rPr>
        <w:t>•</w:t>
        <w:tab/>
        <w:t>A change of the AD status in the extension is applied with the other details.</w:t>
      </w:r>
    </w:p>
    <w:p>
      <w:pPr>
        <w:keepNext/>
        <w:spacing w:before="80" w:after="40"/>
        <w:ind w:left="363"/>
      </w:pPr>
      <w:r>
        <w:rPr>
          <w:rFonts w:ascii="Arial" w:hAnsi="Arial" w:cs="Arial" w:eastAsia="Arial"/>
          <w:b/>
          <w:i w:val="0"/>
          <w:sz w:val="18"/>
        </w:rPr>
        <w:t>Request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Authorization: Bearer &lt;token&gt;</w:t>
            </w:r>
          </w:p>
          <w:p>
            <w:pPr>
              <w:spacing w:before="0" w:after="0"/>
            </w:pPr>
            <w:r>
              <w:rPr>
                <w:rFonts w:ascii="Courier New" w:hAnsi="Courier New" w:cs="Courier New" w:eastAsia="Courier New"/>
                <w:b w:val="0"/>
                <w:i w:val="0"/>
                <w:sz w:val="15"/>
              </w:rPr>
              <w:t>Content-Type: application/scim+json</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"Carla Lim",</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"UIDM-2026-004790"</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"CLM_TL"</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"ACTIVE",</w:t>
            </w:r>
          </w:p>
          <w:p>
            <w:pPr>
              <w:spacing w:before="0" w:after="0"/>
            </w:pPr>
            <w:r>
              <w:rPr>
                <w:rFonts w:ascii="Courier New" w:hAnsi="Courier New" w:cs="Courier New" w:eastAsia="Courier New"/>
                <w:b w:val="0"/>
                <w:i w:val="0"/>
                <w:sz w:val="15"/>
              </w:rPr>
              <w:t xml:space="preserve">    "teamLeaderName": "Carla Lim",</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"UIDM-2026-004790",</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"CLM_TL"</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"CLM_TL"</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400: no user holds the Windows ID or user ID; 404 or 400 invalidValue: group checks as for a joiner; 409 uniqueness: the Windows ID belongs to another user. Section 9 gives the full list.</w:t>
      </w:r>
    </w:p>
    <w:p>
      <w:pPr>
        <w:pStyle w:val="Heading2"/>
      </w:pPr>
      <w:r>
        <w:t>Status Change and Rehire (PATCH, Users/{user-id})</w:t>
      </w:r>
    </w:p>
    <w:p>
      <w:pPr>
        <w:spacing w:after="120"/>
        <w:ind w:left="363"/>
      </w:pPr>
      <w:r>
        <w:rPr>
          <w:rFonts w:ascii="Arial" w:hAnsi="Arial" w:cs="Arial" w:eastAsia="Arial"/>
          <w:b w:val="0"/>
          <w:i w:val="0"/>
          <w:sz w:val="20"/>
        </w:rPr>
        <w:t>Status change: active false or true, or the AD status of the extension.</w:t>
      </w:r>
    </w:p>
    <w:p>
      <w:pPr>
        <w:pStyle w:val="ListParagraph"/>
        <w:tabs>
          <w:tab w:pos="680" w:val="left"/>
        </w:tabs>
        <w:spacing w:after="60"/>
        <w:ind w:left="680" w:hanging="283"/>
      </w:pPr>
      <w:r>
        <w:rPr>
          <w:rFonts w:ascii="Arial" w:hAnsi="Arial" w:cs="Arial" w:eastAsia="Arial"/>
          <w:b w:val="0"/>
          <w:i w:val="0"/>
          <w:sz w:val="20"/>
        </w:rPr>
        <w:t>•</w:t>
        <w:tab/>
        <w:t>A SCIM PatchOp. BIBS reads the first operation that sets active (true or false) or the extension adStatus (ACTIVE, INACTIVE, LOCKED, DISABLED or DEACTIVATED). Other operations are ignored.</w:t>
      </w:r>
    </w:p>
    <w:p>
      <w:pPr>
        <w:pStyle w:val="ListParagraph"/>
        <w:tabs>
          <w:tab w:pos="680" w:val="left"/>
        </w:tabs>
        <w:spacing w:after="60"/>
        <w:ind w:left="680" w:hanging="283"/>
      </w:pPr>
      <w:r>
        <w:rPr>
          <w:rFonts w:ascii="Arial" w:hAnsi="Arial" w:cs="Arial" w:eastAsia="Arial"/>
          <w:b w:val="0"/>
          <w:i w:val="0"/>
          <w:sz w:val="20"/>
        </w:rPr>
        <w:t>•</w:t>
        <w:tab/>
        <w:t>active false, or any AD status other than ACTIVE, deactivates the user in BIBS and ends the open sessions at once.</w:t>
      </w:r>
    </w:p>
    <w:p>
      <w:pPr>
        <w:pStyle w:val="ListParagraph"/>
        <w:tabs>
          <w:tab w:pos="680" w:val="left"/>
        </w:tabs>
        <w:spacing w:after="60"/>
        <w:ind w:left="680" w:hanging="283"/>
      </w:pPr>
      <w:r>
        <w:rPr>
          <w:rFonts w:ascii="Arial" w:hAnsi="Arial" w:cs="Arial" w:eastAsia="Arial"/>
          <w:b w:val="0"/>
          <w:i w:val="0"/>
          <w:sz w:val="20"/>
        </w:rPr>
        <w:t>•</w:t>
        <w:tab/>
        <w:t>active true (or ACTIVE) is a rehire: the user is reactivated with the group profiles held before.</w:t>
      </w:r>
    </w:p>
    <w:p>
      <w:pPr>
        <w:pStyle w:val="ListParagraph"/>
        <w:tabs>
          <w:tab w:pos="680" w:val="left"/>
        </w:tabs>
        <w:spacing w:after="60"/>
        <w:ind w:left="680" w:hanging="283"/>
      </w:pPr>
      <w:r>
        <w:rPr>
          <w:rFonts w:ascii="Arial" w:hAnsi="Arial" w:cs="Arial" w:eastAsia="Arial"/>
          <w:b w:val="0"/>
          <w:i w:val="0"/>
          <w:sz w:val="20"/>
        </w:rPr>
        <w:t>•</w:t>
        <w:tab/>
        <w:t>At most 100 operations.</w:t>
      </w:r>
    </w:p>
    <w:p>
      <w:pPr>
        <w:keepNext/>
        <w:spacing w:before="80" w:after="40"/>
        <w:ind w:left="363"/>
      </w:pPr>
      <w:r>
        <w:rPr>
          <w:rFonts w:ascii="Arial" w:hAnsi="Arial" w:cs="Arial" w:eastAsia="Arial"/>
          <w:b/>
          <w:i w:val="0"/>
          <w:sz w:val="18"/>
        </w:rPr>
        <w:t>Request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Authorization: Bearer &lt;token&gt;</w:t>
            </w:r>
          </w:p>
          <w:p>
            <w:pPr>
              <w:spacing w:before="0" w:after="0"/>
            </w:pPr>
            <w:r>
              <w:rPr>
                <w:rFonts w:ascii="Courier New" w:hAnsi="Courier New" w:cs="Courier New" w:eastAsia="Courier New"/>
                <w:b w:val="0"/>
                <w:i w:val="0"/>
                <w:sz w:val="15"/>
              </w:rPr>
              <w:t>Content-Type: application/scim+json</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"replace",</w:t>
            </w:r>
          </w:p>
          <w:p>
            <w:pPr>
              <w:spacing w:before="0" w:after="0"/>
            </w:pPr>
            <w:r>
              <w:rPr>
                <w:rFonts w:ascii="Courier New" w:hAnsi="Courier New" w:cs="Courier New" w:eastAsia="Courier New"/>
                <w:b w:val="0"/>
                <w:i w:val="0"/>
                <w:sz w:val="15"/>
              </w:rPr>
              <w:t xml:space="preserve">      "path": "active",</w:t>
            </w:r>
          </w:p>
          <w:p>
            <w:pPr>
              <w:spacing w:before="0" w:after="0"/>
            </w:pPr>
            <w:r>
              <w:rPr>
                <w:rFonts w:ascii="Courier New" w:hAnsi="Courier New" w:cs="Courier New" w:eastAsia="Courier New"/>
                <w:b w:val="0"/>
                <w:i w:val="0"/>
                <w:sz w:val="15"/>
              </w:rPr>
              <w:t xml:space="preserve">      "value": false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Request: same call with the ad status</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"replace",</w:t>
            </w:r>
          </w:p>
          <w:p>
            <w:pPr>
              <w:spacing w:before="0" w:after="0"/>
            </w:pPr>
            <w:r>
              <w:rPr>
                <w:rFonts w:ascii="Courier New" w:hAnsi="Courier New" w:cs="Courier New" w:eastAsia="Courier New"/>
                <w:b w:val="0"/>
                <w:i w:val="0"/>
                <w:sz w:val="15"/>
              </w:rPr>
              <w:t xml:space="preserve">      "path": "urn:bibs:params:scim:schemas:extension:bdo:2.0:User:adStatus",</w:t>
            </w:r>
          </w:p>
          <w:p>
            <w:pPr>
              <w:spacing w:before="0" w:after="0"/>
            </w:pPr>
            <w:r>
              <w:rPr>
                <w:rFonts w:ascii="Courier New" w:hAnsi="Courier New" w:cs="Courier New" w:eastAsia="Courier New"/>
                <w:b w:val="0"/>
                <w:i w:val="0"/>
                <w:sz w:val="15"/>
              </w:rPr>
              <w:t xml:space="preserve">      "value": "LOCKED"</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Request: rehire</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"replace",</w:t>
            </w:r>
          </w:p>
          <w:p>
            <w:pPr>
              <w:spacing w:before="0" w:after="0"/>
            </w:pPr>
            <w:r>
              <w:rPr>
                <w:rFonts w:ascii="Courier New" w:hAnsi="Courier New" w:cs="Courier New" w:eastAsia="Courier New"/>
                <w:b w:val="0"/>
                <w:i w:val="0"/>
                <w:sz w:val="15"/>
              </w:rPr>
              <w:t xml:space="preserve">      "path": "active",</w:t>
            </w:r>
          </w:p>
          <w:p>
            <w:pPr>
              <w:spacing w:before="0" w:after="0"/>
            </w:pPr>
            <w:r>
              <w:rPr>
                <w:rFonts w:ascii="Courier New" w:hAnsi="Courier New" w:cs="Courier New" w:eastAsia="Courier New"/>
                <w:b w:val="0"/>
                <w:i w:val="0"/>
                <w:sz w:val="15"/>
              </w:rPr>
              <w:t xml:space="preserve">      "value":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"urn:ietf:params:scim:schemas:core:2.0:User",</w:t>
            </w:r>
          </w:p>
          <w:p>
            <w:pPr>
              <w:spacing w:before="0" w:after="0"/>
            </w:pPr>
            <w:r>
              <w:rPr>
                <w:rFonts w:ascii="Courier New" w:hAnsi="Courier New" w:cs="Courier New" w:eastAsia="Courier New"/>
                <w:b w:val="0"/>
                <w:i w:val="0"/>
                <w:sz w:val="15"/>
              </w:rPr>
              <w:t xml:space="preserve">    "urn:ietf:params:scim:schemas:extension:enterprise:2.0:User",</w:t>
            </w:r>
          </w:p>
          <w:p>
            <w:pPr>
              <w:spacing w:before="0" w:after="0"/>
            </w:pPr>
            <w:r>
              <w:rPr>
                <w:rFonts w:ascii="Courier New" w:hAnsi="Courier New" w:cs="Courier New" w:eastAsia="Courier New"/>
                <w:b w:val="0"/>
                <w:i w:val="0"/>
                <w:sz w:val="15"/>
              </w:rPr>
              <w:t xml:space="preserve">    "urn:bibs:params:scim:schemas:extension:bdo:2.0:User"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"mbsantos",</w:t>
            </w:r>
          </w:p>
          <w:p>
            <w:pPr>
              <w:spacing w:before="0" w:after="0"/>
            </w:pPr>
            <w:r>
              <w:rPr>
                <w:rFonts w:ascii="Courier New" w:hAnsi="Courier New" w:cs="Courier New" w:eastAsia="Courier New"/>
                <w:b w:val="0"/>
                <w:i w:val="0"/>
                <w:sz w:val="15"/>
              </w:rPr>
              <w:t xml:space="preserve">  "externalId": "BDOI\\mbsantos",</w:t>
            </w:r>
          </w:p>
          <w:p>
            <w:pPr>
              <w:spacing w:before="0" w:after="0"/>
            </w:pPr>
            <w:r>
              <w:rPr>
                <w:rFonts w:ascii="Courier New" w:hAnsi="Courier New" w:cs="Courier New" w:eastAsia="Courier New"/>
                <w:b w:val="0"/>
                <w:i w:val="0"/>
                <w:sz w:val="15"/>
              </w:rPr>
              <w:t xml:space="preserve">  "userName": "mbsantos",</w:t>
            </w:r>
          </w:p>
          <w:p>
            <w:pPr>
              <w:spacing w:before="0" w:after="0"/>
            </w:pPr>
            <w:r>
              <w:rPr>
                <w:rFonts w:ascii="Courier New" w:hAnsi="Courier New" w:cs="Courier New" w:eastAsia="Courier New"/>
                <w:b w:val="0"/>
                <w:i w:val="0"/>
                <w:sz w:val="15"/>
              </w:rPr>
              <w:t xml:space="preserve">  "displayName": "Maria B. Santos",</w:t>
            </w:r>
          </w:p>
          <w:p>
            <w:pPr>
              <w:spacing w:before="0" w:after="0"/>
            </w:pPr>
            <w:r>
              <w:rPr>
                <w:rFonts w:ascii="Courier New" w:hAnsi="Courier New" w:cs="Courier New" w:eastAsia="Courier New"/>
                <w:b w:val="0"/>
                <w:i w:val="0"/>
                <w:sz w:val="15"/>
              </w:rPr>
              <w:t xml:space="preserve">  "active": false,</w:t>
            </w:r>
          </w:p>
          <w:p>
            <w:pPr>
              <w:spacing w:before="0" w:after="0"/>
            </w:pPr>
            <w:r>
              <w:rPr>
                <w:rFonts w:ascii="Courier New" w:hAnsi="Courier New" w:cs="Courier New" w:eastAsia="Courier New"/>
                <w:b w:val="0"/>
                <w:i w:val="0"/>
                <w:sz w:val="15"/>
              </w:rPr>
              <w:t xml:space="preserve">  "name": {</w:t>
            </w:r>
          </w:p>
          <w:p>
            <w:pPr>
              <w:spacing w:before="0" w:after="0"/>
            </w:pPr>
            <w:r>
              <w:rPr>
                <w:rFonts w:ascii="Courier New" w:hAnsi="Courier New" w:cs="Courier New" w:eastAsia="Courier New"/>
                <w:b w:val="0"/>
                <w:i w:val="0"/>
                <w:sz w:val="15"/>
              </w:rPr>
              <w:t xml:space="preserve">    "givenName": "Maria",</w:t>
            </w:r>
          </w:p>
          <w:p>
            <w:pPr>
              <w:spacing w:before="0" w:after="0"/>
            </w:pPr>
            <w:r>
              <w:rPr>
                <w:rFonts w:ascii="Courier New" w:hAnsi="Courier New" w:cs="Courier New" w:eastAsia="Courier New"/>
                <w:b w:val="0"/>
                <w:i w:val="0"/>
                <w:sz w:val="15"/>
              </w:rPr>
              <w:t xml:space="preserve">    "familyName": "Santos"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"emails":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"maria.santos@bdoinsure.example",</w:t>
            </w:r>
          </w:p>
          <w:p>
            <w:pPr>
              <w:spacing w:before="0" w:after="0"/>
            </w:pPr>
            <w:r>
              <w:rPr>
                <w:rFonts w:ascii="Courier New" w:hAnsi="Courier New" w:cs="Courier New" w:eastAsia="Courier New"/>
                <w:b w:val="0"/>
                <w:i w:val="0"/>
                <w:sz w:val="15"/>
              </w:rPr>
              <w:t xml:space="preserve">      "primary": true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"urn:ietf:params:scim:schemas:extension:enterprise:2.0:User": {</w:t>
            </w:r>
          </w:p>
          <w:p>
            <w:pPr>
              <w:spacing w:before="0" w:after="0"/>
            </w:pPr>
            <w:r>
              <w:rPr>
                <w:rFonts w:ascii="Courier New" w:hAnsi="Courier New" w:cs="Courier New" w:eastAsia="Courier New"/>
                <w:b w:val="0"/>
                <w:i w:val="0"/>
                <w:sz w:val="15"/>
              </w:rPr>
              <w:t xml:space="preserve">    "department": "Claims",</w:t>
            </w:r>
          </w:p>
          <w:p>
            <w:pPr>
              <w:spacing w:before="0" w:after="0"/>
            </w:pPr>
            <w:r>
              <w:rPr>
                <w:rFonts w:ascii="Courier New" w:hAnsi="Courier New" w:cs="Courier New" w:eastAsia="Courier New"/>
                <w:b w:val="0"/>
                <w:i w:val="0"/>
                <w:sz w:val="15"/>
              </w:rPr>
              <w:t xml:space="preserve">    "division": "Non-Life Claims"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"urn:bibs:params:scim:schemas:extension:bdo:2.0:User": {</w:t>
            </w:r>
          </w:p>
          <w:p>
            <w:pPr>
              <w:spacing w:before="0" w:after="0"/>
            </w:pPr>
            <w:r>
              <w:rPr>
                <w:rFonts w:ascii="Courier New" w:hAnsi="Courier New" w:cs="Courier New" w:eastAsia="Courier New"/>
                <w:b w:val="0"/>
                <w:i w:val="0"/>
                <w:sz w:val="15"/>
              </w:rPr>
              <w:t xml:space="preserve">    "windowsId": "BDOI\\mbsantos",</w:t>
            </w:r>
          </w:p>
          <w:p>
            <w:pPr>
              <w:spacing w:before="0" w:after="0"/>
            </w:pPr>
            <w:r>
              <w:rPr>
                <w:rFonts w:ascii="Courier New" w:hAnsi="Courier New" w:cs="Courier New" w:eastAsia="Courier New"/>
                <w:b w:val="0"/>
                <w:i w:val="0"/>
                <w:sz w:val="15"/>
              </w:rPr>
              <w:t xml:space="preserve">    "adGroup": "GG-BIBS-CLAIMS",</w:t>
            </w:r>
          </w:p>
          <w:p>
            <w:pPr>
              <w:spacing w:before="0" w:after="0"/>
            </w:pPr>
            <w:r>
              <w:rPr>
                <w:rFonts w:ascii="Courier New" w:hAnsi="Courier New" w:cs="Courier New" w:eastAsia="Courier New"/>
                <w:b w:val="0"/>
                <w:i w:val="0"/>
                <w:sz w:val="15"/>
              </w:rPr>
              <w:t xml:space="preserve">    "adStatus": "INACTIVE",</w:t>
            </w:r>
          </w:p>
          <w:p>
            <w:pPr>
              <w:spacing w:before="0" w:after="0"/>
            </w:pPr>
            <w:r>
              <w:rPr>
                <w:rFonts w:ascii="Courier New" w:hAnsi="Courier New" w:cs="Courier New" w:eastAsia="Courier New"/>
                <w:b w:val="0"/>
                <w:i w:val="0"/>
                <w:sz w:val="15"/>
              </w:rPr>
              <w:t xml:space="preserve">    "teamLeaderName": "Jose Reyes",</w:t>
            </w:r>
          </w:p>
          <w:p>
            <w:pPr>
              <w:spacing w:before="0" w:after="0"/>
            </w:pPr>
            <w:r>
              <w:rPr>
                <w:rFonts w:ascii="Courier New" w:hAnsi="Courier New" w:cs="Courier New" w:eastAsia="Courier New"/>
                <w:b w:val="0"/>
                <w:i w:val="0"/>
                <w:sz w:val="15"/>
              </w:rPr>
              <w:t xml:space="preserve">    "teamHeadName": "Ana Cruz",</w:t>
            </w:r>
          </w:p>
          <w:p>
            <w:pPr>
              <w:spacing w:before="0" w:after="0"/>
            </w:pPr>
            <w:r>
              <w:rPr>
                <w:rFonts w:ascii="Courier New" w:hAnsi="Courier New" w:cs="Courier New" w:eastAsia="Courier New"/>
                <w:b w:val="0"/>
                <w:i w:val="0"/>
                <w:sz w:val="15"/>
              </w:rPr>
              <w:t xml:space="preserve">    "sectionHeadName": "Paolo Garcia",</w:t>
            </w:r>
          </w:p>
          <w:p>
            <w:pPr>
              <w:spacing w:before="0" w:after="0"/>
            </w:pPr>
            <w:r>
              <w:rPr>
                <w:rFonts w:ascii="Courier New" w:hAnsi="Courier New" w:cs="Courier New" w:eastAsia="Courier New"/>
                <w:b w:val="0"/>
                <w:i w:val="0"/>
                <w:sz w:val="15"/>
              </w:rPr>
              <w:t xml:space="preserve">    "unitHeadName": "Liza Mendoza",</w:t>
            </w:r>
          </w:p>
          <w:p>
            <w:pPr>
              <w:spacing w:before="0" w:after="0"/>
            </w:pPr>
            <w:r>
              <w:rPr>
                <w:rFonts w:ascii="Courier New" w:hAnsi="Courier New" w:cs="Courier New" w:eastAsia="Courier New"/>
                <w:b w:val="0"/>
                <w:i w:val="0"/>
                <w:sz w:val="15"/>
              </w:rPr>
              <w:t xml:space="preserve">    "unitSegment": "Non-Life Claims",</w:t>
            </w:r>
          </w:p>
          <w:p>
            <w:pPr>
              <w:spacing w:before="0" w:after="0"/>
            </w:pPr>
            <w:r>
              <w:rPr>
                <w:rFonts w:ascii="Courier New" w:hAnsi="Courier New" w:cs="Courier New" w:eastAsia="Courier New"/>
                <w:b w:val="0"/>
                <w:i w:val="0"/>
                <w:sz w:val="15"/>
              </w:rPr>
              <w:t xml:space="preserve">    "location": "Makati Head Office",</w:t>
            </w:r>
          </w:p>
          <w:p>
            <w:pPr>
              <w:spacing w:before="0" w:after="0"/>
            </w:pPr>
            <w:r>
              <w:rPr>
                <w:rFonts w:ascii="Courier New" w:hAnsi="Courier New" w:cs="Courier New" w:eastAsia="Courier New"/>
                <w:b w:val="0"/>
                <w:i w:val="0"/>
                <w:sz w:val="15"/>
              </w:rPr>
              <w:t xml:space="preserve">    "uidmRequestNo": "UIDM-2026-004512",</w:t>
            </w:r>
          </w:p>
          <w:p>
            <w:pPr>
              <w:spacing w:before="0" w:after="0"/>
            </w:pPr>
            <w:r>
              <w:rPr>
                <w:rFonts w:ascii="Courier New" w:hAnsi="Courier New" w:cs="Courier New" w:eastAsia="Courier New"/>
                <w:b w:val="0"/>
                <w:i w:val="0"/>
                <w:sz w:val="15"/>
              </w:rPr>
              <w:t xml:space="preserve">    "groupProfiles": [</w:t>
            </w:r>
          </w:p>
          <w:p>
            <w:pPr>
              <w:spacing w:before="0" w:after="0"/>
            </w:pPr>
            <w:r>
              <w:rPr>
                <w:rFonts w:ascii="Courier New" w:hAnsi="Courier New" w:cs="Courier New" w:eastAsia="Courier New"/>
                <w:b w:val="0"/>
                <w:i w:val="0"/>
                <w:sz w:val="15"/>
              </w:rPr>
              <w:t xml:space="preserv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"groups":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"CLM_OFFICER"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400 invalidValue: the patch changes neither active nor the AD status, or an unknown AD status; 400: no user holds the ID. Section 9 gives the full list.</w:t>
      </w:r>
    </w:p>
    <w:p>
      <w:pPr>
        <w:pStyle w:val="Heading2"/>
      </w:pPr>
      <w:r>
        <w:t>Leaver (DELETE, Users/{user-id})</w:t>
      </w:r>
    </w:p>
    <w:p>
      <w:pPr>
        <w:spacing w:after="120"/>
        <w:ind w:left="363"/>
      </w:pPr>
      <w:r>
        <w:rPr>
          <w:rFonts w:ascii="Arial" w:hAnsi="Arial" w:cs="Arial" w:eastAsia="Arial"/>
          <w:b w:val="0"/>
          <w:i w:val="0"/>
          <w:sz w:val="20"/>
        </w:rPr>
        <w:t>Leaver: deactivate the user and end the open sessions; the user and the history stay.</w:t>
      </w:r>
    </w:p>
    <w:p>
      <w:pPr>
        <w:pStyle w:val="ListParagraph"/>
        <w:tabs>
          <w:tab w:pos="680" w:val="left"/>
        </w:tabs>
        <w:spacing w:after="60"/>
        <w:ind w:left="680" w:hanging="283"/>
      </w:pPr>
      <w:r>
        <w:rPr>
          <w:rFonts w:ascii="Arial" w:hAnsi="Arial" w:cs="Arial" w:eastAsia="Arial"/>
          <w:b w:val="0"/>
          <w:i w:val="0"/>
          <w:sz w:val="20"/>
        </w:rPr>
        <w:t>•</w:t>
        <w:tab/>
        <w:t>The user is deactivated (status DEACTIVATED), the open sessions end, the group profiles are kept for the record and the history stays. BIBS never deletes a user.</w:t>
      </w:r>
    </w:p>
    <w:p>
      <w:pPr>
        <w:pStyle w:val="ListParagraph"/>
        <w:tabs>
          <w:tab w:pos="680" w:val="left"/>
        </w:tabs>
        <w:spacing w:after="60"/>
        <w:ind w:left="680" w:hanging="283"/>
      </w:pPr>
      <w:r>
        <w:rPr>
          <w:rFonts w:ascii="Arial" w:hAnsi="Arial" w:cs="Arial" w:eastAsia="Arial"/>
          <w:b w:val="0"/>
          <w:i w:val="0"/>
          <w:sz w:val="20"/>
        </w:rPr>
        <w:t>•</w:t>
        <w:tab/>
        <w:t>No body is sent or returned.</w:t>
      </w:r>
    </w:p>
    <w:p>
      <w:pPr>
        <w:keepNext/>
        <w:spacing w:before="80" w:after="40"/>
        <w:ind w:left="363"/>
      </w:pPr>
      <w:r>
        <w:rPr>
          <w:rFonts w:ascii="Arial" w:hAnsi="Arial" w:cs="Arial" w:eastAsia="Arial"/>
          <w:b/>
          <w:i w:val="0"/>
          <w:sz w:val="18"/>
        </w:rPr>
        <w:t>Answer 204 No Content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(no body)</w:t>
            </w:r>
          </w:p>
        </w:tc>
      </w:tr>
    </w:tbl>
    <w:p>
      <w:pPr>
        <w:spacing w:after="40"/>
      </w:pPr>
    </w:p>
    <w:p>
      <w:pPr>
        <w:spacing w:after="120"/>
        <w:ind w:left="363"/>
      </w:pPr>
      <w:r>
        <w:rPr>
          <w:rFonts w:ascii="Arial" w:hAnsi="Arial" w:cs="Arial" w:eastAsia="Arial"/>
          <w:b w:val="0"/>
          <w:i w:val="0"/>
          <w:sz w:val="20"/>
        </w:rPr>
        <w:t>Refusals: 400: no user holds the ID. Section 9 gives the full list.</w:t>
      </w:r>
    </w:p>
    <w:p>
      <w:pPr>
        <w:pStyle w:val="Heading2"/>
      </w:pPr>
      <w:r>
        <w:t>Group Profile Extract (GET, Groups)</w:t>
      </w:r>
    </w:p>
    <w:p>
      <w:pPr>
        <w:spacing w:after="120"/>
        <w:ind w:left="363"/>
      </w:pPr>
      <w:r>
        <w:rPr>
          <w:rFonts w:ascii="Arial" w:hAnsi="Arial" w:cs="Arial" w:eastAsia="Arial"/>
          <w:b w:val="0"/>
          <w:i w:val="0"/>
          <w:sz w:val="20"/>
        </w:rPr>
        <w:t>Extract of every group profile with permissions and members.</w:t>
      </w:r>
    </w:p>
    <w:p>
      <w:pPr>
        <w:pStyle w:val="ListParagraph"/>
        <w:tabs>
          <w:tab w:pos="680" w:val="left"/>
        </w:tabs>
        <w:spacing w:after="60"/>
        <w:ind w:left="680" w:hanging="283"/>
      </w:pPr>
      <w:r>
        <w:rPr>
          <w:rFonts w:ascii="Arial" w:hAnsi="Arial" w:cs="Arial" w:eastAsia="Arial"/>
          <w:b w:val="0"/>
          <w:i w:val="0"/>
          <w:sz w:val="20"/>
        </w:rPr>
        <w:t>•</w:t>
        <w:tab/>
        <w:t>Returns every group profile with its name, status, permission codes and members (BIBS user IDs). The group profiles themselves are maintained in BIBS through group-profile requests; UIDM-ISC reads them here and maps them to its entitlements.</w:t>
      </w: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"urn:ietf:params:scim:api:messages:2.0:ListResponse"</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"totalResults": 1,</w:t>
            </w:r>
          </w:p>
          <w:p>
            <w:pPr>
              <w:spacing w:before="0" w:after="0"/>
            </w:pPr>
            <w:r>
              <w:rPr>
                <w:rFonts w:ascii="Courier New" w:hAnsi="Courier New" w:cs="Courier New" w:eastAsia="Courier New"/>
                <w:b w:val="0"/>
                <w:i w:val="0"/>
                <w:sz w:val="15"/>
              </w:rPr>
              <w:t xml:space="preserve">  "itemsPerPage": 1,</w:t>
            </w:r>
          </w:p>
          <w:p>
            <w:pPr>
              <w:spacing w:before="0" w:after="0"/>
            </w:pPr>
            <w:r>
              <w:rPr>
                <w:rFonts w:ascii="Courier New" w:hAnsi="Courier New" w:cs="Courier New" w:eastAsia="Courier New"/>
                <w:b w:val="0"/>
                <w:i w:val="0"/>
                <w:sz w:val="15"/>
              </w:rPr>
              <w:t xml:space="preserve">  "startIndex": 1,</w:t>
            </w:r>
          </w:p>
          <w:p>
            <w:pPr>
              <w:spacing w:before="0" w:after="0"/>
            </w:pPr>
            <w:r>
              <w:rPr>
                <w:rFonts w:ascii="Courier New" w:hAnsi="Courier New" w:cs="Courier New" w:eastAsia="Courier New"/>
                <w:b w:val="0"/>
                <w:i w:val="0"/>
                <w:sz w:val="15"/>
              </w:rPr>
              <w:t xml:space="preserve">  "Resources":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"urn:ietf:params:scim:schemas:core:2.0:Group"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"CLM_OFFICER",</w:t>
            </w:r>
          </w:p>
          <w:p>
            <w:pPr>
              <w:spacing w:before="0" w:after="0"/>
            </w:pPr>
            <w:r>
              <w:rPr>
                <w:rFonts w:ascii="Courier New" w:hAnsi="Courier New" w:cs="Courier New" w:eastAsia="Courier New"/>
                <w:b w:val="0"/>
                <w:i w:val="0"/>
                <w:sz w:val="15"/>
              </w:rPr>
              <w:t xml:space="preserve">      "displayName": "Claims Officer",</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"members":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"permissions": [</w:t>
            </w:r>
          </w:p>
          <w:p>
            <w:pPr>
              <w:spacing w:before="0" w:after="0"/>
            </w:pPr>
            <w:r>
              <w:rPr>
                <w:rFonts w:ascii="Courier New" w:hAnsi="Courier New" w:cs="Courier New" w:eastAsia="Courier New"/>
                <w:b w:val="0"/>
                <w:i w:val="0"/>
                <w:sz w:val="15"/>
              </w:rPr>
              <w:t xml:space="preserve">        "CLAIM_VIEW",</w:t>
            </w:r>
          </w:p>
          <w:p>
            <w:pPr>
              <w:spacing w:before="0" w:after="0"/>
            </w:pPr>
            <w:r>
              <w:rPr>
                <w:rFonts w:ascii="Courier New" w:hAnsi="Courier New" w:cs="Courier New" w:eastAsia="Courier New"/>
                <w:b w:val="0"/>
                <w:i w:val="0"/>
                <w:sz w:val="15"/>
              </w:rPr>
              <w:t xml:space="preserve">        "CLAIM_REGISTER",</w:t>
            </w:r>
          </w:p>
          <w:p>
            <w:pPr>
              <w:spacing w:before="0" w:after="0"/>
            </w:pPr>
            <w:r>
              <w:rPr>
                <w:rFonts w:ascii="Courier New" w:hAnsi="Courier New" w:cs="Courier New" w:eastAsia="Courier New"/>
                <w:b w:val="0"/>
                <w:i w:val="0"/>
                <w:sz w:val="15"/>
              </w:rPr>
              <w:t xml:space="preserve">        "CLAIM_DOCUMENT_UPLOAD"</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401 or 403: token or scope (Section 5). Section 9 gives the full list.</w:t>
      </w:r>
    </w:p>
    <w:p>
      <w:pPr>
        <w:pStyle w:val="Heading2"/>
      </w:pPr>
      <w:r>
        <w:t>One Group Profile (GET, Groups/{group-id})</w:t>
      </w:r>
    </w:p>
    <w:p>
      <w:pPr>
        <w:spacing w:after="120"/>
        <w:ind w:left="363"/>
      </w:pPr>
      <w:r>
        <w:rPr>
          <w:rFonts w:ascii="Arial" w:hAnsi="Arial" w:cs="Arial" w:eastAsia="Arial"/>
          <w:b w:val="0"/>
          <w:i w:val="0"/>
          <w:sz w:val="20"/>
        </w:rPr>
        <w:t>One group profile, by group profile code.</w:t>
      </w:r>
    </w:p>
    <w:p>
      <w:pPr>
        <w:pStyle w:val="ListParagraph"/>
        <w:tabs>
          <w:tab w:pos="680" w:val="left"/>
        </w:tabs>
        <w:spacing w:after="60"/>
        <w:ind w:left="680" w:hanging="283"/>
      </w:pPr>
      <w:r>
        <w:rPr>
          <w:rFonts w:ascii="Arial" w:hAnsi="Arial" w:cs="Arial" w:eastAsia="Arial"/>
          <w:b w:val="0"/>
          <w:i w:val="0"/>
          <w:sz w:val="20"/>
        </w:rPr>
        <w:t>•</w:t>
        <w:tab/>
        <w:t>{group-id} is the group profile code.</w:t>
      </w: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"urn:ietf:params:scim:schemas:core:2.0:Group"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"CLM_OFFICER",</w:t>
            </w:r>
          </w:p>
          <w:p>
            <w:pPr>
              <w:spacing w:before="0" w:after="0"/>
            </w:pPr>
            <w:r>
              <w:rPr>
                <w:rFonts w:ascii="Courier New" w:hAnsi="Courier New" w:cs="Courier New" w:eastAsia="Courier New"/>
                <w:b w:val="0"/>
                <w:i w:val="0"/>
                <w:sz w:val="15"/>
              </w:rPr>
              <w:t xml:space="preserve">  "displayName": "Claims Officer",</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"members":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"permissions": [</w:t>
            </w:r>
          </w:p>
          <w:p>
            <w:pPr>
              <w:spacing w:before="0" w:after="0"/>
            </w:pPr>
            <w:r>
              <w:rPr>
                <w:rFonts w:ascii="Courier New" w:hAnsi="Courier New" w:cs="Courier New" w:eastAsia="Courier New"/>
                <w:b w:val="0"/>
                <w:i w:val="0"/>
                <w:sz w:val="15"/>
              </w:rPr>
              <w:t xml:space="preserve">    "CLAIM_VIEW",</w:t>
            </w:r>
          </w:p>
          <w:p>
            <w:pPr>
              <w:spacing w:before="0" w:after="0"/>
            </w:pPr>
            <w:r>
              <w:rPr>
                <w:rFonts w:ascii="Courier New" w:hAnsi="Courier New" w:cs="Courier New" w:eastAsia="Courier New"/>
                <w:b w:val="0"/>
                <w:i w:val="0"/>
                <w:sz w:val="15"/>
              </w:rPr>
              <w:t xml:space="preserve">    "CLAIM_REGISTER",</w:t>
            </w:r>
          </w:p>
          <w:p>
            <w:pPr>
              <w:spacing w:before="0" w:after="0"/>
            </w:pPr>
            <w:r>
              <w:rPr>
                <w:rFonts w:ascii="Courier New" w:hAnsi="Courier New" w:cs="Courier New" w:eastAsia="Courier New"/>
                <w:b w:val="0"/>
                <w:i w:val="0"/>
                <w:sz w:val="15"/>
              </w:rPr>
              <w:t xml:space="preserve">    "CLAIM_DOCUMENT_UPLOAD"</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404: no group profile with that code (detail: No group profile &lt;code&gt;). Section 9 gives the full list.</w:t>
      </w:r>
    </w:p>
    <w:p>
      <w:pPr>
        <w:pStyle w:val="Heading2"/>
      </w:pPr>
      <w:r>
        <w:t>Members of a Group Profile (PATCH, Groups/{group-id})</w:t>
      </w:r>
    </w:p>
    <w:p>
      <w:pPr>
        <w:spacing w:after="120"/>
        <w:ind w:left="363"/>
      </w:pPr>
      <w:r>
        <w:rPr>
          <w:rFonts w:ascii="Arial" w:hAnsi="Arial" w:cs="Arial" w:eastAsia="Arial"/>
          <w:b w:val="0"/>
          <w:i w:val="0"/>
          <w:sz w:val="20"/>
        </w:rPr>
        <w:t>Add, remove or replace the members of a group profile.</w:t>
      </w:r>
    </w:p>
    <w:p>
      <w:pPr>
        <w:pStyle w:val="ListParagraph"/>
        <w:tabs>
          <w:tab w:pos="680" w:val="left"/>
        </w:tabs>
        <w:spacing w:after="60"/>
        <w:ind w:left="680" w:hanging="283"/>
      </w:pPr>
      <w:r>
        <w:rPr>
          <w:rFonts w:ascii="Arial" w:hAnsi="Arial" w:cs="Arial" w:eastAsia="Arial"/>
          <w:b w:val="0"/>
          <w:i w:val="0"/>
          <w:sz w:val="20"/>
        </w:rPr>
        <w:t>•</w:t>
        <w:tab/>
        <w:t>The only path accepted is members, or members[value eq "&lt;user ID&gt;"] to remove one member. A value of a member is a BIBS user ID as returned by the user extract.</w:t>
      </w:r>
    </w:p>
    <w:p>
      <w:pPr>
        <w:pStyle w:val="ListParagraph"/>
        <w:tabs>
          <w:tab w:pos="680" w:val="left"/>
        </w:tabs>
        <w:spacing w:after="60"/>
        <w:ind w:left="680" w:hanging="283"/>
      </w:pPr>
      <w:r>
        <w:rPr>
          <w:rFonts w:ascii="Arial" w:hAnsi="Arial" w:cs="Arial" w:eastAsia="Arial"/>
          <w:b w:val="0"/>
          <w:i w:val="0"/>
          <w:sz w:val="20"/>
        </w:rPr>
        <w:t>•</w:t>
        <w:tab/>
        <w:t>add gives the group profile to the users listed; remove takes it from the users listed (or from every holder when no value and no filter is given); replace makes the users listed the only holders. op is read without regard to case.</w:t>
      </w:r>
    </w:p>
    <w:p>
      <w:pPr>
        <w:pStyle w:val="ListParagraph"/>
        <w:tabs>
          <w:tab w:pos="680" w:val="left"/>
        </w:tabs>
        <w:spacing w:after="60"/>
        <w:ind w:left="680" w:hanging="283"/>
      </w:pPr>
      <w:r>
        <w:rPr>
          <w:rFonts w:ascii="Arial" w:hAnsi="Arial" w:cs="Arial" w:eastAsia="Arial"/>
          <w:b w:val="0"/>
          <w:i w:val="0"/>
          <w:sz w:val="20"/>
        </w:rPr>
        <w:t>•</w:t>
        <w:tab/>
        <w:t>Each user whose group profiles change gets one membership event. All of them are checked first. When one is refused, nothing is applied for anybody (all or nothing).</w:t>
      </w:r>
    </w:p>
    <w:p>
      <w:pPr>
        <w:pStyle w:val="ListParagraph"/>
        <w:tabs>
          <w:tab w:pos="680" w:val="left"/>
        </w:tabs>
        <w:spacing w:after="60"/>
        <w:ind w:left="680" w:hanging="283"/>
      </w:pPr>
      <w:r>
        <w:rPr>
          <w:rFonts w:ascii="Arial" w:hAnsi="Arial" w:cs="Arial" w:eastAsia="Arial"/>
          <w:b w:val="0"/>
          <w:i w:val="0"/>
          <w:sz w:val="20"/>
        </w:rPr>
        <w:t>•</w:t>
        <w:tab/>
        <w:t>Send the UIDM request number in the header X-UIDM-Request-No (up to 40 letters, digits and . _ / -).</w:t>
      </w:r>
    </w:p>
    <w:p>
      <w:pPr>
        <w:keepNext/>
        <w:spacing w:before="80" w:after="40"/>
        <w:ind w:left="363"/>
      </w:pPr>
      <w:r>
        <w:rPr>
          <w:rFonts w:ascii="Arial" w:hAnsi="Arial" w:cs="Arial" w:eastAsia="Arial"/>
          <w:b/>
          <w:i w:val="0"/>
          <w:sz w:val="18"/>
        </w:rPr>
        <w:t>Request</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Authorization: Bearer &lt;token&gt;</w:t>
            </w:r>
          </w:p>
          <w:p>
            <w:pPr>
              <w:spacing w:before="0" w:after="0"/>
            </w:pPr>
            <w:r>
              <w:rPr>
                <w:rFonts w:ascii="Courier New" w:hAnsi="Courier New" w:cs="Courier New" w:eastAsia="Courier New"/>
                <w:b w:val="0"/>
                <w:i w:val="0"/>
                <w:sz w:val="15"/>
              </w:rPr>
              <w:t>Content-Type: application/scim+json</w:t>
            </w:r>
          </w:p>
          <w:p>
            <w:pPr>
              <w:spacing w:before="0" w:after="0"/>
            </w:pPr>
            <w:r>
              <w:rPr>
                <w:rFonts w:ascii="Courier New" w:hAnsi="Courier New" w:cs="Courier New" w:eastAsia="Courier New"/>
                <w:b w:val="0"/>
                <w:i w:val="0"/>
                <w:sz w:val="15"/>
              </w:rPr>
              <w:t>X-UIDM-Request-No: UIDM-2026-004811</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"add",</w:t>
            </w:r>
          </w:p>
          <w:p>
            <w:pPr>
              <w:spacing w:before="0" w:after="0"/>
            </w:pPr>
            <w:r>
              <w:rPr>
                <w:rFonts w:ascii="Courier New" w:hAnsi="Courier New" w:cs="Courier New" w:eastAsia="Courier New"/>
                <w:b w:val="0"/>
                <w:i w:val="0"/>
                <w:sz w:val="15"/>
              </w:rPr>
              <w:t xml:space="preserve">      "path": "members",</w:t>
            </w:r>
          </w:p>
          <w:p>
            <w:pPr>
              <w:spacing w:before="0" w:after="0"/>
            </w:pPr>
            <w:r>
              <w:rPr>
                <w:rFonts w:ascii="Courier New" w:hAnsi="Courier New" w:cs="Courier New" w:eastAsia="Courier New"/>
                <w:b w:val="0"/>
                <w:i w:val="0"/>
                <w:sz w:val="15"/>
              </w:rPr>
              <w:t xml:space="preserve">      "value":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Request: remove one member</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"remove",</w:t>
            </w:r>
          </w:p>
          <w:p>
            <w:pPr>
              <w:spacing w:before="0" w:after="0"/>
            </w:pPr>
            <w:r>
              <w:rPr>
                <w:rFonts w:ascii="Courier New" w:hAnsi="Courier New" w:cs="Courier New" w:eastAsia="Courier New"/>
                <w:b w:val="0"/>
                <w:i w:val="0"/>
                <w:sz w:val="15"/>
              </w:rPr>
              <w:t xml:space="preserve">      "path": "members[value eq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Request: replace all members</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"urn:ietf:params:scim:api:messages:2.0:PatchOp"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"Operations":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"op": "replace",</w:t>
            </w:r>
          </w:p>
          <w:p>
            <w:pPr>
              <w:spacing w:before="0" w:after="0"/>
            </w:pPr>
            <w:r>
              <w:rPr>
                <w:rFonts w:ascii="Courier New" w:hAnsi="Courier New" w:cs="Courier New" w:eastAsia="Courier New"/>
                <w:b w:val="0"/>
                <w:i w:val="0"/>
                <w:sz w:val="15"/>
              </w:rPr>
              <w:t xml:space="preserve">      "path": "members",</w:t>
            </w:r>
          </w:p>
          <w:p>
            <w:pPr>
              <w:spacing w:before="0" w:after="0"/>
            </w:pPr>
            <w:r>
              <w:rPr>
                <w:rFonts w:ascii="Courier New" w:hAnsi="Courier New" w:cs="Courier New" w:eastAsia="Courier New"/>
                <w:b w:val="0"/>
                <w:i w:val="0"/>
                <w:sz w:val="15"/>
              </w:rPr>
              <w:t xml:space="preserve">      "value":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200 OK</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"urn:ietf:params:scim:schemas:core:2.0:Group"</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"id": "CLM_OFFICER",</w:t>
            </w:r>
          </w:p>
          <w:p>
            <w:pPr>
              <w:spacing w:before="0" w:after="0"/>
            </w:pPr>
            <w:r>
              <w:rPr>
                <w:rFonts w:ascii="Courier New" w:hAnsi="Courier New" w:cs="Courier New" w:eastAsia="Courier New"/>
                <w:b w:val="0"/>
                <w:i w:val="0"/>
                <w:sz w:val="15"/>
              </w:rPr>
              <w:t xml:space="preserve">  "displayName": "Claims Officer",</w:t>
            </w:r>
          </w:p>
          <w:p>
            <w:pPr>
              <w:spacing w:before="0" w:after="0"/>
            </w:pPr>
            <w:r>
              <w:rPr>
                <w:rFonts w:ascii="Courier New" w:hAnsi="Courier New" w:cs="Courier New" w:eastAsia="Courier New"/>
                <w:b w:val="0"/>
                <w:i w:val="0"/>
                <w:sz w:val="15"/>
              </w:rPr>
              <w:t xml:space="preserve">  "active": true,</w:t>
            </w:r>
          </w:p>
          <w:p>
            <w:pPr>
              <w:spacing w:before="0" w:after="0"/>
            </w:pPr>
            <w:r>
              <w:rPr>
                <w:rFonts w:ascii="Courier New" w:hAnsi="Courier New" w:cs="Courier New" w:eastAsia="Courier New"/>
                <w:b w:val="0"/>
                <w:i w:val="0"/>
                <w:sz w:val="15"/>
              </w:rPr>
              <w:t xml:space="preserve">  "members":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"mbsantos"</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"value": "jdelacruz"</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"permissions": [</w:t>
            </w:r>
          </w:p>
          <w:p>
            <w:pPr>
              <w:spacing w:before="0" w:after="0"/>
            </w:pPr>
            <w:r>
              <w:rPr>
                <w:rFonts w:ascii="Courier New" w:hAnsi="Courier New" w:cs="Courier New" w:eastAsia="Courier New"/>
                <w:b w:val="0"/>
                <w:i w:val="0"/>
                <w:sz w:val="15"/>
              </w:rPr>
              <w:t xml:space="preserve">    "CLAIM_VIEW",</w:t>
            </w:r>
          </w:p>
          <w:p>
            <w:pPr>
              <w:spacing w:before="0" w:after="0"/>
            </w:pPr>
            <w:r>
              <w:rPr>
                <w:rFonts w:ascii="Courier New" w:hAnsi="Courier New" w:cs="Courier New" w:eastAsia="Courier New"/>
                <w:b w:val="0"/>
                <w:i w:val="0"/>
                <w:sz w:val="15"/>
              </w:rPr>
              <w:t xml:space="preserve">    "CLAIM_REGISTER",</w:t>
            </w:r>
          </w:p>
          <w:p>
            <w:pPr>
              <w:spacing w:before="0" w:after="0"/>
            </w:pPr>
            <w:r>
              <w:rPr>
                <w:rFonts w:ascii="Courier New" w:hAnsi="Courier New" w:cs="Courier New" w:eastAsia="Courier New"/>
                <w:b w:val="0"/>
                <w:i w:val="0"/>
                <w:sz w:val="15"/>
              </w:rPr>
              <w:t xml:space="preserve">    "CLAIM_DOCUMENT_UPLOAD"</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w:t>
            </w:r>
          </w:p>
        </w:tc>
      </w:tr>
    </w:tbl>
    <w:p>
      <w:pPr>
        <w:spacing w:after="40"/>
      </w:pPr>
    </w:p>
    <w:p>
      <w:pPr>
        <w:spacing w:after="120"/>
        <w:ind w:left="363"/>
      </w:pPr>
      <w:r>
        <w:rPr>
          <w:rFonts w:ascii="Arial" w:hAnsi="Arial" w:cs="Arial" w:eastAsia="Arial"/>
          <w:b w:val="0"/>
          <w:i w:val="0"/>
          <w:sz w:val="20"/>
        </w:rPr>
        <w:t>Refusals: 404: the group profile does not exist; 400 invalidPath: a path other than members; 400 invalidSyntax: an op other than add, remove or replace; 400 invalidValue: a member that is not a BIBS user, an inactive group profile, a separation-of-duties conflict, conflicting permissions. Section 9 gives the full list.</w:t>
      </w:r>
    </w:p>
    <w:p>
      <w:pPr>
        <w:pStyle w:val="Heading2"/>
      </w:pPr>
      <w:r>
        <w:t>Error Answer</w:t>
      </w:r>
    </w:p>
    <w:p>
      <w:pPr>
        <w:spacing w:after="120"/>
        <w:ind w:left="363"/>
      </w:pPr>
      <w:r>
        <w:rPr>
          <w:rFonts w:ascii="Arial" w:hAnsi="Arial" w:cs="Arial" w:eastAsia="Arial"/>
          <w:b w:val="0"/>
          <w:i w:val="0"/>
          <w:sz w:val="20"/>
        </w:rPr>
        <w:t>Every refusal has the SCIM error format.</w:t>
      </w:r>
    </w:p>
    <w:p>
      <w:pPr>
        <w:keepNext/>
        <w:spacing w:before="80" w:after="40"/>
        <w:ind w:left="363"/>
      </w:pPr>
      <w:r>
        <w:rPr>
          <w:rFonts w:ascii="Arial" w:hAnsi="Arial" w:cs="Arial" w:eastAsia="Arial"/>
          <w:b/>
          <w:i w:val="0"/>
          <w:sz w:val="18"/>
        </w:rPr>
        <w:t>Answer 400 (example)</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"urn:ietf:params:scim:api:messages:2.0:Error"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"status": "400",</w:t>
            </w:r>
          </w:p>
          <w:p>
            <w:pPr>
              <w:spacing w:before="0" w:after="0"/>
            </w:pPr>
            <w:r>
              <w:rPr>
                <w:rFonts w:ascii="Courier New" w:hAnsi="Courier New" w:cs="Courier New" w:eastAsia="Courier New"/>
                <w:b w:val="0"/>
                <w:i w:val="0"/>
                <w:sz w:val="15"/>
              </w:rPr>
              <w:t xml:space="preserve">  "scimType": "invalidValue",</w:t>
            </w:r>
          </w:p>
          <w:p>
            <w:pPr>
              <w:spacing w:before="0" w:after="0"/>
            </w:pPr>
            <w:r>
              <w:rPr>
                <w:rFonts w:ascii="Courier New" w:hAnsi="Courier New" w:cs="Courier New" w:eastAsia="Courier New"/>
                <w:b w:val="0"/>
                <w:i w:val="0"/>
                <w:sz w:val="15"/>
              </w:rPr>
              <w:t xml:space="preserve">  "detail": "Event 18460: One user may not hold both CLM_OFFICER and CLM_TL (separation-of-duties rule SOD-004)"</w:t>
            </w:r>
          </w:p>
          <w:p>
            <w:pPr>
              <w:spacing w:before="0" w:after="0"/>
            </w:pPr>
            <w:r>
              <w:rPr>
                <w:rFonts w:ascii="Courier New" w:hAnsi="Courier New" w:cs="Courier New" w:eastAsia="Courier New"/>
                <w:b w:val="0"/>
                <w:i w:val="0"/>
                <w:sz w:val="15"/>
              </w:rPr>
              <w:t>}</w:t>
            </w:r>
          </w:p>
        </w:tc>
      </w:tr>
    </w:tbl>
    <w:p>
      <w:pPr>
        <w:spacing w:after="40"/>
      </w:pPr>
    </w:p>
    <w:p>
      <w:pPr>
        <w:keepNext/>
        <w:spacing w:before="80" w:after="40"/>
        <w:ind w:left="363"/>
      </w:pPr>
      <w:r>
        <w:rPr>
          <w:rFonts w:ascii="Arial" w:hAnsi="Arial" w:cs="Arial" w:eastAsia="Arial"/>
          <w:b/>
          <w:i w:val="0"/>
          <w:sz w:val="18"/>
        </w:rPr>
        <w:t>Answer 409 (example)</w:t>
      </w:r>
    </w:p>
    <w:tbl>
      <w:tblPr>
        <w:tblW w:type="dxa" w:w="8640"/>
        <w:tblLook w:firstColumn="1" w:firstRow="1" w:lastColumn="0" w:lastRow="0" w:noHBand="0" w:noVBand="1" w:val="04A0"/>
        <w:jc w:val="center"/>
      </w:tblPr>
      <w:tblGrid>
        <w:gridCol w:w="10800"/>
      </w:tblGrid>
      <w:tr>
        <w:tc>
          <w:tcPr>
            <w:tcW w:type="dxa" w:w="10800"/>
            <w:shd w:val="clear" w:color="auto" w:fill="F2F2F2"/>
          </w:tcPr>
          <w:p>
            <w:pPr>
              <w:spacing w:before="0" w:after="0"/>
            </w:pPr>
            <w:r>
              <w:rPr>
                <w:rFonts w:ascii="Courier New" w:hAnsi="Courier New" w:cs="Courier New" w:eastAsia="Courier New"/>
                <w:b w:val="0"/>
                <w:i w:val="0"/>
                <w:sz w:val="15"/>
              </w:rPr>
              <w:t>{</w:t>
            </w:r>
          </w:p>
          <w:p>
            <w:pPr>
              <w:spacing w:before="0" w:after="0"/>
            </w:pPr>
            <w:r>
              <w:rPr>
                <w:rFonts w:ascii="Courier New" w:hAnsi="Courier New" w:cs="Courier New" w:eastAsia="Courier New"/>
                <w:b w:val="0"/>
                <w:i w:val="0"/>
                <w:sz w:val="15"/>
              </w:rPr>
              <w:t xml:space="preserve">  "schemas": [</w:t>
            </w:r>
          </w:p>
          <w:p>
            <w:pPr>
              <w:spacing w:before="0" w:after="0"/>
            </w:pPr>
            <w:r>
              <w:rPr>
                <w:rFonts w:ascii="Courier New" w:hAnsi="Courier New" w:cs="Courier New" w:eastAsia="Courier New"/>
                <w:b w:val="0"/>
                <w:i w:val="0"/>
                <w:sz w:val="15"/>
              </w:rPr>
              <w:t xml:space="preserve">    "urn:ietf:params:scim:api:messages:2.0:Error"</w:t>
            </w:r>
          </w:p>
          <w:p>
            <w:pPr>
              <w:spacing w:before="0" w:after="0"/>
            </w:pPr>
            <w:r>
              <w:rPr>
                <w:rFonts w:ascii="Courier New" w:hAnsi="Courier New" w:cs="Courier New" w:eastAsia="Courier New"/>
                <w:b w:val="0"/>
                <w:i w:val="0"/>
                <w:sz w:val="15"/>
              </w:rPr>
              <w:t xml:space="preserve">  ],</w:t>
            </w:r>
          </w:p>
          <w:p>
            <w:pPr>
              <w:spacing w:before="0" w:after="0"/>
            </w:pPr>
            <w:r>
              <w:rPr>
                <w:rFonts w:ascii="Courier New" w:hAnsi="Courier New" w:cs="Courier New" w:eastAsia="Courier New"/>
                <w:b w:val="0"/>
                <w:i w:val="0"/>
                <w:sz w:val="15"/>
              </w:rPr>
              <w:t xml:space="preserve">  "status": "409",</w:t>
            </w:r>
          </w:p>
          <w:p>
            <w:pPr>
              <w:spacing w:before="0" w:after="0"/>
            </w:pPr>
            <w:r>
              <w:rPr>
                <w:rFonts w:ascii="Courier New" w:hAnsi="Courier New" w:cs="Courier New" w:eastAsia="Courier New"/>
                <w:b w:val="0"/>
                <w:i w:val="0"/>
                <w:sz w:val="15"/>
              </w:rPr>
              <w:t xml:space="preserve">  "scimType": "uniqueness",</w:t>
            </w:r>
          </w:p>
          <w:p>
            <w:pPr>
              <w:spacing w:before="0" w:after="0"/>
            </w:pPr>
            <w:r>
              <w:rPr>
                <w:rFonts w:ascii="Courier New" w:hAnsi="Courier New" w:cs="Courier New" w:eastAsia="Courier New"/>
                <w:b w:val="0"/>
                <w:i w:val="0"/>
                <w:sz w:val="15"/>
              </w:rPr>
              <w:t xml:space="preserve">  "detail": "Event 18471: Windows ID BDOI\\mbsantos belongs to another user"</w:t>
            </w:r>
          </w:p>
          <w:p>
            <w:pPr>
              <w:spacing w:before="0" w:after="0"/>
            </w:pPr>
            <w:r>
              <w:rPr>
                <w:rFonts w:ascii="Courier New" w:hAnsi="Courier New" w:cs="Courier New" w:eastAsia="Courier New"/>
                <w:b w:val="0"/>
                <w:i w:val="0"/>
                <w:sz w:val="15"/>
              </w:rPr>
              <w:t>}</w:t>
            </w:r>
          </w:p>
        </w:tc>
      </w:tr>
    </w:tbl>
    <w:p>
      <w:pPr>
        <w:spacing w:after="40"/>
      </w:pPr>
    </w:p>
    <w:p>
      <w:pPr>
        <w:pStyle w:val="Heading1"/>
        <w:pageBreakBefore/>
      </w:pPr>
      <w:r>
        <w:t>Attribute Mapping</w:t>
      </w:r>
    </w:p>
    <w:p>
      <w:pPr>
        <w:pStyle w:val="Heading2"/>
      </w:pPr>
      <w:r>
        <w:t>Core User Attributes</w:t>
      </w:r>
    </w:p>
    <w:p>
      <w:pPr>
        <w:keepNext/>
        <w:spacing w:before="120" w:after="60"/>
        <w:ind w:left="363"/>
      </w:pPr>
      <w:r>
        <w:rPr>
          <w:rFonts w:ascii="Arial" w:hAnsi="Arial" w:cs="Arial" w:eastAsia="Arial"/>
          <w:b/>
          <w:i w:val="0"/>
          <w:sz w:val="18"/>
        </w:rPr>
        <w:t>Table 6: Core User attributes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1382"/>
        <w:gridCol w:w="1324"/>
        <w:gridCol w:w="1440"/>
        <w:gridCol w:w="2764"/>
      </w:tblGrid>
      <w:tr>
        <w:trPr>
          <w:tblHeader/>
          <w:cantSplit/>
        </w:trPr>
        <w:tc>
          <w:tcPr>
            <w:tcW w:type="dxa" w:w="1728"/>
            <w:shd w:val="clear" w:color="auto" w:fill="D9E2F3"/>
          </w:tcPr>
          <w:p>
            <w:pPr>
              <w:spacing w:before="20" w:after="20"/>
            </w:pPr>
            <w:r>
              <w:rPr>
                <w:rFonts w:ascii="Arial" w:hAnsi="Arial" w:cs="Arial" w:eastAsia="Arial"/>
                <w:b/>
                <w:i w:val="0"/>
                <w:sz w:val="18"/>
              </w:rPr>
              <w:t>SCIM attribute</w:t>
            </w:r>
          </w:p>
        </w:tc>
        <w:tc>
          <w:tcPr>
            <w:tcW w:type="dxa" w:w="1382"/>
            <w:shd w:val="clear" w:color="auto" w:fill="D9E2F3"/>
          </w:tcPr>
          <w:p>
            <w:pPr>
              <w:spacing w:before="20" w:after="20"/>
            </w:pPr>
            <w:r>
              <w:rPr>
                <w:rFonts w:ascii="Arial" w:hAnsi="Arial" w:cs="Arial" w:eastAsia="Arial"/>
                <w:b/>
                <w:i w:val="0"/>
                <w:sz w:val="18"/>
              </w:rPr>
              <w:t>BIBS field</w:t>
            </w:r>
          </w:p>
        </w:tc>
        <w:tc>
          <w:tcPr>
            <w:tcW w:type="dxa" w:w="1324"/>
            <w:shd w:val="clear" w:color="auto" w:fill="D9E2F3"/>
          </w:tcPr>
          <w:p>
            <w:pPr>
              <w:spacing w:before="20" w:after="20"/>
            </w:pPr>
            <w:r>
              <w:rPr>
                <w:rFonts w:ascii="Arial" w:hAnsi="Arial" w:cs="Arial" w:eastAsia="Arial"/>
                <w:b/>
                <w:i w:val="0"/>
                <w:sz w:val="18"/>
              </w:rPr>
              <w:t>Mandatory</w:t>
            </w:r>
          </w:p>
        </w:tc>
        <w:tc>
          <w:tcPr>
            <w:tcW w:type="dxa" w:w="1440"/>
            <w:shd w:val="clear" w:color="auto" w:fill="D9E2F3"/>
          </w:tcPr>
          <w:p>
            <w:pPr>
              <w:spacing w:before="20" w:after="20"/>
            </w:pPr>
            <w:r>
              <w:rPr>
                <w:rFonts w:ascii="Arial" w:hAnsi="Arial" w:cs="Arial" w:eastAsia="Arial"/>
                <w:b/>
                <w:i w:val="0"/>
                <w:sz w:val="18"/>
              </w:rPr>
              <w:t>Format</w:t>
            </w:r>
          </w:p>
        </w:tc>
        <w:tc>
          <w:tcPr>
            <w:tcW w:type="dxa" w:w="2764"/>
            <w:shd w:val="clear" w:color="auto" w:fill="D9E2F3"/>
          </w:tcPr>
          <w:p>
            <w:pPr>
              <w:spacing w:before="20" w:after="20"/>
            </w:pPr>
            <w:r>
              <w:rPr>
                <w:rFonts w:ascii="Arial" w:hAnsi="Arial" w:cs="Arial" w:eastAsia="Arial"/>
                <w:b/>
                <w:i w:val="0"/>
                <w:sz w:val="18"/>
              </w:rPr>
              <w:t>Validation</w:t>
            </w:r>
          </w:p>
        </w:tc>
      </w:tr>
      <w:tr>
        <w:trPr>
          <w:cantSplit/>
        </w:trPr>
        <w:tc>
          <w:tcPr>
            <w:tcW w:type="dxa" w:w="1728"/>
          </w:tcPr>
          <w:p>
            <w:pPr>
              <w:spacing w:before="20" w:after="20"/>
            </w:pPr>
            <w:r>
              <w:rPr>
                <w:rFonts w:ascii="Courier New" w:hAnsi="Courier New" w:cs="Courier New" w:eastAsia="Courier New"/>
                <w:b w:val="0"/>
                <w:i w:val="0"/>
                <w:sz w:val="16"/>
              </w:rPr>
              <w:t>schemas</w:t>
            </w:r>
          </w:p>
        </w:tc>
        <w:tc>
          <w:tcPr>
            <w:tcW w:type="dxa" w:w="1382"/>
          </w:tcPr>
          <w:p>
            <w:pPr>
              <w:spacing w:before="20" w:after="20"/>
            </w:pPr>
            <w:r>
              <w:rPr>
                <w:rFonts w:ascii="Arial" w:hAnsi="Arial" w:cs="Arial" w:eastAsia="Arial"/>
                <w:b w:val="0"/>
                <w:i w:val="0"/>
                <w:sz w:val="18"/>
              </w:rPr>
              <w:t>-</w:t>
            </w:r>
          </w:p>
        </w:tc>
        <w:tc>
          <w:tcPr>
            <w:tcW w:type="dxa" w:w="1324"/>
          </w:tcPr>
          <w:p>
            <w:pPr>
              <w:spacing w:before="20" w:after="20"/>
            </w:pPr>
            <w:r>
              <w:rPr>
                <w:rFonts w:ascii="Arial" w:hAnsi="Arial" w:cs="Arial" w:eastAsia="Arial"/>
                <w:b w:val="0"/>
                <w:i w:val="0"/>
                <w:sz w:val="18"/>
              </w:rPr>
              <w:t>Yes</w:t>
            </w:r>
          </w:p>
        </w:tc>
        <w:tc>
          <w:tcPr>
            <w:tcW w:type="dxa" w:w="1440"/>
          </w:tcPr>
          <w:p>
            <w:pPr>
              <w:spacing w:before="20" w:after="20"/>
            </w:pPr>
            <w:r>
              <w:rPr>
                <w:rFonts w:ascii="Arial" w:hAnsi="Arial" w:cs="Arial" w:eastAsia="Arial"/>
                <w:b w:val="0"/>
                <w:i w:val="0"/>
                <w:sz w:val="18"/>
              </w:rPr>
              <w:t>List of schema URNs</w:t>
            </w:r>
          </w:p>
        </w:tc>
        <w:tc>
          <w:tcPr>
            <w:tcW w:type="dxa" w:w="2764"/>
          </w:tcPr>
          <w:p>
            <w:pPr>
              <w:spacing w:before="20" w:after="20"/>
            </w:pPr>
            <w:r>
              <w:rPr>
                <w:rFonts w:ascii="Arial" w:hAnsi="Arial" w:cs="Arial" w:eastAsia="Arial"/>
                <w:b w:val="0"/>
                <w:i w:val="0"/>
                <w:sz w:val="18"/>
              </w:rPr>
              <w:t>Core User; add the enterprise and BIBS extension URNs when they are sent</w:t>
            </w:r>
          </w:p>
        </w:tc>
      </w:tr>
      <w:tr>
        <w:trPr>
          <w:cantSplit/>
        </w:trPr>
        <w:tc>
          <w:tcPr>
            <w:tcW w:type="dxa" w:w="1728"/>
          </w:tcPr>
          <w:p>
            <w:pPr>
              <w:spacing w:before="20" w:after="20"/>
            </w:pPr>
            <w:r>
              <w:rPr>
                <w:rFonts w:ascii="Courier New" w:hAnsi="Courier New" w:cs="Courier New" w:eastAsia="Courier New"/>
                <w:b w:val="0"/>
                <w:i w:val="0"/>
                <w:sz w:val="16"/>
              </w:rPr>
              <w:t>id</w:t>
            </w:r>
          </w:p>
        </w:tc>
        <w:tc>
          <w:tcPr>
            <w:tcW w:type="dxa" w:w="1382"/>
          </w:tcPr>
          <w:p>
            <w:pPr>
              <w:spacing w:before="20" w:after="20"/>
            </w:pPr>
            <w:r>
              <w:rPr>
                <w:rFonts w:ascii="Arial" w:hAnsi="Arial" w:cs="Arial" w:eastAsia="Arial"/>
                <w:b w:val="0"/>
                <w:i w:val="0"/>
                <w:sz w:val="18"/>
              </w:rPr>
              <w:t>User ID (read only)</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w:t>
            </w:r>
          </w:p>
        </w:tc>
        <w:tc>
          <w:tcPr>
            <w:tcW w:type="dxa" w:w="2764"/>
          </w:tcPr>
          <w:p>
            <w:pPr>
              <w:spacing w:before="20" w:after="20"/>
            </w:pPr>
            <w:r>
              <w:rPr>
                <w:rFonts w:ascii="Arial" w:hAnsi="Arial" w:cs="Arial" w:eastAsia="Arial"/>
                <w:b w:val="0"/>
                <w:i w:val="0"/>
                <w:sz w:val="18"/>
              </w:rPr>
              <w:t>Ignored on input; BIBS returns the user ID</w:t>
            </w:r>
          </w:p>
        </w:tc>
      </w:tr>
      <w:tr>
        <w:trPr>
          <w:cantSplit/>
        </w:trPr>
        <w:tc>
          <w:tcPr>
            <w:tcW w:type="dxa" w:w="1728"/>
          </w:tcPr>
          <w:p>
            <w:pPr>
              <w:spacing w:before="20" w:after="20"/>
            </w:pPr>
            <w:r>
              <w:rPr>
                <w:rFonts w:ascii="Courier New" w:hAnsi="Courier New" w:cs="Courier New" w:eastAsia="Courier New"/>
                <w:b w:val="0"/>
                <w:i w:val="0"/>
                <w:sz w:val="16"/>
              </w:rPr>
              <w:t>externalId</w:t>
            </w:r>
          </w:p>
        </w:tc>
        <w:tc>
          <w:tcPr>
            <w:tcW w:type="dxa" w:w="1382"/>
          </w:tcPr>
          <w:p>
            <w:pPr>
              <w:spacing w:before="20" w:after="20"/>
            </w:pPr>
            <w:r>
              <w:rPr>
                <w:rFonts w:ascii="Arial" w:hAnsi="Arial" w:cs="Arial" w:eastAsia="Arial"/>
                <w:b w:val="0"/>
                <w:i w:val="0"/>
                <w:sz w:val="18"/>
              </w:rPr>
              <w:t>Windows ID</w:t>
            </w:r>
          </w:p>
        </w:tc>
        <w:tc>
          <w:tcPr>
            <w:tcW w:type="dxa" w:w="1324"/>
          </w:tcPr>
          <w:p>
            <w:pPr>
              <w:spacing w:before="20" w:after="20"/>
            </w:pPr>
            <w:r>
              <w:rPr>
                <w:rFonts w:ascii="Arial" w:hAnsi="Arial" w:cs="Arial" w:eastAsia="Arial"/>
                <w:b w:val="0"/>
                <w:i w:val="0"/>
                <w:sz w:val="18"/>
              </w:rPr>
              <w:t>Yes (or windowsId)</w:t>
            </w:r>
          </w:p>
        </w:tc>
        <w:tc>
          <w:tcPr>
            <w:tcW w:type="dxa" w:w="1440"/>
          </w:tcPr>
          <w:p>
            <w:pPr>
              <w:spacing w:before="20" w:after="20"/>
            </w:pPr>
            <w:r>
              <w:rPr>
                <w:rFonts w:ascii="Arial" w:hAnsi="Arial" w:cs="Arial" w:eastAsia="Arial"/>
                <w:b w:val="0"/>
                <w:i w:val="0"/>
                <w:sz w:val="18"/>
              </w:rPr>
              <w:t>Text, up to 50</w:t>
            </w:r>
          </w:p>
        </w:tc>
        <w:tc>
          <w:tcPr>
            <w:tcW w:type="dxa" w:w="2764"/>
          </w:tcPr>
          <w:p>
            <w:pPr>
              <w:spacing w:before="20" w:after="20"/>
            </w:pPr>
            <w:r>
              <w:rPr>
                <w:rFonts w:ascii="Arial" w:hAnsi="Arial" w:cs="Arial" w:eastAsia="Arial"/>
                <w:b w:val="0"/>
                <w:i w:val="0"/>
                <w:sz w:val="18"/>
              </w:rPr>
              <w:t>Letters, digits and . _ \ @ -; unique; the extension windowsId wins when both are sent</w:t>
            </w:r>
          </w:p>
        </w:tc>
      </w:tr>
      <w:tr>
        <w:trPr>
          <w:cantSplit/>
        </w:trPr>
        <w:tc>
          <w:tcPr>
            <w:tcW w:type="dxa" w:w="1728"/>
          </w:tcPr>
          <w:p>
            <w:pPr>
              <w:spacing w:before="20" w:after="20"/>
            </w:pPr>
            <w:r>
              <w:rPr>
                <w:rFonts w:ascii="Courier New" w:hAnsi="Courier New" w:cs="Courier New" w:eastAsia="Courier New"/>
                <w:b w:val="0"/>
                <w:i w:val="0"/>
                <w:sz w:val="16"/>
              </w:rPr>
              <w:t>userName</w:t>
            </w:r>
          </w:p>
        </w:tc>
        <w:tc>
          <w:tcPr>
            <w:tcW w:type="dxa" w:w="1382"/>
          </w:tcPr>
          <w:p>
            <w:pPr>
              <w:spacing w:before="20" w:after="20"/>
            </w:pPr>
            <w:r>
              <w:rPr>
                <w:rFonts w:ascii="Arial" w:hAnsi="Arial" w:cs="Arial" w:eastAsia="Arial"/>
                <w:b w:val="0"/>
                <w:i w:val="0"/>
                <w:sz w:val="18"/>
              </w:rPr>
              <w:t>User ID</w:t>
            </w:r>
          </w:p>
        </w:tc>
        <w:tc>
          <w:tcPr>
            <w:tcW w:type="dxa" w:w="1324"/>
          </w:tcPr>
          <w:p>
            <w:pPr>
              <w:spacing w:before="20" w:after="20"/>
            </w:pPr>
            <w:r>
              <w:rPr>
                <w:rFonts w:ascii="Arial" w:hAnsi="Arial" w:cs="Arial" w:eastAsia="Arial"/>
                <w:b w:val="0"/>
                <w:i w:val="0"/>
                <w:sz w:val="18"/>
              </w:rPr>
              <w:t>Yes (joiner)</w:t>
            </w:r>
          </w:p>
        </w:tc>
        <w:tc>
          <w:tcPr>
            <w:tcW w:type="dxa" w:w="1440"/>
          </w:tcPr>
          <w:p>
            <w:pPr>
              <w:spacing w:before="20" w:after="20"/>
            </w:pPr>
            <w:r>
              <w:rPr>
                <w:rFonts w:ascii="Arial" w:hAnsi="Arial" w:cs="Arial" w:eastAsia="Arial"/>
                <w:b w:val="0"/>
                <w:i w:val="0"/>
                <w:sz w:val="18"/>
              </w:rPr>
              <w:t>Text, up to 50</w:t>
            </w:r>
          </w:p>
        </w:tc>
        <w:tc>
          <w:tcPr>
            <w:tcW w:type="dxa" w:w="2764"/>
          </w:tcPr>
          <w:p>
            <w:pPr>
              <w:spacing w:before="20" w:after="20"/>
            </w:pPr>
            <w:r>
              <w:rPr>
                <w:rFonts w:ascii="Arial" w:hAnsi="Arial" w:cs="Arial" w:eastAsia="Arial"/>
                <w:b w:val="0"/>
                <w:i w:val="0"/>
                <w:sz w:val="18"/>
              </w:rPr>
              <w:t>Letters, digits and . _ -; unique; must also match the BIBS parameter USER_ID_PATTERN</w:t>
            </w:r>
          </w:p>
        </w:tc>
      </w:tr>
      <w:tr>
        <w:trPr>
          <w:cantSplit/>
        </w:trPr>
        <w:tc>
          <w:tcPr>
            <w:tcW w:type="dxa" w:w="1728"/>
          </w:tcPr>
          <w:p>
            <w:pPr>
              <w:spacing w:before="20" w:after="20"/>
            </w:pPr>
            <w:r>
              <w:rPr>
                <w:rFonts w:ascii="Courier New" w:hAnsi="Courier New" w:cs="Courier New" w:eastAsia="Courier New"/>
                <w:b w:val="0"/>
                <w:i w:val="0"/>
                <w:sz w:val="16"/>
              </w:rPr>
              <w:t>name.givenName</w:t>
            </w:r>
          </w:p>
        </w:tc>
        <w:tc>
          <w:tcPr>
            <w:tcW w:type="dxa" w:w="1382"/>
          </w:tcPr>
          <w:p>
            <w:pPr>
              <w:spacing w:before="20" w:after="20"/>
            </w:pPr>
            <w:r>
              <w:rPr>
                <w:rFonts w:ascii="Arial" w:hAnsi="Arial" w:cs="Arial" w:eastAsia="Arial"/>
                <w:b w:val="0"/>
                <w:i w:val="0"/>
                <w:sz w:val="18"/>
              </w:rPr>
              <w:t>First name</w:t>
            </w:r>
          </w:p>
        </w:tc>
        <w:tc>
          <w:tcPr>
            <w:tcW w:type="dxa" w:w="1324"/>
          </w:tcPr>
          <w:p>
            <w:pPr>
              <w:spacing w:before="20" w:after="20"/>
            </w:pPr>
            <w:r>
              <w:rPr>
                <w:rFonts w:ascii="Arial" w:hAnsi="Arial" w:cs="Arial" w:eastAsia="Arial"/>
                <w:b w:val="0"/>
                <w:i w:val="0"/>
                <w:sz w:val="18"/>
              </w:rPr>
              <w:t>Yes</w:t>
            </w:r>
          </w:p>
        </w:tc>
        <w:tc>
          <w:tcPr>
            <w:tcW w:type="dxa" w:w="1440"/>
          </w:tcPr>
          <w:p>
            <w:pPr>
              <w:spacing w:before="20" w:after="20"/>
            </w:pPr>
            <w:r>
              <w:rPr>
                <w:rFonts w:ascii="Arial" w:hAnsi="Arial" w:cs="Arial" w:eastAsia="Arial"/>
                <w:b w:val="0"/>
                <w:i w:val="0"/>
                <w:sz w:val="18"/>
              </w:rPr>
              <w:t>Text, up to 60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name.familyName</w:t>
            </w:r>
          </w:p>
        </w:tc>
        <w:tc>
          <w:tcPr>
            <w:tcW w:type="dxa" w:w="1382"/>
          </w:tcPr>
          <w:p>
            <w:pPr>
              <w:spacing w:before="20" w:after="20"/>
            </w:pPr>
            <w:r>
              <w:rPr>
                <w:rFonts w:ascii="Arial" w:hAnsi="Arial" w:cs="Arial" w:eastAsia="Arial"/>
                <w:b w:val="0"/>
                <w:i w:val="0"/>
                <w:sz w:val="18"/>
              </w:rPr>
              <w:t>Last name</w:t>
            </w:r>
          </w:p>
        </w:tc>
        <w:tc>
          <w:tcPr>
            <w:tcW w:type="dxa" w:w="1324"/>
          </w:tcPr>
          <w:p>
            <w:pPr>
              <w:spacing w:before="20" w:after="20"/>
            </w:pPr>
            <w:r>
              <w:rPr>
                <w:rFonts w:ascii="Arial" w:hAnsi="Arial" w:cs="Arial" w:eastAsia="Arial"/>
                <w:b w:val="0"/>
                <w:i w:val="0"/>
                <w:sz w:val="18"/>
              </w:rPr>
              <w:t>Yes</w:t>
            </w:r>
          </w:p>
        </w:tc>
        <w:tc>
          <w:tcPr>
            <w:tcW w:type="dxa" w:w="1440"/>
          </w:tcPr>
          <w:p>
            <w:pPr>
              <w:spacing w:before="20" w:after="20"/>
            </w:pPr>
            <w:r>
              <w:rPr>
                <w:rFonts w:ascii="Arial" w:hAnsi="Arial" w:cs="Arial" w:eastAsia="Arial"/>
                <w:b w:val="0"/>
                <w:i w:val="0"/>
                <w:sz w:val="18"/>
              </w:rPr>
              <w:t>Text, up to 60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displayName</w:t>
            </w:r>
          </w:p>
        </w:tc>
        <w:tc>
          <w:tcPr>
            <w:tcW w:type="dxa" w:w="1382"/>
          </w:tcPr>
          <w:p>
            <w:pPr>
              <w:spacing w:before="20" w:after="20"/>
            </w:pPr>
            <w:r>
              <w:rPr>
                <w:rFonts w:ascii="Arial" w:hAnsi="Arial" w:cs="Arial" w:eastAsia="Arial"/>
                <w:b w:val="0"/>
                <w:i w:val="0"/>
                <w:sz w:val="18"/>
              </w:rPr>
              <w:t>Display name</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 BIBS returns the full name</w:t>
            </w:r>
          </w:p>
        </w:tc>
      </w:tr>
      <w:tr>
        <w:trPr>
          <w:cantSplit/>
        </w:trPr>
        <w:tc>
          <w:tcPr>
            <w:tcW w:type="dxa" w:w="1728"/>
          </w:tcPr>
          <w:p>
            <w:pPr>
              <w:spacing w:before="20" w:after="20"/>
            </w:pPr>
            <w:r>
              <w:rPr>
                <w:rFonts w:ascii="Courier New" w:hAnsi="Courier New" w:cs="Courier New" w:eastAsia="Courier New"/>
                <w:b w:val="0"/>
                <w:i w:val="0"/>
                <w:sz w:val="16"/>
              </w:rPr>
              <w:t>emails[].value</w:t>
            </w:r>
          </w:p>
        </w:tc>
        <w:tc>
          <w:tcPr>
            <w:tcW w:type="dxa" w:w="1382"/>
          </w:tcPr>
          <w:p>
            <w:pPr>
              <w:spacing w:before="20" w:after="20"/>
            </w:pPr>
            <w:r>
              <w:rPr>
                <w:rFonts w:ascii="Arial" w:hAnsi="Arial" w:cs="Arial" w:eastAsia="Arial"/>
                <w:b w:val="0"/>
                <w:i w:val="0"/>
                <w:sz w:val="18"/>
              </w:rPr>
              <w:t>E-mail</w:t>
            </w:r>
          </w:p>
        </w:tc>
        <w:tc>
          <w:tcPr>
            <w:tcW w:type="dxa" w:w="1324"/>
          </w:tcPr>
          <w:p>
            <w:pPr>
              <w:spacing w:before="20" w:after="20"/>
            </w:pPr>
            <w:r>
              <w:rPr>
                <w:rFonts w:ascii="Arial" w:hAnsi="Arial" w:cs="Arial" w:eastAsia="Arial"/>
                <w:b w:val="0"/>
                <w:i w:val="0"/>
                <w:sz w:val="18"/>
              </w:rPr>
              <w:t>Yes</w:t>
            </w:r>
          </w:p>
        </w:tc>
        <w:tc>
          <w:tcPr>
            <w:tcW w:type="dxa" w:w="1440"/>
          </w:tcPr>
          <w:p>
            <w:pPr>
              <w:spacing w:before="20" w:after="20"/>
            </w:pPr>
            <w:r>
              <w:rPr>
                <w:rFonts w:ascii="Arial" w:hAnsi="Arial" w:cs="Arial" w:eastAsia="Arial"/>
                <w:b w:val="0"/>
                <w:i w:val="0"/>
                <w:sz w:val="18"/>
              </w:rPr>
              <w:t>local@domain</w:t>
            </w:r>
          </w:p>
        </w:tc>
        <w:tc>
          <w:tcPr>
            <w:tcW w:type="dxa" w:w="2764"/>
          </w:tcPr>
          <w:p>
            <w:pPr>
              <w:spacing w:before="20" w:after="20"/>
            </w:pPr>
            <w:r>
              <w:rPr>
                <w:rFonts w:ascii="Arial" w:hAnsi="Arial" w:cs="Arial" w:eastAsia="Arial"/>
                <w:b w:val="0"/>
                <w:i w:val="0"/>
                <w:sz w:val="18"/>
              </w:rPr>
              <w:t>The primary address, or the first one when none is primary; up to 64 + 120 characters</w:t>
            </w:r>
          </w:p>
        </w:tc>
      </w:tr>
      <w:tr>
        <w:trPr>
          <w:cantSplit/>
        </w:trPr>
        <w:tc>
          <w:tcPr>
            <w:tcW w:type="dxa" w:w="1728"/>
          </w:tcPr>
          <w:p>
            <w:pPr>
              <w:spacing w:before="20" w:after="20"/>
            </w:pPr>
            <w:r>
              <w:rPr>
                <w:rFonts w:ascii="Courier New" w:hAnsi="Courier New" w:cs="Courier New" w:eastAsia="Courier New"/>
                <w:b w:val="0"/>
                <w:i w:val="0"/>
                <w:sz w:val="16"/>
              </w:rPr>
              <w:t>active</w:t>
            </w:r>
          </w:p>
        </w:tc>
        <w:tc>
          <w:tcPr>
            <w:tcW w:type="dxa" w:w="1382"/>
          </w:tcPr>
          <w:p>
            <w:pPr>
              <w:spacing w:before="20" w:after="20"/>
            </w:pPr>
            <w:r>
              <w:rPr>
                <w:rFonts w:ascii="Arial" w:hAnsi="Arial" w:cs="Arial" w:eastAsia="Arial"/>
                <w:b w:val="0"/>
                <w:i w:val="0"/>
                <w:sz w:val="18"/>
              </w:rPr>
              <w:t>Status</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true / false</w:t>
            </w:r>
          </w:p>
        </w:tc>
        <w:tc>
          <w:tcPr>
            <w:tcW w:type="dxa" w:w="2764"/>
          </w:tcPr>
          <w:p>
            <w:pPr>
              <w:spacing w:before="20" w:after="20"/>
            </w:pPr>
            <w:r>
              <w:rPr>
                <w:rFonts w:ascii="Arial" w:hAnsi="Arial" w:cs="Arial" w:eastAsia="Arial"/>
                <w:b w:val="0"/>
                <w:i w:val="0"/>
                <w:sz w:val="18"/>
              </w:rPr>
              <w:t>Used when the extension adStatus is absent; false gives INACTIVE</w:t>
            </w:r>
          </w:p>
        </w:tc>
      </w:tr>
      <w:tr>
        <w:trPr>
          <w:cantSplit/>
        </w:trPr>
        <w:tc>
          <w:tcPr>
            <w:tcW w:type="dxa" w:w="1728"/>
          </w:tcPr>
          <w:p>
            <w:pPr>
              <w:spacing w:before="20" w:after="20"/>
            </w:pPr>
            <w:r>
              <w:rPr>
                <w:rFonts w:ascii="Courier New" w:hAnsi="Courier New" w:cs="Courier New" w:eastAsia="Courier New"/>
                <w:b w:val="0"/>
                <w:i w:val="0"/>
                <w:sz w:val="16"/>
              </w:rPr>
              <w:t>groups[].value</w:t>
            </w:r>
          </w:p>
        </w:tc>
        <w:tc>
          <w:tcPr>
            <w:tcW w:type="dxa" w:w="1382"/>
          </w:tcPr>
          <w:p>
            <w:pPr>
              <w:spacing w:before="20" w:after="20"/>
            </w:pPr>
            <w:r>
              <w:rPr>
                <w:rFonts w:ascii="Arial" w:hAnsi="Arial" w:cs="Arial" w:eastAsia="Arial"/>
                <w:b w:val="0"/>
                <w:i w:val="0"/>
                <w:sz w:val="18"/>
              </w:rPr>
              <w:t>Group profiles</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List of codes, up to 50</w:t>
            </w:r>
          </w:p>
        </w:tc>
        <w:tc>
          <w:tcPr>
            <w:tcW w:type="dxa" w:w="2764"/>
          </w:tcPr>
          <w:p>
            <w:pPr>
              <w:spacing w:before="20" w:after="20"/>
            </w:pPr>
            <w:r>
              <w:rPr>
                <w:rFonts w:ascii="Arial" w:hAnsi="Arial" w:cs="Arial" w:eastAsia="Arial"/>
                <w:b w:val="0"/>
                <w:i w:val="0"/>
                <w:sz w:val="18"/>
              </w:rPr>
              <w:t>Each code up to 40 letters, digits and _ . -; absent: unchanged; present: replaces the group profiles</w:t>
            </w:r>
          </w:p>
        </w:tc>
      </w:tr>
      <w:tr>
        <w:trPr>
          <w:cantSplit/>
        </w:trPr>
        <w:tc>
          <w:tcPr>
            <w:tcW w:type="dxa" w:w="1728"/>
          </w:tcPr>
          <w:p>
            <w:pPr>
              <w:spacing w:before="20" w:after="20"/>
            </w:pPr>
            <w:r>
              <w:rPr>
                <w:rFonts w:ascii="Courier New" w:hAnsi="Courier New" w:cs="Courier New" w:eastAsia="Courier New"/>
                <w:b w:val="0"/>
                <w:i w:val="0"/>
                <w:sz w:val="16"/>
              </w:rPr>
              <w:t>meta</w:t>
            </w:r>
          </w:p>
        </w:tc>
        <w:tc>
          <w:tcPr>
            <w:tcW w:type="dxa" w:w="1382"/>
          </w:tcPr>
          <w:p>
            <w:pPr>
              <w:spacing w:before="20" w:after="20"/>
            </w:pPr>
            <w:r>
              <w:rPr>
                <w:rFonts w:ascii="Arial" w:hAnsi="Arial" w:cs="Arial" w:eastAsia="Arial"/>
                <w:b w:val="0"/>
                <w:i w:val="0"/>
                <w:sz w:val="18"/>
              </w:rPr>
              <w:t>-</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Object</w:t>
            </w:r>
          </w:p>
        </w:tc>
        <w:tc>
          <w:tcPr>
            <w:tcW w:type="dxa" w:w="2764"/>
          </w:tcPr>
          <w:p>
            <w:pPr>
              <w:spacing w:before="20" w:after="20"/>
            </w:pPr>
            <w:r>
              <w:rPr>
                <w:rFonts w:ascii="Arial" w:hAnsi="Arial" w:cs="Arial" w:eastAsia="Arial"/>
                <w:b w:val="0"/>
                <w:i w:val="0"/>
                <w:sz w:val="18"/>
              </w:rPr>
              <w:t>Accepted and ignored</w:t>
            </w:r>
          </w:p>
        </w:tc>
      </w:tr>
    </w:tbl>
    <w:p>
      <w:pPr>
        <w:spacing w:after="40"/>
      </w:pPr>
    </w:p>
    <w:p>
      <w:pPr>
        <w:pStyle w:val="Heading2"/>
      </w:pPr>
      <w:r>
        <w:t>Enterprise Extension</w:t>
      </w:r>
    </w:p>
    <w:p>
      <w:pPr>
        <w:spacing w:after="120"/>
        <w:ind w:left="363"/>
      </w:pPr>
      <w:r>
        <w:rPr>
          <w:rFonts w:ascii="Arial" w:hAnsi="Arial" w:cs="Arial" w:eastAsia="Arial"/>
          <w:b w:val="0"/>
          <w:i w:val="0"/>
          <w:sz w:val="20"/>
        </w:rPr>
        <w:t>Schema urn:ietf:params:scim:schemas:extension:enterprise:2.0:User.</w:t>
      </w:r>
    </w:p>
    <w:p>
      <w:pPr>
        <w:keepNext/>
        <w:spacing w:before="120" w:after="60"/>
        <w:ind w:left="363"/>
      </w:pPr>
      <w:r>
        <w:rPr>
          <w:rFonts w:ascii="Arial" w:hAnsi="Arial" w:cs="Arial" w:eastAsia="Arial"/>
          <w:b/>
          <w:i w:val="0"/>
          <w:sz w:val="18"/>
        </w:rPr>
        <w:t>Table 7: Enterprise extension attributes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1382"/>
        <w:gridCol w:w="1324"/>
        <w:gridCol w:w="1440"/>
        <w:gridCol w:w="2764"/>
      </w:tblGrid>
      <w:tr>
        <w:trPr>
          <w:tblHeader/>
          <w:cantSplit/>
        </w:trPr>
        <w:tc>
          <w:tcPr>
            <w:tcW w:type="dxa" w:w="1728"/>
            <w:shd w:val="clear" w:color="auto" w:fill="D9E2F3"/>
          </w:tcPr>
          <w:p>
            <w:pPr>
              <w:spacing w:before="20" w:after="20"/>
            </w:pPr>
            <w:r>
              <w:rPr>
                <w:rFonts w:ascii="Arial" w:hAnsi="Arial" w:cs="Arial" w:eastAsia="Arial"/>
                <w:b/>
                <w:i w:val="0"/>
                <w:sz w:val="18"/>
              </w:rPr>
              <w:t>SCIM attribute</w:t>
            </w:r>
          </w:p>
        </w:tc>
        <w:tc>
          <w:tcPr>
            <w:tcW w:type="dxa" w:w="1382"/>
            <w:shd w:val="clear" w:color="auto" w:fill="D9E2F3"/>
          </w:tcPr>
          <w:p>
            <w:pPr>
              <w:spacing w:before="20" w:after="20"/>
            </w:pPr>
            <w:r>
              <w:rPr>
                <w:rFonts w:ascii="Arial" w:hAnsi="Arial" w:cs="Arial" w:eastAsia="Arial"/>
                <w:b/>
                <w:i w:val="0"/>
                <w:sz w:val="18"/>
              </w:rPr>
              <w:t>BIBS field</w:t>
            </w:r>
          </w:p>
        </w:tc>
        <w:tc>
          <w:tcPr>
            <w:tcW w:type="dxa" w:w="1324"/>
            <w:shd w:val="clear" w:color="auto" w:fill="D9E2F3"/>
          </w:tcPr>
          <w:p>
            <w:pPr>
              <w:spacing w:before="20" w:after="20"/>
            </w:pPr>
            <w:r>
              <w:rPr>
                <w:rFonts w:ascii="Arial" w:hAnsi="Arial" w:cs="Arial" w:eastAsia="Arial"/>
                <w:b/>
                <w:i w:val="0"/>
                <w:sz w:val="18"/>
              </w:rPr>
              <w:t>Mandatory</w:t>
            </w:r>
          </w:p>
        </w:tc>
        <w:tc>
          <w:tcPr>
            <w:tcW w:type="dxa" w:w="1440"/>
            <w:shd w:val="clear" w:color="auto" w:fill="D9E2F3"/>
          </w:tcPr>
          <w:p>
            <w:pPr>
              <w:spacing w:before="20" w:after="20"/>
            </w:pPr>
            <w:r>
              <w:rPr>
                <w:rFonts w:ascii="Arial" w:hAnsi="Arial" w:cs="Arial" w:eastAsia="Arial"/>
                <w:b/>
                <w:i w:val="0"/>
                <w:sz w:val="18"/>
              </w:rPr>
              <w:t>Format</w:t>
            </w:r>
          </w:p>
        </w:tc>
        <w:tc>
          <w:tcPr>
            <w:tcW w:type="dxa" w:w="2764"/>
            <w:shd w:val="clear" w:color="auto" w:fill="D9E2F3"/>
          </w:tcPr>
          <w:p>
            <w:pPr>
              <w:spacing w:before="20" w:after="20"/>
            </w:pPr>
            <w:r>
              <w:rPr>
                <w:rFonts w:ascii="Arial" w:hAnsi="Arial" w:cs="Arial" w:eastAsia="Arial"/>
                <w:b/>
                <w:i w:val="0"/>
                <w:sz w:val="18"/>
              </w:rPr>
              <w:t>Validation</w:t>
            </w:r>
          </w:p>
        </w:tc>
      </w:tr>
      <w:tr>
        <w:trPr>
          <w:cantSplit/>
        </w:trPr>
        <w:tc>
          <w:tcPr>
            <w:tcW w:type="dxa" w:w="1728"/>
          </w:tcPr>
          <w:p>
            <w:pPr>
              <w:spacing w:before="20" w:after="20"/>
            </w:pPr>
            <w:r>
              <w:rPr>
                <w:rFonts w:ascii="Courier New" w:hAnsi="Courier New" w:cs="Courier New" w:eastAsia="Courier New"/>
                <w:b w:val="0"/>
                <w:i w:val="0"/>
                <w:sz w:val="16"/>
              </w:rPr>
              <w:t>department</w:t>
            </w:r>
          </w:p>
        </w:tc>
        <w:tc>
          <w:tcPr>
            <w:tcW w:type="dxa" w:w="1382"/>
          </w:tcPr>
          <w:p>
            <w:pPr>
              <w:spacing w:before="20" w:after="20"/>
            </w:pPr>
            <w:r>
              <w:rPr>
                <w:rFonts w:ascii="Arial" w:hAnsi="Arial" w:cs="Arial" w:eastAsia="Arial"/>
                <w:b w:val="0"/>
                <w:i w:val="0"/>
                <w:sz w:val="18"/>
              </w:rPr>
              <w:t>Department</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division</w:t>
            </w:r>
          </w:p>
        </w:tc>
        <w:tc>
          <w:tcPr>
            <w:tcW w:type="dxa" w:w="1382"/>
          </w:tcPr>
          <w:p>
            <w:pPr>
              <w:spacing w:before="20" w:after="20"/>
            </w:pPr>
            <w:r>
              <w:rPr>
                <w:rFonts w:ascii="Arial" w:hAnsi="Arial" w:cs="Arial" w:eastAsia="Arial"/>
                <w:b w:val="0"/>
                <w:i w:val="0"/>
                <w:sz w:val="18"/>
              </w:rPr>
              <w:t>Unit / segment</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Used when the BIBS extension unitSegment is absent</w:t>
            </w:r>
          </w:p>
        </w:tc>
      </w:tr>
      <w:tr>
        <w:trPr>
          <w:cantSplit/>
        </w:trPr>
        <w:tc>
          <w:tcPr>
            <w:tcW w:type="dxa" w:w="1728"/>
          </w:tcPr>
          <w:p>
            <w:pPr>
              <w:spacing w:before="20" w:after="20"/>
            </w:pPr>
            <w:r>
              <w:rPr>
                <w:rFonts w:ascii="Courier New" w:hAnsi="Courier New" w:cs="Courier New" w:eastAsia="Courier New"/>
                <w:b w:val="0"/>
                <w:i w:val="0"/>
                <w:sz w:val="16"/>
              </w:rPr>
              <w:t>manager.displayName</w:t>
            </w:r>
          </w:p>
        </w:tc>
        <w:tc>
          <w:tcPr>
            <w:tcW w:type="dxa" w:w="1382"/>
          </w:tcPr>
          <w:p>
            <w:pPr>
              <w:spacing w:before="20" w:after="20"/>
            </w:pPr>
            <w:r>
              <w:rPr>
                <w:rFonts w:ascii="Arial" w:hAnsi="Arial" w:cs="Arial" w:eastAsia="Arial"/>
                <w:b w:val="0"/>
                <w:i w:val="0"/>
                <w:sz w:val="18"/>
              </w:rPr>
              <w:t>Unit head name</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Used when the BIBS extension unitHeadName is absent</w:t>
            </w:r>
          </w:p>
        </w:tc>
      </w:tr>
    </w:tbl>
    <w:p>
      <w:pPr>
        <w:spacing w:after="40"/>
      </w:pPr>
    </w:p>
    <w:p>
      <w:pPr>
        <w:pStyle w:val="Heading2"/>
      </w:pPr>
      <w:r>
        <w:t>BIBS Extension</w:t>
      </w:r>
    </w:p>
    <w:p>
      <w:pPr>
        <w:spacing w:after="120"/>
        <w:ind w:left="363"/>
      </w:pPr>
      <w:r>
        <w:rPr>
          <w:rFonts w:ascii="Arial" w:hAnsi="Arial" w:cs="Arial" w:eastAsia="Arial"/>
          <w:b w:val="0"/>
          <w:i w:val="0"/>
          <w:sz w:val="20"/>
        </w:rPr>
        <w:t>Schema urn:bibs:params:scim:schemas:extension:bdo:2.0:User. It carries the BDOI attributes that SCIM has no place for.</w:t>
      </w:r>
    </w:p>
    <w:p>
      <w:pPr>
        <w:keepNext/>
        <w:spacing w:before="120" w:after="60"/>
        <w:ind w:left="363"/>
      </w:pPr>
      <w:r>
        <w:rPr>
          <w:rFonts w:ascii="Arial" w:hAnsi="Arial" w:cs="Arial" w:eastAsia="Arial"/>
          <w:b/>
          <w:i w:val="0"/>
          <w:sz w:val="18"/>
        </w:rPr>
        <w:t>Table 8: BIBS extension attributes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1382"/>
        <w:gridCol w:w="1324"/>
        <w:gridCol w:w="1440"/>
        <w:gridCol w:w="2764"/>
      </w:tblGrid>
      <w:tr>
        <w:trPr>
          <w:tblHeader/>
          <w:cantSplit/>
        </w:trPr>
        <w:tc>
          <w:tcPr>
            <w:tcW w:type="dxa" w:w="1728"/>
            <w:shd w:val="clear" w:color="auto" w:fill="D9E2F3"/>
          </w:tcPr>
          <w:p>
            <w:pPr>
              <w:spacing w:before="20" w:after="20"/>
            </w:pPr>
            <w:r>
              <w:rPr>
                <w:rFonts w:ascii="Arial" w:hAnsi="Arial" w:cs="Arial" w:eastAsia="Arial"/>
                <w:b/>
                <w:i w:val="0"/>
                <w:sz w:val="18"/>
              </w:rPr>
              <w:t>Attribute</w:t>
            </w:r>
          </w:p>
        </w:tc>
        <w:tc>
          <w:tcPr>
            <w:tcW w:type="dxa" w:w="1382"/>
            <w:shd w:val="clear" w:color="auto" w:fill="D9E2F3"/>
          </w:tcPr>
          <w:p>
            <w:pPr>
              <w:spacing w:before="20" w:after="20"/>
            </w:pPr>
            <w:r>
              <w:rPr>
                <w:rFonts w:ascii="Arial" w:hAnsi="Arial" w:cs="Arial" w:eastAsia="Arial"/>
                <w:b/>
                <w:i w:val="0"/>
                <w:sz w:val="18"/>
              </w:rPr>
              <w:t>BIBS field</w:t>
            </w:r>
          </w:p>
        </w:tc>
        <w:tc>
          <w:tcPr>
            <w:tcW w:type="dxa" w:w="1324"/>
            <w:shd w:val="clear" w:color="auto" w:fill="D9E2F3"/>
          </w:tcPr>
          <w:p>
            <w:pPr>
              <w:spacing w:before="20" w:after="20"/>
            </w:pPr>
            <w:r>
              <w:rPr>
                <w:rFonts w:ascii="Arial" w:hAnsi="Arial" w:cs="Arial" w:eastAsia="Arial"/>
                <w:b/>
                <w:i w:val="0"/>
                <w:sz w:val="18"/>
              </w:rPr>
              <w:t>Mandatory</w:t>
            </w:r>
          </w:p>
        </w:tc>
        <w:tc>
          <w:tcPr>
            <w:tcW w:type="dxa" w:w="1440"/>
            <w:shd w:val="clear" w:color="auto" w:fill="D9E2F3"/>
          </w:tcPr>
          <w:p>
            <w:pPr>
              <w:spacing w:before="20" w:after="20"/>
            </w:pPr>
            <w:r>
              <w:rPr>
                <w:rFonts w:ascii="Arial" w:hAnsi="Arial" w:cs="Arial" w:eastAsia="Arial"/>
                <w:b/>
                <w:i w:val="0"/>
                <w:sz w:val="18"/>
              </w:rPr>
              <w:t>Format</w:t>
            </w:r>
          </w:p>
        </w:tc>
        <w:tc>
          <w:tcPr>
            <w:tcW w:type="dxa" w:w="2764"/>
            <w:shd w:val="clear" w:color="auto" w:fill="D9E2F3"/>
          </w:tcPr>
          <w:p>
            <w:pPr>
              <w:spacing w:before="20" w:after="20"/>
            </w:pPr>
            <w:r>
              <w:rPr>
                <w:rFonts w:ascii="Arial" w:hAnsi="Arial" w:cs="Arial" w:eastAsia="Arial"/>
                <w:b/>
                <w:i w:val="0"/>
                <w:sz w:val="18"/>
              </w:rPr>
              <w:t>Validation</w:t>
            </w:r>
          </w:p>
        </w:tc>
      </w:tr>
      <w:tr>
        <w:trPr>
          <w:cantSplit/>
        </w:trPr>
        <w:tc>
          <w:tcPr>
            <w:tcW w:type="dxa" w:w="1728"/>
          </w:tcPr>
          <w:p>
            <w:pPr>
              <w:spacing w:before="20" w:after="20"/>
            </w:pPr>
            <w:r>
              <w:rPr>
                <w:rFonts w:ascii="Courier New" w:hAnsi="Courier New" w:cs="Courier New" w:eastAsia="Courier New"/>
                <w:b w:val="0"/>
                <w:i w:val="0"/>
                <w:sz w:val="16"/>
              </w:rPr>
              <w:t>windowsId</w:t>
            </w:r>
          </w:p>
        </w:tc>
        <w:tc>
          <w:tcPr>
            <w:tcW w:type="dxa" w:w="1382"/>
          </w:tcPr>
          <w:p>
            <w:pPr>
              <w:spacing w:before="20" w:after="20"/>
            </w:pPr>
            <w:r>
              <w:rPr>
                <w:rFonts w:ascii="Arial" w:hAnsi="Arial" w:cs="Arial" w:eastAsia="Arial"/>
                <w:b w:val="0"/>
                <w:i w:val="0"/>
                <w:sz w:val="18"/>
              </w:rPr>
              <w:t>Windows ID</w:t>
            </w:r>
          </w:p>
        </w:tc>
        <w:tc>
          <w:tcPr>
            <w:tcW w:type="dxa" w:w="1324"/>
          </w:tcPr>
          <w:p>
            <w:pPr>
              <w:spacing w:before="20" w:after="20"/>
            </w:pPr>
            <w:r>
              <w:rPr>
                <w:rFonts w:ascii="Arial" w:hAnsi="Arial" w:cs="Arial" w:eastAsia="Arial"/>
                <w:b w:val="0"/>
                <w:i w:val="0"/>
                <w:sz w:val="18"/>
              </w:rPr>
              <w:t>Yes (or externalId)</w:t>
            </w:r>
          </w:p>
        </w:tc>
        <w:tc>
          <w:tcPr>
            <w:tcW w:type="dxa" w:w="1440"/>
          </w:tcPr>
          <w:p>
            <w:pPr>
              <w:spacing w:before="20" w:after="20"/>
            </w:pPr>
            <w:r>
              <w:rPr>
                <w:rFonts w:ascii="Arial" w:hAnsi="Arial" w:cs="Arial" w:eastAsia="Arial"/>
                <w:b w:val="0"/>
                <w:i w:val="0"/>
                <w:sz w:val="18"/>
              </w:rPr>
              <w:t>Text, up to 50</w:t>
            </w:r>
          </w:p>
        </w:tc>
        <w:tc>
          <w:tcPr>
            <w:tcW w:type="dxa" w:w="2764"/>
          </w:tcPr>
          <w:p>
            <w:pPr>
              <w:spacing w:before="20" w:after="20"/>
            </w:pPr>
            <w:r>
              <w:rPr>
                <w:rFonts w:ascii="Arial" w:hAnsi="Arial" w:cs="Arial" w:eastAsia="Arial"/>
                <w:b w:val="0"/>
                <w:i w:val="0"/>
                <w:sz w:val="18"/>
              </w:rPr>
              <w:t>As externalId</w:t>
            </w:r>
          </w:p>
        </w:tc>
      </w:tr>
      <w:tr>
        <w:trPr>
          <w:cantSplit/>
        </w:trPr>
        <w:tc>
          <w:tcPr>
            <w:tcW w:type="dxa" w:w="1728"/>
          </w:tcPr>
          <w:p>
            <w:pPr>
              <w:spacing w:before="20" w:after="20"/>
            </w:pPr>
            <w:r>
              <w:rPr>
                <w:rFonts w:ascii="Courier New" w:hAnsi="Courier New" w:cs="Courier New" w:eastAsia="Courier New"/>
                <w:b w:val="0"/>
                <w:i w:val="0"/>
                <w:sz w:val="16"/>
              </w:rPr>
              <w:t>adGroup</w:t>
            </w:r>
          </w:p>
        </w:tc>
        <w:tc>
          <w:tcPr>
            <w:tcW w:type="dxa" w:w="1382"/>
          </w:tcPr>
          <w:p>
            <w:pPr>
              <w:spacing w:before="20" w:after="20"/>
            </w:pPr>
            <w:r>
              <w:rPr>
                <w:rFonts w:ascii="Arial" w:hAnsi="Arial" w:cs="Arial" w:eastAsia="Arial"/>
                <w:b w:val="0"/>
                <w:i w:val="0"/>
                <w:sz w:val="18"/>
              </w:rPr>
              <w:t>AD group</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adStatus</w:t>
            </w:r>
          </w:p>
        </w:tc>
        <w:tc>
          <w:tcPr>
            <w:tcW w:type="dxa" w:w="1382"/>
          </w:tcPr>
          <w:p>
            <w:pPr>
              <w:spacing w:before="20" w:after="20"/>
            </w:pPr>
            <w:r>
              <w:rPr>
                <w:rFonts w:ascii="Arial" w:hAnsi="Arial" w:cs="Arial" w:eastAsia="Arial"/>
                <w:b w:val="0"/>
                <w:i w:val="0"/>
                <w:sz w:val="18"/>
              </w:rPr>
              <w:t>Status</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ACTIVE, INACTIVE, LOCKED, DISABLED, DEACTIVATED</w:t>
            </w:r>
          </w:p>
        </w:tc>
        <w:tc>
          <w:tcPr>
            <w:tcW w:type="dxa" w:w="2764"/>
          </w:tcPr>
          <w:p>
            <w:pPr>
              <w:spacing w:before="20" w:after="20"/>
            </w:pPr>
            <w:r>
              <w:rPr>
                <w:rFonts w:ascii="Arial" w:hAnsi="Arial" w:cs="Arial" w:eastAsia="Arial"/>
                <w:b w:val="0"/>
                <w:i w:val="0"/>
                <w:sz w:val="18"/>
              </w:rPr>
              <w:t>Any other value is refused; only ACTIVE lets the user sign in</w:t>
            </w:r>
          </w:p>
        </w:tc>
      </w:tr>
      <w:tr>
        <w:trPr>
          <w:cantSplit/>
        </w:trPr>
        <w:tc>
          <w:tcPr>
            <w:tcW w:type="dxa" w:w="1728"/>
          </w:tcPr>
          <w:p>
            <w:pPr>
              <w:spacing w:before="20" w:after="20"/>
            </w:pPr>
            <w:r>
              <w:rPr>
                <w:rFonts w:ascii="Courier New" w:hAnsi="Courier New" w:cs="Courier New" w:eastAsia="Courier New"/>
                <w:b w:val="0"/>
                <w:i w:val="0"/>
                <w:sz w:val="16"/>
              </w:rPr>
              <w:t>teamLeaderName</w:t>
            </w:r>
          </w:p>
        </w:tc>
        <w:tc>
          <w:tcPr>
            <w:tcW w:type="dxa" w:w="1382"/>
          </w:tcPr>
          <w:p>
            <w:pPr>
              <w:spacing w:before="20" w:after="20"/>
            </w:pPr>
            <w:r>
              <w:rPr>
                <w:rFonts w:ascii="Arial" w:hAnsi="Arial" w:cs="Arial" w:eastAsia="Arial"/>
                <w:b w:val="0"/>
                <w:i w:val="0"/>
                <w:sz w:val="18"/>
              </w:rPr>
              <w:t>Team leader</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teamHeadName</w:t>
            </w:r>
          </w:p>
        </w:tc>
        <w:tc>
          <w:tcPr>
            <w:tcW w:type="dxa" w:w="1382"/>
          </w:tcPr>
          <w:p>
            <w:pPr>
              <w:spacing w:before="20" w:after="20"/>
            </w:pPr>
            <w:r>
              <w:rPr>
                <w:rFonts w:ascii="Arial" w:hAnsi="Arial" w:cs="Arial" w:eastAsia="Arial"/>
                <w:b w:val="0"/>
                <w:i w:val="0"/>
                <w:sz w:val="18"/>
              </w:rPr>
              <w:t>Team head</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sectionHeadName</w:t>
            </w:r>
          </w:p>
        </w:tc>
        <w:tc>
          <w:tcPr>
            <w:tcW w:type="dxa" w:w="1382"/>
          </w:tcPr>
          <w:p>
            <w:pPr>
              <w:spacing w:before="20" w:after="20"/>
            </w:pPr>
            <w:r>
              <w:rPr>
                <w:rFonts w:ascii="Arial" w:hAnsi="Arial" w:cs="Arial" w:eastAsia="Arial"/>
                <w:b w:val="0"/>
                <w:i w:val="0"/>
                <w:sz w:val="18"/>
              </w:rPr>
              <w:t>Section head</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unitHeadName</w:t>
            </w:r>
          </w:p>
        </w:tc>
        <w:tc>
          <w:tcPr>
            <w:tcW w:type="dxa" w:w="1382"/>
          </w:tcPr>
          <w:p>
            <w:pPr>
              <w:spacing w:before="20" w:after="20"/>
            </w:pPr>
            <w:r>
              <w:rPr>
                <w:rFonts w:ascii="Arial" w:hAnsi="Arial" w:cs="Arial" w:eastAsia="Arial"/>
                <w:b w:val="0"/>
                <w:i w:val="0"/>
                <w:sz w:val="18"/>
              </w:rPr>
              <w:t>Unit head</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unitSegment</w:t>
            </w:r>
          </w:p>
        </w:tc>
        <w:tc>
          <w:tcPr>
            <w:tcW w:type="dxa" w:w="1382"/>
          </w:tcPr>
          <w:p>
            <w:pPr>
              <w:spacing w:before="20" w:after="20"/>
            </w:pPr>
            <w:r>
              <w:rPr>
                <w:rFonts w:ascii="Arial" w:hAnsi="Arial" w:cs="Arial" w:eastAsia="Arial"/>
                <w:b w:val="0"/>
                <w:i w:val="0"/>
                <w:sz w:val="18"/>
              </w:rPr>
              <w:t>Unit / segment</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location</w:t>
            </w:r>
          </w:p>
        </w:tc>
        <w:tc>
          <w:tcPr>
            <w:tcW w:type="dxa" w:w="1382"/>
          </w:tcPr>
          <w:p>
            <w:pPr>
              <w:spacing w:before="20" w:after="20"/>
            </w:pPr>
            <w:r>
              <w:rPr>
                <w:rFonts w:ascii="Arial" w:hAnsi="Arial" w:cs="Arial" w:eastAsia="Arial"/>
                <w:b w:val="0"/>
                <w:i w:val="0"/>
                <w:sz w:val="18"/>
              </w:rPr>
              <w:t>Location</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Text, up to 120</w:t>
            </w:r>
          </w:p>
        </w:tc>
        <w:tc>
          <w:tcPr>
            <w:tcW w:type="dxa" w:w="2764"/>
          </w:tcPr>
          <w:p>
            <w:pPr>
              <w:spacing w:before="20" w:after="20"/>
            </w:pPr>
            <w:r>
              <w:rPr>
                <w:rFonts w:ascii="Arial" w:hAnsi="Arial" w:cs="Arial" w:eastAsia="Arial"/>
                <w:b w:val="0"/>
                <w:i w:val="0"/>
                <w:sz w:val="18"/>
              </w:rPr>
              <w:t>No control characters</w:t>
            </w:r>
          </w:p>
        </w:tc>
      </w:tr>
      <w:tr>
        <w:trPr>
          <w:cantSplit/>
        </w:trPr>
        <w:tc>
          <w:tcPr>
            <w:tcW w:type="dxa" w:w="1728"/>
          </w:tcPr>
          <w:p>
            <w:pPr>
              <w:spacing w:before="20" w:after="20"/>
            </w:pPr>
            <w:r>
              <w:rPr>
                <w:rFonts w:ascii="Courier New" w:hAnsi="Courier New" w:cs="Courier New" w:eastAsia="Courier New"/>
                <w:b w:val="0"/>
                <w:i w:val="0"/>
                <w:sz w:val="16"/>
              </w:rPr>
              <w:t>uidmRequestNo</w:t>
            </w:r>
          </w:p>
        </w:tc>
        <w:tc>
          <w:tcPr>
            <w:tcW w:type="dxa" w:w="1382"/>
          </w:tcPr>
          <w:p>
            <w:pPr>
              <w:spacing w:before="20" w:after="20"/>
            </w:pPr>
            <w:r>
              <w:rPr>
                <w:rFonts w:ascii="Arial" w:hAnsi="Arial" w:cs="Arial" w:eastAsia="Arial"/>
                <w:b w:val="0"/>
                <w:i w:val="0"/>
                <w:sz w:val="18"/>
              </w:rPr>
              <w:t>UIDM request number</w:t>
            </w:r>
          </w:p>
        </w:tc>
        <w:tc>
          <w:tcPr>
            <w:tcW w:type="dxa" w:w="1324"/>
          </w:tcPr>
          <w:p>
            <w:pPr>
              <w:spacing w:before="20" w:after="20"/>
            </w:pPr>
            <w:r>
              <w:rPr>
                <w:rFonts w:ascii="Arial" w:hAnsi="Arial" w:cs="Arial" w:eastAsia="Arial"/>
                <w:b w:val="0"/>
                <w:i w:val="0"/>
                <w:sz w:val="18"/>
              </w:rPr>
              <w:t>Yes (BDOI rule)</w:t>
            </w:r>
          </w:p>
        </w:tc>
        <w:tc>
          <w:tcPr>
            <w:tcW w:type="dxa" w:w="1440"/>
          </w:tcPr>
          <w:p>
            <w:pPr>
              <w:spacing w:before="20" w:after="20"/>
            </w:pPr>
            <w:r>
              <w:rPr>
                <w:rFonts w:ascii="Arial" w:hAnsi="Arial" w:cs="Arial" w:eastAsia="Arial"/>
                <w:b w:val="0"/>
                <w:i w:val="0"/>
                <w:sz w:val="18"/>
              </w:rPr>
              <w:t>Text, up to 40</w:t>
            </w:r>
          </w:p>
        </w:tc>
        <w:tc>
          <w:tcPr>
            <w:tcW w:type="dxa" w:w="2764"/>
          </w:tcPr>
          <w:p>
            <w:pPr>
              <w:spacing w:before="20" w:after="20"/>
            </w:pPr>
            <w:r>
              <w:rPr>
                <w:rFonts w:ascii="Arial" w:hAnsi="Arial" w:cs="Arial" w:eastAsia="Arial"/>
                <w:b w:val="0"/>
                <w:i w:val="0"/>
                <w:sz w:val="18"/>
              </w:rPr>
              <w:t>Letters, digits and . _ / -; reference of the access change log; BIBS uses IDE-&lt;event no.&gt; when absent</w:t>
            </w:r>
          </w:p>
        </w:tc>
      </w:tr>
      <w:tr>
        <w:trPr>
          <w:cantSplit/>
        </w:trPr>
        <w:tc>
          <w:tcPr>
            <w:tcW w:type="dxa" w:w="1728"/>
          </w:tcPr>
          <w:p>
            <w:pPr>
              <w:spacing w:before="20" w:after="20"/>
            </w:pPr>
            <w:r>
              <w:rPr>
                <w:rFonts w:ascii="Courier New" w:hAnsi="Courier New" w:cs="Courier New" w:eastAsia="Courier New"/>
                <w:b w:val="0"/>
                <w:i w:val="0"/>
                <w:sz w:val="16"/>
              </w:rPr>
              <w:t>groupProfiles</w:t>
            </w:r>
          </w:p>
        </w:tc>
        <w:tc>
          <w:tcPr>
            <w:tcW w:type="dxa" w:w="1382"/>
          </w:tcPr>
          <w:p>
            <w:pPr>
              <w:spacing w:before="20" w:after="20"/>
            </w:pPr>
            <w:r>
              <w:rPr>
                <w:rFonts w:ascii="Arial" w:hAnsi="Arial" w:cs="Arial" w:eastAsia="Arial"/>
                <w:b w:val="0"/>
                <w:i w:val="0"/>
                <w:sz w:val="18"/>
              </w:rPr>
              <w:t>Group profiles</w:t>
            </w:r>
          </w:p>
        </w:tc>
        <w:tc>
          <w:tcPr>
            <w:tcW w:type="dxa" w:w="1324"/>
          </w:tcPr>
          <w:p>
            <w:pPr>
              <w:spacing w:before="20" w:after="20"/>
            </w:pPr>
            <w:r>
              <w:rPr>
                <w:rFonts w:ascii="Arial" w:hAnsi="Arial" w:cs="Arial" w:eastAsia="Arial"/>
                <w:b w:val="0"/>
                <w:i w:val="0"/>
                <w:sz w:val="18"/>
              </w:rPr>
              <w:t>No</w:t>
            </w:r>
          </w:p>
        </w:tc>
        <w:tc>
          <w:tcPr>
            <w:tcW w:type="dxa" w:w="1440"/>
          </w:tcPr>
          <w:p>
            <w:pPr>
              <w:spacing w:before="20" w:after="20"/>
            </w:pPr>
            <w:r>
              <w:rPr>
                <w:rFonts w:ascii="Arial" w:hAnsi="Arial" w:cs="Arial" w:eastAsia="Arial"/>
                <w:b w:val="0"/>
                <w:i w:val="0"/>
                <w:sz w:val="18"/>
              </w:rPr>
              <w:t>List of codes</w:t>
            </w:r>
          </w:p>
        </w:tc>
        <w:tc>
          <w:tcPr>
            <w:tcW w:type="dxa" w:w="2764"/>
          </w:tcPr>
          <w:p>
            <w:pPr>
              <w:spacing w:before="20" w:after="20"/>
            </w:pPr>
            <w:r>
              <w:rPr>
                <w:rFonts w:ascii="Arial" w:hAnsi="Arial" w:cs="Arial" w:eastAsia="Arial"/>
                <w:b w:val="0"/>
                <w:i w:val="0"/>
                <w:sz w:val="18"/>
              </w:rPr>
              <w:t>Returned on every answer. On input it is read only when BDOI turns on the setting UAM_PROVISIONING_ROLES; send groups instead</w:t>
            </w:r>
          </w:p>
        </w:tc>
      </w:tr>
    </w:tbl>
    <w:p>
      <w:pPr>
        <w:spacing w:after="40"/>
      </w:pPr>
    </w:p>
    <w:p>
      <w:pPr>
        <w:pStyle w:val="Heading2"/>
      </w:pPr>
      <w:r>
        <w:t>Status Values</w:t>
      </w:r>
    </w:p>
    <w:p>
      <w:pPr>
        <w:keepNext/>
        <w:spacing w:before="120" w:after="60"/>
        <w:ind w:left="363"/>
      </w:pPr>
      <w:r>
        <w:rPr>
          <w:rFonts w:ascii="Arial" w:hAnsi="Arial" w:cs="Arial" w:eastAsia="Arial"/>
          <w:b/>
          <w:i w:val="0"/>
          <w:sz w:val="18"/>
        </w:rPr>
        <w:t>Table 9: AD status values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1440"/>
        <w:gridCol w:w="5472"/>
      </w:tblGrid>
      <w:tr>
        <w:trPr>
          <w:tblHeader/>
          <w:cantSplit/>
        </w:trPr>
        <w:tc>
          <w:tcPr>
            <w:tcW w:type="dxa" w:w="1728"/>
            <w:shd w:val="clear" w:color="auto" w:fill="D9E2F3"/>
          </w:tcPr>
          <w:p>
            <w:pPr>
              <w:spacing w:before="20" w:after="20"/>
            </w:pPr>
            <w:r>
              <w:rPr>
                <w:rFonts w:ascii="Arial" w:hAnsi="Arial" w:cs="Arial" w:eastAsia="Arial"/>
                <w:b/>
                <w:i w:val="0"/>
                <w:sz w:val="18"/>
              </w:rPr>
              <w:t>AD status</w:t>
            </w:r>
          </w:p>
        </w:tc>
        <w:tc>
          <w:tcPr>
            <w:tcW w:type="dxa" w:w="1440"/>
            <w:shd w:val="clear" w:color="auto" w:fill="D9E2F3"/>
          </w:tcPr>
          <w:p>
            <w:pPr>
              <w:spacing w:before="20" w:after="20"/>
            </w:pPr>
            <w:r>
              <w:rPr>
                <w:rFonts w:ascii="Arial" w:hAnsi="Arial" w:cs="Arial" w:eastAsia="Arial"/>
                <w:b/>
                <w:i w:val="0"/>
                <w:sz w:val="18"/>
              </w:rPr>
              <w:t>Can sign in</w:t>
            </w:r>
          </w:p>
        </w:tc>
        <w:tc>
          <w:tcPr>
            <w:tcW w:type="dxa" w:w="5472"/>
            <w:shd w:val="clear" w:color="auto" w:fill="D9E2F3"/>
          </w:tcPr>
          <w:p>
            <w:pPr>
              <w:spacing w:before="20" w:after="20"/>
            </w:pPr>
            <w:r>
              <w:rPr>
                <w:rFonts w:ascii="Arial" w:hAnsi="Arial" w:cs="Arial" w:eastAsia="Arial"/>
                <w:b/>
                <w:i w:val="0"/>
                <w:sz w:val="18"/>
              </w:rPr>
              <w:t>Effect in BIBS</w:t>
            </w:r>
          </w:p>
        </w:tc>
      </w:tr>
      <w:tr>
        <w:trPr>
          <w:cantSplit/>
        </w:trPr>
        <w:tc>
          <w:tcPr>
            <w:tcW w:type="dxa" w:w="1728"/>
          </w:tcPr>
          <w:p>
            <w:pPr>
              <w:spacing w:before="20" w:after="20"/>
            </w:pPr>
            <w:r>
              <w:rPr>
                <w:rFonts w:ascii="Arial" w:hAnsi="Arial" w:cs="Arial" w:eastAsia="Arial"/>
                <w:b w:val="0"/>
                <w:i w:val="0"/>
                <w:sz w:val="18"/>
              </w:rPr>
              <w:t>ACTIVE</w:t>
            </w:r>
          </w:p>
        </w:tc>
        <w:tc>
          <w:tcPr>
            <w:tcW w:type="dxa" w:w="1440"/>
          </w:tcPr>
          <w:p>
            <w:pPr>
              <w:spacing w:before="20" w:after="20"/>
            </w:pPr>
            <w:r>
              <w:rPr>
                <w:rFonts w:ascii="Arial" w:hAnsi="Arial" w:cs="Arial" w:eastAsia="Arial"/>
                <w:b w:val="0"/>
                <w:i w:val="0"/>
                <w:sz w:val="18"/>
              </w:rPr>
              <w:t>Yes</w:t>
            </w:r>
          </w:p>
        </w:tc>
        <w:tc>
          <w:tcPr>
            <w:tcW w:type="dxa" w:w="5472"/>
          </w:tcPr>
          <w:p>
            <w:pPr>
              <w:spacing w:before="20" w:after="20"/>
            </w:pPr>
            <w:r>
              <w:rPr>
                <w:rFonts w:ascii="Arial" w:hAnsi="Arial" w:cs="Arial" w:eastAsia="Arial"/>
                <w:b w:val="0"/>
                <w:i w:val="0"/>
                <w:sz w:val="18"/>
              </w:rPr>
              <w:t>User active, can sign in</w:t>
            </w:r>
          </w:p>
        </w:tc>
      </w:tr>
      <w:tr>
        <w:trPr>
          <w:cantSplit/>
        </w:trPr>
        <w:tc>
          <w:tcPr>
            <w:tcW w:type="dxa" w:w="1728"/>
          </w:tcPr>
          <w:p>
            <w:pPr>
              <w:spacing w:before="20" w:after="20"/>
            </w:pPr>
            <w:r>
              <w:rPr>
                <w:rFonts w:ascii="Arial" w:hAnsi="Arial" w:cs="Arial" w:eastAsia="Arial"/>
                <w:b w:val="0"/>
                <w:i w:val="0"/>
                <w:sz w:val="18"/>
              </w:rPr>
              <w:t>INACTIVE</w:t>
            </w:r>
          </w:p>
        </w:tc>
        <w:tc>
          <w:tcPr>
            <w:tcW w:type="dxa" w:w="1440"/>
          </w:tcPr>
          <w:p>
            <w:pPr>
              <w:spacing w:before="20" w:after="20"/>
            </w:pPr>
            <w:r>
              <w:rPr>
                <w:rFonts w:ascii="Arial" w:hAnsi="Arial" w:cs="Arial" w:eastAsia="Arial"/>
                <w:b w:val="0"/>
                <w:i w:val="0"/>
                <w:sz w:val="18"/>
              </w:rPr>
              <w:t>No</w:t>
            </w:r>
          </w:p>
        </w:tc>
        <w:tc>
          <w:tcPr>
            <w:tcW w:type="dxa" w:w="5472"/>
          </w:tcPr>
          <w:p>
            <w:pPr>
              <w:spacing w:before="20" w:after="20"/>
            </w:pPr>
            <w:r>
              <w:rPr>
                <w:rFonts w:ascii="Arial" w:hAnsi="Arial" w:cs="Arial" w:eastAsia="Arial"/>
                <w:b w:val="0"/>
                <w:i w:val="0"/>
                <w:sz w:val="18"/>
              </w:rPr>
              <w:t>User deactivated, sessions ended</w:t>
            </w:r>
          </w:p>
        </w:tc>
      </w:tr>
      <w:tr>
        <w:trPr>
          <w:cantSplit/>
        </w:trPr>
        <w:tc>
          <w:tcPr>
            <w:tcW w:type="dxa" w:w="1728"/>
          </w:tcPr>
          <w:p>
            <w:pPr>
              <w:spacing w:before="20" w:after="20"/>
            </w:pPr>
            <w:r>
              <w:rPr>
                <w:rFonts w:ascii="Arial" w:hAnsi="Arial" w:cs="Arial" w:eastAsia="Arial"/>
                <w:b w:val="0"/>
                <w:i w:val="0"/>
                <w:sz w:val="18"/>
              </w:rPr>
              <w:t>LOCKED</w:t>
            </w:r>
          </w:p>
        </w:tc>
        <w:tc>
          <w:tcPr>
            <w:tcW w:type="dxa" w:w="1440"/>
          </w:tcPr>
          <w:p>
            <w:pPr>
              <w:spacing w:before="20" w:after="20"/>
            </w:pPr>
            <w:r>
              <w:rPr>
                <w:rFonts w:ascii="Arial" w:hAnsi="Arial" w:cs="Arial" w:eastAsia="Arial"/>
                <w:b w:val="0"/>
                <w:i w:val="0"/>
                <w:sz w:val="18"/>
              </w:rPr>
              <w:t>No</w:t>
            </w:r>
          </w:p>
        </w:tc>
        <w:tc>
          <w:tcPr>
            <w:tcW w:type="dxa" w:w="5472"/>
          </w:tcPr>
          <w:p>
            <w:pPr>
              <w:spacing w:before="20" w:after="20"/>
            </w:pPr>
            <w:r>
              <w:rPr>
                <w:rFonts w:ascii="Arial" w:hAnsi="Arial" w:cs="Arial" w:eastAsia="Arial"/>
                <w:b w:val="0"/>
                <w:i w:val="0"/>
                <w:sz w:val="18"/>
              </w:rPr>
              <w:t>User deactivated, sessions ended</w:t>
            </w:r>
          </w:p>
        </w:tc>
      </w:tr>
      <w:tr>
        <w:trPr>
          <w:cantSplit/>
        </w:trPr>
        <w:tc>
          <w:tcPr>
            <w:tcW w:type="dxa" w:w="1728"/>
          </w:tcPr>
          <w:p>
            <w:pPr>
              <w:spacing w:before="20" w:after="20"/>
            </w:pPr>
            <w:r>
              <w:rPr>
                <w:rFonts w:ascii="Arial" w:hAnsi="Arial" w:cs="Arial" w:eastAsia="Arial"/>
                <w:b w:val="0"/>
                <w:i w:val="0"/>
                <w:sz w:val="18"/>
              </w:rPr>
              <w:t>DISABLED</w:t>
            </w:r>
          </w:p>
        </w:tc>
        <w:tc>
          <w:tcPr>
            <w:tcW w:type="dxa" w:w="1440"/>
          </w:tcPr>
          <w:p>
            <w:pPr>
              <w:spacing w:before="20" w:after="20"/>
            </w:pPr>
            <w:r>
              <w:rPr>
                <w:rFonts w:ascii="Arial" w:hAnsi="Arial" w:cs="Arial" w:eastAsia="Arial"/>
                <w:b w:val="0"/>
                <w:i w:val="0"/>
                <w:sz w:val="18"/>
              </w:rPr>
              <w:t>No</w:t>
            </w:r>
          </w:p>
        </w:tc>
        <w:tc>
          <w:tcPr>
            <w:tcW w:type="dxa" w:w="5472"/>
          </w:tcPr>
          <w:p>
            <w:pPr>
              <w:spacing w:before="20" w:after="20"/>
            </w:pPr>
            <w:r>
              <w:rPr>
                <w:rFonts w:ascii="Arial" w:hAnsi="Arial" w:cs="Arial" w:eastAsia="Arial"/>
                <w:b w:val="0"/>
                <w:i w:val="0"/>
                <w:sz w:val="18"/>
              </w:rPr>
              <w:t>User deactivated, sessions ended</w:t>
            </w:r>
          </w:p>
        </w:tc>
      </w:tr>
      <w:tr>
        <w:trPr>
          <w:cantSplit/>
        </w:trPr>
        <w:tc>
          <w:tcPr>
            <w:tcW w:type="dxa" w:w="1728"/>
          </w:tcPr>
          <w:p>
            <w:pPr>
              <w:spacing w:before="20" w:after="20"/>
            </w:pPr>
            <w:r>
              <w:rPr>
                <w:rFonts w:ascii="Arial" w:hAnsi="Arial" w:cs="Arial" w:eastAsia="Arial"/>
                <w:b w:val="0"/>
                <w:i w:val="0"/>
                <w:sz w:val="18"/>
              </w:rPr>
              <w:t>DEACTIVATED</w:t>
            </w:r>
          </w:p>
        </w:tc>
        <w:tc>
          <w:tcPr>
            <w:tcW w:type="dxa" w:w="1440"/>
          </w:tcPr>
          <w:p>
            <w:pPr>
              <w:spacing w:before="20" w:after="20"/>
            </w:pPr>
            <w:r>
              <w:rPr>
                <w:rFonts w:ascii="Arial" w:hAnsi="Arial" w:cs="Arial" w:eastAsia="Arial"/>
                <w:b w:val="0"/>
                <w:i w:val="0"/>
                <w:sz w:val="18"/>
              </w:rPr>
              <w:t>No</w:t>
            </w:r>
          </w:p>
        </w:tc>
        <w:tc>
          <w:tcPr>
            <w:tcW w:type="dxa" w:w="5472"/>
          </w:tcPr>
          <w:p>
            <w:pPr>
              <w:spacing w:before="20" w:after="20"/>
            </w:pPr>
            <w:r>
              <w:rPr>
                <w:rFonts w:ascii="Arial" w:hAnsi="Arial" w:cs="Arial" w:eastAsia="Arial"/>
                <w:b w:val="0"/>
                <w:i w:val="0"/>
                <w:sz w:val="18"/>
              </w:rPr>
              <w:t>User deactivated, sessions ended (also the result of a leaver)</w:t>
            </w:r>
          </w:p>
        </w:tc>
      </w:tr>
    </w:tbl>
    <w:p>
      <w:pPr>
        <w:spacing w:after="40"/>
      </w:pPr>
    </w:p>
    <w:p>
      <w:pPr>
        <w:spacing w:after="120"/>
        <w:ind w:left="363"/>
      </w:pPr>
      <w:r>
        <w:rPr>
          <w:rFonts w:ascii="Arial" w:hAnsi="Arial" w:cs="Arial" w:eastAsia="Arial"/>
          <w:b w:val="0"/>
          <w:i w:val="0"/>
          <w:sz w:val="20"/>
        </w:rPr>
        <w:t>Any attribute not listed in this section is refused (status 400, invalidValue, naming the attribute). Text values are trimmed; an empty text counts as absent.</w:t>
      </w:r>
    </w:p>
    <w:p>
      <w:pPr>
        <w:pStyle w:val="Heading1"/>
        <w:pageBreakBefore/>
      </w:pPr>
      <w:r>
        <w:t>Processing Rules</w:t>
      </w:r>
    </w:p>
    <w:p>
      <w:pPr>
        <w:pStyle w:val="Heading2"/>
      </w:pPr>
      <w:r>
        <w:t>UIDM Request Number</w:t>
      </w:r>
    </w:p>
    <w:p>
      <w:pPr>
        <w:pStyle w:val="ListParagraph"/>
        <w:tabs>
          <w:tab w:pos="680" w:val="left"/>
        </w:tabs>
        <w:spacing w:after="60"/>
        <w:ind w:left="680" w:hanging="283"/>
      </w:pPr>
      <w:r>
        <w:rPr>
          <w:rFonts w:ascii="Arial" w:hAnsi="Arial" w:cs="Arial" w:eastAsia="Arial"/>
          <w:b w:val="0"/>
          <w:i w:val="0"/>
          <w:sz w:val="20"/>
        </w:rPr>
        <w:t>•</w:t>
        <w:tab/>
        <w:t>On a User call, send the request number in the BIBS extension attribute uidmRequestNo.</w:t>
      </w:r>
    </w:p>
    <w:p>
      <w:pPr>
        <w:pStyle w:val="ListParagraph"/>
        <w:tabs>
          <w:tab w:pos="680" w:val="left"/>
        </w:tabs>
        <w:spacing w:after="60"/>
        <w:ind w:left="680" w:hanging="283"/>
      </w:pPr>
      <w:r>
        <w:rPr>
          <w:rFonts w:ascii="Arial" w:hAnsi="Arial" w:cs="Arial" w:eastAsia="Arial"/>
          <w:b w:val="0"/>
          <w:i w:val="0"/>
          <w:sz w:val="20"/>
        </w:rPr>
        <w:t>•</w:t>
        <w:tab/>
        <w:t>On a Groups patch, send it in the header X-UIDM-Request-No.</w:t>
      </w:r>
    </w:p>
    <w:p>
      <w:pPr>
        <w:pStyle w:val="ListParagraph"/>
        <w:tabs>
          <w:tab w:pos="680" w:val="left"/>
        </w:tabs>
        <w:spacing w:after="60"/>
        <w:ind w:left="680" w:hanging="283"/>
      </w:pPr>
      <w:r>
        <w:rPr>
          <w:rFonts w:ascii="Arial" w:hAnsi="Arial" w:cs="Arial" w:eastAsia="Arial"/>
          <w:b w:val="0"/>
          <w:i w:val="0"/>
          <w:sz w:val="20"/>
        </w:rPr>
        <w:t>•</w:t>
        <w:tab/>
        <w:t>Format: up to 40 letters, digits and . _ / -. Any other value is refused.</w:t>
      </w:r>
    </w:p>
    <w:p>
      <w:pPr>
        <w:pStyle w:val="ListParagraph"/>
        <w:tabs>
          <w:tab w:pos="680" w:val="left"/>
        </w:tabs>
        <w:spacing w:after="60"/>
        <w:ind w:left="680" w:hanging="283"/>
      </w:pPr>
      <w:r>
        <w:rPr>
          <w:rFonts w:ascii="Arial" w:hAnsi="Arial" w:cs="Arial" w:eastAsia="Arial"/>
          <w:b w:val="0"/>
          <w:i w:val="0"/>
          <w:sz w:val="20"/>
        </w:rPr>
        <w:t>•</w:t>
        <w:tab/>
        <w:t>BIBS writes it as the reference of every line of the access change log. Without it BIBS uses IDE-&lt;event no.&gt;, which BDOI cannot trace to a request. BDOI's rule is to always send it.</w:t>
      </w:r>
    </w:p>
    <w:p>
      <w:pPr>
        <w:pStyle w:val="Heading2"/>
      </w:pPr>
      <w:r>
        <w:t>Repeated Calls</w:t>
      </w:r>
    </w:p>
    <w:p>
      <w:pPr>
        <w:spacing w:after="120"/>
        <w:ind w:left="363"/>
      </w:pPr>
      <w:r>
        <w:rPr>
          <w:rFonts w:ascii="Arial" w:hAnsi="Arial" w:cs="Arial" w:eastAsia="Arial"/>
          <w:b w:val="0"/>
          <w:i w:val="0"/>
          <w:sz w:val="20"/>
        </w:rPr>
        <w:t>A call sent again, for example after a time-out, is safe. BIBS compares it with the latest event of the same user and kind. When the source, the UIDM request number, the type and the content are the same, and the earlier event was applied or had nothing to change, BIBS returns the earlier answer and records nothing new.</w:t>
      </w:r>
    </w:p>
    <w:p>
      <w:pPr>
        <w:spacing w:after="120"/>
        <w:ind w:left="363"/>
      </w:pPr>
      <w:r>
        <w:rPr>
          <w:rFonts w:ascii="Arial" w:hAnsi="Arial" w:cs="Arial" w:eastAsia="Arial"/>
          <w:b w:val="0"/>
          <w:i w:val="0"/>
          <w:sz w:val="20"/>
        </w:rPr>
        <w:t>A call that differs, or that follows a refusal or a failure, is processed as new. So a corrected request is applied, and a request refused earlier is checked again.</w:t>
      </w:r>
    </w:p>
    <w:p>
      <w:pPr>
        <w:pStyle w:val="Heading2"/>
      </w:pPr>
      <w:r>
        <w:t>Group Profiles on a User</w:t>
      </w:r>
    </w:p>
    <w:p>
      <w:pPr>
        <w:pStyle w:val="ListParagraph"/>
        <w:tabs>
          <w:tab w:pos="680" w:val="left"/>
        </w:tabs>
        <w:spacing w:after="60"/>
        <w:ind w:left="680" w:hanging="283"/>
      </w:pPr>
      <w:r>
        <w:rPr>
          <w:rFonts w:ascii="Arial" w:hAnsi="Arial" w:cs="Arial" w:eastAsia="Arial"/>
          <w:b w:val="0"/>
          <w:i w:val="0"/>
          <w:sz w:val="20"/>
        </w:rPr>
        <w:t>•</w:t>
        <w:tab/>
        <w:t>groups absent on POST or PUT: the group profiles do not change.</w:t>
      </w:r>
    </w:p>
    <w:p>
      <w:pPr>
        <w:pStyle w:val="ListParagraph"/>
        <w:tabs>
          <w:tab w:pos="680" w:val="left"/>
        </w:tabs>
        <w:spacing w:after="60"/>
        <w:ind w:left="680" w:hanging="283"/>
      </w:pPr>
      <w:r>
        <w:rPr>
          <w:rFonts w:ascii="Arial" w:hAnsi="Arial" w:cs="Arial" w:eastAsia="Arial"/>
          <w:b w:val="0"/>
          <w:i w:val="0"/>
          <w:sz w:val="20"/>
        </w:rPr>
        <w:t>•</w:t>
        <w:tab/>
        <w:t>groups present: they become the user's group profiles at once, with no approval step in BIBS. UIDM-ISC holds the approval.</w:t>
      </w:r>
    </w:p>
    <w:p>
      <w:pPr>
        <w:pStyle w:val="ListParagraph"/>
        <w:tabs>
          <w:tab w:pos="680" w:val="left"/>
        </w:tabs>
        <w:spacing w:after="60"/>
        <w:ind w:left="680" w:hanging="283"/>
      </w:pPr>
      <w:r>
        <w:rPr>
          <w:rFonts w:ascii="Arial" w:hAnsi="Arial" w:cs="Arial" w:eastAsia="Arial"/>
          <w:b w:val="0"/>
          <w:i w:val="0"/>
          <w:sz w:val="20"/>
        </w:rPr>
        <w:t>•</w:t>
        <w:tab/>
        <w:t>An empty list removes every group profile of the user.</w:t>
      </w:r>
    </w:p>
    <w:p>
      <w:pPr>
        <w:pStyle w:val="ListParagraph"/>
        <w:tabs>
          <w:tab w:pos="680" w:val="left"/>
        </w:tabs>
        <w:spacing w:after="60"/>
        <w:ind w:left="680" w:hanging="283"/>
      </w:pPr>
      <w:r>
        <w:rPr>
          <w:rFonts w:ascii="Arial" w:hAnsi="Arial" w:cs="Arial" w:eastAsia="Arial"/>
          <w:b w:val="0"/>
          <w:i w:val="0"/>
          <w:sz w:val="20"/>
        </w:rPr>
        <w:t>•</w:t>
        <w:tab/>
        <w:t>A leaver keeps the group profiles for the record; a rehire gets back the group profiles held before.</w:t>
      </w:r>
    </w:p>
    <w:p>
      <w:pPr>
        <w:pStyle w:val="Heading2"/>
      </w:pPr>
      <w:r>
        <w:t>All or Nothing</w:t>
      </w:r>
    </w:p>
    <w:p>
      <w:pPr>
        <w:spacing w:after="120"/>
        <w:ind w:left="363"/>
      </w:pPr>
      <w:r>
        <w:rPr>
          <w:rFonts w:ascii="Arial" w:hAnsi="Arial" w:cs="Arial" w:eastAsia="Arial"/>
          <w:b w:val="0"/>
          <w:i w:val="0"/>
          <w:sz w:val="20"/>
        </w:rPr>
        <w:t>Group profiles are checked before anything is applied: the profile exists, it is active, the profiles of the user violate no separation-of-duties rule and combine no conflicting permissions.</w:t>
      </w:r>
    </w:p>
    <w:p>
      <w:pPr>
        <w:pStyle w:val="ListParagraph"/>
        <w:tabs>
          <w:tab w:pos="680" w:val="left"/>
        </w:tabs>
        <w:spacing w:after="60"/>
        <w:ind w:left="680" w:hanging="283"/>
      </w:pPr>
      <w:r>
        <w:rPr>
          <w:rFonts w:ascii="Arial" w:hAnsi="Arial" w:cs="Arial" w:eastAsia="Arial"/>
          <w:b w:val="0"/>
          <w:i w:val="0"/>
          <w:sz w:val="20"/>
        </w:rPr>
        <w:t>•</w:t>
        <w:tab/>
        <w:t>On a joiner or mover with groups: when a check fails, neither the user change nor the group change is applied.</w:t>
      </w:r>
    </w:p>
    <w:p>
      <w:pPr>
        <w:pStyle w:val="ListParagraph"/>
        <w:tabs>
          <w:tab w:pos="680" w:val="left"/>
        </w:tabs>
        <w:spacing w:after="60"/>
        <w:ind w:left="680" w:hanging="283"/>
      </w:pPr>
      <w:r>
        <w:rPr>
          <w:rFonts w:ascii="Arial" w:hAnsi="Arial" w:cs="Arial" w:eastAsia="Arial"/>
          <w:b w:val="0"/>
          <w:i w:val="0"/>
          <w:sz w:val="20"/>
        </w:rPr>
        <w:t>•</w:t>
        <w:tab/>
        <w:t>On a Groups patch: every user whose group profiles would change is checked first. When one is refused, nobody changes.</w:t>
      </w:r>
    </w:p>
    <w:p>
      <w:pPr>
        <w:pStyle w:val="ListParagraph"/>
        <w:tabs>
          <w:tab w:pos="680" w:val="left"/>
        </w:tabs>
        <w:spacing w:after="60"/>
        <w:ind w:left="680" w:hanging="283"/>
      </w:pPr>
      <w:r>
        <w:rPr>
          <w:rFonts w:ascii="Arial" w:hAnsi="Arial" w:cs="Arial" w:eastAsia="Arial"/>
          <w:b w:val="0"/>
          <w:i w:val="0"/>
          <w:sz w:val="20"/>
        </w:rPr>
        <w:t>•</w:t>
        <w:tab/>
        <w:t>The refused event is kept in the identity event log and the System Administrators are told.</w:t>
      </w:r>
    </w:p>
    <w:p>
      <w:pPr>
        <w:pStyle w:val="Heading2"/>
      </w:pPr>
      <w:r>
        <w:t>Order of Events</w:t>
      </w:r>
    </w:p>
    <w:p>
      <w:pPr>
        <w:spacing w:after="120"/>
        <w:ind w:left="363"/>
      </w:pPr>
      <w:r>
        <w:rPr>
          <w:rFonts w:ascii="Arial" w:hAnsi="Arial" w:cs="Arial" w:eastAsia="Arial"/>
          <w:b w:val="0"/>
          <w:i w:val="0"/>
          <w:sz w:val="20"/>
        </w:rPr>
        <w:t>UIDM-ISC SHOULD send the events of one user one at a time and wait for the answer. Events of different users may run in parallel.</w:t>
      </w:r>
    </w:p>
    <w:p>
      <w:pPr>
        <w:pStyle w:val="Heading1"/>
        <w:pageBreakBefore/>
      </w:pPr>
      <w:r>
        <w:t>Error Catalogue</w:t>
      </w:r>
    </w:p>
    <w:p>
      <w:pPr>
        <w:keepNext/>
        <w:spacing w:before="120" w:after="60"/>
        <w:ind w:left="363"/>
      </w:pPr>
      <w:r>
        <w:rPr>
          <w:rFonts w:ascii="Arial" w:hAnsi="Arial" w:cs="Arial" w:eastAsia="Arial"/>
          <w:b/>
          <w:i w:val="0"/>
          <w:sz w:val="18"/>
        </w:rPr>
        <w:t>Table 10: Errors of the SCIM service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64"/>
        <w:gridCol w:w="1382"/>
        <w:gridCol w:w="2649"/>
        <w:gridCol w:w="1843"/>
        <w:gridCol w:w="1900"/>
      </w:tblGrid>
      <w:tr>
        <w:trPr>
          <w:tblHeader/>
          <w:cantSplit/>
        </w:trPr>
        <w:tc>
          <w:tcPr>
            <w:tcW w:type="dxa" w:w="864"/>
            <w:shd w:val="clear" w:color="auto" w:fill="D9E2F3"/>
          </w:tcPr>
          <w:p>
            <w:pPr>
              <w:spacing w:before="20" w:after="20"/>
            </w:pPr>
            <w:r>
              <w:rPr>
                <w:rFonts w:ascii="Arial" w:hAnsi="Arial" w:cs="Arial" w:eastAsia="Arial"/>
                <w:b/>
                <w:i w:val="0"/>
                <w:sz w:val="18"/>
              </w:rPr>
              <w:t>Status</w:t>
            </w:r>
          </w:p>
        </w:tc>
        <w:tc>
          <w:tcPr>
            <w:tcW w:type="dxa" w:w="1382"/>
            <w:shd w:val="clear" w:color="auto" w:fill="D9E2F3"/>
          </w:tcPr>
          <w:p>
            <w:pPr>
              <w:spacing w:before="20" w:after="20"/>
            </w:pPr>
            <w:r>
              <w:rPr>
                <w:rFonts w:ascii="Arial" w:hAnsi="Arial" w:cs="Arial" w:eastAsia="Arial"/>
                <w:b/>
                <w:i w:val="0"/>
                <w:sz w:val="18"/>
              </w:rPr>
              <w:t>scimType</w:t>
            </w:r>
          </w:p>
        </w:tc>
        <w:tc>
          <w:tcPr>
            <w:tcW w:type="dxa" w:w="2649"/>
            <w:shd w:val="clear" w:color="auto" w:fill="D9E2F3"/>
          </w:tcPr>
          <w:p>
            <w:pPr>
              <w:spacing w:before="20" w:after="20"/>
            </w:pPr>
            <w:r>
              <w:rPr>
                <w:rFonts w:ascii="Arial" w:hAnsi="Arial" w:cs="Arial" w:eastAsia="Arial"/>
                <w:b/>
                <w:i w:val="0"/>
                <w:sz w:val="18"/>
              </w:rPr>
              <w:t>When</w:t>
            </w:r>
          </w:p>
        </w:tc>
        <w:tc>
          <w:tcPr>
            <w:tcW w:type="dxa" w:w="1843"/>
            <w:shd w:val="clear" w:color="auto" w:fill="D9E2F3"/>
          </w:tcPr>
          <w:p>
            <w:pPr>
              <w:spacing w:before="20" w:after="20"/>
            </w:pPr>
            <w:r>
              <w:rPr>
                <w:rFonts w:ascii="Arial" w:hAnsi="Arial" w:cs="Arial" w:eastAsia="Arial"/>
                <w:b/>
                <w:i w:val="0"/>
                <w:sz w:val="18"/>
              </w:rPr>
              <w:t>Detail</w:t>
            </w:r>
          </w:p>
        </w:tc>
        <w:tc>
          <w:tcPr>
            <w:tcW w:type="dxa" w:w="1900"/>
            <w:shd w:val="clear" w:color="auto" w:fill="D9E2F3"/>
          </w:tcPr>
          <w:p>
            <w:pPr>
              <w:spacing w:before="20" w:after="20"/>
            </w:pPr>
            <w:r>
              <w:rPr>
                <w:rFonts w:ascii="Arial" w:hAnsi="Arial" w:cs="Arial" w:eastAsia="Arial"/>
                <w:b/>
                <w:i w:val="0"/>
                <w:sz w:val="18"/>
              </w:rPr>
              <w:t>UIDM-ISC action</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invalidValue</w:t>
            </w:r>
          </w:p>
        </w:tc>
        <w:tc>
          <w:tcPr>
            <w:tcW w:type="dxa" w:w="2649"/>
          </w:tcPr>
          <w:p>
            <w:pPr>
              <w:spacing w:before="20" w:after="20"/>
            </w:pPr>
            <w:r>
              <w:rPr>
                <w:rFonts w:ascii="Arial" w:hAnsi="Arial" w:cs="Arial" w:eastAsia="Arial"/>
                <w:b w:val="0"/>
                <w:i w:val="0"/>
                <w:sz w:val="18"/>
              </w:rPr>
              <w:t>An attribute outside the agreed schema, a value too long, characters not allowed, more than 50 group profiles, more than 100 operations, an unknown AD status, a patch that changes nothing BIBS reads</w:t>
            </w:r>
          </w:p>
        </w:tc>
        <w:tc>
          <w:tcPr>
            <w:tcW w:type="dxa" w:w="1843"/>
          </w:tcPr>
          <w:p>
            <w:pPr>
              <w:spacing w:before="20" w:after="20"/>
            </w:pPr>
            <w:r>
              <w:rPr>
                <w:rFonts w:ascii="Arial" w:hAnsi="Arial" w:cs="Arial" w:eastAsia="Arial"/>
                <w:b w:val="0"/>
                <w:i w:val="0"/>
                <w:sz w:val="18"/>
              </w:rPr>
              <w:t>Names the attribute, never its value</w:t>
            </w:r>
          </w:p>
        </w:tc>
        <w:tc>
          <w:tcPr>
            <w:tcW w:type="dxa" w:w="1900"/>
          </w:tcPr>
          <w:p>
            <w:pPr>
              <w:spacing w:before="20" w:after="20"/>
            </w:pPr>
            <w:r>
              <w:rPr>
                <w:rFonts w:ascii="Arial" w:hAnsi="Arial" w:cs="Arial" w:eastAsia="Arial"/>
                <w:b w:val="0"/>
                <w:i w:val="0"/>
                <w:sz w:val="18"/>
              </w:rPr>
              <w:t>Correct the request in UIDM-ISC; do not retry unchanged</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invalidValue</w:t>
            </w:r>
          </w:p>
        </w:tc>
        <w:tc>
          <w:tcPr>
            <w:tcW w:type="dxa" w:w="2649"/>
          </w:tcPr>
          <w:p>
            <w:pPr>
              <w:spacing w:before="20" w:after="20"/>
            </w:pPr>
            <w:r>
              <w:rPr>
                <w:rFonts w:ascii="Arial" w:hAnsi="Arial" w:cs="Arial" w:eastAsia="Arial"/>
                <w:b w:val="0"/>
                <w:i w:val="0"/>
                <w:sz w:val="18"/>
              </w:rPr>
              <w:t>Membership refused: inactive group profile, separation-of-duties conflict, conflicting permissions, member that is not a BIBS user</w:t>
            </w:r>
          </w:p>
        </w:tc>
        <w:tc>
          <w:tcPr>
            <w:tcW w:type="dxa" w:w="1843"/>
          </w:tcPr>
          <w:p>
            <w:pPr>
              <w:spacing w:before="20" w:after="20"/>
            </w:pPr>
            <w:r>
              <w:rPr>
                <w:rFonts w:ascii="Arial" w:hAnsi="Arial" w:cs="Arial" w:eastAsia="Arial"/>
                <w:b w:val="0"/>
                <w:i w:val="0"/>
                <w:sz w:val="18"/>
              </w:rPr>
              <w:t>Event &lt;no.&gt;: &lt;reason&gt;</w:t>
            </w:r>
          </w:p>
        </w:tc>
        <w:tc>
          <w:tcPr>
            <w:tcW w:type="dxa" w:w="1900"/>
          </w:tcPr>
          <w:p>
            <w:pPr>
              <w:spacing w:before="20" w:after="20"/>
            </w:pPr>
            <w:r>
              <w:rPr>
                <w:rFonts w:ascii="Arial" w:hAnsi="Arial" w:cs="Arial" w:eastAsia="Arial"/>
                <w:b w:val="0"/>
                <w:i w:val="0"/>
                <w:sz w:val="18"/>
              </w:rPr>
              <w:t>Return the request to the requester or approver; raise a group-profile request in BIBS when the profile must change</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(none)</w:t>
            </w:r>
          </w:p>
        </w:tc>
        <w:tc>
          <w:tcPr>
            <w:tcW w:type="dxa" w:w="2649"/>
          </w:tcPr>
          <w:p>
            <w:pPr>
              <w:spacing w:before="20" w:after="20"/>
            </w:pPr>
            <w:r>
              <w:rPr>
                <w:rFonts w:ascii="Arial" w:hAnsi="Arial" w:cs="Arial" w:eastAsia="Arial"/>
                <w:b w:val="0"/>
                <w:i w:val="0"/>
                <w:sz w:val="18"/>
              </w:rPr>
              <w:t>Event refused for another business reason: no user holds the Windows ID or user ID, provisioning switched off (setting UAM_SSO_PROVISIONING)</w:t>
            </w:r>
          </w:p>
        </w:tc>
        <w:tc>
          <w:tcPr>
            <w:tcW w:type="dxa" w:w="1843"/>
          </w:tcPr>
          <w:p>
            <w:pPr>
              <w:spacing w:before="20" w:after="20"/>
            </w:pPr>
            <w:r>
              <w:rPr>
                <w:rFonts w:ascii="Arial" w:hAnsi="Arial" w:cs="Arial" w:eastAsia="Arial"/>
                <w:b w:val="0"/>
                <w:i w:val="0"/>
                <w:sz w:val="18"/>
              </w:rPr>
              <w:t>Event &lt;no.&gt;: &lt;reason&gt;</w:t>
            </w:r>
          </w:p>
        </w:tc>
        <w:tc>
          <w:tcPr>
            <w:tcW w:type="dxa" w:w="1900"/>
          </w:tcPr>
          <w:p>
            <w:pPr>
              <w:spacing w:before="20" w:after="20"/>
            </w:pPr>
            <w:r>
              <w:rPr>
                <w:rFonts w:ascii="Arial" w:hAnsi="Arial" w:cs="Arial" w:eastAsia="Arial"/>
                <w:b w:val="0"/>
                <w:i w:val="0"/>
                <w:sz w:val="18"/>
              </w:rPr>
              <w:t>Check the user exists (GET of Users/{user-id}); for a mover of an unknown user send a joiner</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invalidSyntax</w:t>
            </w:r>
          </w:p>
        </w:tc>
        <w:tc>
          <w:tcPr>
            <w:tcW w:type="dxa" w:w="2649"/>
          </w:tcPr>
          <w:p>
            <w:pPr>
              <w:spacing w:before="20" w:after="20"/>
            </w:pPr>
            <w:r>
              <w:rPr>
                <w:rFonts w:ascii="Arial" w:hAnsi="Arial" w:cs="Arial" w:eastAsia="Arial"/>
                <w:b w:val="0"/>
                <w:i w:val="0"/>
                <w:sz w:val="18"/>
              </w:rPr>
              <w:t>The body is not valid JSON, or a group patch op other than add, remove, replace</w:t>
            </w:r>
          </w:p>
        </w:tc>
        <w:tc>
          <w:tcPr>
            <w:tcW w:type="dxa" w:w="1843"/>
          </w:tcPr>
          <w:p>
            <w:pPr>
              <w:spacing w:before="20" w:after="20"/>
            </w:pPr>
            <w:r>
              <w:rPr>
                <w:rFonts w:ascii="Arial" w:hAnsi="Arial" w:cs="Arial" w:eastAsia="Arial"/>
                <w:b w:val="0"/>
                <w:i w:val="0"/>
                <w:sz w:val="18"/>
              </w:rPr>
              <w:t>The body is not valid JSON / Unknown operation</w:t>
            </w:r>
          </w:p>
        </w:tc>
        <w:tc>
          <w:tcPr>
            <w:tcW w:type="dxa" w:w="1900"/>
          </w:tcPr>
          <w:p>
            <w:pPr>
              <w:spacing w:before="20" w:after="20"/>
            </w:pPr>
            <w:r>
              <w:rPr>
                <w:rFonts w:ascii="Arial" w:hAnsi="Arial" w:cs="Arial" w:eastAsia="Arial"/>
                <w:b w:val="0"/>
                <w:i w:val="0"/>
                <w:sz w:val="18"/>
              </w:rPr>
              <w:t>Fix the connector; do not retry unchanged</w:t>
            </w:r>
          </w:p>
        </w:tc>
      </w:tr>
      <w:tr>
        <w:trPr>
          <w:cantSplit/>
        </w:trPr>
        <w:tc>
          <w:tcPr>
            <w:tcW w:type="dxa" w:w="864"/>
          </w:tcPr>
          <w:p>
            <w:pPr>
              <w:spacing w:before="20" w:after="20"/>
            </w:pPr>
            <w:r>
              <w:rPr>
                <w:rFonts w:ascii="Arial" w:hAnsi="Arial" w:cs="Arial" w:eastAsia="Arial"/>
                <w:b w:val="0"/>
                <w:i w:val="0"/>
                <w:sz w:val="18"/>
              </w:rPr>
              <w:t>400</w:t>
            </w:r>
          </w:p>
        </w:tc>
        <w:tc>
          <w:tcPr>
            <w:tcW w:type="dxa" w:w="1382"/>
          </w:tcPr>
          <w:p>
            <w:pPr>
              <w:spacing w:before="20" w:after="20"/>
            </w:pPr>
            <w:r>
              <w:rPr>
                <w:rFonts w:ascii="Arial" w:hAnsi="Arial" w:cs="Arial" w:eastAsia="Arial"/>
                <w:b w:val="0"/>
                <w:i w:val="0"/>
                <w:sz w:val="18"/>
              </w:rPr>
              <w:t>invalidPath</w:t>
            </w:r>
          </w:p>
        </w:tc>
        <w:tc>
          <w:tcPr>
            <w:tcW w:type="dxa" w:w="2649"/>
          </w:tcPr>
          <w:p>
            <w:pPr>
              <w:spacing w:before="20" w:after="20"/>
            </w:pPr>
            <w:r>
              <w:rPr>
                <w:rFonts w:ascii="Arial" w:hAnsi="Arial" w:cs="Arial" w:eastAsia="Arial"/>
                <w:b w:val="0"/>
                <w:i w:val="0"/>
                <w:sz w:val="18"/>
              </w:rPr>
              <w:t>A group patch path other than members</w:t>
            </w:r>
          </w:p>
        </w:tc>
        <w:tc>
          <w:tcPr>
            <w:tcW w:type="dxa" w:w="1843"/>
          </w:tcPr>
          <w:p>
            <w:pPr>
              <w:spacing w:before="20" w:after="20"/>
            </w:pPr>
            <w:r>
              <w:rPr>
                <w:rFonts w:ascii="Arial" w:hAnsi="Arial" w:cs="Arial" w:eastAsia="Arial"/>
                <w:b w:val="0"/>
                <w:i w:val="0"/>
                <w:sz w:val="18"/>
              </w:rPr>
              <w:t>Only the members of a group profile change</w:t>
            </w:r>
          </w:p>
        </w:tc>
        <w:tc>
          <w:tcPr>
            <w:tcW w:type="dxa" w:w="1900"/>
          </w:tcPr>
          <w:p>
            <w:pPr>
              <w:spacing w:before="20" w:after="20"/>
            </w:pPr>
            <w:r>
              <w:rPr>
                <w:rFonts w:ascii="Arial" w:hAnsi="Arial" w:cs="Arial" w:eastAsia="Arial"/>
                <w:b w:val="0"/>
                <w:i w:val="0"/>
                <w:sz w:val="18"/>
              </w:rPr>
              <w:t>Fix the connector</w:t>
            </w:r>
          </w:p>
        </w:tc>
      </w:tr>
      <w:tr>
        <w:trPr>
          <w:cantSplit/>
        </w:trPr>
        <w:tc>
          <w:tcPr>
            <w:tcW w:type="dxa" w:w="864"/>
          </w:tcPr>
          <w:p>
            <w:pPr>
              <w:spacing w:before="20" w:after="20"/>
            </w:pPr>
            <w:r>
              <w:rPr>
                <w:rFonts w:ascii="Arial" w:hAnsi="Arial" w:cs="Arial" w:eastAsia="Arial"/>
                <w:b w:val="0"/>
                <w:i w:val="0"/>
                <w:sz w:val="18"/>
              </w:rPr>
              <w:t>401</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No token, an expired token, a wrong issuer, audience or signature</w:t>
            </w:r>
          </w:p>
        </w:tc>
        <w:tc>
          <w:tcPr>
            <w:tcW w:type="dxa" w:w="1843"/>
          </w:tcPr>
          <w:p>
            <w:pPr>
              <w:spacing w:before="20" w:after="20"/>
            </w:pPr>
            <w:r>
              <w:rPr>
                <w:rFonts w:ascii="Arial" w:hAnsi="Arial" w:cs="Arial" w:eastAsia="Arial"/>
                <w:b w:val="0"/>
                <w:i w:val="0"/>
                <w:sz w:val="18"/>
              </w:rPr>
              <w:t>Bearer challenge in the WWW-Authenticate header</w:t>
            </w:r>
          </w:p>
        </w:tc>
        <w:tc>
          <w:tcPr>
            <w:tcW w:type="dxa" w:w="1900"/>
          </w:tcPr>
          <w:p>
            <w:pPr>
              <w:spacing w:before="20" w:after="20"/>
            </w:pPr>
            <w:r>
              <w:rPr>
                <w:rFonts w:ascii="Arial" w:hAnsi="Arial" w:cs="Arial" w:eastAsia="Arial"/>
                <w:b w:val="0"/>
                <w:i w:val="0"/>
                <w:sz w:val="18"/>
              </w:rPr>
              <w:t>Get a new token from the gateway and retry once</w:t>
            </w:r>
          </w:p>
        </w:tc>
      </w:tr>
      <w:tr>
        <w:trPr>
          <w:cantSplit/>
        </w:trPr>
        <w:tc>
          <w:tcPr>
            <w:tcW w:type="dxa" w:w="864"/>
          </w:tcPr>
          <w:p>
            <w:pPr>
              <w:spacing w:before="20" w:after="20"/>
            </w:pPr>
            <w:r>
              <w:rPr>
                <w:rFonts w:ascii="Arial" w:hAnsi="Arial" w:cs="Arial" w:eastAsia="Arial"/>
                <w:b w:val="0"/>
                <w:i w:val="0"/>
                <w:sz w:val="18"/>
              </w:rPr>
              <w:t>403</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Valid token without the scope identity.provision</w:t>
            </w:r>
          </w:p>
        </w:tc>
        <w:tc>
          <w:tcPr>
            <w:tcW w:type="dxa" w:w="1843"/>
          </w:tcPr>
          <w:p>
            <w:pPr>
              <w:spacing w:before="20" w:after="20"/>
            </w:pPr>
            <w:r>
              <w:rPr>
                <w:rFonts w:ascii="Arial" w:hAnsi="Arial" w:cs="Arial" w:eastAsia="Arial"/>
                <w:b w:val="0"/>
                <w:i w:val="0"/>
                <w:sz w:val="18"/>
              </w:rPr>
              <w:t>-</w:t>
            </w:r>
          </w:p>
        </w:tc>
        <w:tc>
          <w:tcPr>
            <w:tcW w:type="dxa" w:w="1900"/>
          </w:tcPr>
          <w:p>
            <w:pPr>
              <w:spacing w:before="20" w:after="20"/>
            </w:pPr>
            <w:r>
              <w:rPr>
                <w:rFonts w:ascii="Arial" w:hAnsi="Arial" w:cs="Arial" w:eastAsia="Arial"/>
                <w:b w:val="0"/>
                <w:i w:val="0"/>
                <w:sz w:val="18"/>
              </w:rPr>
              <w:t>Ask BDOI IT to grant the scope to the UIDM-ISC client</w:t>
            </w:r>
          </w:p>
        </w:tc>
      </w:tr>
      <w:tr>
        <w:trPr>
          <w:cantSplit/>
        </w:trPr>
        <w:tc>
          <w:tcPr>
            <w:tcW w:type="dxa" w:w="864"/>
          </w:tcPr>
          <w:p>
            <w:pPr>
              <w:spacing w:before="20" w:after="20"/>
            </w:pPr>
            <w:r>
              <w:rPr>
                <w:rFonts w:ascii="Arial" w:hAnsi="Arial" w:cs="Arial" w:eastAsia="Arial"/>
                <w:b w:val="0"/>
                <w:i w:val="0"/>
                <w:sz w:val="18"/>
              </w:rPr>
              <w:t>404</w:t>
            </w:r>
          </w:p>
        </w:tc>
        <w:tc>
          <w:tcPr>
            <w:tcW w:type="dxa" w:w="1382"/>
          </w:tcPr>
          <w:p>
            <w:pPr>
              <w:spacing w:before="20" w:after="20"/>
            </w:pPr>
            <w:r>
              <w:rPr>
                <w:rFonts w:ascii="Arial" w:hAnsi="Arial" w:cs="Arial" w:eastAsia="Arial"/>
                <w:b w:val="0"/>
                <w:i w:val="0"/>
                <w:sz w:val="18"/>
              </w:rPr>
              <w:t>(none)</w:t>
            </w:r>
          </w:p>
        </w:tc>
        <w:tc>
          <w:tcPr>
            <w:tcW w:type="dxa" w:w="2649"/>
          </w:tcPr>
          <w:p>
            <w:pPr>
              <w:spacing w:before="20" w:after="20"/>
            </w:pPr>
            <w:r>
              <w:rPr>
                <w:rFonts w:ascii="Arial" w:hAnsi="Arial" w:cs="Arial" w:eastAsia="Arial"/>
                <w:b w:val="0"/>
                <w:i w:val="0"/>
                <w:sz w:val="18"/>
              </w:rPr>
              <w:t>Unknown user (GET), unknown group profile (GET or PATCH of a group, or a code in groups)</w:t>
            </w:r>
          </w:p>
        </w:tc>
        <w:tc>
          <w:tcPr>
            <w:tcW w:type="dxa" w:w="1843"/>
          </w:tcPr>
          <w:p>
            <w:pPr>
              <w:spacing w:before="20" w:after="20"/>
            </w:pPr>
            <w:r>
              <w:rPr>
                <w:rFonts w:ascii="Arial" w:hAnsi="Arial" w:cs="Arial" w:eastAsia="Arial"/>
                <w:b w:val="0"/>
                <w:i w:val="0"/>
                <w:sz w:val="18"/>
              </w:rPr>
              <w:t>No user &lt;id&gt; / No group profile &lt;code&gt;</w:t>
            </w:r>
          </w:p>
        </w:tc>
        <w:tc>
          <w:tcPr>
            <w:tcW w:type="dxa" w:w="1900"/>
          </w:tcPr>
          <w:p>
            <w:pPr>
              <w:spacing w:before="20" w:after="20"/>
            </w:pPr>
            <w:r>
              <w:rPr>
                <w:rFonts w:ascii="Arial" w:hAnsi="Arial" w:cs="Arial" w:eastAsia="Arial"/>
                <w:b w:val="0"/>
                <w:i w:val="0"/>
                <w:sz w:val="18"/>
              </w:rPr>
              <w:t>Check the code against the group extract; correct the entitlement mapping</w:t>
            </w:r>
          </w:p>
        </w:tc>
      </w:tr>
      <w:tr>
        <w:trPr>
          <w:cantSplit/>
        </w:trPr>
        <w:tc>
          <w:tcPr>
            <w:tcW w:type="dxa" w:w="864"/>
          </w:tcPr>
          <w:p>
            <w:pPr>
              <w:spacing w:before="20" w:after="20"/>
            </w:pPr>
            <w:r>
              <w:rPr>
                <w:rFonts w:ascii="Arial" w:hAnsi="Arial" w:cs="Arial" w:eastAsia="Arial"/>
                <w:b w:val="0"/>
                <w:i w:val="0"/>
                <w:sz w:val="18"/>
              </w:rPr>
              <w:t>409</w:t>
            </w:r>
          </w:p>
        </w:tc>
        <w:tc>
          <w:tcPr>
            <w:tcW w:type="dxa" w:w="1382"/>
          </w:tcPr>
          <w:p>
            <w:pPr>
              <w:spacing w:before="20" w:after="20"/>
            </w:pPr>
            <w:r>
              <w:rPr>
                <w:rFonts w:ascii="Arial" w:hAnsi="Arial" w:cs="Arial" w:eastAsia="Arial"/>
                <w:b w:val="0"/>
                <w:i w:val="0"/>
                <w:sz w:val="18"/>
              </w:rPr>
              <w:t>uniqueness</w:t>
            </w:r>
          </w:p>
        </w:tc>
        <w:tc>
          <w:tcPr>
            <w:tcW w:type="dxa" w:w="2649"/>
          </w:tcPr>
          <w:p>
            <w:pPr>
              <w:spacing w:before="20" w:after="20"/>
            </w:pPr>
            <w:r>
              <w:rPr>
                <w:rFonts w:ascii="Arial" w:hAnsi="Arial" w:cs="Arial" w:eastAsia="Arial"/>
                <w:b w:val="0"/>
                <w:i w:val="0"/>
                <w:sz w:val="18"/>
              </w:rPr>
              <w:t>The user ID already exists, or the Windows ID belongs to another user</w:t>
            </w:r>
          </w:p>
        </w:tc>
        <w:tc>
          <w:tcPr>
            <w:tcW w:type="dxa" w:w="1843"/>
          </w:tcPr>
          <w:p>
            <w:pPr>
              <w:spacing w:before="20" w:after="20"/>
            </w:pPr>
            <w:r>
              <w:rPr>
                <w:rFonts w:ascii="Arial" w:hAnsi="Arial" w:cs="Arial" w:eastAsia="Arial"/>
                <w:b w:val="0"/>
                <w:i w:val="0"/>
                <w:sz w:val="18"/>
              </w:rPr>
              <w:t>Event &lt;no.&gt;: ... already exists / belongs to another user</w:t>
            </w:r>
          </w:p>
        </w:tc>
        <w:tc>
          <w:tcPr>
            <w:tcW w:type="dxa" w:w="1900"/>
          </w:tcPr>
          <w:p>
            <w:pPr>
              <w:spacing w:before="20" w:after="20"/>
            </w:pPr>
            <w:r>
              <w:rPr>
                <w:rFonts w:ascii="Arial" w:hAnsi="Arial" w:cs="Arial" w:eastAsia="Arial"/>
                <w:b w:val="0"/>
                <w:i w:val="0"/>
                <w:sz w:val="18"/>
              </w:rPr>
              <w:t>Use PUT for an existing user; resolve the duplicate identity with BDOI IT</w:t>
            </w:r>
          </w:p>
        </w:tc>
      </w:tr>
      <w:tr>
        <w:trPr>
          <w:cantSplit/>
        </w:trPr>
        <w:tc>
          <w:tcPr>
            <w:tcW w:type="dxa" w:w="864"/>
          </w:tcPr>
          <w:p>
            <w:pPr>
              <w:spacing w:before="20" w:after="20"/>
            </w:pPr>
            <w:r>
              <w:rPr>
                <w:rFonts w:ascii="Arial" w:hAnsi="Arial" w:cs="Arial" w:eastAsia="Arial"/>
                <w:b w:val="0"/>
                <w:i w:val="0"/>
                <w:sz w:val="18"/>
              </w:rPr>
              <w:t>413</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Body larger than 256 KB</w:t>
            </w:r>
          </w:p>
        </w:tc>
        <w:tc>
          <w:tcPr>
            <w:tcW w:type="dxa" w:w="1843"/>
          </w:tcPr>
          <w:p>
            <w:pPr>
              <w:spacing w:before="20" w:after="20"/>
            </w:pPr>
            <w:r>
              <w:rPr>
                <w:rFonts w:ascii="Arial" w:hAnsi="Arial" w:cs="Arial" w:eastAsia="Arial"/>
                <w:b w:val="0"/>
                <w:i w:val="0"/>
                <w:sz w:val="18"/>
              </w:rPr>
              <w:t>The request is larger than allowed</w:t>
            </w:r>
          </w:p>
        </w:tc>
        <w:tc>
          <w:tcPr>
            <w:tcW w:type="dxa" w:w="1900"/>
          </w:tcPr>
          <w:p>
            <w:pPr>
              <w:spacing w:before="20" w:after="20"/>
            </w:pPr>
            <w:r>
              <w:rPr>
                <w:rFonts w:ascii="Arial" w:hAnsi="Arial" w:cs="Arial" w:eastAsia="Arial"/>
                <w:b w:val="0"/>
                <w:i w:val="0"/>
                <w:sz w:val="18"/>
              </w:rPr>
              <w:t>Split the change; one user per call</w:t>
            </w:r>
          </w:p>
        </w:tc>
      </w:tr>
      <w:tr>
        <w:trPr>
          <w:cantSplit/>
        </w:trPr>
        <w:tc>
          <w:tcPr>
            <w:tcW w:type="dxa" w:w="864"/>
          </w:tcPr>
          <w:p>
            <w:pPr>
              <w:spacing w:before="20" w:after="20"/>
            </w:pPr>
            <w:r>
              <w:rPr>
                <w:rFonts w:ascii="Arial" w:hAnsi="Arial" w:cs="Arial" w:eastAsia="Arial"/>
                <w:b w:val="0"/>
                <w:i w:val="0"/>
                <w:sz w:val="18"/>
              </w:rPr>
              <w:t>415</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Content type other than application/scim+json or application/json</w:t>
            </w:r>
          </w:p>
        </w:tc>
        <w:tc>
          <w:tcPr>
            <w:tcW w:type="dxa" w:w="1843"/>
          </w:tcPr>
          <w:p>
            <w:pPr>
              <w:spacing w:before="20" w:after="20"/>
            </w:pPr>
            <w:r>
              <w:rPr>
                <w:rFonts w:ascii="Arial" w:hAnsi="Arial" w:cs="Arial" w:eastAsia="Arial"/>
                <w:b w:val="0"/>
                <w:i w:val="0"/>
                <w:sz w:val="18"/>
              </w:rPr>
              <w:t>Send application/scim+json or application/json</w:t>
            </w:r>
          </w:p>
        </w:tc>
        <w:tc>
          <w:tcPr>
            <w:tcW w:type="dxa" w:w="1900"/>
          </w:tcPr>
          <w:p>
            <w:pPr>
              <w:spacing w:before="20" w:after="20"/>
            </w:pPr>
            <w:r>
              <w:rPr>
                <w:rFonts w:ascii="Arial" w:hAnsi="Arial" w:cs="Arial" w:eastAsia="Arial"/>
                <w:b w:val="0"/>
                <w:i w:val="0"/>
                <w:sz w:val="18"/>
              </w:rPr>
              <w:t>Fix the connector</w:t>
            </w:r>
          </w:p>
        </w:tc>
      </w:tr>
      <w:tr>
        <w:trPr>
          <w:cantSplit/>
        </w:trPr>
        <w:tc>
          <w:tcPr>
            <w:tcW w:type="dxa" w:w="864"/>
          </w:tcPr>
          <w:p>
            <w:pPr>
              <w:spacing w:before="20" w:after="20"/>
            </w:pPr>
            <w:r>
              <w:rPr>
                <w:rFonts w:ascii="Arial" w:hAnsi="Arial" w:cs="Arial" w:eastAsia="Arial"/>
                <w:b w:val="0"/>
                <w:i w:val="0"/>
                <w:sz w:val="18"/>
              </w:rPr>
              <w:t>429</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More than 300 requests in one minute from one client address</w:t>
            </w:r>
          </w:p>
        </w:tc>
        <w:tc>
          <w:tcPr>
            <w:tcW w:type="dxa" w:w="1843"/>
          </w:tcPr>
          <w:p>
            <w:pPr>
              <w:spacing w:before="20" w:after="20"/>
            </w:pPr>
            <w:r>
              <w:rPr>
                <w:rFonts w:ascii="Arial" w:hAnsi="Arial" w:cs="Arial" w:eastAsia="Arial"/>
                <w:b w:val="0"/>
                <w:i w:val="0"/>
                <w:sz w:val="18"/>
              </w:rPr>
              <w:t>Too many requests; retry later (Retry-After: 60)</w:t>
            </w:r>
          </w:p>
        </w:tc>
        <w:tc>
          <w:tcPr>
            <w:tcW w:type="dxa" w:w="1900"/>
          </w:tcPr>
          <w:p>
            <w:pPr>
              <w:spacing w:before="20" w:after="20"/>
            </w:pPr>
            <w:r>
              <w:rPr>
                <w:rFonts w:ascii="Arial" w:hAnsi="Arial" w:cs="Arial" w:eastAsia="Arial"/>
                <w:b w:val="0"/>
                <w:i w:val="0"/>
                <w:sz w:val="18"/>
              </w:rPr>
              <w:t>Wait the Retry-After seconds, then resume</w:t>
            </w:r>
          </w:p>
        </w:tc>
      </w:tr>
      <w:tr>
        <w:trPr>
          <w:cantSplit/>
        </w:trPr>
        <w:tc>
          <w:tcPr>
            <w:tcW w:type="dxa" w:w="864"/>
          </w:tcPr>
          <w:p>
            <w:pPr>
              <w:spacing w:before="20" w:after="20"/>
            </w:pPr>
            <w:r>
              <w:rPr>
                <w:rFonts w:ascii="Arial" w:hAnsi="Arial" w:cs="Arial" w:eastAsia="Arial"/>
                <w:b w:val="0"/>
                <w:i w:val="0"/>
                <w:sz w:val="18"/>
              </w:rPr>
              <w:t>500</w:t>
            </w:r>
          </w:p>
        </w:tc>
        <w:tc>
          <w:tcPr>
            <w:tcW w:type="dxa" w:w="1382"/>
          </w:tcPr>
          <w:p>
            <w:pPr>
              <w:spacing w:before="20" w:after="20"/>
            </w:pPr>
            <w:r>
              <w:rPr>
                <w:rFonts w:ascii="Arial" w:hAnsi="Arial" w:cs="Arial" w:eastAsia="Arial"/>
                <w:b w:val="0"/>
                <w:i w:val="0"/>
                <w:sz w:val="18"/>
              </w:rPr>
              <w:t>-</w:t>
            </w:r>
          </w:p>
        </w:tc>
        <w:tc>
          <w:tcPr>
            <w:tcW w:type="dxa" w:w="2649"/>
          </w:tcPr>
          <w:p>
            <w:pPr>
              <w:spacing w:before="20" w:after="20"/>
            </w:pPr>
            <w:r>
              <w:rPr>
                <w:rFonts w:ascii="Arial" w:hAnsi="Arial" w:cs="Arial" w:eastAsia="Arial"/>
                <w:b w:val="0"/>
                <w:i w:val="0"/>
                <w:sz w:val="18"/>
              </w:rPr>
              <w:t>Unexpected failure in BIBS</w:t>
            </w:r>
          </w:p>
        </w:tc>
        <w:tc>
          <w:tcPr>
            <w:tcW w:type="dxa" w:w="1843"/>
          </w:tcPr>
          <w:p>
            <w:pPr>
              <w:spacing w:before="20" w:after="20"/>
            </w:pPr>
            <w:r>
              <w:rPr>
                <w:rFonts w:ascii="Arial" w:hAnsi="Arial" w:cs="Arial" w:eastAsia="Arial"/>
                <w:b w:val="0"/>
                <w:i w:val="0"/>
                <w:sz w:val="18"/>
              </w:rPr>
              <w:t>The request could not be processed (reference &lt;ref&gt;)</w:t>
            </w:r>
          </w:p>
        </w:tc>
        <w:tc>
          <w:tcPr>
            <w:tcW w:type="dxa" w:w="1900"/>
          </w:tcPr>
          <w:p>
            <w:pPr>
              <w:spacing w:before="20" w:after="20"/>
            </w:pPr>
            <w:r>
              <w:rPr>
                <w:rFonts w:ascii="Arial" w:hAnsi="Arial" w:cs="Arial" w:eastAsia="Arial"/>
                <w:b w:val="0"/>
                <w:i w:val="0"/>
                <w:sz w:val="18"/>
              </w:rPr>
              <w:t>Retry with backoff; when it persists, raise an incident quoting the reference</w:t>
            </w:r>
          </w:p>
        </w:tc>
      </w:tr>
    </w:tbl>
    <w:p>
      <w:pPr>
        <w:spacing w:after="40"/>
      </w:pPr>
    </w:p>
    <w:p>
      <w:pPr>
        <w:spacing w:after="120"/>
        <w:ind w:left="363"/>
      </w:pPr>
      <w:r>
        <w:rPr>
          <w:rFonts w:ascii="Arial" w:hAnsi="Arial" w:cs="Arial" w:eastAsia="Arial"/>
          <w:b w:val="0"/>
          <w:i w:val="0"/>
          <w:sz w:val="20"/>
        </w:rPr>
        <w:t>A refused event is recorded with its number. The detail starts with Event &lt;no.&gt;, which the BIBS System Administrator finds in Identity Synchronisation. Status 401, 403, 413 and 429 are answered before the request is read and leave no event.</w:t>
      </w:r>
    </w:p>
    <w:p>
      <w:pPr>
        <w:pStyle w:val="Heading1"/>
        <w:pageBreakBefore/>
      </w:pPr>
      <w:r>
        <w:t>Event Logging and Reconciliation</w:t>
      </w:r>
    </w:p>
    <w:p>
      <w:pPr>
        <w:pStyle w:val="Heading2"/>
      </w:pPr>
      <w:r>
        <w:t>Event Log</w:t>
      </w:r>
    </w:p>
    <w:p>
      <w:pPr>
        <w:keepNext/>
        <w:spacing w:before="120" w:after="60"/>
        <w:ind w:left="363"/>
      </w:pPr>
      <w:r>
        <w:rPr>
          <w:rFonts w:ascii="Arial" w:hAnsi="Arial" w:cs="Arial" w:eastAsia="Arial"/>
          <w:b/>
          <w:i w:val="0"/>
          <w:sz w:val="18"/>
        </w:rPr>
        <w:t>Table 11: What BIBS records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4608"/>
        <w:gridCol w:w="2304"/>
      </w:tblGrid>
      <w:tr>
        <w:trPr>
          <w:tblHeader/>
          <w:cantSplit/>
        </w:trPr>
        <w:tc>
          <w:tcPr>
            <w:tcW w:type="dxa" w:w="1728"/>
            <w:shd w:val="clear" w:color="auto" w:fill="D9E2F3"/>
          </w:tcPr>
          <w:p>
            <w:pPr>
              <w:spacing w:before="20" w:after="20"/>
            </w:pPr>
            <w:r>
              <w:rPr>
                <w:rFonts w:ascii="Arial" w:hAnsi="Arial" w:cs="Arial" w:eastAsia="Arial"/>
                <w:b/>
                <w:i w:val="0"/>
                <w:sz w:val="18"/>
              </w:rPr>
              <w:t>Record</w:t>
            </w:r>
          </w:p>
        </w:tc>
        <w:tc>
          <w:tcPr>
            <w:tcW w:type="dxa" w:w="4608"/>
            <w:shd w:val="clear" w:color="auto" w:fill="D9E2F3"/>
          </w:tcPr>
          <w:p>
            <w:pPr>
              <w:spacing w:before="20" w:after="20"/>
            </w:pPr>
            <w:r>
              <w:rPr>
                <w:rFonts w:ascii="Arial" w:hAnsi="Arial" w:cs="Arial" w:eastAsia="Arial"/>
                <w:b/>
                <w:i w:val="0"/>
                <w:sz w:val="18"/>
              </w:rPr>
              <w:t>Content</w:t>
            </w:r>
          </w:p>
        </w:tc>
        <w:tc>
          <w:tcPr>
            <w:tcW w:type="dxa" w:w="2304"/>
            <w:shd w:val="clear" w:color="auto" w:fill="D9E2F3"/>
          </w:tcPr>
          <w:p>
            <w:pPr>
              <w:spacing w:before="20" w:after="20"/>
            </w:pPr>
            <w:r>
              <w:rPr>
                <w:rFonts w:ascii="Arial" w:hAnsi="Arial" w:cs="Arial" w:eastAsia="Arial"/>
                <w:b/>
                <w:i w:val="0"/>
                <w:sz w:val="18"/>
              </w:rPr>
              <w:t>Where to see it</w:t>
            </w:r>
          </w:p>
        </w:tc>
      </w:tr>
      <w:tr>
        <w:trPr>
          <w:cantSplit/>
        </w:trPr>
        <w:tc>
          <w:tcPr>
            <w:tcW w:type="dxa" w:w="1728"/>
          </w:tcPr>
          <w:p>
            <w:pPr>
              <w:spacing w:before="20" w:after="20"/>
            </w:pPr>
            <w:r>
              <w:rPr>
                <w:rFonts w:ascii="Arial" w:hAnsi="Arial" w:cs="Arial" w:eastAsia="Arial"/>
                <w:b w:val="0"/>
                <w:i w:val="0"/>
                <w:sz w:val="18"/>
              </w:rPr>
              <w:t>Identity event</w:t>
            </w:r>
          </w:p>
        </w:tc>
        <w:tc>
          <w:tcPr>
            <w:tcW w:type="dxa" w:w="4608"/>
          </w:tcPr>
          <w:p>
            <w:pPr>
              <w:spacing w:before="20" w:after="20"/>
            </w:pPr>
            <w:r>
              <w:rPr>
                <w:rFonts w:ascii="Arial" w:hAnsi="Arial" w:cs="Arial" w:eastAsia="Arial"/>
                <w:b w:val="0"/>
                <w:i w:val="0"/>
                <w:sz w:val="18"/>
              </w:rPr>
              <w:t>Time, source UIDM-ISC, type (joiner, mover, status change, leaver, rehire, membership), Windows ID, UIDM request number, outcome (applied, no change, refused, failed) and message</w:t>
            </w:r>
          </w:p>
        </w:tc>
        <w:tc>
          <w:tcPr>
            <w:tcW w:type="dxa" w:w="2304"/>
          </w:tcPr>
          <w:p>
            <w:pPr>
              <w:spacing w:before="20" w:after="20"/>
            </w:pPr>
            <w:r>
              <w:rPr>
                <w:rFonts w:ascii="Arial" w:hAnsi="Arial" w:cs="Arial" w:eastAsia="Arial"/>
                <w:b w:val="0"/>
                <w:i w:val="0"/>
                <w:sz w:val="18"/>
              </w:rPr>
              <w:t>Identity Synchronisation (System Administrator)</w:t>
            </w:r>
          </w:p>
        </w:tc>
      </w:tr>
      <w:tr>
        <w:trPr>
          <w:cantSplit/>
        </w:trPr>
        <w:tc>
          <w:tcPr>
            <w:tcW w:type="dxa" w:w="1728"/>
          </w:tcPr>
          <w:p>
            <w:pPr>
              <w:spacing w:before="20" w:after="20"/>
            </w:pPr>
            <w:r>
              <w:rPr>
                <w:rFonts w:ascii="Arial" w:hAnsi="Arial" w:cs="Arial" w:eastAsia="Arial"/>
                <w:b w:val="0"/>
                <w:i w:val="0"/>
                <w:sz w:val="18"/>
              </w:rPr>
              <w:t>Access change log</w:t>
            </w:r>
          </w:p>
        </w:tc>
        <w:tc>
          <w:tcPr>
            <w:tcW w:type="dxa" w:w="4608"/>
          </w:tcPr>
          <w:p>
            <w:pPr>
              <w:spacing w:before="20" w:after="20"/>
            </w:pPr>
            <w:r>
              <w:rPr>
                <w:rFonts w:ascii="Arial" w:hAnsi="Arial" w:cs="Arial" w:eastAsia="Arial"/>
                <w:b w:val="0"/>
                <w:i w:val="0"/>
                <w:sz w:val="18"/>
              </w:rPr>
              <w:t>Each attribute and group profile changed, old and new value, actor UIDM-ISC, reference UIDM request number</w:t>
            </w:r>
          </w:p>
        </w:tc>
        <w:tc>
          <w:tcPr>
            <w:tcW w:type="dxa" w:w="2304"/>
          </w:tcPr>
          <w:p>
            <w:pPr>
              <w:spacing w:before="20" w:after="20"/>
            </w:pPr>
            <w:r>
              <w:rPr>
                <w:rFonts w:ascii="Arial" w:hAnsi="Arial" w:cs="Arial" w:eastAsia="Arial"/>
                <w:b w:val="0"/>
                <w:i w:val="0"/>
                <w:sz w:val="18"/>
              </w:rPr>
              <w:t>User record and the User Access Report</w:t>
            </w:r>
          </w:p>
        </w:tc>
      </w:tr>
      <w:tr>
        <w:trPr>
          <w:cantSplit/>
        </w:trPr>
        <w:tc>
          <w:tcPr>
            <w:tcW w:type="dxa" w:w="1728"/>
          </w:tcPr>
          <w:p>
            <w:pPr>
              <w:spacing w:before="20" w:after="20"/>
            </w:pPr>
            <w:r>
              <w:rPr>
                <w:rFonts w:ascii="Arial" w:hAnsi="Arial" w:cs="Arial" w:eastAsia="Arial"/>
                <w:b w:val="0"/>
                <w:i w:val="0"/>
                <w:sz w:val="18"/>
              </w:rPr>
              <w:t>Audit trail</w:t>
            </w:r>
          </w:p>
        </w:tc>
        <w:tc>
          <w:tcPr>
            <w:tcW w:type="dxa" w:w="4608"/>
          </w:tcPr>
          <w:p>
            <w:pPr>
              <w:spacing w:before="20" w:after="20"/>
            </w:pPr>
            <w:r>
              <w:rPr>
                <w:rFonts w:ascii="Arial" w:hAnsi="Arial" w:cs="Arial" w:eastAsia="Arial"/>
                <w:b w:val="0"/>
                <w:i w:val="0"/>
                <w:sz w:val="18"/>
              </w:rPr>
              <w:t>Event applied or refused, user created, deactivated or reactivated</w:t>
            </w:r>
          </w:p>
        </w:tc>
        <w:tc>
          <w:tcPr>
            <w:tcW w:type="dxa" w:w="2304"/>
          </w:tcPr>
          <w:p>
            <w:pPr>
              <w:spacing w:before="20" w:after="20"/>
            </w:pPr>
            <w:r>
              <w:rPr>
                <w:rFonts w:ascii="Arial" w:hAnsi="Arial" w:cs="Arial" w:eastAsia="Arial"/>
                <w:b w:val="0"/>
                <w:i w:val="0"/>
                <w:sz w:val="18"/>
              </w:rPr>
              <w:t>Audit Trail</w:t>
            </w:r>
          </w:p>
        </w:tc>
      </w:tr>
      <w:tr>
        <w:trPr>
          <w:cantSplit/>
        </w:trPr>
        <w:tc>
          <w:tcPr>
            <w:tcW w:type="dxa" w:w="1728"/>
          </w:tcPr>
          <w:p>
            <w:pPr>
              <w:spacing w:before="20" w:after="20"/>
            </w:pPr>
            <w:r>
              <w:rPr>
                <w:rFonts w:ascii="Arial" w:hAnsi="Arial" w:cs="Arial" w:eastAsia="Arial"/>
                <w:b w:val="0"/>
                <w:i w:val="0"/>
                <w:sz w:val="18"/>
              </w:rPr>
              <w:t>Notices</w:t>
            </w:r>
          </w:p>
        </w:tc>
        <w:tc>
          <w:tcPr>
            <w:tcW w:type="dxa" w:w="4608"/>
          </w:tcPr>
          <w:p>
            <w:pPr>
              <w:spacing w:before="20" w:after="20"/>
            </w:pPr>
            <w:r>
              <w:rPr>
                <w:rFonts w:ascii="Arial" w:hAnsi="Arial" w:cs="Arial" w:eastAsia="Arial"/>
                <w:b w:val="0"/>
                <w:i w:val="0"/>
                <w:sz w:val="18"/>
              </w:rPr>
              <w:t>Your access changed (to the user); Identity event to review (to the System Administrators, in BIBS and by e-mail)</w:t>
            </w:r>
          </w:p>
        </w:tc>
        <w:tc>
          <w:tcPr>
            <w:tcW w:type="dxa" w:w="2304"/>
          </w:tcPr>
          <w:p>
            <w:pPr>
              <w:spacing w:before="20" w:after="20"/>
            </w:pPr>
            <w:r>
              <w:rPr>
                <w:rFonts w:ascii="Arial" w:hAnsi="Arial" w:cs="Arial" w:eastAsia="Arial"/>
                <w:b w:val="0"/>
                <w:i w:val="0"/>
                <w:sz w:val="18"/>
              </w:rPr>
              <w:t>Notification bell and e-mail</w:t>
            </w:r>
          </w:p>
        </w:tc>
      </w:tr>
    </w:tbl>
    <w:p>
      <w:pPr>
        <w:spacing w:after="40"/>
      </w:pPr>
    </w:p>
    <w:p>
      <w:pPr>
        <w:spacing w:after="120"/>
        <w:ind w:left="363"/>
      </w:pPr>
      <w:r>
        <w:rPr>
          <w:rFonts w:ascii="Arial" w:hAnsi="Arial" w:cs="Arial" w:eastAsia="Arial"/>
          <w:b w:val="0"/>
          <w:i w:val="0"/>
          <w:sz w:val="20"/>
        </w:rPr>
        <w:t>A refused or failed event can be processed again or dismissed with a remark by a System Administrator. The remark is audited.</w:t>
      </w:r>
    </w:p>
    <w:p>
      <w:pPr>
        <w:pStyle w:val="Heading2"/>
      </w:pPr>
      <w:r>
        <w:t>Daily Reconciliation</w:t>
      </w:r>
    </w:p>
    <w:p>
      <w:pPr>
        <w:pStyle w:val="ListParagraph"/>
        <w:tabs>
          <w:tab w:pos="680" w:val="left"/>
        </w:tabs>
        <w:spacing w:after="60"/>
        <w:ind w:left="680" w:hanging="283"/>
      </w:pPr>
      <w:r>
        <w:rPr>
          <w:rFonts w:ascii="Arial" w:hAnsi="Arial" w:cs="Arial" w:eastAsia="Arial"/>
          <w:b w:val="0"/>
          <w:i w:val="0"/>
          <w:sz w:val="20"/>
        </w:rPr>
        <w:t>•</w:t>
        <w:tab/>
        <w:t>The job UAM_IDENTITY_RECONCILIATION runs daily at 01:40 Philippine time. The parameter UAM_RECONCILIATION_INTERVAL_DAYS sets how often it compares (1 = daily).</w:t>
      </w:r>
    </w:p>
    <w:p>
      <w:pPr>
        <w:pStyle w:val="ListParagraph"/>
        <w:tabs>
          <w:tab w:pos="680" w:val="left"/>
        </w:tabs>
        <w:spacing w:after="60"/>
        <w:ind w:left="680" w:hanging="283"/>
      </w:pPr>
      <w:r>
        <w:rPr>
          <w:rFonts w:ascii="Arial" w:hAnsi="Arial" w:cs="Arial" w:eastAsia="Arial"/>
          <w:b w:val="0"/>
          <w:i w:val="0"/>
          <w:sz w:val="20"/>
        </w:rPr>
        <w:t>•</w:t>
        <w:tab/>
        <w:t>It reads every BIBS user with a Windows ID and the matching account in the UIDM-ISC directory.</w:t>
      </w:r>
    </w:p>
    <w:p>
      <w:pPr>
        <w:pStyle w:val="ListParagraph"/>
        <w:tabs>
          <w:tab w:pos="680" w:val="left"/>
        </w:tabs>
        <w:spacing w:after="60"/>
        <w:ind w:left="680" w:hanging="283"/>
      </w:pPr>
      <w:r>
        <w:rPr>
          <w:rFonts w:ascii="Arial" w:hAnsi="Arial" w:cs="Arial" w:eastAsia="Arial"/>
          <w:b w:val="0"/>
          <w:i w:val="0"/>
          <w:sz w:val="20"/>
        </w:rPr>
        <w:t>•</w:t>
        <w:tab/>
        <w:t>Mismatches: NOT_IN_DIRECTORY (unknown to the directory), STATUS (active in one, not in the other), GROUP_PROFILES (different group profiles, when the directory names them).</w:t>
      </w:r>
    </w:p>
    <w:p>
      <w:pPr>
        <w:pStyle w:val="ListParagraph"/>
        <w:tabs>
          <w:tab w:pos="680" w:val="left"/>
        </w:tabs>
        <w:spacing w:after="60"/>
        <w:ind w:left="680" w:hanging="283"/>
      </w:pPr>
      <w:r>
        <w:rPr>
          <w:rFonts w:ascii="Arial" w:hAnsi="Arial" w:cs="Arial" w:eastAsia="Arial"/>
          <w:b w:val="0"/>
          <w:i w:val="0"/>
          <w:sz w:val="20"/>
        </w:rPr>
        <w:t>•</w:t>
        <w:tab/>
        <w:t>BIBS changes nothing. The holders of the user-management permission are told (notice UAM_RECONCILIATION_MISMATCH).</w:t>
      </w:r>
    </w:p>
    <w:p>
      <w:pPr>
        <w:pStyle w:val="ListParagraph"/>
        <w:tabs>
          <w:tab w:pos="680" w:val="left"/>
        </w:tabs>
        <w:spacing w:after="60"/>
        <w:ind w:left="680" w:hanging="283"/>
      </w:pPr>
      <w:r>
        <w:rPr>
          <w:rFonts w:ascii="Arial" w:hAnsi="Arial" w:cs="Arial" w:eastAsia="Arial"/>
          <w:b w:val="0"/>
          <w:i w:val="0"/>
          <w:sz w:val="20"/>
        </w:rPr>
        <w:t>•</w:t>
        <w:tab/>
        <w:t>The correction comes from UIDM-ISC as a normal event. The System Administrator then marks the mismatch resolved with a remark.</w:t>
      </w:r>
    </w:p>
    <w:p>
      <w:pPr>
        <w:pStyle w:val="ListParagraph"/>
        <w:tabs>
          <w:tab w:pos="680" w:val="left"/>
        </w:tabs>
        <w:spacing w:after="60"/>
        <w:ind w:left="680" w:hanging="283"/>
      </w:pPr>
      <w:r>
        <w:rPr>
          <w:rFonts w:ascii="Arial" w:hAnsi="Arial" w:cs="Arial" w:eastAsia="Arial"/>
          <w:b w:val="0"/>
          <w:i w:val="0"/>
          <w:sz w:val="20"/>
        </w:rPr>
        <w:t>•</w:t>
        <w:tab/>
        <w:t>A System Administrator may also start the run at once (Run Now).</w:t>
      </w:r>
    </w:p>
    <w:p>
      <w:pPr>
        <w:pStyle w:val="Heading1"/>
        <w:pageBreakBefore/>
      </w:pPr>
      <w:r>
        <w:t>Single Sign-on with Microsoft Entra ID</w:t>
      </w:r>
    </w:p>
    <w:p>
      <w:pPr>
        <w:pStyle w:val="Heading2"/>
      </w:pPr>
      <w:r>
        <w:t>Flow</w:t>
      </w:r>
    </w:p>
    <w:p>
      <w:pPr>
        <w:pStyle w:val="ListParagraph"/>
        <w:tabs>
          <w:tab w:pos="680" w:val="left"/>
        </w:tabs>
        <w:spacing w:after="60"/>
        <w:ind w:left="680" w:hanging="283"/>
      </w:pPr>
      <w:r>
        <w:rPr>
          <w:rFonts w:ascii="Arial" w:hAnsi="Arial" w:cs="Arial" w:eastAsia="Arial"/>
          <w:b w:val="0"/>
          <w:i w:val="0"/>
          <w:sz w:val="20"/>
        </w:rPr>
        <w:t>•</w:t>
        <w:tab/>
        <w:t>The user opens BIBS and chooses single sign-on. BIBS sends the browser to Entra ID with the authorisation code flow, PKCE (S256), a state and a nonce. The request is valid 10 minutes.</w:t>
      </w:r>
    </w:p>
    <w:p>
      <w:pPr>
        <w:pStyle w:val="ListParagraph"/>
        <w:tabs>
          <w:tab w:pos="680" w:val="left"/>
        </w:tabs>
        <w:spacing w:after="60"/>
        <w:ind w:left="680" w:hanging="283"/>
      </w:pPr>
      <w:r>
        <w:rPr>
          <w:rFonts w:ascii="Arial" w:hAnsi="Arial" w:cs="Arial" w:eastAsia="Arial"/>
          <w:b w:val="0"/>
          <w:i w:val="0"/>
          <w:sz w:val="20"/>
        </w:rPr>
        <w:t>•</w:t>
        <w:tab/>
        <w:t>Entra ID signs the user in with BDO's policies (password, multi-factor, conditional access) and returns a code to the BIBS redirect URI.</w:t>
      </w:r>
    </w:p>
    <w:p>
      <w:pPr>
        <w:pStyle w:val="ListParagraph"/>
        <w:tabs>
          <w:tab w:pos="680" w:val="left"/>
        </w:tabs>
        <w:spacing w:after="60"/>
        <w:ind w:left="680" w:hanging="283"/>
      </w:pPr>
      <w:r>
        <w:rPr>
          <w:rFonts w:ascii="Arial" w:hAnsi="Arial" w:cs="Arial" w:eastAsia="Arial"/>
          <w:b w:val="0"/>
          <w:i w:val="0"/>
          <w:sz w:val="20"/>
        </w:rPr>
        <w:t>•</w:t>
        <w:tab/>
        <w:t>BIBS exchanges the code for the ID token at the token address of Entra ID, as a confidential client.</w:t>
      </w:r>
    </w:p>
    <w:p>
      <w:pPr>
        <w:pStyle w:val="ListParagraph"/>
        <w:tabs>
          <w:tab w:pos="680" w:val="left"/>
        </w:tabs>
        <w:spacing w:after="60"/>
        <w:ind w:left="680" w:hanging="283"/>
      </w:pPr>
      <w:r>
        <w:rPr>
          <w:rFonts w:ascii="Arial" w:hAnsi="Arial" w:cs="Arial" w:eastAsia="Arial"/>
          <w:b w:val="0"/>
          <w:i w:val="0"/>
          <w:sz w:val="20"/>
        </w:rPr>
        <w:t>•</w:t>
        <w:tab/>
        <w:t>BIBS checks the ID token: RS256 signature from the Entra ID key set, issuer, audience equal to the client ID, validity with 2 minutes of clock skew, and the nonce.</w:t>
      </w:r>
    </w:p>
    <w:p>
      <w:pPr>
        <w:pStyle w:val="ListParagraph"/>
        <w:tabs>
          <w:tab w:pos="680" w:val="left"/>
        </w:tabs>
        <w:spacing w:after="60"/>
        <w:ind w:left="680" w:hanging="283"/>
      </w:pPr>
      <w:r>
        <w:rPr>
          <w:rFonts w:ascii="Arial" w:hAnsi="Arial" w:cs="Arial" w:eastAsia="Arial"/>
          <w:b w:val="0"/>
          <w:i w:val="0"/>
          <w:sz w:val="20"/>
        </w:rPr>
        <w:t>•</w:t>
        <w:tab/>
        <w:t>BIBS links the identity to an existing BIBS user through the user name claim. It never creates a user. The user must be active and not locked.</w:t>
      </w:r>
    </w:p>
    <w:p>
      <w:pPr>
        <w:pStyle w:val="ListParagraph"/>
        <w:tabs>
          <w:tab w:pos="680" w:val="left"/>
        </w:tabs>
        <w:spacing w:after="60"/>
        <w:ind w:left="680" w:hanging="283"/>
      </w:pPr>
      <w:r>
        <w:rPr>
          <w:rFonts w:ascii="Arial" w:hAnsi="Arial" w:cs="Arial" w:eastAsia="Arial"/>
          <w:b w:val="0"/>
          <w:i w:val="0"/>
          <w:sz w:val="20"/>
        </w:rPr>
        <w:t>•</w:t>
        <w:tab/>
        <w:t>BIBS opens the session through a one-time ticket valid 2 minutes. The sign-in is audited and logged.</w:t>
      </w:r>
    </w:p>
    <w:p>
      <w:pPr>
        <w:pStyle w:val="Heading2"/>
      </w:pPr>
      <w:r>
        <w:t>What BDOI IT Provides</w:t>
      </w:r>
    </w:p>
    <w:p>
      <w:pPr>
        <w:keepNext/>
        <w:spacing w:before="120" w:after="60"/>
        <w:ind w:left="363"/>
      </w:pPr>
      <w:r>
        <w:rPr>
          <w:rFonts w:ascii="Arial" w:hAnsi="Arial" w:cs="Arial" w:eastAsia="Arial"/>
          <w:b/>
          <w:i w:val="0"/>
          <w:sz w:val="18"/>
        </w:rPr>
        <w:t>Table 12: Entra ID app registration items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43"/>
        <w:gridCol w:w="4838"/>
        <w:gridCol w:w="1958"/>
      </w:tblGrid>
      <w:tr>
        <w:trPr>
          <w:tblHeader/>
          <w:cantSplit/>
        </w:trPr>
        <w:tc>
          <w:tcPr>
            <w:tcW w:type="dxa" w:w="1843"/>
            <w:shd w:val="clear" w:color="auto" w:fill="D9E2F3"/>
          </w:tcPr>
          <w:p>
            <w:pPr>
              <w:spacing w:before="20" w:after="20"/>
            </w:pPr>
            <w:r>
              <w:rPr>
                <w:rFonts w:ascii="Arial" w:hAnsi="Arial" w:cs="Arial" w:eastAsia="Arial"/>
                <w:b/>
                <w:i w:val="0"/>
                <w:sz w:val="18"/>
              </w:rPr>
              <w:t>Item</w:t>
            </w:r>
          </w:p>
        </w:tc>
        <w:tc>
          <w:tcPr>
            <w:tcW w:type="dxa" w:w="4838"/>
            <w:shd w:val="clear" w:color="auto" w:fill="D9E2F3"/>
          </w:tcPr>
          <w:p>
            <w:pPr>
              <w:spacing w:before="20" w:after="20"/>
            </w:pPr>
            <w:r>
              <w:rPr>
                <w:rFonts w:ascii="Arial" w:hAnsi="Arial" w:cs="Arial" w:eastAsia="Arial"/>
                <w:b/>
                <w:i w:val="0"/>
                <w:sz w:val="18"/>
              </w:rPr>
              <w:t>Value or rule</w:t>
            </w:r>
          </w:p>
        </w:tc>
        <w:tc>
          <w:tcPr>
            <w:tcW w:type="dxa" w:w="1958"/>
            <w:shd w:val="clear" w:color="auto" w:fill="D9E2F3"/>
          </w:tcPr>
          <w:p>
            <w:pPr>
              <w:spacing w:before="20" w:after="20"/>
            </w:pPr>
            <w:r>
              <w:rPr>
                <w:rFonts w:ascii="Arial" w:hAnsi="Arial" w:cs="Arial" w:eastAsia="Arial"/>
                <w:b/>
                <w:i w:val="0"/>
                <w:sz w:val="18"/>
              </w:rPr>
              <w:t>Owner</w:t>
            </w:r>
          </w:p>
        </w:tc>
      </w:tr>
      <w:tr>
        <w:trPr>
          <w:cantSplit/>
        </w:trPr>
        <w:tc>
          <w:tcPr>
            <w:tcW w:type="dxa" w:w="1843"/>
          </w:tcPr>
          <w:p>
            <w:pPr>
              <w:spacing w:before="20" w:after="20"/>
            </w:pPr>
            <w:r>
              <w:rPr>
                <w:rFonts w:ascii="Arial" w:hAnsi="Arial" w:cs="Arial" w:eastAsia="Arial"/>
                <w:b w:val="0"/>
                <w:i w:val="0"/>
                <w:sz w:val="18"/>
              </w:rPr>
              <w:t>Tenant ID</w:t>
            </w:r>
          </w:p>
        </w:tc>
        <w:tc>
          <w:tcPr>
            <w:tcW w:type="dxa" w:w="4838"/>
          </w:tcPr>
          <w:p>
            <w:pPr>
              <w:spacing w:before="20" w:after="20"/>
            </w:pPr>
            <w:r>
              <w:rPr>
                <w:rFonts w:ascii="Arial" w:hAnsi="Arial" w:cs="Arial" w:eastAsia="Arial"/>
                <w:b w:val="0"/>
                <w:i w:val="0"/>
                <w:sz w:val="18"/>
              </w:rPr>
              <w:t>Directory (tenant) ID of BDO in Microsoft Entra ID</w:t>
            </w:r>
          </w:p>
        </w:tc>
        <w:tc>
          <w:tcPr>
            <w:tcW w:type="dxa" w:w="1958"/>
          </w:tcPr>
          <w:p>
            <w:pPr>
              <w:spacing w:before="20" w:after="20"/>
            </w:pPr>
            <w:r>
              <w:rPr>
                <w:rFonts w:ascii="Arial" w:hAnsi="Arial" w:cs="Arial" w:eastAsia="Arial"/>
                <w:b w:val="0"/>
                <w:i w:val="0"/>
                <w:sz w:val="18"/>
              </w:rPr>
              <w:t>BDOI IT</w:t>
            </w:r>
          </w:p>
        </w:tc>
      </w:tr>
      <w:tr>
        <w:trPr>
          <w:cantSplit/>
        </w:trPr>
        <w:tc>
          <w:tcPr>
            <w:tcW w:type="dxa" w:w="1843"/>
          </w:tcPr>
          <w:p>
            <w:pPr>
              <w:spacing w:before="20" w:after="20"/>
            </w:pPr>
            <w:r>
              <w:rPr>
                <w:rFonts w:ascii="Arial" w:hAnsi="Arial" w:cs="Arial" w:eastAsia="Arial"/>
                <w:b w:val="0"/>
                <w:i w:val="0"/>
                <w:sz w:val="18"/>
              </w:rPr>
              <w:t>Issuer</w:t>
            </w:r>
          </w:p>
        </w:tc>
        <w:tc>
          <w:tcPr>
            <w:tcW w:type="dxa" w:w="4838"/>
          </w:tcPr>
          <w:p>
            <w:pPr>
              <w:spacing w:before="20" w:after="20"/>
            </w:pPr>
            <w:r>
              <w:rPr>
                <w:rFonts w:ascii="Arial" w:hAnsi="Arial" w:cs="Arial" w:eastAsia="Arial"/>
                <w:b w:val="0"/>
                <w:i w:val="0"/>
                <w:sz w:val="18"/>
              </w:rPr>
              <w:t>https://login.microsoftonline.com/{tenant-id}/v2.0; BIBS reads the provider settings from its discovery document</w:t>
            </w:r>
          </w:p>
        </w:tc>
        <w:tc>
          <w:tcPr>
            <w:tcW w:type="dxa" w:w="1958"/>
          </w:tcPr>
          <w:p>
            <w:pPr>
              <w:spacing w:before="20" w:after="20"/>
            </w:pPr>
            <w:r>
              <w:rPr>
                <w:rFonts w:ascii="Arial" w:hAnsi="Arial" w:cs="Arial" w:eastAsia="Arial"/>
                <w:b w:val="0"/>
                <w:i w:val="0"/>
                <w:sz w:val="18"/>
              </w:rPr>
              <w:t>BDOI IT</w:t>
            </w:r>
          </w:p>
        </w:tc>
      </w:tr>
      <w:tr>
        <w:trPr>
          <w:cantSplit/>
        </w:trPr>
        <w:tc>
          <w:tcPr>
            <w:tcW w:type="dxa" w:w="1843"/>
          </w:tcPr>
          <w:p>
            <w:pPr>
              <w:spacing w:before="20" w:after="20"/>
            </w:pPr>
            <w:r>
              <w:rPr>
                <w:rFonts w:ascii="Arial" w:hAnsi="Arial" w:cs="Arial" w:eastAsia="Arial"/>
                <w:b w:val="0"/>
                <w:i w:val="0"/>
                <w:sz w:val="18"/>
              </w:rPr>
              <w:t>Application (client) ID</w:t>
            </w:r>
          </w:p>
        </w:tc>
        <w:tc>
          <w:tcPr>
            <w:tcW w:type="dxa" w:w="4838"/>
          </w:tcPr>
          <w:p>
            <w:pPr>
              <w:spacing w:before="20" w:after="20"/>
            </w:pPr>
            <w:r>
              <w:rPr>
                <w:rFonts w:ascii="Arial" w:hAnsi="Arial" w:cs="Arial" w:eastAsia="Arial"/>
                <w:b w:val="0"/>
                <w:i w:val="0"/>
                <w:sz w:val="18"/>
              </w:rPr>
              <w:t>One app registration per environment, or one with all redirect URIs</w:t>
            </w:r>
          </w:p>
        </w:tc>
        <w:tc>
          <w:tcPr>
            <w:tcW w:type="dxa" w:w="1958"/>
          </w:tcPr>
          <w:p>
            <w:pPr>
              <w:spacing w:before="20" w:after="20"/>
            </w:pPr>
            <w:r>
              <w:rPr>
                <w:rFonts w:ascii="Arial" w:hAnsi="Arial" w:cs="Arial" w:eastAsia="Arial"/>
                <w:b w:val="0"/>
                <w:i w:val="0"/>
                <w:sz w:val="18"/>
              </w:rPr>
              <w:t>BDOI IT</w:t>
            </w:r>
          </w:p>
        </w:tc>
      </w:tr>
      <w:tr>
        <w:trPr>
          <w:cantSplit/>
        </w:trPr>
        <w:tc>
          <w:tcPr>
            <w:tcW w:type="dxa" w:w="1843"/>
          </w:tcPr>
          <w:p>
            <w:pPr>
              <w:spacing w:before="20" w:after="20"/>
            </w:pPr>
            <w:r>
              <w:rPr>
                <w:rFonts w:ascii="Arial" w:hAnsi="Arial" w:cs="Arial" w:eastAsia="Arial"/>
                <w:b w:val="0"/>
                <w:i w:val="0"/>
                <w:sz w:val="18"/>
              </w:rPr>
              <w:t>Client secret</w:t>
            </w:r>
          </w:p>
        </w:tc>
        <w:tc>
          <w:tcPr>
            <w:tcW w:type="dxa" w:w="4838"/>
          </w:tcPr>
          <w:p>
            <w:pPr>
              <w:spacing w:before="20" w:after="20"/>
            </w:pPr>
            <w:r>
              <w:rPr>
                <w:rFonts w:ascii="Arial" w:hAnsi="Arial" w:cs="Arial" w:eastAsia="Arial"/>
                <w:b w:val="0"/>
                <w:i w:val="0"/>
                <w:sz w:val="18"/>
              </w:rPr>
              <w:t>Confidential client; the secret is sent with HTTP Basic authentication to the token address. Kept in the BIBS secret store, never in a file</w:t>
            </w:r>
          </w:p>
        </w:tc>
        <w:tc>
          <w:tcPr>
            <w:tcW w:type="dxa" w:w="1958"/>
          </w:tcPr>
          <w:p>
            <w:pPr>
              <w:spacing w:before="20" w:after="20"/>
            </w:pPr>
            <w:r>
              <w:rPr>
                <w:rFonts w:ascii="Arial" w:hAnsi="Arial" w:cs="Arial" w:eastAsia="Arial"/>
                <w:b w:val="0"/>
                <w:i w:val="0"/>
                <w:sz w:val="18"/>
              </w:rPr>
              <w:t>BDOI IT (to the BIBS secret store)</w:t>
            </w:r>
          </w:p>
        </w:tc>
      </w:tr>
      <w:tr>
        <w:trPr>
          <w:cantSplit/>
        </w:trPr>
        <w:tc>
          <w:tcPr>
            <w:tcW w:type="dxa" w:w="1843"/>
          </w:tcPr>
          <w:p>
            <w:pPr>
              <w:spacing w:before="20" w:after="20"/>
            </w:pPr>
            <w:r>
              <w:rPr>
                <w:rFonts w:ascii="Arial" w:hAnsi="Arial" w:cs="Arial" w:eastAsia="Arial"/>
                <w:b w:val="0"/>
                <w:i w:val="0"/>
                <w:sz w:val="18"/>
              </w:rPr>
              <w:t>Redirect URIs</w:t>
            </w:r>
          </w:p>
        </w:tc>
        <w:tc>
          <w:tcPr>
            <w:tcW w:type="dxa" w:w="4838"/>
          </w:tcPr>
          <w:p>
            <w:pPr>
              <w:spacing w:before="20" w:after="20"/>
            </w:pPr>
            <w:r>
              <w:rPr>
                <w:rFonts w:ascii="Arial" w:hAnsi="Arial" w:cs="Arial" w:eastAsia="Arial"/>
                <w:b w:val="0"/>
                <w:i w:val="0"/>
                <w:sz w:val="18"/>
              </w:rPr>
              <w:t>Web platform; one per environment (table below)</w:t>
            </w:r>
          </w:p>
        </w:tc>
        <w:tc>
          <w:tcPr>
            <w:tcW w:type="dxa" w:w="1958"/>
          </w:tcPr>
          <w:p>
            <w:pPr>
              <w:spacing w:before="20" w:after="20"/>
            </w:pPr>
            <w:r>
              <w:rPr>
                <w:rFonts w:ascii="Arial" w:hAnsi="Arial" w:cs="Arial" w:eastAsia="Arial"/>
                <w:b w:val="0"/>
                <w:i w:val="0"/>
                <w:sz w:val="18"/>
              </w:rPr>
              <w:t>BDOI IT registers</w:t>
            </w:r>
          </w:p>
        </w:tc>
      </w:tr>
      <w:tr>
        <w:trPr>
          <w:cantSplit/>
        </w:trPr>
        <w:tc>
          <w:tcPr>
            <w:tcW w:type="dxa" w:w="1843"/>
          </w:tcPr>
          <w:p>
            <w:pPr>
              <w:spacing w:before="20" w:after="20"/>
            </w:pPr>
            <w:r>
              <w:rPr>
                <w:rFonts w:ascii="Arial" w:hAnsi="Arial" w:cs="Arial" w:eastAsia="Arial"/>
                <w:b w:val="0"/>
                <w:i w:val="0"/>
                <w:sz w:val="18"/>
              </w:rPr>
              <w:t>Scopes</w:t>
            </w:r>
          </w:p>
        </w:tc>
        <w:tc>
          <w:tcPr>
            <w:tcW w:type="dxa" w:w="4838"/>
          </w:tcPr>
          <w:p>
            <w:pPr>
              <w:spacing w:before="20" w:after="20"/>
            </w:pPr>
            <w:r>
              <w:rPr>
                <w:rFonts w:ascii="Arial" w:hAnsi="Arial" w:cs="Arial" w:eastAsia="Arial"/>
                <w:b w:val="0"/>
                <w:i w:val="0"/>
                <w:sz w:val="18"/>
              </w:rPr>
              <w:t>openid profile email</w:t>
            </w:r>
          </w:p>
        </w:tc>
        <w:tc>
          <w:tcPr>
            <w:tcW w:type="dxa" w:w="1958"/>
          </w:tcPr>
          <w:p>
            <w:pPr>
              <w:spacing w:before="20" w:after="20"/>
            </w:pPr>
            <w:r>
              <w:rPr>
                <w:rFonts w:ascii="Arial" w:hAnsi="Arial" w:cs="Arial" w:eastAsia="Arial"/>
                <w:b w:val="0"/>
                <w:i w:val="0"/>
                <w:sz w:val="18"/>
              </w:rPr>
              <w:t>BDOI IT consents</w:t>
            </w:r>
          </w:p>
        </w:tc>
      </w:tr>
      <w:tr>
        <w:trPr>
          <w:cantSplit/>
        </w:trPr>
        <w:tc>
          <w:tcPr>
            <w:tcW w:type="dxa" w:w="1843"/>
          </w:tcPr>
          <w:p>
            <w:pPr>
              <w:spacing w:before="20" w:after="20"/>
            </w:pPr>
            <w:r>
              <w:rPr>
                <w:rFonts w:ascii="Arial" w:hAnsi="Arial" w:cs="Arial" w:eastAsia="Arial"/>
                <w:b w:val="0"/>
                <w:i w:val="0"/>
                <w:sz w:val="18"/>
              </w:rPr>
              <w:t>Signing</w:t>
            </w:r>
          </w:p>
        </w:tc>
        <w:tc>
          <w:tcPr>
            <w:tcW w:type="dxa" w:w="4838"/>
          </w:tcPr>
          <w:p>
            <w:pPr>
              <w:spacing w:before="20" w:after="20"/>
            </w:pPr>
            <w:r>
              <w:rPr>
                <w:rFonts w:ascii="Arial" w:hAnsi="Arial" w:cs="Arial" w:eastAsia="Arial"/>
                <w:b w:val="0"/>
                <w:i w:val="0"/>
                <w:sz w:val="18"/>
              </w:rPr>
              <w:t>ID token signed RS256</w:t>
            </w:r>
          </w:p>
        </w:tc>
        <w:tc>
          <w:tcPr>
            <w:tcW w:type="dxa" w:w="1958"/>
          </w:tcPr>
          <w:p>
            <w:pPr>
              <w:spacing w:before="20" w:after="20"/>
            </w:pPr>
            <w:r>
              <w:rPr>
                <w:rFonts w:ascii="Arial" w:hAnsi="Arial" w:cs="Arial" w:eastAsia="Arial"/>
                <w:b w:val="0"/>
                <w:i w:val="0"/>
                <w:sz w:val="18"/>
              </w:rPr>
              <w:t>Default of Entra ID</w:t>
            </w:r>
          </w:p>
        </w:tc>
      </w:tr>
      <w:tr>
        <w:trPr>
          <w:cantSplit/>
        </w:trPr>
        <w:tc>
          <w:tcPr>
            <w:tcW w:type="dxa" w:w="1843"/>
          </w:tcPr>
          <w:p>
            <w:pPr>
              <w:spacing w:before="20" w:after="20"/>
            </w:pPr>
            <w:r>
              <w:rPr>
                <w:rFonts w:ascii="Arial" w:hAnsi="Arial" w:cs="Arial" w:eastAsia="Arial"/>
                <w:b w:val="0"/>
                <w:i w:val="0"/>
                <w:sz w:val="18"/>
              </w:rPr>
              <w:t>User name claim</w:t>
            </w:r>
          </w:p>
        </w:tc>
        <w:tc>
          <w:tcPr>
            <w:tcW w:type="dxa" w:w="4838"/>
          </w:tcPr>
          <w:p>
            <w:pPr>
              <w:spacing w:before="20" w:after="20"/>
            </w:pPr>
            <w:r>
              <w:rPr>
                <w:rFonts w:ascii="Arial" w:hAnsi="Arial" w:cs="Arial" w:eastAsia="Arial"/>
                <w:b w:val="0"/>
                <w:i w:val="0"/>
                <w:sz w:val="18"/>
              </w:rPr>
              <w:t>A claim whose value equals the BIBS user ID (the AD user ID sent as userName by UIDM-ISC). BIBS reads the claim named in its setting BROKERVERSE_SSO_USERNAME_CLAIM</w:t>
            </w:r>
          </w:p>
        </w:tc>
        <w:tc>
          <w:tcPr>
            <w:tcW w:type="dxa" w:w="1958"/>
          </w:tcPr>
          <w:p>
            <w:pPr>
              <w:spacing w:before="20" w:after="20"/>
            </w:pPr>
            <w:r>
              <w:rPr>
                <w:rFonts w:ascii="Arial" w:hAnsi="Arial" w:cs="Arial" w:eastAsia="Arial"/>
                <w:b w:val="0"/>
                <w:i w:val="0"/>
                <w:sz w:val="18"/>
              </w:rPr>
              <w:t>BDOI IT and iorta TechNXT agree the claim (open point OP-03)</w:t>
            </w:r>
          </w:p>
        </w:tc>
      </w:tr>
      <w:tr>
        <w:trPr>
          <w:cantSplit/>
        </w:trPr>
        <w:tc>
          <w:tcPr>
            <w:tcW w:type="dxa" w:w="1843"/>
          </w:tcPr>
          <w:p>
            <w:pPr>
              <w:spacing w:before="20" w:after="20"/>
            </w:pPr>
            <w:r>
              <w:rPr>
                <w:rFonts w:ascii="Arial" w:hAnsi="Arial" w:cs="Arial" w:eastAsia="Arial"/>
                <w:b w:val="0"/>
                <w:i w:val="0"/>
                <w:sz w:val="18"/>
              </w:rPr>
              <w:t>Assignment</w:t>
            </w:r>
          </w:p>
        </w:tc>
        <w:tc>
          <w:tcPr>
            <w:tcW w:type="dxa" w:w="4838"/>
          </w:tcPr>
          <w:p>
            <w:pPr>
              <w:spacing w:before="20" w:after="20"/>
            </w:pPr>
            <w:r>
              <w:rPr>
                <w:rFonts w:ascii="Arial" w:hAnsi="Arial" w:cs="Arial" w:eastAsia="Arial"/>
                <w:b w:val="0"/>
                <w:i w:val="0"/>
                <w:sz w:val="18"/>
              </w:rPr>
              <w:t>Only users assigned to the BIBS application may get a token (assignment required: Yes)</w:t>
            </w:r>
          </w:p>
        </w:tc>
        <w:tc>
          <w:tcPr>
            <w:tcW w:type="dxa" w:w="1958"/>
          </w:tcPr>
          <w:p>
            <w:pPr>
              <w:spacing w:before="20" w:after="20"/>
            </w:pPr>
            <w:r>
              <w:rPr>
                <w:rFonts w:ascii="Arial" w:hAnsi="Arial" w:cs="Arial" w:eastAsia="Arial"/>
                <w:b w:val="0"/>
                <w:i w:val="0"/>
                <w:sz w:val="18"/>
              </w:rPr>
              <w:t>BDOI IT</w:t>
            </w:r>
          </w:p>
        </w:tc>
      </w:tr>
      <w:tr>
        <w:trPr>
          <w:cantSplit/>
        </w:trPr>
        <w:tc>
          <w:tcPr>
            <w:tcW w:type="dxa" w:w="1843"/>
          </w:tcPr>
          <w:p>
            <w:pPr>
              <w:spacing w:before="20" w:after="20"/>
            </w:pPr>
            <w:r>
              <w:rPr>
                <w:rFonts w:ascii="Arial" w:hAnsi="Arial" w:cs="Arial" w:eastAsia="Arial"/>
                <w:b w:val="0"/>
                <w:i w:val="0"/>
                <w:sz w:val="18"/>
              </w:rPr>
              <w:t>Sign-out return</w:t>
            </w:r>
          </w:p>
        </w:tc>
        <w:tc>
          <w:tcPr>
            <w:tcW w:type="dxa" w:w="4838"/>
          </w:tcPr>
          <w:p>
            <w:pPr>
              <w:spacing w:before="20" w:after="20"/>
            </w:pPr>
            <w:r>
              <w:rPr>
                <w:rFonts w:ascii="Arial" w:hAnsi="Arial" w:cs="Arial" w:eastAsia="Arial"/>
                <w:b w:val="0"/>
                <w:i w:val="0"/>
                <w:sz w:val="18"/>
              </w:rPr>
              <w:t>After sign-out Entra ID returns the user to the BIBS login page (&lt;BIBS address&gt;login); register it with the redirect URIs</w:t>
            </w:r>
          </w:p>
        </w:tc>
        <w:tc>
          <w:tcPr>
            <w:tcW w:type="dxa" w:w="1958"/>
          </w:tcPr>
          <w:p>
            <w:pPr>
              <w:spacing w:before="20" w:after="20"/>
            </w:pPr>
            <w:r>
              <w:rPr>
                <w:rFonts w:ascii="Arial" w:hAnsi="Arial" w:cs="Arial" w:eastAsia="Arial"/>
                <w:b w:val="0"/>
                <w:i w:val="0"/>
                <w:sz w:val="18"/>
              </w:rPr>
              <w:t>BDOI IT registers</w:t>
            </w:r>
          </w:p>
        </w:tc>
      </w:tr>
    </w:tbl>
    <w:p>
      <w:pPr>
        <w:spacing w:after="40"/>
      </w:pPr>
    </w:p>
    <w:p>
      <w:pPr>
        <w:keepNext/>
        <w:spacing w:before="120" w:after="60"/>
        <w:ind w:left="363"/>
      </w:pPr>
      <w:r>
        <w:rPr>
          <w:rFonts w:ascii="Arial" w:hAnsi="Arial" w:cs="Arial" w:eastAsia="Arial"/>
          <w:b/>
          <w:i w:val="0"/>
          <w:sz w:val="18"/>
        </w:rPr>
        <w:t>Table 13: Redirect URIs to register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82"/>
        <w:gridCol w:w="3225"/>
        <w:gridCol w:w="4032"/>
      </w:tblGrid>
      <w:tr>
        <w:trPr>
          <w:tblHeader/>
          <w:cantSplit/>
        </w:trPr>
        <w:tc>
          <w:tcPr>
            <w:tcW w:type="dxa" w:w="1382"/>
            <w:shd w:val="clear" w:color="auto" w:fill="D9E2F3"/>
          </w:tcPr>
          <w:p>
            <w:pPr>
              <w:spacing w:before="20" w:after="20"/>
            </w:pPr>
            <w:r>
              <w:rPr>
                <w:rFonts w:ascii="Arial" w:hAnsi="Arial" w:cs="Arial" w:eastAsia="Arial"/>
                <w:b/>
                <w:i w:val="0"/>
                <w:sz w:val="18"/>
              </w:rPr>
              <w:t>Environment</w:t>
            </w:r>
          </w:p>
        </w:tc>
        <w:tc>
          <w:tcPr>
            <w:tcW w:type="dxa" w:w="3225"/>
            <w:shd w:val="clear" w:color="auto" w:fill="D9E2F3"/>
          </w:tcPr>
          <w:p>
            <w:pPr>
              <w:spacing w:before="20" w:after="20"/>
            </w:pPr>
            <w:r>
              <w:rPr>
                <w:rFonts w:ascii="Arial" w:hAnsi="Arial" w:cs="Arial" w:eastAsia="Arial"/>
                <w:b/>
                <w:i w:val="0"/>
                <w:sz w:val="18"/>
              </w:rPr>
              <w:t>BIBS address</w:t>
            </w:r>
          </w:p>
        </w:tc>
        <w:tc>
          <w:tcPr>
            <w:tcW w:type="dxa" w:w="4032"/>
            <w:shd w:val="clear" w:color="auto" w:fill="D9E2F3"/>
          </w:tcPr>
          <w:p>
            <w:pPr>
              <w:spacing w:before="20" w:after="20"/>
            </w:pPr>
            <w:r>
              <w:rPr>
                <w:rFonts w:ascii="Arial" w:hAnsi="Arial" w:cs="Arial" w:eastAsia="Arial"/>
                <w:b/>
                <w:i w:val="0"/>
                <w:sz w:val="18"/>
              </w:rPr>
              <w:t>Redirect URI path (after the address)</w:t>
            </w:r>
          </w:p>
        </w:tc>
      </w:tr>
      <w:tr>
        <w:trPr>
          <w:cantSplit/>
        </w:trPr>
        <w:tc>
          <w:tcPr>
            <w:tcW w:type="dxa" w:w="1382"/>
          </w:tcPr>
          <w:p>
            <w:pPr>
              <w:spacing w:before="20" w:after="20"/>
            </w:pPr>
            <w:r>
              <w:rPr>
                <w:rFonts w:ascii="Arial" w:hAnsi="Arial" w:cs="Arial" w:eastAsia="Arial"/>
                <w:b w:val="0"/>
                <w:i w:val="0"/>
                <w:sz w:val="18"/>
              </w:rPr>
              <w:t>SIT</w:t>
            </w:r>
          </w:p>
        </w:tc>
        <w:tc>
          <w:tcPr>
            <w:tcW w:type="dxa" w:w="3225"/>
          </w:tcPr>
          <w:p>
            <w:pPr>
              <w:spacing w:before="20" w:after="20"/>
            </w:pPr>
            <w:r>
              <w:rPr>
                <w:rFonts w:ascii="Courier New" w:hAnsi="Courier New" w:cs="Courier New" w:eastAsia="Courier New"/>
                <w:b w:val="0"/>
                <w:i w:val="0"/>
                <w:sz w:val="16"/>
              </w:rPr>
              <w:t>https://{bibs-host-sit}/</w:t>
            </w:r>
          </w:p>
        </w:tc>
        <w:tc>
          <w:tcPr>
            <w:tcW w:type="dxa" w:w="4032"/>
          </w:tcPr>
          <w:p>
            <w:pPr>
              <w:spacing w:before="20" w:after="20"/>
            </w:pPr>
            <w:r>
              <w:rPr>
                <w:rFonts w:ascii="Courier New" w:hAnsi="Courier New" w:cs="Courier New" w:eastAsia="Courier New"/>
                <w:b w:val="0"/>
                <w:i w:val="0"/>
                <w:sz w:val="16"/>
              </w:rPr>
              <w:t>api/v1/auth/sso/oidc/callback</w:t>
            </w:r>
          </w:p>
        </w:tc>
      </w:tr>
      <w:tr>
        <w:trPr>
          <w:cantSplit/>
        </w:trPr>
        <w:tc>
          <w:tcPr>
            <w:tcW w:type="dxa" w:w="1382"/>
          </w:tcPr>
          <w:p>
            <w:pPr>
              <w:spacing w:before="20" w:after="20"/>
            </w:pPr>
            <w:r>
              <w:rPr>
                <w:rFonts w:ascii="Arial" w:hAnsi="Arial" w:cs="Arial" w:eastAsia="Arial"/>
                <w:b w:val="0"/>
                <w:i w:val="0"/>
                <w:sz w:val="18"/>
              </w:rPr>
              <w:t>UAT</w:t>
            </w:r>
          </w:p>
        </w:tc>
        <w:tc>
          <w:tcPr>
            <w:tcW w:type="dxa" w:w="3225"/>
          </w:tcPr>
          <w:p>
            <w:pPr>
              <w:spacing w:before="20" w:after="20"/>
            </w:pPr>
            <w:r>
              <w:rPr>
                <w:rFonts w:ascii="Courier New" w:hAnsi="Courier New" w:cs="Courier New" w:eastAsia="Courier New"/>
                <w:b w:val="0"/>
                <w:i w:val="0"/>
                <w:sz w:val="16"/>
              </w:rPr>
              <w:t>https://{bibs-host-uat}/</w:t>
            </w:r>
          </w:p>
        </w:tc>
        <w:tc>
          <w:tcPr>
            <w:tcW w:type="dxa" w:w="4032"/>
          </w:tcPr>
          <w:p>
            <w:pPr>
              <w:spacing w:before="20" w:after="20"/>
            </w:pPr>
            <w:r>
              <w:rPr>
                <w:rFonts w:ascii="Courier New" w:hAnsi="Courier New" w:cs="Courier New" w:eastAsia="Courier New"/>
                <w:b w:val="0"/>
                <w:i w:val="0"/>
                <w:sz w:val="16"/>
              </w:rPr>
              <w:t>api/v1/auth/sso/oidc/callback</w:t>
            </w:r>
          </w:p>
        </w:tc>
      </w:tr>
      <w:tr>
        <w:trPr>
          <w:cantSplit/>
        </w:trPr>
        <w:tc>
          <w:tcPr>
            <w:tcW w:type="dxa" w:w="1382"/>
          </w:tcPr>
          <w:p>
            <w:pPr>
              <w:spacing w:before="20" w:after="20"/>
            </w:pPr>
            <w:r>
              <w:rPr>
                <w:rFonts w:ascii="Arial" w:hAnsi="Arial" w:cs="Arial" w:eastAsia="Arial"/>
                <w:b w:val="0"/>
                <w:i w:val="0"/>
                <w:sz w:val="18"/>
              </w:rPr>
              <w:t>Production</w:t>
            </w:r>
          </w:p>
        </w:tc>
        <w:tc>
          <w:tcPr>
            <w:tcW w:type="dxa" w:w="3225"/>
          </w:tcPr>
          <w:p>
            <w:pPr>
              <w:spacing w:before="20" w:after="20"/>
            </w:pPr>
            <w:r>
              <w:rPr>
                <w:rFonts w:ascii="Courier New" w:hAnsi="Courier New" w:cs="Courier New" w:eastAsia="Courier New"/>
                <w:b w:val="0"/>
                <w:i w:val="0"/>
                <w:sz w:val="16"/>
              </w:rPr>
              <w:t>https://{bibs-host-prod}/</w:t>
            </w:r>
          </w:p>
        </w:tc>
        <w:tc>
          <w:tcPr>
            <w:tcW w:type="dxa" w:w="4032"/>
          </w:tcPr>
          <w:p>
            <w:pPr>
              <w:spacing w:before="20" w:after="20"/>
            </w:pPr>
            <w:r>
              <w:rPr>
                <w:rFonts w:ascii="Courier New" w:hAnsi="Courier New" w:cs="Courier New" w:eastAsia="Courier New"/>
                <w:b w:val="0"/>
                <w:i w:val="0"/>
                <w:sz w:val="16"/>
              </w:rPr>
              <w:t>api/v1/auth/sso/oidc/callback</w:t>
            </w:r>
          </w:p>
        </w:tc>
      </w:tr>
    </w:tbl>
    <w:p>
      <w:pPr>
        <w:spacing w:after="40"/>
      </w:pPr>
    </w:p>
    <w:p>
      <w:pPr>
        <w:pStyle w:val="Heading2"/>
      </w:pPr>
      <w:r>
        <w:t>Claims Used</w:t>
      </w:r>
    </w:p>
    <w:p>
      <w:pPr>
        <w:keepNext/>
        <w:spacing w:before="120" w:after="60"/>
        <w:ind w:left="363"/>
      </w:pPr>
      <w:r>
        <w:rPr>
          <w:rFonts w:ascii="Arial" w:hAnsi="Arial" w:cs="Arial" w:eastAsia="Arial"/>
          <w:b/>
          <w:i w:val="0"/>
          <w:sz w:val="18"/>
        </w:rPr>
        <w:t>Table 14: ID token claims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43"/>
        <w:gridCol w:w="3686"/>
        <w:gridCol w:w="3110"/>
      </w:tblGrid>
      <w:tr>
        <w:trPr>
          <w:tblHeader/>
          <w:cantSplit/>
        </w:trPr>
        <w:tc>
          <w:tcPr>
            <w:tcW w:type="dxa" w:w="1843"/>
            <w:shd w:val="clear" w:color="auto" w:fill="D9E2F3"/>
          </w:tcPr>
          <w:p>
            <w:pPr>
              <w:spacing w:before="20" w:after="20"/>
            </w:pPr>
            <w:r>
              <w:rPr>
                <w:rFonts w:ascii="Arial" w:hAnsi="Arial" w:cs="Arial" w:eastAsia="Arial"/>
                <w:b/>
                <w:i w:val="0"/>
                <w:sz w:val="18"/>
              </w:rPr>
              <w:t>Claim</w:t>
            </w:r>
          </w:p>
        </w:tc>
        <w:tc>
          <w:tcPr>
            <w:tcW w:type="dxa" w:w="3686"/>
            <w:shd w:val="clear" w:color="auto" w:fill="D9E2F3"/>
          </w:tcPr>
          <w:p>
            <w:pPr>
              <w:spacing w:before="20" w:after="20"/>
            </w:pPr>
            <w:r>
              <w:rPr>
                <w:rFonts w:ascii="Arial" w:hAnsi="Arial" w:cs="Arial" w:eastAsia="Arial"/>
                <w:b/>
                <w:i w:val="0"/>
                <w:sz w:val="18"/>
              </w:rPr>
              <w:t>Meaning</w:t>
            </w:r>
          </w:p>
        </w:tc>
        <w:tc>
          <w:tcPr>
            <w:tcW w:type="dxa" w:w="3110"/>
            <w:shd w:val="clear" w:color="auto" w:fill="D9E2F3"/>
          </w:tcPr>
          <w:p>
            <w:pPr>
              <w:spacing w:before="20" w:after="20"/>
            </w:pPr>
            <w:r>
              <w:rPr>
                <w:rFonts w:ascii="Arial" w:hAnsi="Arial" w:cs="Arial" w:eastAsia="Arial"/>
                <w:b/>
                <w:i w:val="0"/>
                <w:sz w:val="18"/>
              </w:rPr>
              <w:t>Use in BIBS</w:t>
            </w:r>
          </w:p>
        </w:tc>
      </w:tr>
      <w:tr>
        <w:trPr>
          <w:cantSplit/>
        </w:trPr>
        <w:tc>
          <w:tcPr>
            <w:tcW w:type="dxa" w:w="1843"/>
          </w:tcPr>
          <w:p>
            <w:pPr>
              <w:spacing w:before="20" w:after="20"/>
            </w:pPr>
            <w:r>
              <w:rPr>
                <w:rFonts w:ascii="Arial" w:hAnsi="Arial" w:cs="Arial" w:eastAsia="Arial"/>
                <w:b w:val="0"/>
                <w:i w:val="0"/>
                <w:sz w:val="18"/>
              </w:rPr>
              <w:t>iss</w:t>
            </w:r>
          </w:p>
        </w:tc>
        <w:tc>
          <w:tcPr>
            <w:tcW w:type="dxa" w:w="3686"/>
          </w:tcPr>
          <w:p>
            <w:pPr>
              <w:spacing w:before="20" w:after="20"/>
            </w:pPr>
            <w:r>
              <w:rPr>
                <w:rFonts w:ascii="Arial" w:hAnsi="Arial" w:cs="Arial" w:eastAsia="Arial"/>
                <w:b w:val="0"/>
                <w:i w:val="0"/>
                <w:sz w:val="18"/>
              </w:rPr>
              <w:t>Must equal the configured issuer</w:t>
            </w:r>
          </w:p>
        </w:tc>
        <w:tc>
          <w:tcPr>
            <w:tcW w:type="dxa" w:w="3110"/>
          </w:tcPr>
          <w:p>
            <w:pPr>
              <w:spacing w:before="20" w:after="20"/>
            </w:pPr>
            <w:r>
              <w:rPr>
                <w:rFonts w:ascii="Arial" w:hAnsi="Arial" w:cs="Arial" w:eastAsia="Arial"/>
                <w:b w:val="0"/>
                <w:i w:val="0"/>
                <w:sz w:val="18"/>
              </w:rPr>
              <w:t>Checked</w:t>
            </w:r>
          </w:p>
        </w:tc>
      </w:tr>
      <w:tr>
        <w:trPr>
          <w:cantSplit/>
        </w:trPr>
        <w:tc>
          <w:tcPr>
            <w:tcW w:type="dxa" w:w="1843"/>
          </w:tcPr>
          <w:p>
            <w:pPr>
              <w:spacing w:before="20" w:after="20"/>
            </w:pPr>
            <w:r>
              <w:rPr>
                <w:rFonts w:ascii="Arial" w:hAnsi="Arial" w:cs="Arial" w:eastAsia="Arial"/>
                <w:b w:val="0"/>
                <w:i w:val="0"/>
                <w:sz w:val="18"/>
              </w:rPr>
              <w:t>aud</w:t>
            </w:r>
          </w:p>
        </w:tc>
        <w:tc>
          <w:tcPr>
            <w:tcW w:type="dxa" w:w="3686"/>
          </w:tcPr>
          <w:p>
            <w:pPr>
              <w:spacing w:before="20" w:after="20"/>
            </w:pPr>
            <w:r>
              <w:rPr>
                <w:rFonts w:ascii="Arial" w:hAnsi="Arial" w:cs="Arial" w:eastAsia="Arial"/>
                <w:b w:val="0"/>
                <w:i w:val="0"/>
                <w:sz w:val="18"/>
              </w:rPr>
              <w:t>Must contain the BIBS client ID</w:t>
            </w:r>
          </w:p>
        </w:tc>
        <w:tc>
          <w:tcPr>
            <w:tcW w:type="dxa" w:w="3110"/>
          </w:tcPr>
          <w:p>
            <w:pPr>
              <w:spacing w:before="20" w:after="20"/>
            </w:pPr>
            <w:r>
              <w:rPr>
                <w:rFonts w:ascii="Arial" w:hAnsi="Arial" w:cs="Arial" w:eastAsia="Arial"/>
                <w:b w:val="0"/>
                <w:i w:val="0"/>
                <w:sz w:val="18"/>
              </w:rPr>
              <w:t>Checked</w:t>
            </w:r>
          </w:p>
        </w:tc>
      </w:tr>
      <w:tr>
        <w:trPr>
          <w:cantSplit/>
        </w:trPr>
        <w:tc>
          <w:tcPr>
            <w:tcW w:type="dxa" w:w="1843"/>
          </w:tcPr>
          <w:p>
            <w:pPr>
              <w:spacing w:before="20" w:after="20"/>
            </w:pPr>
            <w:r>
              <w:rPr>
                <w:rFonts w:ascii="Arial" w:hAnsi="Arial" w:cs="Arial" w:eastAsia="Arial"/>
                <w:b w:val="0"/>
                <w:i w:val="0"/>
                <w:sz w:val="18"/>
              </w:rPr>
              <w:t>exp / nbf / iat</w:t>
            </w:r>
          </w:p>
        </w:tc>
        <w:tc>
          <w:tcPr>
            <w:tcW w:type="dxa" w:w="3686"/>
          </w:tcPr>
          <w:p>
            <w:pPr>
              <w:spacing w:before="20" w:after="20"/>
            </w:pPr>
            <w:r>
              <w:rPr>
                <w:rFonts w:ascii="Arial" w:hAnsi="Arial" w:cs="Arial" w:eastAsia="Arial"/>
                <w:b w:val="0"/>
                <w:i w:val="0"/>
                <w:sz w:val="18"/>
              </w:rPr>
              <w:t>Valid time, with a clock skew of 2 minutes</w:t>
            </w:r>
          </w:p>
        </w:tc>
        <w:tc>
          <w:tcPr>
            <w:tcW w:type="dxa" w:w="3110"/>
          </w:tcPr>
          <w:p>
            <w:pPr>
              <w:spacing w:before="20" w:after="20"/>
            </w:pPr>
            <w:r>
              <w:rPr>
                <w:rFonts w:ascii="Arial" w:hAnsi="Arial" w:cs="Arial" w:eastAsia="Arial"/>
                <w:b w:val="0"/>
                <w:i w:val="0"/>
                <w:sz w:val="18"/>
              </w:rPr>
              <w:t>Checked</w:t>
            </w:r>
          </w:p>
        </w:tc>
      </w:tr>
      <w:tr>
        <w:trPr>
          <w:cantSplit/>
        </w:trPr>
        <w:tc>
          <w:tcPr>
            <w:tcW w:type="dxa" w:w="1843"/>
          </w:tcPr>
          <w:p>
            <w:pPr>
              <w:spacing w:before="20" w:after="20"/>
            </w:pPr>
            <w:r>
              <w:rPr>
                <w:rFonts w:ascii="Arial" w:hAnsi="Arial" w:cs="Arial" w:eastAsia="Arial"/>
                <w:b w:val="0"/>
                <w:i w:val="0"/>
                <w:sz w:val="18"/>
              </w:rPr>
              <w:t>nonce</w:t>
            </w:r>
          </w:p>
        </w:tc>
        <w:tc>
          <w:tcPr>
            <w:tcW w:type="dxa" w:w="3686"/>
          </w:tcPr>
          <w:p>
            <w:pPr>
              <w:spacing w:before="20" w:after="20"/>
            </w:pPr>
            <w:r>
              <w:rPr>
                <w:rFonts w:ascii="Arial" w:hAnsi="Arial" w:cs="Arial" w:eastAsia="Arial"/>
                <w:b w:val="0"/>
                <w:i w:val="0"/>
                <w:sz w:val="18"/>
              </w:rPr>
              <w:t>Must equal the nonce BIBS sent with the request</w:t>
            </w:r>
          </w:p>
        </w:tc>
        <w:tc>
          <w:tcPr>
            <w:tcW w:type="dxa" w:w="3110"/>
          </w:tcPr>
          <w:p>
            <w:pPr>
              <w:spacing w:before="20" w:after="20"/>
            </w:pPr>
            <w:r>
              <w:rPr>
                <w:rFonts w:ascii="Arial" w:hAnsi="Arial" w:cs="Arial" w:eastAsia="Arial"/>
                <w:b w:val="0"/>
                <w:i w:val="0"/>
                <w:sz w:val="18"/>
              </w:rPr>
              <w:t>Checked</w:t>
            </w:r>
          </w:p>
        </w:tc>
      </w:tr>
      <w:tr>
        <w:trPr>
          <w:cantSplit/>
        </w:trPr>
        <w:tc>
          <w:tcPr>
            <w:tcW w:type="dxa" w:w="1843"/>
          </w:tcPr>
          <w:p>
            <w:pPr>
              <w:spacing w:before="20" w:after="20"/>
            </w:pPr>
            <w:r>
              <w:rPr>
                <w:rFonts w:ascii="Arial" w:hAnsi="Arial" w:cs="Arial" w:eastAsia="Arial"/>
                <w:b w:val="0"/>
                <w:i w:val="0"/>
                <w:sz w:val="18"/>
              </w:rPr>
              <w:t>User name claim</w:t>
            </w:r>
          </w:p>
        </w:tc>
        <w:tc>
          <w:tcPr>
            <w:tcW w:type="dxa" w:w="3686"/>
          </w:tcPr>
          <w:p>
            <w:pPr>
              <w:spacing w:before="20" w:after="20"/>
            </w:pPr>
            <w:r>
              <w:rPr>
                <w:rFonts w:ascii="Arial" w:hAnsi="Arial" w:cs="Arial" w:eastAsia="Arial"/>
                <w:b w:val="0"/>
                <w:i w:val="0"/>
                <w:sz w:val="18"/>
              </w:rPr>
              <w:t>Links the sign-in to an existing BIBS user with that user ID</w:t>
            </w:r>
          </w:p>
        </w:tc>
        <w:tc>
          <w:tcPr>
            <w:tcW w:type="dxa" w:w="3110"/>
          </w:tcPr>
          <w:p>
            <w:pPr>
              <w:spacing w:before="20" w:after="20"/>
            </w:pPr>
            <w:r>
              <w:rPr>
                <w:rFonts w:ascii="Arial" w:hAnsi="Arial" w:cs="Arial" w:eastAsia="Arial"/>
                <w:b w:val="0"/>
                <w:i w:val="0"/>
                <w:sz w:val="18"/>
              </w:rPr>
              <w:t>Used for the link</w:t>
            </w:r>
          </w:p>
        </w:tc>
      </w:tr>
      <w:tr>
        <w:trPr>
          <w:cantSplit/>
        </w:trPr>
        <w:tc>
          <w:tcPr>
            <w:tcW w:type="dxa" w:w="1843"/>
          </w:tcPr>
          <w:p>
            <w:pPr>
              <w:spacing w:before="20" w:after="20"/>
            </w:pPr>
            <w:r>
              <w:rPr>
                <w:rFonts w:ascii="Arial" w:hAnsi="Arial" w:cs="Arial" w:eastAsia="Arial"/>
                <w:b w:val="0"/>
                <w:i w:val="0"/>
                <w:sz w:val="18"/>
              </w:rPr>
              <w:t>upn</w:t>
            </w:r>
          </w:p>
        </w:tc>
        <w:tc>
          <w:tcPr>
            <w:tcW w:type="dxa" w:w="3686"/>
          </w:tcPr>
          <w:p>
            <w:pPr>
              <w:spacing w:before="20" w:after="20"/>
            </w:pPr>
            <w:r>
              <w:rPr>
                <w:rFonts w:ascii="Arial" w:hAnsi="Arial" w:cs="Arial" w:eastAsia="Arial"/>
                <w:b w:val="0"/>
                <w:i w:val="0"/>
                <w:sz w:val="18"/>
              </w:rPr>
              <w:t>User principal name; informative unless chosen as the user name claim</w:t>
            </w:r>
          </w:p>
        </w:tc>
        <w:tc>
          <w:tcPr>
            <w:tcW w:type="dxa" w:w="3110"/>
          </w:tcPr>
          <w:p>
            <w:pPr>
              <w:spacing w:before="20" w:after="20"/>
            </w:pPr>
            <w:r>
              <w:rPr>
                <w:rFonts w:ascii="Arial" w:hAnsi="Arial" w:cs="Arial" w:eastAsia="Arial"/>
                <w:b w:val="0"/>
                <w:i w:val="0"/>
                <w:sz w:val="18"/>
              </w:rPr>
              <w:t>Not used by default</w:t>
            </w:r>
          </w:p>
        </w:tc>
      </w:tr>
      <w:tr>
        <w:trPr>
          <w:cantSplit/>
        </w:trPr>
        <w:tc>
          <w:tcPr>
            <w:tcW w:type="dxa" w:w="1843"/>
          </w:tcPr>
          <w:p>
            <w:pPr>
              <w:spacing w:before="20" w:after="20"/>
            </w:pPr>
            <w:r>
              <w:rPr>
                <w:rFonts w:ascii="Arial" w:hAnsi="Arial" w:cs="Arial" w:eastAsia="Arial"/>
                <w:b w:val="0"/>
                <w:i w:val="0"/>
                <w:sz w:val="18"/>
              </w:rPr>
              <w:t>oid / tid</w:t>
            </w:r>
          </w:p>
        </w:tc>
        <w:tc>
          <w:tcPr>
            <w:tcW w:type="dxa" w:w="3686"/>
          </w:tcPr>
          <w:p>
            <w:pPr>
              <w:spacing w:before="20" w:after="20"/>
            </w:pPr>
            <w:r>
              <w:rPr>
                <w:rFonts w:ascii="Arial" w:hAnsi="Arial" w:cs="Arial" w:eastAsia="Arial"/>
                <w:b w:val="0"/>
                <w:i w:val="0"/>
                <w:sz w:val="18"/>
              </w:rPr>
              <w:t>Object and tenant IDs</w:t>
            </w:r>
          </w:p>
        </w:tc>
        <w:tc>
          <w:tcPr>
            <w:tcW w:type="dxa" w:w="3110"/>
          </w:tcPr>
          <w:p>
            <w:pPr>
              <w:spacing w:before="20" w:after="20"/>
            </w:pPr>
            <w:r>
              <w:rPr>
                <w:rFonts w:ascii="Arial" w:hAnsi="Arial" w:cs="Arial" w:eastAsia="Arial"/>
                <w:b w:val="0"/>
                <w:i w:val="0"/>
                <w:sz w:val="18"/>
              </w:rPr>
              <w:t>Not used</w:t>
            </w:r>
          </w:p>
        </w:tc>
      </w:tr>
      <w:tr>
        <w:trPr>
          <w:cantSplit/>
        </w:trPr>
        <w:tc>
          <w:tcPr>
            <w:tcW w:type="dxa" w:w="1843"/>
          </w:tcPr>
          <w:p>
            <w:pPr>
              <w:spacing w:before="20" w:after="20"/>
            </w:pPr>
            <w:r>
              <w:rPr>
                <w:rFonts w:ascii="Arial" w:hAnsi="Arial" w:cs="Arial" w:eastAsia="Arial"/>
                <w:b w:val="0"/>
                <w:i w:val="0"/>
                <w:sz w:val="18"/>
              </w:rPr>
              <w:t>groups / roles</w:t>
            </w:r>
          </w:p>
        </w:tc>
        <w:tc>
          <w:tcPr>
            <w:tcW w:type="dxa" w:w="3686"/>
          </w:tcPr>
          <w:p>
            <w:pPr>
              <w:spacing w:before="20" w:after="20"/>
            </w:pPr>
            <w:r>
              <w:rPr>
                <w:rFonts w:ascii="Arial" w:hAnsi="Arial" w:cs="Arial" w:eastAsia="Arial"/>
                <w:b w:val="0"/>
                <w:i w:val="0"/>
                <w:sz w:val="18"/>
              </w:rPr>
              <w:t>Entra ID groups or app roles</w:t>
            </w:r>
          </w:p>
        </w:tc>
        <w:tc>
          <w:tcPr>
            <w:tcW w:type="dxa" w:w="3110"/>
          </w:tcPr>
          <w:p>
            <w:pPr>
              <w:spacing w:before="20" w:after="20"/>
            </w:pPr>
            <w:r>
              <w:rPr>
                <w:rFonts w:ascii="Arial" w:hAnsi="Arial" w:cs="Arial" w:eastAsia="Arial"/>
                <w:b w:val="0"/>
                <w:i w:val="0"/>
                <w:sz w:val="18"/>
              </w:rPr>
              <w:t>Not used for authorisation: access comes only from the BIBS group profiles given by UIDM-ISC</w:t>
            </w:r>
          </w:p>
        </w:tc>
      </w:tr>
    </w:tbl>
    <w:p>
      <w:pPr>
        <w:spacing w:after="40"/>
      </w:pPr>
    </w:p>
    <w:p>
      <w:pPr>
        <w:spacing w:after="120"/>
        <w:ind w:left="363"/>
      </w:pPr>
      <w:r>
        <w:rPr>
          <w:rFonts w:ascii="Arial" w:hAnsi="Arial" w:cs="Arial" w:eastAsia="Arial"/>
          <w:b w:val="0"/>
          <w:i w:val="0"/>
          <w:sz w:val="20"/>
        </w:rPr>
        <w:t>Access in BIBS comes only from the group profiles UIDM-ISC gives through the SCIM service. Entra ID groups and app roles are not read for authorisation. BIBS offers an optional group check at sign-in; it stays off for BDOI.</w:t>
      </w:r>
    </w:p>
    <w:p>
      <w:pPr>
        <w:pStyle w:val="Heading2"/>
      </w:pPr>
      <w:r>
        <w:t>Leavers and Local Passwords</w:t>
      </w:r>
    </w:p>
    <w:p>
      <w:pPr>
        <w:pStyle w:val="ListParagraph"/>
        <w:tabs>
          <w:tab w:pos="680" w:val="left"/>
        </w:tabs>
        <w:spacing w:after="60"/>
        <w:ind w:left="680" w:hanging="283"/>
      </w:pPr>
      <w:r>
        <w:rPr>
          <w:rFonts w:ascii="Arial" w:hAnsi="Arial" w:cs="Arial" w:eastAsia="Arial"/>
          <w:b w:val="0"/>
          <w:i w:val="0"/>
          <w:sz w:val="20"/>
        </w:rPr>
        <w:t>•</w:t>
        <w:tab/>
        <w:t>A leaver or a disabled user is deactivated in BIBS by the SCIM call. A later sign-in is refused even when Entra ID still issues a token.</w:t>
      </w:r>
    </w:p>
    <w:p>
      <w:pPr>
        <w:pStyle w:val="ListParagraph"/>
        <w:tabs>
          <w:tab w:pos="680" w:val="left"/>
        </w:tabs>
        <w:spacing w:after="60"/>
        <w:ind w:left="680" w:hanging="283"/>
      </w:pPr>
      <w:r>
        <w:rPr>
          <w:rFonts w:ascii="Arial" w:hAnsi="Arial" w:cs="Arial" w:eastAsia="Arial"/>
          <w:b w:val="0"/>
          <w:i w:val="0"/>
          <w:sz w:val="20"/>
        </w:rPr>
        <w:t>•</w:t>
        <w:tab/>
        <w:t>A user unknown to BIBS is refused. No account is created at sign-in.</w:t>
      </w:r>
    </w:p>
    <w:p>
      <w:pPr>
        <w:pStyle w:val="ListParagraph"/>
        <w:tabs>
          <w:tab w:pos="680" w:val="left"/>
        </w:tabs>
        <w:spacing w:after="60"/>
        <w:ind w:left="680" w:hanging="283"/>
      </w:pPr>
      <w:r>
        <w:rPr>
          <w:rFonts w:ascii="Arial" w:hAnsi="Arial" w:cs="Arial" w:eastAsia="Arial"/>
          <w:b w:val="0"/>
          <w:i w:val="0"/>
          <w:sz w:val="20"/>
        </w:rPr>
        <w:t>•</w:t>
        <w:tab/>
        <w:t>Every user signs in through Microsoft Entra ID, System Administrators included. Local passwords exist only for test accounts in DEV, SIT and UAT. Production refuses sign-in with a local password.</w:t>
      </w:r>
    </w:p>
    <w:p>
      <w:pPr>
        <w:pStyle w:val="Heading1"/>
        <w:pageBreakBefore/>
      </w:pPr>
      <w:r>
        <w:t>Non-functional Requirements</w:t>
      </w:r>
    </w:p>
    <w:p>
      <w:pPr>
        <w:keepNext/>
        <w:spacing w:before="120" w:after="60"/>
        <w:ind w:left="363"/>
      </w:pPr>
      <w:r>
        <w:rPr>
          <w:rFonts w:ascii="Arial" w:hAnsi="Arial" w:cs="Arial" w:eastAsia="Arial"/>
          <w:b/>
          <w:i w:val="0"/>
          <w:sz w:val="18"/>
        </w:rPr>
        <w:t>Table 15: Non-functional requirements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28"/>
        <w:gridCol w:w="6912"/>
      </w:tblGrid>
      <w:tr>
        <w:trPr>
          <w:tblHeader/>
          <w:cantSplit/>
        </w:trPr>
        <w:tc>
          <w:tcPr>
            <w:tcW w:type="dxa" w:w="1728"/>
            <w:shd w:val="clear" w:color="auto" w:fill="D9E2F3"/>
          </w:tcPr>
          <w:p>
            <w:pPr>
              <w:spacing w:before="20" w:after="20"/>
            </w:pPr>
            <w:r>
              <w:rPr>
                <w:rFonts w:ascii="Arial" w:hAnsi="Arial" w:cs="Arial" w:eastAsia="Arial"/>
                <w:b/>
                <w:i w:val="0"/>
                <w:sz w:val="18"/>
              </w:rPr>
              <w:t>Area</w:t>
            </w:r>
          </w:p>
        </w:tc>
        <w:tc>
          <w:tcPr>
            <w:tcW w:type="dxa" w:w="6912"/>
            <w:shd w:val="clear" w:color="auto" w:fill="D9E2F3"/>
          </w:tcPr>
          <w:p>
            <w:pPr>
              <w:spacing w:before="20" w:after="20"/>
            </w:pPr>
            <w:r>
              <w:rPr>
                <w:rFonts w:ascii="Arial" w:hAnsi="Arial" w:cs="Arial" w:eastAsia="Arial"/>
                <w:b/>
                <w:i w:val="0"/>
                <w:sz w:val="18"/>
              </w:rPr>
              <w:t>Requirement</w:t>
            </w:r>
          </w:p>
        </w:tc>
      </w:tr>
      <w:tr>
        <w:trPr>
          <w:cantSplit/>
        </w:trPr>
        <w:tc>
          <w:tcPr>
            <w:tcW w:type="dxa" w:w="1728"/>
          </w:tcPr>
          <w:p>
            <w:pPr>
              <w:spacing w:before="20" w:after="20"/>
            </w:pPr>
            <w:r>
              <w:rPr>
                <w:rFonts w:ascii="Arial" w:hAnsi="Arial" w:cs="Arial" w:eastAsia="Arial"/>
                <w:b w:val="0"/>
                <w:i w:val="0"/>
                <w:sz w:val="18"/>
              </w:rPr>
              <w:t>Volume</w:t>
            </w:r>
          </w:p>
        </w:tc>
        <w:tc>
          <w:tcPr>
            <w:tcW w:type="dxa" w:w="6912"/>
          </w:tcPr>
          <w:p>
            <w:pPr>
              <w:spacing w:before="20" w:after="20"/>
            </w:pPr>
            <w:r>
              <w:rPr>
                <w:rFonts w:ascii="Arial" w:hAnsi="Arial" w:cs="Arial" w:eastAsia="Arial"/>
                <w:b w:val="0"/>
                <w:i w:val="0"/>
                <w:sz w:val="18"/>
              </w:rPr>
              <w:t>About 530 BIBS users; peak at go-live load (one call per user) and at re-organisations. Normal day: tens of events</w:t>
            </w:r>
          </w:p>
        </w:tc>
      </w:tr>
      <w:tr>
        <w:trPr>
          <w:cantSplit/>
        </w:trPr>
        <w:tc>
          <w:tcPr>
            <w:tcW w:type="dxa" w:w="1728"/>
          </w:tcPr>
          <w:p>
            <w:pPr>
              <w:spacing w:before="20" w:after="20"/>
            </w:pPr>
            <w:r>
              <w:rPr>
                <w:rFonts w:ascii="Arial" w:hAnsi="Arial" w:cs="Arial" w:eastAsia="Arial"/>
                <w:b w:val="0"/>
                <w:i w:val="0"/>
                <w:sz w:val="18"/>
              </w:rPr>
              <w:t>Response time</w:t>
            </w:r>
          </w:p>
        </w:tc>
        <w:tc>
          <w:tcPr>
            <w:tcW w:type="dxa" w:w="6912"/>
          </w:tcPr>
          <w:p>
            <w:pPr>
              <w:spacing w:before="20" w:after="20"/>
            </w:pPr>
            <w:r>
              <w:rPr>
                <w:rFonts w:ascii="Arial" w:hAnsi="Arial" w:cs="Arial" w:eastAsia="Arial"/>
                <w:b w:val="0"/>
                <w:i w:val="0"/>
                <w:sz w:val="18"/>
              </w:rPr>
              <w:t>Target: 95% of single-user calls under 2 seconds at the gateway; the user extract (about 530 users) under 10 seconds</w:t>
            </w:r>
          </w:p>
        </w:tc>
      </w:tr>
      <w:tr>
        <w:trPr>
          <w:cantSplit/>
        </w:trPr>
        <w:tc>
          <w:tcPr>
            <w:tcW w:type="dxa" w:w="1728"/>
          </w:tcPr>
          <w:p>
            <w:pPr>
              <w:spacing w:before="20" w:after="20"/>
            </w:pPr>
            <w:r>
              <w:rPr>
                <w:rFonts w:ascii="Arial" w:hAnsi="Arial" w:cs="Arial" w:eastAsia="Arial"/>
                <w:b w:val="0"/>
                <w:i w:val="0"/>
                <w:sz w:val="18"/>
              </w:rPr>
              <w:t>Availability</w:t>
            </w:r>
          </w:p>
        </w:tc>
        <w:tc>
          <w:tcPr>
            <w:tcW w:type="dxa" w:w="6912"/>
          </w:tcPr>
          <w:p>
            <w:pPr>
              <w:spacing w:before="20" w:after="20"/>
            </w:pPr>
            <w:r>
              <w:rPr>
                <w:rFonts w:ascii="Arial" w:hAnsi="Arial" w:cs="Arial" w:eastAsia="Arial"/>
                <w:b w:val="0"/>
                <w:i w:val="0"/>
                <w:sz w:val="18"/>
              </w:rPr>
              <w:t>The service levels of BIBS (programme NFR). Planned maintenance is announced to BDOI IT; during it the gateway answers 502 or 503 and UIDM-ISC retries</w:t>
            </w:r>
          </w:p>
        </w:tc>
      </w:tr>
      <w:tr>
        <w:trPr>
          <w:cantSplit/>
        </w:trPr>
        <w:tc>
          <w:tcPr>
            <w:tcW w:type="dxa" w:w="1728"/>
          </w:tcPr>
          <w:p>
            <w:pPr>
              <w:spacing w:before="20" w:after="20"/>
            </w:pPr>
            <w:r>
              <w:rPr>
                <w:rFonts w:ascii="Arial" w:hAnsi="Arial" w:cs="Arial" w:eastAsia="Arial"/>
                <w:b w:val="0"/>
                <w:i w:val="0"/>
                <w:sz w:val="18"/>
              </w:rPr>
              <w:t>Retries</w:t>
            </w:r>
          </w:p>
        </w:tc>
        <w:tc>
          <w:tcPr>
            <w:tcW w:type="dxa" w:w="6912"/>
          </w:tcPr>
          <w:p>
            <w:pPr>
              <w:spacing w:before="20" w:after="20"/>
            </w:pPr>
            <w:r>
              <w:rPr>
                <w:rFonts w:ascii="Arial" w:hAnsi="Arial" w:cs="Arial" w:eastAsia="Arial"/>
                <w:b w:val="0"/>
                <w:i w:val="0"/>
                <w:sz w:val="18"/>
              </w:rPr>
              <w:t>Retry only 429, 500, 502, 503, 504 and time-outs. Exponential backoff: 30 s, 2 min, 10 min, 30 min, then hourly up to 24 hours; honour Retry-After. Never retry 400, 403, 404, 409, 413 or 415 unchanged</w:t>
            </w:r>
          </w:p>
        </w:tc>
      </w:tr>
      <w:tr>
        <w:trPr>
          <w:cantSplit/>
        </w:trPr>
        <w:tc>
          <w:tcPr>
            <w:tcW w:type="dxa" w:w="1728"/>
          </w:tcPr>
          <w:p>
            <w:pPr>
              <w:spacing w:before="20" w:after="20"/>
            </w:pPr>
            <w:r>
              <w:rPr>
                <w:rFonts w:ascii="Arial" w:hAnsi="Arial" w:cs="Arial" w:eastAsia="Arial"/>
                <w:b w:val="0"/>
                <w:i w:val="0"/>
                <w:sz w:val="18"/>
              </w:rPr>
              <w:t>Repeat safety</w:t>
            </w:r>
          </w:p>
        </w:tc>
        <w:tc>
          <w:tcPr>
            <w:tcW w:type="dxa" w:w="6912"/>
          </w:tcPr>
          <w:p>
            <w:pPr>
              <w:spacing w:before="20" w:after="20"/>
            </w:pPr>
            <w:r>
              <w:rPr>
                <w:rFonts w:ascii="Arial" w:hAnsi="Arial" w:cs="Arial" w:eastAsia="Arial"/>
                <w:b w:val="0"/>
                <w:i w:val="0"/>
                <w:sz w:val="18"/>
              </w:rPr>
              <w:t>A retry of the same call with the same UIDM request number gives the first answer and changes nothing twice (Section 8.2)</w:t>
            </w:r>
          </w:p>
        </w:tc>
      </w:tr>
      <w:tr>
        <w:trPr>
          <w:cantSplit/>
        </w:trPr>
        <w:tc>
          <w:tcPr>
            <w:tcW w:type="dxa" w:w="1728"/>
          </w:tcPr>
          <w:p>
            <w:pPr>
              <w:spacing w:before="20" w:after="20"/>
            </w:pPr>
            <w:r>
              <w:rPr>
                <w:rFonts w:ascii="Arial" w:hAnsi="Arial" w:cs="Arial" w:eastAsia="Arial"/>
                <w:b w:val="0"/>
                <w:i w:val="0"/>
                <w:sz w:val="18"/>
              </w:rPr>
              <w:t>Ordering</w:t>
            </w:r>
          </w:p>
        </w:tc>
        <w:tc>
          <w:tcPr>
            <w:tcW w:type="dxa" w:w="6912"/>
          </w:tcPr>
          <w:p>
            <w:pPr>
              <w:spacing w:before="20" w:after="20"/>
            </w:pPr>
            <w:r>
              <w:rPr>
                <w:rFonts w:ascii="Arial" w:hAnsi="Arial" w:cs="Arial" w:eastAsia="Arial"/>
                <w:b w:val="0"/>
                <w:i w:val="0"/>
                <w:sz w:val="18"/>
              </w:rPr>
              <w:t>Send the events of one user in order and wait for each answer; events of different users may run in parallel (up to 5 at a time is advised)</w:t>
            </w:r>
          </w:p>
        </w:tc>
      </w:tr>
      <w:tr>
        <w:trPr>
          <w:cantSplit/>
        </w:trPr>
        <w:tc>
          <w:tcPr>
            <w:tcW w:type="dxa" w:w="1728"/>
          </w:tcPr>
          <w:p>
            <w:pPr>
              <w:spacing w:before="20" w:after="20"/>
            </w:pPr>
            <w:r>
              <w:rPr>
                <w:rFonts w:ascii="Arial" w:hAnsi="Arial" w:cs="Arial" w:eastAsia="Arial"/>
                <w:b w:val="0"/>
                <w:i w:val="0"/>
                <w:sz w:val="18"/>
              </w:rPr>
              <w:t>Time-out</w:t>
            </w:r>
          </w:p>
        </w:tc>
        <w:tc>
          <w:tcPr>
            <w:tcW w:type="dxa" w:w="6912"/>
          </w:tcPr>
          <w:p>
            <w:pPr>
              <w:spacing w:before="20" w:after="20"/>
            </w:pPr>
            <w:r>
              <w:rPr>
                <w:rFonts w:ascii="Arial" w:hAnsi="Arial" w:cs="Arial" w:eastAsia="Arial"/>
                <w:b w:val="0"/>
                <w:i w:val="0"/>
                <w:sz w:val="18"/>
              </w:rPr>
              <w:t>UIDM-ISC client time-out of 30 seconds per call</w:t>
            </w:r>
          </w:p>
        </w:tc>
      </w:tr>
      <w:tr>
        <w:trPr>
          <w:cantSplit/>
        </w:trPr>
        <w:tc>
          <w:tcPr>
            <w:tcW w:type="dxa" w:w="1728"/>
          </w:tcPr>
          <w:p>
            <w:pPr>
              <w:spacing w:before="20" w:after="20"/>
            </w:pPr>
            <w:r>
              <w:rPr>
                <w:rFonts w:ascii="Arial" w:hAnsi="Arial" w:cs="Arial" w:eastAsia="Arial"/>
                <w:b w:val="0"/>
                <w:i w:val="0"/>
                <w:sz w:val="18"/>
              </w:rPr>
              <w:t>Logging</w:t>
            </w:r>
          </w:p>
        </w:tc>
        <w:tc>
          <w:tcPr>
            <w:tcW w:type="dxa" w:w="6912"/>
          </w:tcPr>
          <w:p>
            <w:pPr>
              <w:spacing w:before="20" w:after="20"/>
            </w:pPr>
            <w:r>
              <w:rPr>
                <w:rFonts w:ascii="Arial" w:hAnsi="Arial" w:cs="Arial" w:eastAsia="Arial"/>
                <w:b w:val="0"/>
                <w:i w:val="0"/>
                <w:sz w:val="18"/>
              </w:rPr>
              <w:t>Every call is recorded in the identity event log with its outcome; retained as the BIBS audit trail</w:t>
            </w:r>
          </w:p>
        </w:tc>
      </w:tr>
      <w:tr>
        <w:trPr>
          <w:cantSplit/>
        </w:trPr>
        <w:tc>
          <w:tcPr>
            <w:tcW w:type="dxa" w:w="1728"/>
          </w:tcPr>
          <w:p>
            <w:pPr>
              <w:spacing w:before="20" w:after="20"/>
            </w:pPr>
            <w:r>
              <w:rPr>
                <w:rFonts w:ascii="Arial" w:hAnsi="Arial" w:cs="Arial" w:eastAsia="Arial"/>
                <w:b w:val="0"/>
                <w:i w:val="0"/>
                <w:sz w:val="18"/>
              </w:rPr>
              <w:t>Security</w:t>
            </w:r>
          </w:p>
        </w:tc>
        <w:tc>
          <w:tcPr>
            <w:tcW w:type="dxa" w:w="6912"/>
          </w:tcPr>
          <w:p>
            <w:pPr>
              <w:spacing w:before="20" w:after="20"/>
            </w:pPr>
            <w:r>
              <w:rPr>
                <w:rFonts w:ascii="Arial" w:hAnsi="Arial" w:cs="Arial" w:eastAsia="Arial"/>
                <w:b w:val="0"/>
                <w:i w:val="0"/>
                <w:sz w:val="18"/>
              </w:rPr>
              <w:t>TLS 1.2+, signed tokens, least privilege scope, no personal data in error texts</w:t>
            </w:r>
          </w:p>
        </w:tc>
      </w:tr>
    </w:tbl>
    <w:p>
      <w:pPr>
        <w:spacing w:after="40"/>
      </w:pPr>
    </w:p>
    <w:p>
      <w:pPr>
        <w:pStyle w:val="Heading1"/>
        <w:pageBreakBefore/>
      </w:pPr>
      <w:r>
        <w:t>Test Pack Summary</w:t>
      </w:r>
    </w:p>
    <w:p>
      <w:pPr>
        <w:spacing w:after="120"/>
        <w:ind w:left="363"/>
      </w:pPr>
      <w:r>
        <w:rPr>
          <w:rFonts w:ascii="Arial" w:hAnsi="Arial" w:cs="Arial" w:eastAsia="Arial"/>
          <w:b w:val="0"/>
          <w:i w:val="0"/>
          <w:sz w:val="20"/>
        </w:rPr>
        <w:t>The interface test pack holds 37 test cases. Each gives the preconditions, the request (method, path and sample body), the expected status and answer, and the expected record in BIBS (identity event, access change log, audit trail and notice). Result and comment columns have drop-down lists.</w:t>
      </w:r>
    </w:p>
    <w:p>
      <w:pPr>
        <w:keepNext/>
        <w:spacing w:before="120" w:after="60"/>
        <w:ind w:left="363"/>
      </w:pPr>
      <w:r>
        <w:rPr>
          <w:rFonts w:ascii="Arial" w:hAnsi="Arial" w:cs="Arial" w:eastAsia="Arial"/>
          <w:b/>
          <w:i w:val="0"/>
          <w:sz w:val="18"/>
        </w:rPr>
        <w:t>Table 16: Test cases by group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4"/>
        <w:gridCol w:w="1152"/>
        <w:gridCol w:w="5184"/>
      </w:tblGrid>
      <w:tr>
        <w:trPr>
          <w:tblHeader/>
          <w:cantSplit/>
        </w:trPr>
        <w:tc>
          <w:tcPr>
            <w:tcW w:type="dxa" w:w="2304"/>
            <w:shd w:val="clear" w:color="auto" w:fill="D9E2F3"/>
          </w:tcPr>
          <w:p>
            <w:pPr>
              <w:spacing w:before="20" w:after="20"/>
            </w:pPr>
            <w:r>
              <w:rPr>
                <w:rFonts w:ascii="Arial" w:hAnsi="Arial" w:cs="Arial" w:eastAsia="Arial"/>
                <w:b/>
                <w:i w:val="0"/>
                <w:sz w:val="18"/>
              </w:rPr>
              <w:t>Group</w:t>
            </w:r>
          </w:p>
        </w:tc>
        <w:tc>
          <w:tcPr>
            <w:tcW w:type="dxa" w:w="1152"/>
            <w:shd w:val="clear" w:color="auto" w:fill="D9E2F3"/>
          </w:tcPr>
          <w:p>
            <w:pPr>
              <w:spacing w:before="20" w:after="20"/>
            </w:pPr>
            <w:r>
              <w:rPr>
                <w:rFonts w:ascii="Arial" w:hAnsi="Arial" w:cs="Arial" w:eastAsia="Arial"/>
                <w:b/>
                <w:i w:val="0"/>
                <w:sz w:val="18"/>
              </w:rPr>
              <w:t>Cases</w:t>
            </w:r>
          </w:p>
        </w:tc>
        <w:tc>
          <w:tcPr>
            <w:tcW w:type="dxa" w:w="5184"/>
            <w:shd w:val="clear" w:color="auto" w:fill="D9E2F3"/>
          </w:tcPr>
          <w:p>
            <w:pPr>
              <w:spacing w:before="20" w:after="20"/>
            </w:pPr>
            <w:r>
              <w:rPr>
                <w:rFonts w:ascii="Arial" w:hAnsi="Arial" w:cs="Arial" w:eastAsia="Arial"/>
                <w:b/>
                <w:i w:val="0"/>
                <w:sz w:val="18"/>
              </w:rPr>
              <w:t>Test case IDs</w:t>
            </w:r>
          </w:p>
        </w:tc>
      </w:tr>
      <w:tr>
        <w:trPr>
          <w:cantSplit/>
        </w:trPr>
        <w:tc>
          <w:tcPr>
            <w:tcW w:type="dxa" w:w="2304"/>
          </w:tcPr>
          <w:p>
            <w:pPr>
              <w:spacing w:before="20" w:after="20"/>
            </w:pPr>
            <w:r>
              <w:rPr>
                <w:rFonts w:ascii="Arial" w:hAnsi="Arial" w:cs="Arial" w:eastAsia="Arial"/>
                <w:b w:val="0"/>
                <w:i w:val="0"/>
                <w:sz w:val="18"/>
              </w:rPr>
              <w:t>Joiner</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TC-01 to TC-03</w:t>
            </w:r>
          </w:p>
        </w:tc>
      </w:tr>
      <w:tr>
        <w:trPr>
          <w:cantSplit/>
        </w:trPr>
        <w:tc>
          <w:tcPr>
            <w:tcW w:type="dxa" w:w="2304"/>
          </w:tcPr>
          <w:p>
            <w:pPr>
              <w:spacing w:before="20" w:after="20"/>
            </w:pPr>
            <w:r>
              <w:rPr>
                <w:rFonts w:ascii="Arial" w:hAnsi="Arial" w:cs="Arial" w:eastAsia="Arial"/>
                <w:b w:val="0"/>
                <w:i w:val="0"/>
                <w:sz w:val="18"/>
              </w:rPr>
              <w:t>Mover</w:t>
            </w:r>
          </w:p>
        </w:tc>
        <w:tc>
          <w:tcPr>
            <w:tcW w:type="dxa" w:w="1152"/>
          </w:tcPr>
          <w:p>
            <w:pPr>
              <w:spacing w:before="20" w:after="20"/>
            </w:pPr>
            <w:r>
              <w:rPr>
                <w:rFonts w:ascii="Arial" w:hAnsi="Arial" w:cs="Arial" w:eastAsia="Arial"/>
                <w:b w:val="0"/>
                <w:i w:val="0"/>
                <w:sz w:val="18"/>
              </w:rPr>
              <w:t>2</w:t>
            </w:r>
          </w:p>
        </w:tc>
        <w:tc>
          <w:tcPr>
            <w:tcW w:type="dxa" w:w="5184"/>
          </w:tcPr>
          <w:p>
            <w:pPr>
              <w:spacing w:before="20" w:after="20"/>
            </w:pPr>
            <w:r>
              <w:rPr>
                <w:rFonts w:ascii="Arial" w:hAnsi="Arial" w:cs="Arial" w:eastAsia="Arial"/>
                <w:b w:val="0"/>
                <w:i w:val="0"/>
                <w:sz w:val="18"/>
              </w:rPr>
              <w:t>TC-04 to TC-05</w:t>
            </w:r>
          </w:p>
        </w:tc>
      </w:tr>
      <w:tr>
        <w:trPr>
          <w:cantSplit/>
        </w:trPr>
        <w:tc>
          <w:tcPr>
            <w:tcW w:type="dxa" w:w="2304"/>
          </w:tcPr>
          <w:p>
            <w:pPr>
              <w:spacing w:before="20" w:after="20"/>
            </w:pPr>
            <w:r>
              <w:rPr>
                <w:rFonts w:ascii="Arial" w:hAnsi="Arial" w:cs="Arial" w:eastAsia="Arial"/>
                <w:b w:val="0"/>
                <w:i w:val="0"/>
                <w:sz w:val="18"/>
              </w:rPr>
              <w:t>Status change</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TC-06 to TC-08</w:t>
            </w:r>
          </w:p>
        </w:tc>
      </w:tr>
      <w:tr>
        <w:trPr>
          <w:cantSplit/>
        </w:trPr>
        <w:tc>
          <w:tcPr>
            <w:tcW w:type="dxa" w:w="2304"/>
          </w:tcPr>
          <w:p>
            <w:pPr>
              <w:spacing w:before="20" w:after="20"/>
            </w:pPr>
            <w:r>
              <w:rPr>
                <w:rFonts w:ascii="Arial" w:hAnsi="Arial" w:cs="Arial" w:eastAsia="Arial"/>
                <w:b w:val="0"/>
                <w:i w:val="0"/>
                <w:sz w:val="18"/>
              </w:rPr>
              <w:t>Leaver</w:t>
            </w:r>
          </w:p>
        </w:tc>
        <w:tc>
          <w:tcPr>
            <w:tcW w:type="dxa" w:w="1152"/>
          </w:tcPr>
          <w:p>
            <w:pPr>
              <w:spacing w:before="20" w:after="20"/>
            </w:pPr>
            <w:r>
              <w:rPr>
                <w:rFonts w:ascii="Arial" w:hAnsi="Arial" w:cs="Arial" w:eastAsia="Arial"/>
                <w:b w:val="0"/>
                <w:i w:val="0"/>
                <w:sz w:val="18"/>
              </w:rPr>
              <w:t>2</w:t>
            </w:r>
          </w:p>
        </w:tc>
        <w:tc>
          <w:tcPr>
            <w:tcW w:type="dxa" w:w="5184"/>
          </w:tcPr>
          <w:p>
            <w:pPr>
              <w:spacing w:before="20" w:after="20"/>
            </w:pPr>
            <w:r>
              <w:rPr>
                <w:rFonts w:ascii="Arial" w:hAnsi="Arial" w:cs="Arial" w:eastAsia="Arial"/>
                <w:b w:val="0"/>
                <w:i w:val="0"/>
                <w:sz w:val="18"/>
              </w:rPr>
              <w:t>TC-09 to TC-10</w:t>
            </w:r>
          </w:p>
        </w:tc>
      </w:tr>
      <w:tr>
        <w:trPr>
          <w:cantSplit/>
        </w:trPr>
        <w:tc>
          <w:tcPr>
            <w:tcW w:type="dxa" w:w="2304"/>
          </w:tcPr>
          <w:p>
            <w:pPr>
              <w:spacing w:before="20" w:after="20"/>
            </w:pPr>
            <w:r>
              <w:rPr>
                <w:rFonts w:ascii="Arial" w:hAnsi="Arial" w:cs="Arial" w:eastAsia="Arial"/>
                <w:b w:val="0"/>
                <w:i w:val="0"/>
                <w:sz w:val="18"/>
              </w:rPr>
              <w:t>Rehire</w:t>
            </w:r>
          </w:p>
        </w:tc>
        <w:tc>
          <w:tcPr>
            <w:tcW w:type="dxa" w:w="1152"/>
          </w:tcPr>
          <w:p>
            <w:pPr>
              <w:spacing w:before="20" w:after="20"/>
            </w:pPr>
            <w:r>
              <w:rPr>
                <w:rFonts w:ascii="Arial" w:hAnsi="Arial" w:cs="Arial" w:eastAsia="Arial"/>
                <w:b w:val="0"/>
                <w:i w:val="0"/>
                <w:sz w:val="18"/>
              </w:rPr>
              <w:t>1</w:t>
            </w:r>
          </w:p>
        </w:tc>
        <w:tc>
          <w:tcPr>
            <w:tcW w:type="dxa" w:w="5184"/>
          </w:tcPr>
          <w:p>
            <w:pPr>
              <w:spacing w:before="20" w:after="20"/>
            </w:pPr>
            <w:r>
              <w:rPr>
                <w:rFonts w:ascii="Arial" w:hAnsi="Arial" w:cs="Arial" w:eastAsia="Arial"/>
                <w:b w:val="0"/>
                <w:i w:val="0"/>
                <w:sz w:val="18"/>
              </w:rPr>
              <w:t>TC-11</w:t>
            </w:r>
          </w:p>
        </w:tc>
      </w:tr>
      <w:tr>
        <w:trPr>
          <w:cantSplit/>
        </w:trPr>
        <w:tc>
          <w:tcPr>
            <w:tcW w:type="dxa" w:w="2304"/>
          </w:tcPr>
          <w:p>
            <w:pPr>
              <w:spacing w:before="20" w:after="20"/>
            </w:pPr>
            <w:r>
              <w:rPr>
                <w:rFonts w:ascii="Arial" w:hAnsi="Arial" w:cs="Arial" w:eastAsia="Arial"/>
                <w:b w:val="0"/>
                <w:i w:val="0"/>
                <w:sz w:val="18"/>
              </w:rPr>
              <w:t>Membership</w:t>
            </w:r>
          </w:p>
        </w:tc>
        <w:tc>
          <w:tcPr>
            <w:tcW w:type="dxa" w:w="1152"/>
          </w:tcPr>
          <w:p>
            <w:pPr>
              <w:spacing w:before="20" w:after="20"/>
            </w:pPr>
            <w:r>
              <w:rPr>
                <w:rFonts w:ascii="Arial" w:hAnsi="Arial" w:cs="Arial" w:eastAsia="Arial"/>
                <w:b w:val="0"/>
                <w:i w:val="0"/>
                <w:sz w:val="18"/>
              </w:rPr>
              <w:t>4</w:t>
            </w:r>
          </w:p>
        </w:tc>
        <w:tc>
          <w:tcPr>
            <w:tcW w:type="dxa" w:w="5184"/>
          </w:tcPr>
          <w:p>
            <w:pPr>
              <w:spacing w:before="20" w:after="20"/>
            </w:pPr>
            <w:r>
              <w:rPr>
                <w:rFonts w:ascii="Arial" w:hAnsi="Arial" w:cs="Arial" w:eastAsia="Arial"/>
                <w:b w:val="0"/>
                <w:i w:val="0"/>
                <w:sz w:val="18"/>
              </w:rPr>
              <w:t>TC-12 to TC-15</w:t>
            </w:r>
          </w:p>
        </w:tc>
      </w:tr>
      <w:tr>
        <w:trPr>
          <w:cantSplit/>
        </w:trPr>
        <w:tc>
          <w:tcPr>
            <w:tcW w:type="dxa" w:w="2304"/>
          </w:tcPr>
          <w:p>
            <w:pPr>
              <w:spacing w:before="20" w:after="20"/>
            </w:pPr>
            <w:r>
              <w:rPr>
                <w:rFonts w:ascii="Arial" w:hAnsi="Arial" w:cs="Arial" w:eastAsia="Arial"/>
                <w:b w:val="0"/>
                <w:i w:val="0"/>
                <w:sz w:val="18"/>
              </w:rPr>
              <w:t>Repeat</w:t>
            </w:r>
          </w:p>
        </w:tc>
        <w:tc>
          <w:tcPr>
            <w:tcW w:type="dxa" w:w="1152"/>
          </w:tcPr>
          <w:p>
            <w:pPr>
              <w:spacing w:before="20" w:after="20"/>
            </w:pPr>
            <w:r>
              <w:rPr>
                <w:rFonts w:ascii="Arial" w:hAnsi="Arial" w:cs="Arial" w:eastAsia="Arial"/>
                <w:b w:val="0"/>
                <w:i w:val="0"/>
                <w:sz w:val="18"/>
              </w:rPr>
              <w:t>2</w:t>
            </w:r>
          </w:p>
        </w:tc>
        <w:tc>
          <w:tcPr>
            <w:tcW w:type="dxa" w:w="5184"/>
          </w:tcPr>
          <w:p>
            <w:pPr>
              <w:spacing w:before="20" w:after="20"/>
            </w:pPr>
            <w:r>
              <w:rPr>
                <w:rFonts w:ascii="Arial" w:hAnsi="Arial" w:cs="Arial" w:eastAsia="Arial"/>
                <w:b w:val="0"/>
                <w:i w:val="0"/>
                <w:sz w:val="18"/>
              </w:rPr>
              <w:t>TC-16 to TC-17</w:t>
            </w:r>
          </w:p>
        </w:tc>
      </w:tr>
      <w:tr>
        <w:trPr>
          <w:cantSplit/>
        </w:trPr>
        <w:tc>
          <w:tcPr>
            <w:tcW w:type="dxa" w:w="2304"/>
          </w:tcPr>
          <w:p>
            <w:pPr>
              <w:spacing w:before="20" w:after="20"/>
            </w:pPr>
            <w:r>
              <w:rPr>
                <w:rFonts w:ascii="Arial" w:hAnsi="Arial" w:cs="Arial" w:eastAsia="Arial"/>
                <w:b w:val="0"/>
                <w:i w:val="0"/>
                <w:sz w:val="18"/>
              </w:rPr>
              <w:t>Refusal</w:t>
            </w:r>
          </w:p>
        </w:tc>
        <w:tc>
          <w:tcPr>
            <w:tcW w:type="dxa" w:w="1152"/>
          </w:tcPr>
          <w:p>
            <w:pPr>
              <w:spacing w:before="20" w:after="20"/>
            </w:pPr>
            <w:r>
              <w:rPr>
                <w:rFonts w:ascii="Arial" w:hAnsi="Arial" w:cs="Arial" w:eastAsia="Arial"/>
                <w:b w:val="0"/>
                <w:i w:val="0"/>
                <w:sz w:val="18"/>
              </w:rPr>
              <w:t>8</w:t>
            </w:r>
          </w:p>
        </w:tc>
        <w:tc>
          <w:tcPr>
            <w:tcW w:type="dxa" w:w="5184"/>
          </w:tcPr>
          <w:p>
            <w:pPr>
              <w:spacing w:before="20" w:after="20"/>
            </w:pPr>
            <w:r>
              <w:rPr>
                <w:rFonts w:ascii="Arial" w:hAnsi="Arial" w:cs="Arial" w:eastAsia="Arial"/>
                <w:b w:val="0"/>
                <w:i w:val="0"/>
                <w:sz w:val="18"/>
              </w:rPr>
              <w:t>TC-18 to TC-25</w:t>
            </w:r>
          </w:p>
        </w:tc>
      </w:tr>
      <w:tr>
        <w:trPr>
          <w:cantSplit/>
        </w:trPr>
        <w:tc>
          <w:tcPr>
            <w:tcW w:type="dxa" w:w="2304"/>
          </w:tcPr>
          <w:p>
            <w:pPr>
              <w:spacing w:before="20" w:after="20"/>
            </w:pPr>
            <w:r>
              <w:rPr>
                <w:rFonts w:ascii="Arial" w:hAnsi="Arial" w:cs="Arial" w:eastAsia="Arial"/>
                <w:b w:val="0"/>
                <w:i w:val="0"/>
                <w:sz w:val="18"/>
              </w:rPr>
              <w:t>Limits</w:t>
            </w:r>
          </w:p>
        </w:tc>
        <w:tc>
          <w:tcPr>
            <w:tcW w:type="dxa" w:w="1152"/>
          </w:tcPr>
          <w:p>
            <w:pPr>
              <w:spacing w:before="20" w:after="20"/>
            </w:pPr>
            <w:r>
              <w:rPr>
                <w:rFonts w:ascii="Arial" w:hAnsi="Arial" w:cs="Arial" w:eastAsia="Arial"/>
                <w:b w:val="0"/>
                <w:i w:val="0"/>
                <w:sz w:val="18"/>
              </w:rPr>
              <w:t>2</w:t>
            </w:r>
          </w:p>
        </w:tc>
        <w:tc>
          <w:tcPr>
            <w:tcW w:type="dxa" w:w="5184"/>
          </w:tcPr>
          <w:p>
            <w:pPr>
              <w:spacing w:before="20" w:after="20"/>
            </w:pPr>
            <w:r>
              <w:rPr>
                <w:rFonts w:ascii="Arial" w:hAnsi="Arial" w:cs="Arial" w:eastAsia="Arial"/>
                <w:b w:val="0"/>
                <w:i w:val="0"/>
                <w:sz w:val="18"/>
              </w:rPr>
              <w:t>TC-26 to TC-27</w:t>
            </w:r>
          </w:p>
        </w:tc>
      </w:tr>
      <w:tr>
        <w:trPr>
          <w:cantSplit/>
        </w:trPr>
        <w:tc>
          <w:tcPr>
            <w:tcW w:type="dxa" w:w="2304"/>
          </w:tcPr>
          <w:p>
            <w:pPr>
              <w:spacing w:before="20" w:after="20"/>
            </w:pPr>
            <w:r>
              <w:rPr>
                <w:rFonts w:ascii="Arial" w:hAnsi="Arial" w:cs="Arial" w:eastAsia="Arial"/>
                <w:b w:val="0"/>
                <w:i w:val="0"/>
                <w:sz w:val="18"/>
              </w:rPr>
              <w:t>Security</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TC-28 to TC-30</w:t>
            </w:r>
          </w:p>
        </w:tc>
      </w:tr>
      <w:tr>
        <w:trPr>
          <w:cantSplit/>
        </w:trPr>
        <w:tc>
          <w:tcPr>
            <w:tcW w:type="dxa" w:w="2304"/>
          </w:tcPr>
          <w:p>
            <w:pPr>
              <w:spacing w:before="20" w:after="20"/>
            </w:pPr>
            <w:r>
              <w:rPr>
                <w:rFonts w:ascii="Arial" w:hAnsi="Arial" w:cs="Arial" w:eastAsia="Arial"/>
                <w:b w:val="0"/>
                <w:i w:val="0"/>
                <w:sz w:val="18"/>
              </w:rPr>
              <w:t>Extract</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TC-31 to TC-33</w:t>
            </w:r>
          </w:p>
        </w:tc>
      </w:tr>
      <w:tr>
        <w:trPr>
          <w:cantSplit/>
        </w:trPr>
        <w:tc>
          <w:tcPr>
            <w:tcW w:type="dxa" w:w="2304"/>
          </w:tcPr>
          <w:p>
            <w:pPr>
              <w:spacing w:before="20" w:after="20"/>
            </w:pPr>
            <w:r>
              <w:rPr>
                <w:rFonts w:ascii="Arial" w:hAnsi="Arial" w:cs="Arial" w:eastAsia="Arial"/>
                <w:b w:val="0"/>
                <w:i w:val="0"/>
                <w:sz w:val="18"/>
              </w:rPr>
              <w:t>Sign-in</w:t>
            </w:r>
          </w:p>
        </w:tc>
        <w:tc>
          <w:tcPr>
            <w:tcW w:type="dxa" w:w="1152"/>
          </w:tcPr>
          <w:p>
            <w:pPr>
              <w:spacing w:before="20" w:after="20"/>
            </w:pPr>
            <w:r>
              <w:rPr>
                <w:rFonts w:ascii="Arial" w:hAnsi="Arial" w:cs="Arial" w:eastAsia="Arial"/>
                <w:b w:val="0"/>
                <w:i w:val="0"/>
                <w:sz w:val="18"/>
              </w:rPr>
              <w:t>3</w:t>
            </w:r>
          </w:p>
        </w:tc>
        <w:tc>
          <w:tcPr>
            <w:tcW w:type="dxa" w:w="5184"/>
          </w:tcPr>
          <w:p>
            <w:pPr>
              <w:spacing w:before="20" w:after="20"/>
            </w:pPr>
            <w:r>
              <w:rPr>
                <w:rFonts w:ascii="Arial" w:hAnsi="Arial" w:cs="Arial" w:eastAsia="Arial"/>
                <w:b w:val="0"/>
                <w:i w:val="0"/>
                <w:sz w:val="18"/>
              </w:rPr>
              <w:t>TC-34 to TC-36</w:t>
            </w:r>
          </w:p>
        </w:tc>
      </w:tr>
      <w:tr>
        <w:trPr>
          <w:cantSplit/>
        </w:trPr>
        <w:tc>
          <w:tcPr>
            <w:tcW w:type="dxa" w:w="2304"/>
          </w:tcPr>
          <w:p>
            <w:pPr>
              <w:spacing w:before="20" w:after="20"/>
            </w:pPr>
            <w:r>
              <w:rPr>
                <w:rFonts w:ascii="Arial" w:hAnsi="Arial" w:cs="Arial" w:eastAsia="Arial"/>
                <w:b w:val="0"/>
                <w:i w:val="0"/>
                <w:sz w:val="18"/>
              </w:rPr>
              <w:t>Reconciliation</w:t>
            </w:r>
          </w:p>
        </w:tc>
        <w:tc>
          <w:tcPr>
            <w:tcW w:type="dxa" w:w="1152"/>
          </w:tcPr>
          <w:p>
            <w:pPr>
              <w:spacing w:before="20" w:after="20"/>
            </w:pPr>
            <w:r>
              <w:rPr>
                <w:rFonts w:ascii="Arial" w:hAnsi="Arial" w:cs="Arial" w:eastAsia="Arial"/>
                <w:b w:val="0"/>
                <w:i w:val="0"/>
                <w:sz w:val="18"/>
              </w:rPr>
              <w:t>1</w:t>
            </w:r>
          </w:p>
        </w:tc>
        <w:tc>
          <w:tcPr>
            <w:tcW w:type="dxa" w:w="5184"/>
          </w:tcPr>
          <w:p>
            <w:pPr>
              <w:spacing w:before="20" w:after="20"/>
            </w:pPr>
            <w:r>
              <w:rPr>
                <w:rFonts w:ascii="Arial" w:hAnsi="Arial" w:cs="Arial" w:eastAsia="Arial"/>
                <w:b w:val="0"/>
                <w:i w:val="0"/>
                <w:sz w:val="18"/>
              </w:rPr>
              <w:t>TC-37</w:t>
            </w:r>
          </w:p>
        </w:tc>
      </w:tr>
    </w:tbl>
    <w:p>
      <w:pPr>
        <w:spacing w:after="40"/>
      </w:pPr>
    </w:p>
    <w:p>
      <w:pPr>
        <w:spacing w:after="120"/>
        <w:ind w:left="363"/>
      </w:pPr>
      <w:r>
        <w:rPr>
          <w:rFonts w:ascii="Arial" w:hAnsi="Arial" w:cs="Arial" w:eastAsia="Arial"/>
          <w:b w:val="0"/>
          <w:i w:val="0"/>
          <w:sz w:val="20"/>
        </w:rPr>
        <w:t>Entry: the SIT addresses, the gateway client and the Entra ID registration are in place (OP-01 to OP-04). Exit: every case passed or its failure accepted by BDOI IT.</w:t>
      </w:r>
    </w:p>
    <w:p>
      <w:pPr>
        <w:pStyle w:val="Heading1"/>
        <w:pageBreakBefore/>
      </w:pPr>
      <w:r>
        <w:t>Open Points for BDOI IT</w:t>
      </w:r>
    </w:p>
    <w:p>
      <w:pPr>
        <w:keepNext/>
        <w:spacing w:before="120" w:after="60"/>
        <w:ind w:left="363"/>
      </w:pPr>
      <w:r>
        <w:rPr>
          <w:rFonts w:ascii="Arial" w:hAnsi="Arial" w:cs="Arial" w:eastAsia="Arial"/>
          <w:b/>
          <w:i w:val="0"/>
          <w:sz w:val="18"/>
        </w:rPr>
        <w:t>Table 17: Open points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06"/>
        <w:gridCol w:w="4723"/>
        <w:gridCol w:w="1728"/>
        <w:gridCol w:w="1382"/>
      </w:tblGrid>
      <w:tr>
        <w:trPr>
          <w:tblHeader/>
          <w:cantSplit/>
        </w:trPr>
        <w:tc>
          <w:tcPr>
            <w:tcW w:type="dxa" w:w="806"/>
            <w:shd w:val="clear" w:color="auto" w:fill="D9E2F3"/>
          </w:tcPr>
          <w:p>
            <w:pPr>
              <w:spacing w:before="20" w:after="20"/>
            </w:pPr>
            <w:r>
              <w:rPr>
                <w:rFonts w:ascii="Arial" w:hAnsi="Arial" w:cs="Arial" w:eastAsia="Arial"/>
                <w:b/>
                <w:i w:val="0"/>
                <w:sz w:val="18"/>
              </w:rPr>
              <w:t>No.</w:t>
            </w:r>
          </w:p>
        </w:tc>
        <w:tc>
          <w:tcPr>
            <w:tcW w:type="dxa" w:w="4723"/>
            <w:shd w:val="clear" w:color="auto" w:fill="D9E2F3"/>
          </w:tcPr>
          <w:p>
            <w:pPr>
              <w:spacing w:before="20" w:after="20"/>
            </w:pPr>
            <w:r>
              <w:rPr>
                <w:rFonts w:ascii="Arial" w:hAnsi="Arial" w:cs="Arial" w:eastAsia="Arial"/>
                <w:b/>
                <w:i w:val="0"/>
                <w:sz w:val="18"/>
              </w:rPr>
              <w:t>Point</w:t>
            </w:r>
          </w:p>
        </w:tc>
        <w:tc>
          <w:tcPr>
            <w:tcW w:type="dxa" w:w="1728"/>
            <w:shd w:val="clear" w:color="auto" w:fill="D9E2F3"/>
          </w:tcPr>
          <w:p>
            <w:pPr>
              <w:spacing w:before="20" w:after="20"/>
            </w:pPr>
            <w:r>
              <w:rPr>
                <w:rFonts w:ascii="Arial" w:hAnsi="Arial" w:cs="Arial" w:eastAsia="Arial"/>
                <w:b/>
                <w:i w:val="0"/>
                <w:sz w:val="18"/>
              </w:rPr>
              <w:t>Owner</w:t>
            </w:r>
          </w:p>
        </w:tc>
        <w:tc>
          <w:tcPr>
            <w:tcW w:type="dxa" w:w="1382"/>
            <w:shd w:val="clear" w:color="auto" w:fill="D9E2F3"/>
          </w:tcPr>
          <w:p>
            <w:pPr>
              <w:spacing w:before="20" w:after="20"/>
            </w:pPr>
            <w:r>
              <w:rPr>
                <w:rFonts w:ascii="Arial" w:hAnsi="Arial" w:cs="Arial" w:eastAsia="Arial"/>
                <w:b/>
                <w:i w:val="0"/>
                <w:sz w:val="18"/>
              </w:rPr>
              <w:t>Needed by</w:t>
            </w:r>
          </w:p>
        </w:tc>
      </w:tr>
      <w:tr>
        <w:trPr>
          <w:cantSplit/>
        </w:trPr>
        <w:tc>
          <w:tcPr>
            <w:tcW w:type="dxa" w:w="806"/>
          </w:tcPr>
          <w:p>
            <w:pPr>
              <w:spacing w:before="20" w:after="20"/>
            </w:pPr>
            <w:r>
              <w:rPr>
                <w:rFonts w:ascii="Arial" w:hAnsi="Arial" w:cs="Arial" w:eastAsia="Arial"/>
                <w:b w:val="0"/>
                <w:i w:val="0"/>
                <w:sz w:val="18"/>
              </w:rPr>
              <w:t>OP-01</w:t>
            </w:r>
          </w:p>
        </w:tc>
        <w:tc>
          <w:tcPr>
            <w:tcW w:type="dxa" w:w="4723"/>
          </w:tcPr>
          <w:p>
            <w:pPr>
              <w:spacing w:before="20" w:after="20"/>
            </w:pPr>
            <w:r>
              <w:rPr>
                <w:rFonts w:ascii="Arial" w:hAnsi="Arial" w:cs="Arial" w:eastAsia="Arial"/>
                <w:b w:val="0"/>
                <w:i w:val="0"/>
                <w:sz w:val="18"/>
              </w:rPr>
              <w:t>Gateway addresses and the public base path of the interface for SIT, UAT and production</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SIT connection</w:t>
            </w:r>
          </w:p>
        </w:tc>
      </w:tr>
      <w:tr>
        <w:trPr>
          <w:cantSplit/>
        </w:trPr>
        <w:tc>
          <w:tcPr>
            <w:tcW w:type="dxa" w:w="806"/>
          </w:tcPr>
          <w:p>
            <w:pPr>
              <w:spacing w:before="20" w:after="20"/>
            </w:pPr>
            <w:r>
              <w:rPr>
                <w:rFonts w:ascii="Arial" w:hAnsi="Arial" w:cs="Arial" w:eastAsia="Arial"/>
                <w:b w:val="0"/>
                <w:i w:val="0"/>
                <w:sz w:val="18"/>
              </w:rPr>
              <w:t>OP-02</w:t>
            </w:r>
          </w:p>
        </w:tc>
        <w:tc>
          <w:tcPr>
            <w:tcW w:type="dxa" w:w="4723"/>
          </w:tcPr>
          <w:p>
            <w:pPr>
              <w:spacing w:before="20" w:after="20"/>
            </w:pPr>
            <w:r>
              <w:rPr>
                <w:rFonts w:ascii="Arial" w:hAnsi="Arial" w:cs="Arial" w:eastAsia="Arial"/>
                <w:b w:val="0"/>
                <w:i w:val="0"/>
                <w:sz w:val="18"/>
              </w:rPr>
              <w:t>Token issuer, audience values and key set address of the gateway; the UIDM-ISC client registration with the scope identity.provision</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SIT connection</w:t>
            </w:r>
          </w:p>
        </w:tc>
      </w:tr>
      <w:tr>
        <w:trPr>
          <w:cantSplit/>
        </w:trPr>
        <w:tc>
          <w:tcPr>
            <w:tcW w:type="dxa" w:w="806"/>
          </w:tcPr>
          <w:p>
            <w:pPr>
              <w:spacing w:before="20" w:after="20"/>
            </w:pPr>
            <w:r>
              <w:rPr>
                <w:rFonts w:ascii="Arial" w:hAnsi="Arial" w:cs="Arial" w:eastAsia="Arial"/>
                <w:b w:val="0"/>
                <w:i w:val="0"/>
                <w:sz w:val="18"/>
              </w:rPr>
              <w:t>OP-03</w:t>
            </w:r>
          </w:p>
        </w:tc>
        <w:tc>
          <w:tcPr>
            <w:tcW w:type="dxa" w:w="4723"/>
          </w:tcPr>
          <w:p>
            <w:pPr>
              <w:spacing w:before="20" w:after="20"/>
            </w:pPr>
            <w:r>
              <w:rPr>
                <w:rFonts w:ascii="Arial" w:hAnsi="Arial" w:cs="Arial" w:eastAsia="Arial"/>
                <w:b w:val="0"/>
                <w:i w:val="0"/>
                <w:sz w:val="18"/>
              </w:rPr>
              <w:t>Entra ID claim carrying the BIBS user ID (AD user ID) for the sign-in link; UPN is not accepted as a BIBS user ID</w:t>
            </w:r>
          </w:p>
        </w:tc>
        <w:tc>
          <w:tcPr>
            <w:tcW w:type="dxa" w:w="1728"/>
          </w:tcPr>
          <w:p>
            <w:pPr>
              <w:spacing w:before="20" w:after="20"/>
            </w:pPr>
            <w:r>
              <w:rPr>
                <w:rFonts w:ascii="Arial" w:hAnsi="Arial" w:cs="Arial" w:eastAsia="Arial"/>
                <w:b w:val="0"/>
                <w:i w:val="0"/>
                <w:sz w:val="18"/>
              </w:rPr>
              <w:t>BDOI IT with iorta TechNXT</w:t>
            </w:r>
          </w:p>
        </w:tc>
        <w:tc>
          <w:tcPr>
            <w:tcW w:type="dxa" w:w="1382"/>
          </w:tcPr>
          <w:p>
            <w:pPr>
              <w:spacing w:before="20" w:after="20"/>
            </w:pPr>
            <w:r>
              <w:rPr>
                <w:rFonts w:ascii="Arial" w:hAnsi="Arial" w:cs="Arial" w:eastAsia="Arial"/>
                <w:b w:val="0"/>
                <w:i w:val="0"/>
                <w:sz w:val="18"/>
              </w:rPr>
              <w:t>Before SIT connection</w:t>
            </w:r>
          </w:p>
        </w:tc>
      </w:tr>
      <w:tr>
        <w:trPr>
          <w:cantSplit/>
        </w:trPr>
        <w:tc>
          <w:tcPr>
            <w:tcW w:type="dxa" w:w="806"/>
          </w:tcPr>
          <w:p>
            <w:pPr>
              <w:spacing w:before="20" w:after="20"/>
            </w:pPr>
            <w:r>
              <w:rPr>
                <w:rFonts w:ascii="Arial" w:hAnsi="Arial" w:cs="Arial" w:eastAsia="Arial"/>
                <w:b w:val="0"/>
                <w:i w:val="0"/>
                <w:sz w:val="18"/>
              </w:rPr>
              <w:t>OP-04</w:t>
            </w:r>
          </w:p>
        </w:tc>
        <w:tc>
          <w:tcPr>
            <w:tcW w:type="dxa" w:w="4723"/>
          </w:tcPr>
          <w:p>
            <w:pPr>
              <w:spacing w:before="20" w:after="20"/>
            </w:pPr>
            <w:r>
              <w:rPr>
                <w:rFonts w:ascii="Arial" w:hAnsi="Arial" w:cs="Arial" w:eastAsia="Arial"/>
                <w:b w:val="0"/>
                <w:i w:val="0"/>
                <w:sz w:val="18"/>
              </w:rPr>
              <w:t>Tenant ID, application (client) ID, client secret and the redirect URIs registered per environment</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SIT connection</w:t>
            </w:r>
          </w:p>
        </w:tc>
      </w:tr>
      <w:tr>
        <w:trPr>
          <w:cantSplit/>
        </w:trPr>
        <w:tc>
          <w:tcPr>
            <w:tcW w:type="dxa" w:w="806"/>
          </w:tcPr>
          <w:p>
            <w:pPr>
              <w:spacing w:before="20" w:after="20"/>
            </w:pPr>
            <w:r>
              <w:rPr>
                <w:rFonts w:ascii="Arial" w:hAnsi="Arial" w:cs="Arial" w:eastAsia="Arial"/>
                <w:b w:val="0"/>
                <w:i w:val="0"/>
                <w:sz w:val="18"/>
              </w:rPr>
              <w:t>OP-05</w:t>
            </w:r>
          </w:p>
        </w:tc>
        <w:tc>
          <w:tcPr>
            <w:tcW w:type="dxa" w:w="4723"/>
          </w:tcPr>
          <w:p>
            <w:pPr>
              <w:spacing w:before="20" w:after="20"/>
            </w:pPr>
            <w:r>
              <w:rPr>
                <w:rFonts w:ascii="Arial" w:hAnsi="Arial" w:cs="Arial" w:eastAsia="Arial"/>
                <w:b w:val="0"/>
                <w:i w:val="0"/>
                <w:sz w:val="18"/>
              </w:rPr>
              <w:t>Mapping of UIDM-ISC entitlements to BIBS group profile codes (from the group extract)</w:t>
            </w:r>
          </w:p>
        </w:tc>
        <w:tc>
          <w:tcPr>
            <w:tcW w:type="dxa" w:w="1728"/>
          </w:tcPr>
          <w:p>
            <w:pPr>
              <w:spacing w:before="20" w:after="20"/>
            </w:pPr>
            <w:r>
              <w:rPr>
                <w:rFonts w:ascii="Arial" w:hAnsi="Arial" w:cs="Arial" w:eastAsia="Arial"/>
                <w:b w:val="0"/>
                <w:i w:val="0"/>
                <w:sz w:val="18"/>
              </w:rPr>
              <w:t>BDOI IT / UIDM-ISC team</w:t>
            </w:r>
          </w:p>
        </w:tc>
        <w:tc>
          <w:tcPr>
            <w:tcW w:type="dxa" w:w="1382"/>
          </w:tcPr>
          <w:p>
            <w:pPr>
              <w:spacing w:before="20" w:after="20"/>
            </w:pPr>
            <w:r>
              <w:rPr>
                <w:rFonts w:ascii="Arial" w:hAnsi="Arial" w:cs="Arial" w:eastAsia="Arial"/>
                <w:b w:val="0"/>
                <w:i w:val="0"/>
                <w:sz w:val="18"/>
              </w:rPr>
              <w:t>Before SIT run</w:t>
            </w:r>
          </w:p>
        </w:tc>
      </w:tr>
      <w:tr>
        <w:trPr>
          <w:cantSplit/>
        </w:trPr>
        <w:tc>
          <w:tcPr>
            <w:tcW w:type="dxa" w:w="806"/>
          </w:tcPr>
          <w:p>
            <w:pPr>
              <w:spacing w:before="20" w:after="20"/>
            </w:pPr>
            <w:r>
              <w:rPr>
                <w:rFonts w:ascii="Arial" w:hAnsi="Arial" w:cs="Arial" w:eastAsia="Arial"/>
                <w:b w:val="0"/>
                <w:i w:val="0"/>
                <w:sz w:val="18"/>
              </w:rPr>
              <w:t>OP-06</w:t>
            </w:r>
          </w:p>
        </w:tc>
        <w:tc>
          <w:tcPr>
            <w:tcW w:type="dxa" w:w="4723"/>
          </w:tcPr>
          <w:p>
            <w:pPr>
              <w:spacing w:before="20" w:after="20"/>
            </w:pPr>
            <w:r>
              <w:rPr>
                <w:rFonts w:ascii="Arial" w:hAnsi="Arial" w:cs="Arial" w:eastAsia="Arial"/>
                <w:b w:val="0"/>
                <w:i w:val="0"/>
                <w:sz w:val="18"/>
              </w:rPr>
              <w:t>Use of groups on the User (joiner, mover) or the Groups patch, or both; BIBS accepts both</w:t>
            </w:r>
          </w:p>
        </w:tc>
        <w:tc>
          <w:tcPr>
            <w:tcW w:type="dxa" w:w="1728"/>
          </w:tcPr>
          <w:p>
            <w:pPr>
              <w:spacing w:before="20" w:after="20"/>
            </w:pPr>
            <w:r>
              <w:rPr>
                <w:rFonts w:ascii="Arial" w:hAnsi="Arial" w:cs="Arial" w:eastAsia="Arial"/>
                <w:b w:val="0"/>
                <w:i w:val="0"/>
                <w:sz w:val="18"/>
              </w:rPr>
              <w:t>BDOI IT / UIDM-ISC team</w:t>
            </w:r>
          </w:p>
        </w:tc>
        <w:tc>
          <w:tcPr>
            <w:tcW w:type="dxa" w:w="1382"/>
          </w:tcPr>
          <w:p>
            <w:pPr>
              <w:spacing w:before="20" w:after="20"/>
            </w:pPr>
            <w:r>
              <w:rPr>
                <w:rFonts w:ascii="Arial" w:hAnsi="Arial" w:cs="Arial" w:eastAsia="Arial"/>
                <w:b w:val="0"/>
                <w:i w:val="0"/>
                <w:sz w:val="18"/>
              </w:rPr>
              <w:t>Before SIT run</w:t>
            </w:r>
          </w:p>
        </w:tc>
      </w:tr>
      <w:tr>
        <w:trPr>
          <w:cantSplit/>
        </w:trPr>
        <w:tc>
          <w:tcPr>
            <w:tcW w:type="dxa" w:w="806"/>
          </w:tcPr>
          <w:p>
            <w:pPr>
              <w:spacing w:before="20" w:after="20"/>
            </w:pPr>
            <w:r>
              <w:rPr>
                <w:rFonts w:ascii="Arial" w:hAnsi="Arial" w:cs="Arial" w:eastAsia="Arial"/>
                <w:b w:val="0"/>
                <w:i w:val="0"/>
                <w:sz w:val="18"/>
              </w:rPr>
              <w:t>OP-07</w:t>
            </w:r>
          </w:p>
        </w:tc>
        <w:tc>
          <w:tcPr>
            <w:tcW w:type="dxa" w:w="4723"/>
          </w:tcPr>
          <w:p>
            <w:pPr>
              <w:spacing w:before="20" w:after="20"/>
            </w:pPr>
            <w:r>
              <w:rPr>
                <w:rFonts w:ascii="Arial" w:hAnsi="Arial" w:cs="Arial" w:eastAsia="Arial"/>
                <w:b w:val="0"/>
                <w:i w:val="0"/>
                <w:sz w:val="18"/>
              </w:rPr>
              <w:t>Address and token of the UIDM-ISC directory read by the daily reconciliation</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UAT</w:t>
            </w:r>
          </w:p>
        </w:tc>
      </w:tr>
      <w:tr>
        <w:trPr>
          <w:cantSplit/>
        </w:trPr>
        <w:tc>
          <w:tcPr>
            <w:tcW w:type="dxa" w:w="806"/>
          </w:tcPr>
          <w:p>
            <w:pPr>
              <w:spacing w:before="20" w:after="20"/>
            </w:pPr>
            <w:r>
              <w:rPr>
                <w:rFonts w:ascii="Arial" w:hAnsi="Arial" w:cs="Arial" w:eastAsia="Arial"/>
                <w:b w:val="0"/>
                <w:i w:val="0"/>
                <w:sz w:val="18"/>
              </w:rPr>
              <w:t>OP-08</w:t>
            </w:r>
          </w:p>
        </w:tc>
        <w:tc>
          <w:tcPr>
            <w:tcW w:type="dxa" w:w="4723"/>
          </w:tcPr>
          <w:p>
            <w:pPr>
              <w:spacing w:before="20" w:after="20"/>
            </w:pPr>
            <w:r>
              <w:rPr>
                <w:rFonts w:ascii="Arial" w:hAnsi="Arial" w:cs="Arial" w:eastAsia="Arial"/>
                <w:b w:val="0"/>
                <w:i w:val="0"/>
                <w:sz w:val="18"/>
              </w:rPr>
              <w:t>Retry policy and alerting in UIDM-ISC for refused and failed calls (Section 12)</w:t>
            </w:r>
          </w:p>
        </w:tc>
        <w:tc>
          <w:tcPr>
            <w:tcW w:type="dxa" w:w="1728"/>
          </w:tcPr>
          <w:p>
            <w:pPr>
              <w:spacing w:before="20" w:after="20"/>
            </w:pPr>
            <w:r>
              <w:rPr>
                <w:rFonts w:ascii="Arial" w:hAnsi="Arial" w:cs="Arial" w:eastAsia="Arial"/>
                <w:b w:val="0"/>
                <w:i w:val="0"/>
                <w:sz w:val="18"/>
              </w:rPr>
              <w:t>UIDM-ISC team</w:t>
            </w:r>
          </w:p>
        </w:tc>
        <w:tc>
          <w:tcPr>
            <w:tcW w:type="dxa" w:w="1382"/>
          </w:tcPr>
          <w:p>
            <w:pPr>
              <w:spacing w:before="20" w:after="20"/>
            </w:pPr>
            <w:r>
              <w:rPr>
                <w:rFonts w:ascii="Arial" w:hAnsi="Arial" w:cs="Arial" w:eastAsia="Arial"/>
                <w:b w:val="0"/>
                <w:i w:val="0"/>
                <w:sz w:val="18"/>
              </w:rPr>
              <w:t>Before UAT</w:t>
            </w:r>
          </w:p>
        </w:tc>
      </w:tr>
      <w:tr>
        <w:trPr>
          <w:cantSplit/>
        </w:trPr>
        <w:tc>
          <w:tcPr>
            <w:tcW w:type="dxa" w:w="806"/>
          </w:tcPr>
          <w:p>
            <w:pPr>
              <w:spacing w:before="20" w:after="20"/>
            </w:pPr>
            <w:r>
              <w:rPr>
                <w:rFonts w:ascii="Arial" w:hAnsi="Arial" w:cs="Arial" w:eastAsia="Arial"/>
                <w:b w:val="0"/>
                <w:i w:val="0"/>
                <w:sz w:val="18"/>
              </w:rPr>
              <w:t>OP-09</w:t>
            </w:r>
          </w:p>
        </w:tc>
        <w:tc>
          <w:tcPr>
            <w:tcW w:type="dxa" w:w="4723"/>
          </w:tcPr>
          <w:p>
            <w:pPr>
              <w:spacing w:before="20" w:after="20"/>
            </w:pPr>
            <w:r>
              <w:rPr>
                <w:rFonts w:ascii="Arial" w:hAnsi="Arial" w:cs="Arial" w:eastAsia="Arial"/>
                <w:b w:val="0"/>
                <w:i w:val="0"/>
                <w:sz w:val="18"/>
              </w:rPr>
              <w:t>Network path and allow-listing between the gateway and BIBS; TLS certificates</w:t>
            </w:r>
          </w:p>
        </w:tc>
        <w:tc>
          <w:tcPr>
            <w:tcW w:type="dxa" w:w="1728"/>
          </w:tcPr>
          <w:p>
            <w:pPr>
              <w:spacing w:before="20" w:after="20"/>
            </w:pPr>
            <w:r>
              <w:rPr>
                <w:rFonts w:ascii="Arial" w:hAnsi="Arial" w:cs="Arial" w:eastAsia="Arial"/>
                <w:b w:val="0"/>
                <w:i w:val="0"/>
                <w:sz w:val="18"/>
              </w:rPr>
              <w:t>BDOI IT</w:t>
            </w:r>
          </w:p>
        </w:tc>
        <w:tc>
          <w:tcPr>
            <w:tcW w:type="dxa" w:w="1382"/>
          </w:tcPr>
          <w:p>
            <w:pPr>
              <w:spacing w:before="20" w:after="20"/>
            </w:pPr>
            <w:r>
              <w:rPr>
                <w:rFonts w:ascii="Arial" w:hAnsi="Arial" w:cs="Arial" w:eastAsia="Arial"/>
                <w:b w:val="0"/>
                <w:i w:val="0"/>
                <w:sz w:val="18"/>
              </w:rPr>
              <w:t>Before SIT connection</w:t>
            </w:r>
          </w:p>
        </w:tc>
      </w:tr>
    </w:tbl>
    <w:p>
      <w:pPr>
        <w:spacing w:after="40"/>
      </w:pPr>
    </w:p>
    <w:p>
      <w:pPr>
        <w:pStyle w:val="Heading1"/>
        <w:pageBreakBefore/>
      </w:pPr>
      <w:r>
        <w:t>Glossary</w:t>
      </w:r>
    </w:p>
    <w:p>
      <w:pPr>
        <w:keepNext/>
        <w:spacing w:before="120" w:after="60"/>
        <w:ind w:left="363"/>
      </w:pPr>
      <w:r>
        <w:rPr>
          <w:rFonts w:ascii="Arial" w:hAnsi="Arial" w:cs="Arial" w:eastAsia="Arial"/>
          <w:b/>
          <w:i w:val="0"/>
          <w:sz w:val="18"/>
        </w:rPr>
        <w:t>Table 18: Glossary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4"/>
        <w:gridCol w:w="6336"/>
      </w:tblGrid>
      <w:tr>
        <w:trPr>
          <w:tblHeader/>
          <w:cantSplit/>
        </w:trPr>
        <w:tc>
          <w:tcPr>
            <w:tcW w:type="dxa" w:w="2304"/>
            <w:shd w:val="clear" w:color="auto" w:fill="D9E2F3"/>
          </w:tcPr>
          <w:p>
            <w:pPr>
              <w:spacing w:before="20" w:after="20"/>
            </w:pPr>
            <w:r>
              <w:rPr>
                <w:rFonts w:ascii="Arial" w:hAnsi="Arial" w:cs="Arial" w:eastAsia="Arial"/>
                <w:b/>
                <w:i w:val="0"/>
                <w:sz w:val="18"/>
              </w:rPr>
              <w:t>Term</w:t>
            </w:r>
          </w:p>
        </w:tc>
        <w:tc>
          <w:tcPr>
            <w:tcW w:type="dxa" w:w="6336"/>
            <w:shd w:val="clear" w:color="auto" w:fill="D9E2F3"/>
          </w:tcPr>
          <w:p>
            <w:pPr>
              <w:spacing w:before="20" w:after="20"/>
            </w:pPr>
            <w:r>
              <w:rPr>
                <w:rFonts w:ascii="Arial" w:hAnsi="Arial" w:cs="Arial" w:eastAsia="Arial"/>
                <w:b/>
                <w:i w:val="0"/>
                <w:sz w:val="18"/>
              </w:rPr>
              <w:t>Meaning</w:t>
            </w:r>
          </w:p>
        </w:tc>
      </w:tr>
      <w:tr>
        <w:trPr>
          <w:cantSplit/>
        </w:trPr>
        <w:tc>
          <w:tcPr>
            <w:tcW w:type="dxa" w:w="2304"/>
          </w:tcPr>
          <w:p>
            <w:pPr>
              <w:spacing w:before="20" w:after="20"/>
            </w:pPr>
            <w:r>
              <w:rPr>
                <w:rFonts w:ascii="Arial" w:hAnsi="Arial" w:cs="Arial" w:eastAsia="Arial"/>
                <w:b w:val="0"/>
                <w:i w:val="0"/>
                <w:sz w:val="18"/>
              </w:rPr>
              <w:t>Access change log</w:t>
            </w:r>
          </w:p>
        </w:tc>
        <w:tc>
          <w:tcPr>
            <w:tcW w:type="dxa" w:w="6336"/>
          </w:tcPr>
          <w:p>
            <w:pPr>
              <w:spacing w:before="20" w:after="20"/>
            </w:pPr>
            <w:r>
              <w:rPr>
                <w:rFonts w:ascii="Arial" w:hAnsi="Arial" w:cs="Arial" w:eastAsia="Arial"/>
                <w:b w:val="0"/>
                <w:i w:val="0"/>
                <w:sz w:val="18"/>
              </w:rPr>
              <w:t>BIBS record of every changed user attribute and group profile, with the actor and the UIDM request number</w:t>
            </w:r>
          </w:p>
        </w:tc>
      </w:tr>
      <w:tr>
        <w:trPr>
          <w:cantSplit/>
        </w:trPr>
        <w:tc>
          <w:tcPr>
            <w:tcW w:type="dxa" w:w="2304"/>
          </w:tcPr>
          <w:p>
            <w:pPr>
              <w:spacing w:before="20" w:after="20"/>
            </w:pPr>
            <w:r>
              <w:rPr>
                <w:rFonts w:ascii="Arial" w:hAnsi="Arial" w:cs="Arial" w:eastAsia="Arial"/>
                <w:b w:val="0"/>
                <w:i w:val="0"/>
                <w:sz w:val="18"/>
              </w:rPr>
              <w:t>AD status</w:t>
            </w:r>
          </w:p>
        </w:tc>
        <w:tc>
          <w:tcPr>
            <w:tcW w:type="dxa" w:w="6336"/>
          </w:tcPr>
          <w:p>
            <w:pPr>
              <w:spacing w:before="20" w:after="20"/>
            </w:pPr>
            <w:r>
              <w:rPr>
                <w:rFonts w:ascii="Arial" w:hAnsi="Arial" w:cs="Arial" w:eastAsia="Arial"/>
                <w:b w:val="0"/>
                <w:i w:val="0"/>
                <w:sz w:val="18"/>
              </w:rPr>
              <w:t>Status of the account in the directory: ACTIVE, INACTIVE, LOCKED, DISABLED or DEACTIVATED</w:t>
            </w:r>
          </w:p>
        </w:tc>
      </w:tr>
      <w:tr>
        <w:trPr>
          <w:cantSplit/>
        </w:trPr>
        <w:tc>
          <w:tcPr>
            <w:tcW w:type="dxa" w:w="2304"/>
          </w:tcPr>
          <w:p>
            <w:pPr>
              <w:spacing w:before="20" w:after="20"/>
            </w:pPr>
            <w:r>
              <w:rPr>
                <w:rFonts w:ascii="Arial" w:hAnsi="Arial" w:cs="Arial" w:eastAsia="Arial"/>
                <w:b w:val="0"/>
                <w:i w:val="0"/>
                <w:sz w:val="18"/>
              </w:rPr>
              <w:t>API gateway</w:t>
            </w:r>
          </w:p>
        </w:tc>
        <w:tc>
          <w:tcPr>
            <w:tcW w:type="dxa" w:w="6336"/>
          </w:tcPr>
          <w:p>
            <w:pPr>
              <w:spacing w:before="20" w:after="20"/>
            </w:pPr>
            <w:r>
              <w:rPr>
                <w:rFonts w:ascii="Arial" w:hAnsi="Arial" w:cs="Arial" w:eastAsia="Arial"/>
                <w:b w:val="0"/>
                <w:i w:val="0"/>
                <w:sz w:val="18"/>
              </w:rPr>
              <w:t>BDOI component that authenticates UIDM-ISC, issues its token and forwards the calls</w:t>
            </w:r>
          </w:p>
        </w:tc>
      </w:tr>
      <w:tr>
        <w:trPr>
          <w:cantSplit/>
        </w:trPr>
        <w:tc>
          <w:tcPr>
            <w:tcW w:type="dxa" w:w="2304"/>
          </w:tcPr>
          <w:p>
            <w:pPr>
              <w:spacing w:before="20" w:after="20"/>
            </w:pPr>
            <w:r>
              <w:rPr>
                <w:rFonts w:ascii="Arial" w:hAnsi="Arial" w:cs="Arial" w:eastAsia="Arial"/>
                <w:b w:val="0"/>
                <w:i w:val="0"/>
                <w:sz w:val="18"/>
              </w:rPr>
              <w:t>Local password</w:t>
            </w:r>
          </w:p>
        </w:tc>
        <w:tc>
          <w:tcPr>
            <w:tcW w:type="dxa" w:w="6336"/>
          </w:tcPr>
          <w:p>
            <w:pPr>
              <w:spacing w:before="20" w:after="20"/>
            </w:pPr>
            <w:r>
              <w:rPr>
                <w:rFonts w:ascii="Arial" w:hAnsi="Arial" w:cs="Arial" w:eastAsia="Arial"/>
                <w:b w:val="0"/>
                <w:i w:val="0"/>
                <w:sz w:val="18"/>
              </w:rPr>
              <w:t>Password kept in BIBS; only for test accounts in DEV, SIT and UAT. Production refuses sign-in with a local password</w:t>
            </w:r>
          </w:p>
        </w:tc>
      </w:tr>
      <w:tr>
        <w:trPr>
          <w:cantSplit/>
        </w:trPr>
        <w:tc>
          <w:tcPr>
            <w:tcW w:type="dxa" w:w="2304"/>
          </w:tcPr>
          <w:p>
            <w:pPr>
              <w:spacing w:before="20" w:after="20"/>
            </w:pPr>
            <w:r>
              <w:rPr>
                <w:rFonts w:ascii="Arial" w:hAnsi="Arial" w:cs="Arial" w:eastAsia="Arial"/>
                <w:b w:val="0"/>
                <w:i w:val="0"/>
                <w:sz w:val="18"/>
              </w:rPr>
              <w:t>Entra ID</w:t>
            </w:r>
          </w:p>
        </w:tc>
        <w:tc>
          <w:tcPr>
            <w:tcW w:type="dxa" w:w="6336"/>
          </w:tcPr>
          <w:p>
            <w:pPr>
              <w:spacing w:before="20" w:after="20"/>
            </w:pPr>
            <w:r>
              <w:rPr>
                <w:rFonts w:ascii="Arial" w:hAnsi="Arial" w:cs="Arial" w:eastAsia="Arial"/>
                <w:b w:val="0"/>
                <w:i w:val="0"/>
                <w:sz w:val="18"/>
              </w:rPr>
              <w:t>Microsoft Entra ID, the BDO enterprise identity provider (EIAM)</w:t>
            </w:r>
          </w:p>
        </w:tc>
      </w:tr>
      <w:tr>
        <w:trPr>
          <w:cantSplit/>
        </w:trPr>
        <w:tc>
          <w:tcPr>
            <w:tcW w:type="dxa" w:w="2304"/>
          </w:tcPr>
          <w:p>
            <w:pPr>
              <w:spacing w:before="20" w:after="20"/>
            </w:pPr>
            <w:r>
              <w:rPr>
                <w:rFonts w:ascii="Arial" w:hAnsi="Arial" w:cs="Arial" w:eastAsia="Arial"/>
                <w:b w:val="0"/>
                <w:i w:val="0"/>
                <w:sz w:val="18"/>
              </w:rPr>
              <w:t>Group profile</w:t>
            </w:r>
          </w:p>
        </w:tc>
        <w:tc>
          <w:tcPr>
            <w:tcW w:type="dxa" w:w="6336"/>
          </w:tcPr>
          <w:p>
            <w:pPr>
              <w:spacing w:before="20" w:after="20"/>
            </w:pPr>
            <w:r>
              <w:rPr>
                <w:rFonts w:ascii="Arial" w:hAnsi="Arial" w:cs="Arial" w:eastAsia="Arial"/>
                <w:b w:val="0"/>
                <w:i w:val="0"/>
                <w:sz w:val="18"/>
              </w:rPr>
              <w:t>BIBS role: a named set of permissions given to users</w:t>
            </w:r>
          </w:p>
        </w:tc>
      </w:tr>
      <w:tr>
        <w:trPr>
          <w:cantSplit/>
        </w:trPr>
        <w:tc>
          <w:tcPr>
            <w:tcW w:type="dxa" w:w="2304"/>
          </w:tcPr>
          <w:p>
            <w:pPr>
              <w:spacing w:before="20" w:after="20"/>
            </w:pPr>
            <w:r>
              <w:rPr>
                <w:rFonts w:ascii="Arial" w:hAnsi="Arial" w:cs="Arial" w:eastAsia="Arial"/>
                <w:b w:val="0"/>
                <w:i w:val="0"/>
                <w:sz w:val="18"/>
              </w:rPr>
              <w:t>Identity event</w:t>
            </w:r>
          </w:p>
        </w:tc>
        <w:tc>
          <w:tcPr>
            <w:tcW w:type="dxa" w:w="6336"/>
          </w:tcPr>
          <w:p>
            <w:pPr>
              <w:spacing w:before="20" w:after="20"/>
            </w:pPr>
            <w:r>
              <w:rPr>
                <w:rFonts w:ascii="Arial" w:hAnsi="Arial" w:cs="Arial" w:eastAsia="Arial"/>
                <w:b w:val="0"/>
                <w:i w:val="0"/>
                <w:sz w:val="18"/>
              </w:rPr>
              <w:t>One call of UIDM-ISC as recorded in BIBS with its type and outcome</w:t>
            </w:r>
          </w:p>
        </w:tc>
      </w:tr>
      <w:tr>
        <w:trPr>
          <w:cantSplit/>
        </w:trPr>
        <w:tc>
          <w:tcPr>
            <w:tcW w:type="dxa" w:w="2304"/>
          </w:tcPr>
          <w:p>
            <w:pPr>
              <w:spacing w:before="20" w:after="20"/>
            </w:pPr>
            <w:r>
              <w:rPr>
                <w:rFonts w:ascii="Arial" w:hAnsi="Arial" w:cs="Arial" w:eastAsia="Arial"/>
                <w:b w:val="0"/>
                <w:i w:val="0"/>
                <w:sz w:val="18"/>
              </w:rPr>
              <w:t>JWT</w:t>
            </w:r>
          </w:p>
        </w:tc>
        <w:tc>
          <w:tcPr>
            <w:tcW w:type="dxa" w:w="6336"/>
          </w:tcPr>
          <w:p>
            <w:pPr>
              <w:spacing w:before="20" w:after="20"/>
            </w:pPr>
            <w:r>
              <w:rPr>
                <w:rFonts w:ascii="Arial" w:hAnsi="Arial" w:cs="Arial" w:eastAsia="Arial"/>
                <w:b w:val="0"/>
                <w:i w:val="0"/>
                <w:sz w:val="18"/>
              </w:rPr>
              <w:t>JSON Web Token, the signed token of the gateway</w:t>
            </w:r>
          </w:p>
        </w:tc>
      </w:tr>
      <w:tr>
        <w:trPr>
          <w:cantSplit/>
        </w:trPr>
        <w:tc>
          <w:tcPr>
            <w:tcW w:type="dxa" w:w="2304"/>
          </w:tcPr>
          <w:p>
            <w:pPr>
              <w:spacing w:before="20" w:after="20"/>
            </w:pPr>
            <w:r>
              <w:rPr>
                <w:rFonts w:ascii="Arial" w:hAnsi="Arial" w:cs="Arial" w:eastAsia="Arial"/>
                <w:b w:val="0"/>
                <w:i w:val="0"/>
                <w:sz w:val="18"/>
              </w:rPr>
              <w:t>Joiner, mover, leaver, rehire</w:t>
            </w:r>
          </w:p>
        </w:tc>
        <w:tc>
          <w:tcPr>
            <w:tcW w:type="dxa" w:w="6336"/>
          </w:tcPr>
          <w:p>
            <w:pPr>
              <w:spacing w:before="20" w:after="20"/>
            </w:pPr>
            <w:r>
              <w:rPr>
                <w:rFonts w:ascii="Arial" w:hAnsi="Arial" w:cs="Arial" w:eastAsia="Arial"/>
                <w:b w:val="0"/>
                <w:i w:val="0"/>
                <w:sz w:val="18"/>
              </w:rPr>
              <w:t>New user, change of details, exit, return of a former user</w:t>
            </w:r>
          </w:p>
        </w:tc>
      </w:tr>
      <w:tr>
        <w:trPr>
          <w:cantSplit/>
        </w:trPr>
        <w:tc>
          <w:tcPr>
            <w:tcW w:type="dxa" w:w="2304"/>
          </w:tcPr>
          <w:p>
            <w:pPr>
              <w:spacing w:before="20" w:after="20"/>
            </w:pPr>
            <w:r>
              <w:rPr>
                <w:rFonts w:ascii="Arial" w:hAnsi="Arial" w:cs="Arial" w:eastAsia="Arial"/>
                <w:b w:val="0"/>
                <w:i w:val="0"/>
                <w:sz w:val="18"/>
              </w:rPr>
              <w:t>OIDC</w:t>
            </w:r>
          </w:p>
        </w:tc>
        <w:tc>
          <w:tcPr>
            <w:tcW w:type="dxa" w:w="6336"/>
          </w:tcPr>
          <w:p>
            <w:pPr>
              <w:spacing w:before="20" w:after="20"/>
            </w:pPr>
            <w:r>
              <w:rPr>
                <w:rFonts w:ascii="Arial" w:hAnsi="Arial" w:cs="Arial" w:eastAsia="Arial"/>
                <w:b w:val="0"/>
                <w:i w:val="0"/>
                <w:sz w:val="18"/>
              </w:rPr>
              <w:t>OpenID Connect, the sign-in protocol used with Entra ID</w:t>
            </w:r>
          </w:p>
        </w:tc>
      </w:tr>
      <w:tr>
        <w:trPr>
          <w:cantSplit/>
        </w:trPr>
        <w:tc>
          <w:tcPr>
            <w:tcW w:type="dxa" w:w="2304"/>
          </w:tcPr>
          <w:p>
            <w:pPr>
              <w:spacing w:before="20" w:after="20"/>
            </w:pPr>
            <w:r>
              <w:rPr>
                <w:rFonts w:ascii="Arial" w:hAnsi="Arial" w:cs="Arial" w:eastAsia="Arial"/>
                <w:b w:val="0"/>
                <w:i w:val="0"/>
                <w:sz w:val="18"/>
              </w:rPr>
              <w:t>SCIM</w:t>
            </w:r>
          </w:p>
        </w:tc>
        <w:tc>
          <w:tcPr>
            <w:tcW w:type="dxa" w:w="6336"/>
          </w:tcPr>
          <w:p>
            <w:pPr>
              <w:spacing w:before="20" w:after="20"/>
            </w:pPr>
            <w:r>
              <w:rPr>
                <w:rFonts w:ascii="Arial" w:hAnsi="Arial" w:cs="Arial" w:eastAsia="Arial"/>
                <w:b w:val="0"/>
                <w:i w:val="0"/>
                <w:sz w:val="18"/>
              </w:rPr>
              <w:t>System for Cross-domain Identity Management 2.0 (RFC 7643, RFC 7644)</w:t>
            </w:r>
          </w:p>
        </w:tc>
      </w:tr>
      <w:tr>
        <w:trPr>
          <w:cantSplit/>
        </w:trPr>
        <w:tc>
          <w:tcPr>
            <w:tcW w:type="dxa" w:w="2304"/>
          </w:tcPr>
          <w:p>
            <w:pPr>
              <w:spacing w:before="20" w:after="20"/>
            </w:pPr>
            <w:r>
              <w:rPr>
                <w:rFonts w:ascii="Arial" w:hAnsi="Arial" w:cs="Arial" w:eastAsia="Arial"/>
                <w:b w:val="0"/>
                <w:i w:val="0"/>
                <w:sz w:val="18"/>
              </w:rPr>
              <w:t>Separation of duties</w:t>
            </w:r>
          </w:p>
        </w:tc>
        <w:tc>
          <w:tcPr>
            <w:tcW w:type="dxa" w:w="6336"/>
          </w:tcPr>
          <w:p>
            <w:pPr>
              <w:spacing w:before="20" w:after="20"/>
            </w:pPr>
            <w:r>
              <w:rPr>
                <w:rFonts w:ascii="Arial" w:hAnsi="Arial" w:cs="Arial" w:eastAsia="Arial"/>
                <w:b w:val="0"/>
                <w:i w:val="0"/>
                <w:sz w:val="18"/>
              </w:rPr>
              <w:t>BIBS rule naming group profiles one user may not hold together</w:t>
            </w:r>
          </w:p>
        </w:tc>
      </w:tr>
      <w:tr>
        <w:trPr>
          <w:cantSplit/>
        </w:trPr>
        <w:tc>
          <w:tcPr>
            <w:tcW w:type="dxa" w:w="2304"/>
          </w:tcPr>
          <w:p>
            <w:pPr>
              <w:spacing w:before="20" w:after="20"/>
            </w:pPr>
            <w:r>
              <w:rPr>
                <w:rFonts w:ascii="Arial" w:hAnsi="Arial" w:cs="Arial" w:eastAsia="Arial"/>
                <w:b w:val="0"/>
                <w:i w:val="0"/>
                <w:sz w:val="18"/>
              </w:rPr>
              <w:t>UIDM-ISC</w:t>
            </w:r>
          </w:p>
        </w:tc>
        <w:tc>
          <w:tcPr>
            <w:tcW w:type="dxa" w:w="6336"/>
          </w:tcPr>
          <w:p>
            <w:pPr>
              <w:spacing w:before="20" w:after="20"/>
            </w:pPr>
            <w:r>
              <w:rPr>
                <w:rFonts w:ascii="Arial" w:hAnsi="Arial" w:cs="Arial" w:eastAsia="Arial"/>
                <w:b w:val="0"/>
                <w:i w:val="0"/>
                <w:sz w:val="18"/>
              </w:rPr>
              <w:t>BDOI identity governance platform for user access requests and certification</w:t>
            </w:r>
          </w:p>
        </w:tc>
      </w:tr>
      <w:tr>
        <w:trPr>
          <w:cantSplit/>
        </w:trPr>
        <w:tc>
          <w:tcPr>
            <w:tcW w:type="dxa" w:w="2304"/>
          </w:tcPr>
          <w:p>
            <w:pPr>
              <w:spacing w:before="20" w:after="20"/>
            </w:pPr>
            <w:r>
              <w:rPr>
                <w:rFonts w:ascii="Arial" w:hAnsi="Arial" w:cs="Arial" w:eastAsia="Arial"/>
                <w:b w:val="0"/>
                <w:i w:val="0"/>
                <w:sz w:val="18"/>
              </w:rPr>
              <w:t>UIDM request number</w:t>
            </w:r>
          </w:p>
        </w:tc>
        <w:tc>
          <w:tcPr>
            <w:tcW w:type="dxa" w:w="6336"/>
          </w:tcPr>
          <w:p>
            <w:pPr>
              <w:spacing w:before="20" w:after="20"/>
            </w:pPr>
            <w:r>
              <w:rPr>
                <w:rFonts w:ascii="Arial" w:hAnsi="Arial" w:cs="Arial" w:eastAsia="Arial"/>
                <w:b w:val="0"/>
                <w:i w:val="0"/>
                <w:sz w:val="18"/>
              </w:rPr>
              <w:t>Number of the approved request in UIDM-ISC, carried on every change</w:t>
            </w:r>
          </w:p>
        </w:tc>
      </w:tr>
      <w:tr>
        <w:trPr>
          <w:cantSplit/>
        </w:trPr>
        <w:tc>
          <w:tcPr>
            <w:tcW w:type="dxa" w:w="2304"/>
          </w:tcPr>
          <w:p>
            <w:pPr>
              <w:spacing w:before="20" w:after="20"/>
            </w:pPr>
            <w:r>
              <w:rPr>
                <w:rFonts w:ascii="Arial" w:hAnsi="Arial" w:cs="Arial" w:eastAsia="Arial"/>
                <w:b w:val="0"/>
                <w:i w:val="0"/>
                <w:sz w:val="18"/>
              </w:rPr>
              <w:t>UPN</w:t>
            </w:r>
          </w:p>
        </w:tc>
        <w:tc>
          <w:tcPr>
            <w:tcW w:type="dxa" w:w="6336"/>
          </w:tcPr>
          <w:p>
            <w:pPr>
              <w:spacing w:before="20" w:after="20"/>
            </w:pPr>
            <w:r>
              <w:rPr>
                <w:rFonts w:ascii="Arial" w:hAnsi="Arial" w:cs="Arial" w:eastAsia="Arial"/>
                <w:b w:val="0"/>
                <w:i w:val="0"/>
                <w:sz w:val="18"/>
              </w:rPr>
              <w:t>User principal name of the Entra ID account</w:t>
            </w:r>
          </w:p>
        </w:tc>
      </w:tr>
      <w:tr>
        <w:trPr>
          <w:cantSplit/>
        </w:trPr>
        <w:tc>
          <w:tcPr>
            <w:tcW w:type="dxa" w:w="2304"/>
          </w:tcPr>
          <w:p>
            <w:pPr>
              <w:spacing w:before="20" w:after="20"/>
            </w:pPr>
            <w:r>
              <w:rPr>
                <w:rFonts w:ascii="Arial" w:hAnsi="Arial" w:cs="Arial" w:eastAsia="Arial"/>
                <w:b w:val="0"/>
                <w:i w:val="0"/>
                <w:sz w:val="18"/>
              </w:rPr>
              <w:t>Windows ID</w:t>
            </w:r>
          </w:p>
        </w:tc>
        <w:tc>
          <w:tcPr>
            <w:tcW w:type="dxa" w:w="6336"/>
          </w:tcPr>
          <w:p>
            <w:pPr>
              <w:spacing w:before="20" w:after="20"/>
            </w:pPr>
            <w:r>
              <w:rPr>
                <w:rFonts w:ascii="Arial" w:hAnsi="Arial" w:cs="Arial" w:eastAsia="Arial"/>
                <w:b w:val="0"/>
                <w:i w:val="0"/>
                <w:sz w:val="18"/>
              </w:rPr>
              <w:t>The AD account of the user, unique in BIBS</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Interface Specification</w:t>
    </w:r>
    <w:r w:rsidR="005C6EAD">
      <w:tab/>
    </w:r>
    <w:r w:rsidR="005C6EAD">
      <w:tab/>
    </w:r>
    <w:r w:rsidRPr="4C1F03F5">
      <w:rPr>
        <w:rFonts w:ascii="Arial" w:hAnsi="Arial" w:eastAsia="Arial" w:cs="Arial"/>
        <w:color w:val="000000" w:themeColor="text1"/>
        <w:sz w:val="19"/>
        <w:szCs w:val="19"/>
      </w:rPr>
      <w:t>BIBS - User Access Interfaces</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ICD-BDOI BRD-11 User Access Interface Specification v1.1</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