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CHANGE REGISTER</w:t>
      </w:r>
    </w:p>
    <w:p>
      <w:pPr>
        <w:spacing w:after="80" w:line="240" w:lineRule="auto"/>
      </w:pPr>
      <w:r>
        <w:rPr>
          <w:b/>
          <w:color w:val="004EA8"/>
          <w:sz w:val="56"/>
        </w:rPr>
        <w:t>Change Management Register - Summary</w:t>
      </w:r>
    </w:p>
    <w:p>
      <w:pPr>
        <w:spacing w:after="40"/>
      </w:pPr>
      <w:r>
        <w:rPr>
          <w:color w:val="2E2E2E"/>
          <w:sz w:val="28"/>
        </w:rPr>
        <w:t>Deviations from the BRDs that go through change control, with effort in man-days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BIBS-CMR-BRD-00-S</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with the register v1.0 (status as of 26 September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Chair of the Change Control Board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Plan, drops and effort</w:t>
            </w:r>
          </w:p>
        </w:tc>
      </w:tr>
      <w:tr>
        <w:trPr>
          <w:cantSplit w:val="true"/>
        </w:trPr>
        <w:tc>
          <w:tcPr>
            <w:tcW w:type="dxa" w:w="2606"/>
            <w:tcMar>
              <w:top w:w="50" w:type="dxa"/>
              <w:bottom w:w="50" w:type="dxa"/>
              <w:left w:w="90" w:type="dxa"/>
              <w:right w:w="90" w:type="dxa"/>
            </w:tcMar>
          </w:tcPr>
          <w:p>
            <w:pPr>
              <w:pStyle w:val="BDOITable"/>
            </w:pPr>
            <w:r>
              <w:rPr>
                <w:sz w:val="18"/>
              </w:rPr>
              <w:t>Owners of BRD-1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Decision owners of the CRs of their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(integration owners)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Interface and infrastructure CRs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Impact analysis, scheduling, FRS revisions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scope</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1.2 What the register contains</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2"/>
      </w:pPr>
      <w:hyperlink w:anchor="_Toc000105" w:history="1">
        <w:r>
          <w:t xml:space="preserve">1.4 What is not in the register</w:t>
        </w:r>
        <w:r>
          <w:t xml:space="preserve">	</w:t>
        </w:r>
        <w:r>
          <w:t xml:space="preserve">5</w:t>
        </w:r>
      </w:hyperlink>
    </w:p>
    <w:p>
      <w:pPr>
        <w:pStyle w:val="toc1"/>
      </w:pPr>
      <w:hyperlink w:anchor="_Toc000106" w:history="1">
        <w:r>
          <w:t xml:space="preserve">2 The change-control process</w:t>
        </w:r>
        <w:r>
          <w:t xml:space="preserve">	</w:t>
        </w:r>
        <w:r>
          <w:t xml:space="preserve">5</w:t>
        </w:r>
      </w:hyperlink>
    </w:p>
    <w:p>
      <w:pPr>
        <w:pStyle w:val="toc2"/>
      </w:pPr>
      <w:hyperlink w:anchor="_Toc000107" w:history="1">
        <w:r>
          <w:t xml:space="preserve">2.1 Steps and roles</w:t>
        </w:r>
        <w:r>
          <w:t xml:space="preserve">	</w:t>
        </w:r>
        <w:r>
          <w:t xml:space="preserve">5</w:t>
        </w:r>
      </w:hyperlink>
    </w:p>
    <w:p>
      <w:pPr>
        <w:pStyle w:val="toc2"/>
      </w:pPr>
      <w:hyperlink w:anchor="_Toc000108" w:history="1">
        <w:r>
          <w:t xml:space="preserve">2.2 Change Control Board</w:t>
        </w:r>
        <w:r>
          <w:t xml:space="preserve">	</w:t>
        </w:r>
        <w:r>
          <w:t xml:space="preserve">6</w:t>
        </w:r>
      </w:hyperlink>
    </w:p>
    <w:p>
      <w:pPr>
        <w:pStyle w:val="toc2"/>
      </w:pPr>
      <w:hyperlink w:anchor="_Toc000109" w:history="1">
        <w:r>
          <w:t xml:space="preserve">2.3 How the statuses are used in this issue</w:t>
        </w:r>
        <w:r>
          <w:t xml:space="preserve">	</w:t>
        </w:r>
        <w:r>
          <w:t xml:space="preserve">6</w:t>
        </w:r>
      </w:hyperlink>
    </w:p>
    <w:p>
      <w:pPr>
        <w:pStyle w:val="toc1"/>
      </w:pPr>
      <w:hyperlink w:anchor="_Toc000110" w:history="1">
        <w:r>
          <w:t xml:space="preserve">3 Headline figures</w:t>
        </w:r>
        <w:r>
          <w:t xml:space="preserve">	</w:t>
        </w:r>
        <w:r>
          <w:t xml:space="preserve">7</w:t>
        </w:r>
      </w:hyperlink>
    </w:p>
    <w:p>
      <w:pPr>
        <w:pStyle w:val="toc2"/>
      </w:pPr>
      <w:hyperlink w:anchor="_Toc000111" w:history="1">
        <w:r>
          <w:t xml:space="preserve">3.1 Totals</w:t>
        </w:r>
        <w:r>
          <w:t xml:space="preserve">	</w:t>
        </w:r>
        <w:r>
          <w:t xml:space="preserve">7</w:t>
        </w:r>
      </w:hyperlink>
    </w:p>
    <w:p>
      <w:pPr>
        <w:pStyle w:val="toc2"/>
      </w:pPr>
      <w:hyperlink w:anchor="_Toc000112" w:history="1">
        <w:r>
          <w:t xml:space="preserve">3.2 By drop</w:t>
        </w:r>
        <w:r>
          <w:t xml:space="preserve">	</w:t>
        </w:r>
        <w:r>
          <w:t xml:space="preserve">7</w:t>
        </w:r>
      </w:hyperlink>
    </w:p>
    <w:p>
      <w:pPr>
        <w:pStyle w:val="toc2"/>
      </w:pPr>
      <w:hyperlink w:anchor="_Toc000113" w:history="1">
        <w:r>
          <w:t xml:space="preserve">3.3 By deviation type</w:t>
        </w:r>
        <w:r>
          <w:t xml:space="preserve">	</w:t>
        </w:r>
        <w:r>
          <w:t xml:space="preserve">7</w:t>
        </w:r>
      </w:hyperlink>
    </w:p>
    <w:p>
      <w:pPr>
        <w:pStyle w:val="toc2"/>
      </w:pPr>
      <w:hyperlink w:anchor="_Toc000114" w:history="1">
        <w:r>
          <w:t xml:space="preserve">3.4 By CR status</w:t>
        </w:r>
        <w:r>
          <w:t xml:space="preserve">	</w:t>
        </w:r>
        <w:r>
          <w:t xml:space="preserve">8</w:t>
        </w:r>
      </w:hyperlink>
    </w:p>
    <w:p>
      <w:pPr>
        <w:pStyle w:val="toc2"/>
      </w:pPr>
      <w:hyperlink w:anchor="_Toc000115" w:history="1">
        <w:r>
          <w:t xml:space="preserve">3.5 By BRD</w:t>
        </w:r>
        <w:r>
          <w:t xml:space="preserve">	</w:t>
        </w:r>
        <w:r>
          <w:t xml:space="preserve">8</w:t>
        </w:r>
      </w:hyperlink>
    </w:p>
    <w:p>
      <w:pPr>
        <w:pStyle w:val="toc1"/>
      </w:pPr>
      <w:hyperlink w:anchor="_Toc000116" w:history="1">
        <w:r>
          <w:t xml:space="preserve">4 Top 20 deviations by effort and impact</w:t>
        </w:r>
        <w:r>
          <w:t xml:space="preserve">	</w:t>
        </w:r>
        <w:r>
          <w:t xml:space="preserve">8</w:t>
        </w:r>
      </w:hyperlink>
    </w:p>
    <w:p>
      <w:pPr>
        <w:pStyle w:val="toc1"/>
      </w:pPr>
      <w:hyperlink w:anchor="_Toc000117" w:history="1">
        <w:r>
          <w:t xml:space="preserve">5 Decisions needed from BDOI</w:t>
        </w:r>
        <w:r>
          <w:t xml:space="preserve">	</w:t>
        </w:r>
        <w:r>
          <w:t xml:space="preserve">9</w:t>
        </w:r>
      </w:hyperlink>
    </w:p>
    <w:p>
      <w:pPr>
        <w:pStyle w:val="toc1"/>
      </w:pPr>
      <w:hyperlink w:anchor="_Toc000118" w:history="1">
        <w:r>
          <w:t xml:space="preserve">6 Estimation basis</w:t>
        </w:r>
        <w:r>
          <w:t xml:space="preserve">	</w:t>
        </w:r>
        <w:r>
          <w:t xml:space="preserve">10</w:t>
        </w:r>
      </w:hyperlink>
    </w:p>
    <w:p>
      <w:pPr>
        <w:pStyle w:val="toc1"/>
      </w:pPr>
      <w:hyperlink w:anchor="_Toc000119" w:history="1">
        <w:r>
          <w:t xml:space="preserve">7 Sign-off</w:t>
        </w:r>
        <w:r>
          <w:t xml:space="preserve">	</w:t>
        </w:r>
        <w:r>
          <w:t xml:space="preserve">11</w:t>
        </w:r>
      </w:hyperlink>
      <w:r>
        <w:fldChar w:fldCharType="end"/>
      </w:r>
    </w:p>
    <w:p>
      <w:pPr>
        <w:pStyle w:val="Heading1"/>
        <w:pageBreakBefore/>
        <w:pBdr>
          <w:bottom w:val="single" w:sz="4" w:space="4" w:color="99C1E7"/>
        </w:pBdr>
      </w:pPr>
      <w:bookmarkStart w:id="101" w:name="_Toc000101"/>
      <w:r>
        <w:rPr/>
        <w:t>1 Purpose and scope</w:t>
      </w:r>
      <w:bookmarkEnd w:id="101"/>
    </w:p>
    <w:p>
      <w:pPr>
        <w:pStyle w:val="Heading2"/>
      </w:pPr>
      <w:bookmarkStart w:id="102" w:name="_Toc000102"/>
      <w:r>
        <w:rPr/>
        <w:t>1.1 Purpose</w:t>
      </w:r>
      <w:bookmarkEnd w:id="102"/>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Status of this document. </w:t>
            </w:r>
            <w:r>
              <w:rPr>
                <w:sz w:val="19"/>
              </w:rPr>
              <w:t>For documentation and change control; does not change the platform or the FRS baseline. The register records where BIBS differs from the BRDs and what it takes to close each difference. An approved change reaches the FRS only through an FRS revision that cites the CR ID.</w:t>
            </w:r>
          </w:p>
        </w:tc>
      </w:tr>
    </w:tbl>
    <w:p>
      <w:pPr>
        <w:pStyle w:val="BDOISpacer"/>
      </w:pPr>
    </w:p>
    <w:p>
      <w:r>
        <w:rPr/>
        <w:t>The BRDs were written before BIBS and, in several places, for the legacy systems (EBIX, QPS, ISYS) that BIBS replaces. The FRS of each BRD records, in its chapter of proposed business rules and clarifications, where the proposed behaviour differs from the BRD text. BDOI's decisions of 26 September 2026 (single go-live, no Employee Benefits portal, documents in S3, reinsurance through Remittance, package remapping at sanitation, January to May 2028 renewals in BIBS, year-end option A) add more. This document and its workbook bring all of these into one master list, so that each deviation is decided once by the Change Control Board (CCB), with its effort known.</w:t>
      </w:r>
    </w:p>
    <w:p>
      <w:pPr>
        <w:pStyle w:val="Heading2"/>
      </w:pPr>
      <w:bookmarkStart w:id="103" w:name="_Toc000103"/>
      <w:r>
        <w:rPr/>
        <w:t>1.2 What the register contains</w:t>
      </w:r>
      <w:bookmarkEnd w:id="103"/>
    </w:p>
    <w:p>
      <w:r>
        <w:rPr/>
        <w:t xml:space="preserve">The workbook </w:t>
      </w:r>
      <w:r>
        <w:rPr>
          <w:i/>
        </w:rPr>
        <w:t>BIBS_Change_Register_BRD-00_Change_Management_v1.0.xlsx</w:t>
      </w:r>
      <w:r>
        <w:rPr/>
        <w:t xml:space="preserve"> has one row per deviation: 178 change requests (CR-0001 to CR-0178 in the workbook), each with the drop, the BRD and its requirement IDs and pages, the FRS FR IDs, the deviation type, the BRD requirement, the proposed behaviour, the reason, the business impact, the affected departments, the effort in man-days (Analysis, Development, Test, Documentation), the priority, the CR status, the BDOI decision owner, the register and question references, and the target drop or release.</w:t>
      </w:r>
    </w:p>
    <w:p>
      <w:pPr>
        <w:pStyle w:val="Caption"/>
        <w:keepNext/>
        <w:spacing w:after="60"/>
      </w:pPr>
      <w:r>
        <w:rPr>
          <w:b/>
          <w:i w:val="0"/>
        </w:rPr>
        <w:t xml:space="preserve">Table 1: </w:t>
      </w:r>
      <w:r>
        <w:rPr/>
        <w:t>Sheets of the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5"/>
        <w:gridCol w:w="7797"/>
      </w:tblGrid>
      <w:tr>
        <w:trPr>
          <w:tblHeader w:val="true"/>
          <w:cantSplit w:val="true"/>
        </w:trPr>
        <w:tc>
          <w:tcPr>
            <w:tcW w:type="dxa" w:w="2176"/>
            <w:shd w:val="clear" w:color="auto" w:fill="004EA8"/>
            <w:tcMar>
              <w:top w:w="50" w:type="dxa"/>
              <w:bottom w:w="50" w:type="dxa"/>
              <w:left w:w="90" w:type="dxa"/>
              <w:right w:w="90" w:type="dxa"/>
            </w:tcMar>
            <w:vAlign w:val="center"/>
          </w:tcPr>
          <w:p>
            <w:pPr>
              <w:pStyle w:val="BDOITableHeader"/>
            </w:pPr>
            <w:r>
              <w:rPr>
                <w:b/>
                <w:color w:val="FFFFFF"/>
                <w:sz w:val="18"/>
              </w:rPr>
              <w:t>Sheet</w:t>
            </w:r>
          </w:p>
        </w:tc>
        <w:tc>
          <w:tcPr>
            <w:tcW w:type="dxa" w:w="7796"/>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2176"/>
            <w:tcMar>
              <w:top w:w="50" w:type="dxa"/>
              <w:bottom w:w="50" w:type="dxa"/>
              <w:left w:w="90" w:type="dxa"/>
              <w:right w:w="90" w:type="dxa"/>
            </w:tcMar>
          </w:tcPr>
          <w:p>
            <w:pPr>
              <w:pStyle w:val="BDOITable"/>
            </w:pPr>
            <w:r>
              <w:rPr>
                <w:b/>
                <w:sz w:val="18"/>
              </w:rPr>
              <w:t>Cover, Document control</w:t>
            </w:r>
          </w:p>
        </w:tc>
        <w:tc>
          <w:tcPr>
            <w:tcW w:type="dxa" w:w="7796"/>
            <w:tcMar>
              <w:top w:w="50" w:type="dxa"/>
              <w:bottom w:w="50" w:type="dxa"/>
              <w:left w:w="90" w:type="dxa"/>
              <w:right w:w="90" w:type="dxa"/>
            </w:tcMar>
          </w:tcPr>
          <w:p>
            <w:pPr>
              <w:pStyle w:val="BDOITable"/>
            </w:pPr>
            <w:r>
              <w:rPr>
                <w:sz w:val="18"/>
              </w:rPr>
              <w:t>Title, version, the statement above, baseline, version history, review and approval, distribution</w:t>
            </w:r>
          </w:p>
        </w:tc>
      </w:tr>
      <w:tr>
        <w:trPr>
          <w:cantSplit w:val="true"/>
        </w:trPr>
        <w:tc>
          <w:tcPr>
            <w:tcW w:type="dxa" w:w="2176"/>
            <w:tcMar>
              <w:top w:w="50" w:type="dxa"/>
              <w:bottom w:w="50" w:type="dxa"/>
              <w:left w:w="90" w:type="dxa"/>
              <w:right w:w="90" w:type="dxa"/>
            </w:tcMar>
            <w:shd w:val="clear" w:color="auto" w:fill="E5F5FF"/>
          </w:tcPr>
          <w:p>
            <w:pPr>
              <w:pStyle w:val="BDOITable"/>
            </w:pPr>
            <w:r>
              <w:rPr>
                <w:b/>
                <w:sz w:val="18"/>
              </w:rPr>
              <w:t>How to read</w:t>
            </w:r>
          </w:p>
        </w:tc>
        <w:tc>
          <w:tcPr>
            <w:tcW w:type="dxa" w:w="7796"/>
            <w:tcMar>
              <w:top w:w="50" w:type="dxa"/>
              <w:bottom w:w="50" w:type="dxa"/>
              <w:left w:w="90" w:type="dxa"/>
              <w:right w:w="90" w:type="dxa"/>
            </w:tcMar>
            <w:shd w:val="clear" w:color="auto" w:fill="E5F5FF"/>
          </w:tcPr>
          <w:p>
            <w:pPr>
              <w:pStyle w:val="BDOITable"/>
            </w:pPr>
            <w:r>
              <w:rPr>
                <w:sz w:val="18"/>
              </w:rPr>
              <w:t>Reading guide, the nine deviation types, CR statuses, priorities, size classes and every column</w:t>
            </w:r>
          </w:p>
        </w:tc>
      </w:tr>
      <w:tr>
        <w:trPr>
          <w:cantSplit w:val="true"/>
        </w:trPr>
        <w:tc>
          <w:tcPr>
            <w:tcW w:type="dxa" w:w="2176"/>
            <w:tcMar>
              <w:top w:w="50" w:type="dxa"/>
              <w:bottom w:w="50" w:type="dxa"/>
              <w:left w:w="90" w:type="dxa"/>
              <w:right w:w="90" w:type="dxa"/>
            </w:tcMar>
          </w:tcPr>
          <w:p>
            <w:pPr>
              <w:pStyle w:val="BDOITable"/>
            </w:pPr>
            <w:r>
              <w:rPr>
                <w:b/>
                <w:sz w:val="18"/>
              </w:rPr>
              <w:t>Register</w:t>
            </w:r>
          </w:p>
        </w:tc>
        <w:tc>
          <w:tcPr>
            <w:tcW w:type="dxa" w:w="7796"/>
            <w:tcMar>
              <w:top w:w="50" w:type="dxa"/>
              <w:bottom w:w="50" w:type="dxa"/>
              <w:left w:w="90" w:type="dxa"/>
              <w:right w:w="90" w:type="dxa"/>
            </w:tcMar>
          </w:tcPr>
          <w:p>
            <w:pPr>
              <w:pStyle w:val="BDOITable"/>
            </w:pPr>
            <w:r>
              <w:rPr>
                <w:sz w:val="18"/>
              </w:rPr>
              <w:t>The 178 CRs; filters, drop-down lists, frozen headers; printed on A3 landscape, two pages across</w:t>
            </w:r>
          </w:p>
        </w:tc>
      </w:tr>
      <w:tr>
        <w:trPr>
          <w:cantSplit w:val="true"/>
        </w:trPr>
        <w:tc>
          <w:tcPr>
            <w:tcW w:type="dxa" w:w="2176"/>
            <w:tcMar>
              <w:top w:w="50" w:type="dxa"/>
              <w:bottom w:w="50" w:type="dxa"/>
              <w:left w:w="90" w:type="dxa"/>
              <w:right w:w="90" w:type="dxa"/>
            </w:tcMar>
            <w:shd w:val="clear" w:color="auto" w:fill="E5F5FF"/>
          </w:tcPr>
          <w:p>
            <w:pPr>
              <w:pStyle w:val="BDOITable"/>
            </w:pPr>
            <w:r>
              <w:rPr>
                <w:b/>
                <w:sz w:val="18"/>
              </w:rPr>
              <w:t>Summary</w:t>
            </w:r>
          </w:p>
        </w:tc>
        <w:tc>
          <w:tcPr>
            <w:tcW w:type="dxa" w:w="7796"/>
            <w:tcMar>
              <w:top w:w="50" w:type="dxa"/>
              <w:bottom w:w="50" w:type="dxa"/>
              <w:left w:w="90" w:type="dxa"/>
              <w:right w:w="90" w:type="dxa"/>
            </w:tcMar>
            <w:shd w:val="clear" w:color="auto" w:fill="E5F5FF"/>
          </w:tcPr>
          <w:p>
            <w:pPr>
              <w:pStyle w:val="BDOITable"/>
            </w:pPr>
            <w:r>
              <w:rPr>
                <w:sz w:val="18"/>
              </w:rPr>
              <w:t>Counts and man-days by drop, BRD, type, status and priority, recalculated from the Register</w:t>
            </w:r>
          </w:p>
        </w:tc>
      </w:tr>
      <w:tr>
        <w:trPr>
          <w:cantSplit w:val="true"/>
        </w:trPr>
        <w:tc>
          <w:tcPr>
            <w:tcW w:type="dxa" w:w="2176"/>
            <w:tcMar>
              <w:top w:w="50" w:type="dxa"/>
              <w:bottom w:w="50" w:type="dxa"/>
              <w:left w:w="90" w:type="dxa"/>
              <w:right w:w="90" w:type="dxa"/>
            </w:tcMar>
          </w:tcPr>
          <w:p>
            <w:pPr>
              <w:pStyle w:val="BDOITable"/>
            </w:pPr>
            <w:r>
              <w:rPr>
                <w:b/>
                <w:sz w:val="18"/>
              </w:rPr>
              <w:t>Effort basis</w:t>
            </w:r>
          </w:p>
        </w:tc>
        <w:tc>
          <w:tcPr>
            <w:tcW w:type="dxa" w:w="7796"/>
            <w:tcMar>
              <w:top w:w="50" w:type="dxa"/>
              <w:bottom w:w="50" w:type="dxa"/>
              <w:left w:w="90" w:type="dxa"/>
              <w:right w:w="90" w:type="dxa"/>
            </w:tcMar>
          </w:tcPr>
          <w:p>
            <w:pPr>
              <w:pStyle w:val="BDOITable"/>
            </w:pPr>
            <w:r>
              <w:rPr>
                <w:sz w:val="18"/>
              </w:rPr>
              <w:t>Team roles, the man-day, what is included and excluded, size classes, man-days by activity</w:t>
            </w:r>
          </w:p>
        </w:tc>
      </w:tr>
      <w:tr>
        <w:trPr>
          <w:cantSplit w:val="true"/>
        </w:trPr>
        <w:tc>
          <w:tcPr>
            <w:tcW w:type="dxa" w:w="2176"/>
            <w:tcMar>
              <w:top w:w="50" w:type="dxa"/>
              <w:bottom w:w="50" w:type="dxa"/>
              <w:left w:w="90" w:type="dxa"/>
              <w:right w:w="90" w:type="dxa"/>
            </w:tcMar>
            <w:shd w:val="clear" w:color="auto" w:fill="E5F5FF"/>
          </w:tcPr>
          <w:p>
            <w:pPr>
              <w:pStyle w:val="BDOITable"/>
            </w:pPr>
            <w:r>
              <w:rPr>
                <w:b/>
                <w:sz w:val="18"/>
              </w:rPr>
              <w:t>Change control</w:t>
            </w:r>
          </w:p>
        </w:tc>
        <w:tc>
          <w:tcPr>
            <w:tcW w:type="dxa" w:w="7796"/>
            <w:tcMar>
              <w:top w:w="50" w:type="dxa"/>
              <w:bottom w:w="50" w:type="dxa"/>
              <w:left w:w="90" w:type="dxa"/>
              <w:right w:w="90" w:type="dxa"/>
            </w:tcMar>
            <w:shd w:val="clear" w:color="auto" w:fill="E5F5FF"/>
          </w:tcPr>
          <w:p>
            <w:pPr>
              <w:pStyle w:val="BDOITable"/>
            </w:pPr>
            <w:r>
              <w:rPr>
                <w:sz w:val="18"/>
              </w:rPr>
              <w:t>The eight-step process with roles and times; the proposed CCB membership and its rules</w:t>
            </w:r>
          </w:p>
        </w:tc>
      </w:tr>
      <w:tr>
        <w:trPr>
          <w:cantSplit w:val="true"/>
        </w:trPr>
        <w:tc>
          <w:tcPr>
            <w:tcW w:type="dxa" w:w="2176"/>
            <w:tcMar>
              <w:top w:w="50" w:type="dxa"/>
              <w:bottom w:w="50" w:type="dxa"/>
              <w:left w:w="90" w:type="dxa"/>
              <w:right w:w="90" w:type="dxa"/>
            </w:tcMar>
          </w:tcPr>
          <w:p>
            <w:pPr>
              <w:pStyle w:val="BDOITable"/>
            </w:pPr>
            <w:r>
              <w:rPr>
                <w:b/>
                <w:sz w:val="18"/>
              </w:rPr>
              <w:t>CR form</w:t>
            </w:r>
          </w:p>
        </w:tc>
        <w:tc>
          <w:tcPr>
            <w:tcW w:type="dxa" w:w="7796"/>
            <w:tcMar>
              <w:top w:w="50" w:type="dxa"/>
              <w:bottom w:w="50" w:type="dxa"/>
              <w:left w:w="90" w:type="dxa"/>
              <w:right w:w="90" w:type="dxa"/>
            </w:tcMar>
          </w:tcPr>
          <w:p>
            <w:pPr>
              <w:pStyle w:val="BDOITable"/>
            </w:pPr>
            <w:r>
              <w:rPr>
                <w:sz w:val="18"/>
              </w:rPr>
              <w:t>The change request form to fill, sign and file for each CR</w:t>
            </w:r>
          </w:p>
        </w:tc>
      </w:tr>
    </w:tbl>
    <w:p>
      <w:pPr>
        <w:pStyle w:val="BDOISpacer"/>
      </w:pPr>
    </w:p>
    <w:p>
      <w:pPr>
        <w:pStyle w:val="Heading2"/>
      </w:pPr>
      <w:bookmarkStart w:id="104" w:name="_Toc000104"/>
      <w:r>
        <w:rPr/>
        <w:t>1.3 Sources</w:t>
      </w:r>
      <w:bookmarkEnd w:id="104"/>
    </w:p>
    <w:p>
      <w:r>
        <w:rPr/>
        <w:t>Deviations were taken from these sources and merged where two sources record the same point; the Source column of the register keeps every reference.</w:t>
      </w:r>
    </w:p>
    <w:p>
      <w:pPr>
        <w:tabs>
          <w:tab w:pos="312" w:val="left"/>
        </w:tabs>
        <w:spacing w:after="40"/>
        <w:ind w:left="312" w:hanging="283"/>
      </w:pPr>
      <w:r>
        <w:rPr>
          <w:color w:val="004EA8"/>
        </w:rPr>
        <w:t>•</w:t>
        <w:tab/>
      </w:r>
      <w:r>
        <w:rPr/>
        <w:t>The FRS of each BRD: the chapter "Proposed business rules and clarifications for confirmation", the scope exclusions of every FRS and the out-of-scope IDs of FRS BRD-6, and chapter 5 of the umbrella FRS BRD-00.</w:t>
      </w:r>
    </w:p>
    <w:p>
      <w:pPr>
        <w:tabs>
          <w:tab w:pos="312" w:val="left"/>
        </w:tabs>
        <w:spacing w:after="40"/>
        <w:ind w:left="312" w:hanging="283"/>
      </w:pPr>
      <w:r>
        <w:rPr>
          <w:color w:val="004EA8"/>
        </w:rPr>
        <w:t>•</w:t>
        <w:tab/>
      </w:r>
      <w:r>
        <w:rPr/>
        <w:t>The requirements baselines of the BRDs.</w:t>
      </w:r>
    </w:p>
    <w:p>
      <w:pPr>
        <w:tabs>
          <w:tab w:pos="312" w:val="left"/>
        </w:tabs>
        <w:spacing w:after="40"/>
        <w:ind w:left="312" w:hanging="283"/>
      </w:pPr>
      <w:r>
        <w:rPr>
          <w:color w:val="004EA8"/>
        </w:rPr>
        <w:t>•</w:t>
        <w:tab/>
      </w:r>
      <w:r>
        <w:rPr/>
        <w:t>The BRD discrepancy and clarification register v1.2 (conflicts between BRDs, BRD against platform, NFR items, DCR-210 to DCR-243).</w:t>
      </w:r>
    </w:p>
    <w:p>
      <w:pPr>
        <w:tabs>
          <w:tab w:pos="312" w:val="left"/>
        </w:tabs>
        <w:spacing w:after="40"/>
        <w:ind w:left="312" w:hanging="283"/>
      </w:pPr>
      <w:r>
        <w:rPr>
          <w:color w:val="004EA8"/>
        </w:rPr>
        <w:t>•</w:t>
        <w:tab/>
      </w:r>
      <w:r>
        <w:rPr/>
        <w:t>The programme alignment pack (drop and integration mismatches, IER), the architecture option and document storage decisions, and the cross-BRD decisions D1 to D10.</w:t>
      </w:r>
    </w:p>
    <w:p>
      <w:pPr>
        <w:tabs>
          <w:tab w:pos="312" w:val="left"/>
        </w:tabs>
        <w:spacing w:after="120"/>
        <w:ind w:left="312" w:hanging="283"/>
      </w:pPr>
      <w:r>
        <w:rPr>
          <w:color w:val="004EA8"/>
        </w:rPr>
        <w:t>•</w:t>
        <w:tab/>
      </w:r>
      <w:r>
        <w:rPr/>
        <w:t>BDOI's answers of 26 September 2026 (A1 to A6 and DMQ36 to DMQ39).</w:t>
      </w:r>
    </w:p>
    <w:p>
      <w:pPr>
        <w:pStyle w:val="Heading2"/>
      </w:pPr>
      <w:bookmarkStart w:id="105" w:name="_Toc000105"/>
      <w:r>
        <w:rPr/>
        <w:t>1.4 What is not in the register</w:t>
      </w:r>
      <w:bookmarkEnd w:id="105"/>
    </w:p>
    <w:p>
      <w:pPr>
        <w:tabs>
          <w:tab w:pos="312" w:val="left"/>
        </w:tabs>
        <w:spacing w:after="40"/>
        <w:ind w:left="312" w:hanging="283"/>
      </w:pPr>
      <w:r>
        <w:rPr>
          <w:color w:val="004EA8"/>
        </w:rPr>
        <w:t>•</w:t>
        <w:tab/>
      </w:r>
      <w:r>
        <w:rPr/>
        <w:t>Open questions that do not change a requirement (they stay in the discrepancy register until answered).</w:t>
      </w:r>
    </w:p>
    <w:p>
      <w:pPr>
        <w:tabs>
          <w:tab w:pos="312" w:val="left"/>
        </w:tabs>
        <w:spacing w:after="40"/>
        <w:ind w:left="312" w:hanging="283"/>
      </w:pPr>
      <w:r>
        <w:rPr>
          <w:color w:val="004EA8"/>
        </w:rPr>
        <w:t>•</w:t>
        <w:tab/>
      </w:r>
      <w:r>
        <w:rPr/>
        <w:t>The delivery of what the FRS specify (Renewal, Employee Benefits, Customer Servicing Facility, Submitted Policies, Data Migration, Claims) is not a change. Only the delta caused by a deviation is estimated.</w:t>
      </w:r>
    </w:p>
    <w:p>
      <w:pPr>
        <w:tabs>
          <w:tab w:pos="312" w:val="left"/>
        </w:tabs>
        <w:spacing w:after="40"/>
        <w:ind w:left="312" w:hanging="283"/>
      </w:pPr>
      <w:r>
        <w:rPr>
          <w:color w:val="004EA8"/>
        </w:rPr>
        <w:t>•</w:t>
        <w:tab/>
      </w:r>
      <w:r>
        <w:rPr/>
        <w:t>Document-quality items of the BRD pack (typing, numbering, names).</w:t>
      </w:r>
    </w:p>
    <w:p>
      <w:pPr>
        <w:tabs>
          <w:tab w:pos="312" w:val="left"/>
        </w:tabs>
        <w:spacing w:after="120"/>
        <w:ind w:left="312" w:hanging="283"/>
      </w:pPr>
      <w:r>
        <w:rPr>
          <w:color w:val="004EA8"/>
        </w:rPr>
        <w:t>•</w:t>
        <w:tab/>
      </w:r>
      <w:r>
        <w:rPr/>
        <w:t>Scope that a BRD itself puts out (for example New Business OOS-1 and OOS-2), except where a BDOI addendum removed a requirement that the main BRD still carries.</w:t>
      </w:r>
    </w:p>
    <w:p>
      <w:pPr>
        <w:pStyle w:val="Heading1"/>
        <w:pBdr>
          <w:bottom w:val="single" w:sz="4" w:space="4" w:color="99C1E7"/>
        </w:pBdr>
      </w:pPr>
      <w:bookmarkStart w:id="106" w:name="_Toc000106"/>
      <w:r>
        <w:rPr/>
        <w:t>2 The change-control process</w:t>
      </w:r>
      <w:bookmarkEnd w:id="106"/>
    </w:p>
    <w:p>
      <w:pPr>
        <w:pStyle w:val="Heading2"/>
      </w:pPr>
      <w:bookmarkStart w:id="107" w:name="_Toc000107"/>
      <w:r>
        <w:rPr/>
        <w:t>2.1 Steps and roles</w:t>
      </w:r>
      <w:bookmarkEnd w:id="107"/>
    </w:p>
    <w:p>
      <w:r>
        <w:rPr/>
        <w:t>Every deviation in the register, and every new change request, follows the same eight steps. The register is the log; the CR form is the record of each decision.</w:t>
      </w:r>
    </w:p>
    <w:p>
      <w:pPr>
        <w:pStyle w:val="Caption"/>
        <w:keepNext/>
        <w:spacing w:after="60"/>
      </w:pPr>
      <w:r>
        <w:rPr>
          <w:b/>
          <w:i w:val="0"/>
        </w:rPr>
        <w:t xml:space="preserve">Table 2: </w:t>
      </w:r>
      <w:r>
        <w:rPr/>
        <w:t>Change-control process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01"/>
        <w:gridCol w:w="3826"/>
        <w:gridCol w:w="2087"/>
        <w:gridCol w:w="1855"/>
        <w:gridCol w:w="1101"/>
      </w:tblGrid>
      <w:tr>
        <w:trPr>
          <w:tblHeader w:val="true"/>
          <w:cantSplit w:val="true"/>
        </w:trPr>
        <w:tc>
          <w:tcPr>
            <w:tcW w:type="dxa" w:w="110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3826"/>
            <w:shd w:val="clear" w:color="auto" w:fill="004EA8"/>
            <w:tcMar>
              <w:top w:w="50" w:type="dxa"/>
              <w:bottom w:w="50" w:type="dxa"/>
              <w:left w:w="90" w:type="dxa"/>
              <w:right w:w="90" w:type="dxa"/>
            </w:tcMar>
            <w:vAlign w:val="center"/>
          </w:tcPr>
          <w:p>
            <w:pPr>
              <w:pStyle w:val="BDOITableHeader"/>
            </w:pPr>
            <w:r>
              <w:rPr>
                <w:b/>
                <w:color w:val="FFFFFF"/>
                <w:sz w:val="16"/>
              </w:rPr>
              <w:t>What happens</w:t>
            </w:r>
          </w:p>
        </w:tc>
        <w:tc>
          <w:tcPr>
            <w:tcW w:type="dxa" w:w="2087"/>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855"/>
            <w:shd w:val="clear" w:color="auto" w:fill="004EA8"/>
            <w:tcMar>
              <w:top w:w="50" w:type="dxa"/>
              <w:bottom w:w="50" w:type="dxa"/>
              <w:left w:w="90" w:type="dxa"/>
              <w:right w:w="90" w:type="dxa"/>
            </w:tcMar>
            <w:vAlign w:val="center"/>
          </w:tcPr>
          <w:p>
            <w:pPr>
              <w:pStyle w:val="BDOITableHeader"/>
            </w:pPr>
            <w:r>
              <w:rPr>
                <w:b/>
                <w:color w:val="FFFFFF"/>
                <w:sz w:val="16"/>
              </w:rPr>
              <w:t>Output</w:t>
            </w:r>
          </w:p>
        </w:tc>
        <w:tc>
          <w:tcPr>
            <w:tcW w:type="dxa" w:w="1102"/>
            <w:shd w:val="clear" w:color="auto" w:fill="004EA8"/>
            <w:tcMar>
              <w:top w:w="50" w:type="dxa"/>
              <w:bottom w:w="50" w:type="dxa"/>
              <w:left w:w="90" w:type="dxa"/>
              <w:right w:w="90" w:type="dxa"/>
            </w:tcMar>
            <w:vAlign w:val="center"/>
          </w:tcPr>
          <w:p>
            <w:pPr>
              <w:pStyle w:val="BDOITableHeader"/>
            </w:pPr>
            <w:r>
              <w:rPr>
                <w:b/>
                <w:color w:val="FFFFFF"/>
                <w:sz w:val="16"/>
              </w:rPr>
              <w:t>Time</w:t>
            </w:r>
          </w:p>
        </w:tc>
      </w:tr>
      <w:tr>
        <w:trPr>
          <w:cantSplit w:val="true"/>
        </w:trPr>
        <w:tc>
          <w:tcPr>
            <w:tcW w:type="dxa" w:w="1102"/>
            <w:tcMar>
              <w:top w:w="50" w:type="dxa"/>
              <w:bottom w:w="50" w:type="dxa"/>
              <w:left w:w="90" w:type="dxa"/>
              <w:right w:w="90" w:type="dxa"/>
            </w:tcMar>
          </w:tcPr>
          <w:p>
            <w:pPr>
              <w:pStyle w:val="BDOITable"/>
            </w:pPr>
            <w:r>
              <w:rPr>
                <w:b/>
                <w:sz w:val="16"/>
              </w:rPr>
              <w:t>1. Request</w:t>
            </w:r>
          </w:p>
        </w:tc>
        <w:tc>
          <w:tcPr>
            <w:tcW w:type="dxa" w:w="3826"/>
            <w:tcMar>
              <w:top w:w="50" w:type="dxa"/>
              <w:bottom w:w="50" w:type="dxa"/>
              <w:left w:w="90" w:type="dxa"/>
              <w:right w:w="90" w:type="dxa"/>
            </w:tcMar>
          </w:tcPr>
          <w:p>
            <w:pPr>
              <w:pStyle w:val="BDOITable"/>
            </w:pPr>
            <w:r>
              <w:rPr>
                <w:sz w:val="16"/>
              </w:rPr>
              <w:t>Anyone in BDOI or the project team raises a change request on the CR form, or the project team raises a CR from a recorded deviation (FRS clarifications, register, alignment pack).</w:t>
            </w:r>
          </w:p>
        </w:tc>
        <w:tc>
          <w:tcPr>
            <w:tcW w:type="dxa" w:w="2087"/>
            <w:tcMar>
              <w:top w:w="50" w:type="dxa"/>
              <w:bottom w:w="50" w:type="dxa"/>
              <w:left w:w="90" w:type="dxa"/>
              <w:right w:w="90" w:type="dxa"/>
            </w:tcMar>
          </w:tcPr>
          <w:p>
            <w:pPr>
              <w:pStyle w:val="BDOITable"/>
            </w:pPr>
            <w:r>
              <w:rPr>
                <w:sz w:val="16"/>
              </w:rPr>
              <w:t>Requester; Project Manager (iorta TechNXT) logs it</w:t>
            </w:r>
          </w:p>
        </w:tc>
        <w:tc>
          <w:tcPr>
            <w:tcW w:type="dxa" w:w="1855"/>
            <w:tcMar>
              <w:top w:w="50" w:type="dxa"/>
              <w:bottom w:w="50" w:type="dxa"/>
              <w:left w:w="90" w:type="dxa"/>
              <w:right w:w="90" w:type="dxa"/>
            </w:tcMar>
          </w:tcPr>
          <w:p>
            <w:pPr>
              <w:pStyle w:val="BDOITable"/>
            </w:pPr>
            <w:r>
              <w:rPr>
                <w:sz w:val="16"/>
              </w:rPr>
              <w:t>CR row in this register, status Draft</w:t>
            </w:r>
          </w:p>
        </w:tc>
        <w:tc>
          <w:tcPr>
            <w:tcW w:type="dxa" w:w="1102"/>
            <w:tcMar>
              <w:top w:w="50" w:type="dxa"/>
              <w:bottom w:w="50" w:type="dxa"/>
              <w:left w:w="90" w:type="dxa"/>
              <w:right w:w="90" w:type="dxa"/>
            </w:tcMar>
          </w:tcPr>
          <w:p>
            <w:pPr>
              <w:pStyle w:val="BDOITable"/>
            </w:pPr>
            <w:r>
              <w:rPr>
                <w:sz w:val="16"/>
              </w:rPr>
              <w:t>Same day</w:t>
            </w:r>
          </w:p>
        </w:tc>
      </w:tr>
      <w:tr>
        <w:trPr>
          <w:cantSplit w:val="true"/>
        </w:trPr>
        <w:tc>
          <w:tcPr>
            <w:tcW w:type="dxa" w:w="1102"/>
            <w:tcMar>
              <w:top w:w="50" w:type="dxa"/>
              <w:bottom w:w="50" w:type="dxa"/>
              <w:left w:w="90" w:type="dxa"/>
              <w:right w:w="90" w:type="dxa"/>
            </w:tcMar>
            <w:shd w:val="clear" w:color="auto" w:fill="E5F5FF"/>
          </w:tcPr>
          <w:p>
            <w:pPr>
              <w:pStyle w:val="BDOITable"/>
            </w:pPr>
            <w:r>
              <w:rPr>
                <w:b/>
                <w:sz w:val="16"/>
              </w:rPr>
              <w:t>2. Impact analysis</w:t>
            </w:r>
          </w:p>
        </w:tc>
        <w:tc>
          <w:tcPr>
            <w:tcW w:type="dxa" w:w="3826"/>
            <w:tcMar>
              <w:top w:w="50" w:type="dxa"/>
              <w:bottom w:w="50" w:type="dxa"/>
              <w:left w:w="90" w:type="dxa"/>
              <w:right w:w="90" w:type="dxa"/>
            </w:tcMar>
            <w:shd w:val="clear" w:color="auto" w:fill="E5F5FF"/>
          </w:tcPr>
          <w:p>
            <w:pPr>
              <w:pStyle w:val="BDOITable"/>
            </w:pPr>
            <w:r>
              <w:rPr>
                <w:sz w:val="16"/>
              </w:rPr>
              <w:t>The business analyst and solution architect assess scope, BRD and FRS references, affected modules, data, interfaces, tests, documents and drop; estimate effort in man-days (Analysis, Development, Test, Documentation).</w:t>
            </w:r>
          </w:p>
        </w:tc>
        <w:tc>
          <w:tcPr>
            <w:tcW w:type="dxa" w:w="2087"/>
            <w:tcMar>
              <w:top w:w="50" w:type="dxa"/>
              <w:bottom w:w="50" w:type="dxa"/>
              <w:left w:w="90" w:type="dxa"/>
              <w:right w:w="90" w:type="dxa"/>
            </w:tcMar>
            <w:shd w:val="clear" w:color="auto" w:fill="E5F5FF"/>
          </w:tcPr>
          <w:p>
            <w:pPr>
              <w:pStyle w:val="BDOITable"/>
            </w:pPr>
            <w:r>
              <w:rPr>
                <w:sz w:val="16"/>
              </w:rPr>
              <w:t>Business analyst, Solution architect; BDOI owner of the BRD for business impact</w:t>
            </w:r>
          </w:p>
        </w:tc>
        <w:tc>
          <w:tcPr>
            <w:tcW w:type="dxa" w:w="1855"/>
            <w:tcMar>
              <w:top w:w="50" w:type="dxa"/>
              <w:bottom w:w="50" w:type="dxa"/>
              <w:left w:w="90" w:type="dxa"/>
              <w:right w:w="90" w:type="dxa"/>
            </w:tcMar>
            <w:shd w:val="clear" w:color="auto" w:fill="E5F5FF"/>
          </w:tcPr>
          <w:p>
            <w:pPr>
              <w:pStyle w:val="BDOITable"/>
            </w:pPr>
            <w:r>
              <w:rPr>
                <w:sz w:val="16"/>
              </w:rPr>
              <w:t>Impact analysis on the CR form; status For CCB review</w:t>
            </w:r>
          </w:p>
        </w:tc>
        <w:tc>
          <w:tcPr>
            <w:tcW w:type="dxa" w:w="1102"/>
            <w:tcMar>
              <w:top w:w="50" w:type="dxa"/>
              <w:bottom w:w="50" w:type="dxa"/>
              <w:left w:w="90" w:type="dxa"/>
              <w:right w:w="90" w:type="dxa"/>
            </w:tcMar>
            <w:shd w:val="clear" w:color="auto" w:fill="E5F5FF"/>
          </w:tcPr>
          <w:p>
            <w:pPr>
              <w:pStyle w:val="BDOITable"/>
            </w:pPr>
            <w:r>
              <w:rPr>
                <w:sz w:val="16"/>
              </w:rPr>
              <w:t>5 working days (10 for L / XL)</w:t>
            </w:r>
          </w:p>
        </w:tc>
      </w:tr>
      <w:tr>
        <w:trPr>
          <w:cantSplit w:val="true"/>
        </w:trPr>
        <w:tc>
          <w:tcPr>
            <w:tcW w:type="dxa" w:w="1102"/>
            <w:tcMar>
              <w:top w:w="50" w:type="dxa"/>
              <w:bottom w:w="50" w:type="dxa"/>
              <w:left w:w="90" w:type="dxa"/>
              <w:right w:w="90" w:type="dxa"/>
            </w:tcMar>
          </w:tcPr>
          <w:p>
            <w:pPr>
              <w:pStyle w:val="BDOITable"/>
            </w:pPr>
            <w:r>
              <w:rPr>
                <w:b/>
                <w:sz w:val="16"/>
              </w:rPr>
              <w:t>3. CCB review</w:t>
            </w:r>
          </w:p>
        </w:tc>
        <w:tc>
          <w:tcPr>
            <w:tcW w:type="dxa" w:w="3826"/>
            <w:tcMar>
              <w:top w:w="50" w:type="dxa"/>
              <w:bottom w:w="50" w:type="dxa"/>
              <w:left w:w="90" w:type="dxa"/>
              <w:right w:w="90" w:type="dxa"/>
            </w:tcMar>
          </w:tcPr>
          <w:p>
            <w:pPr>
              <w:pStyle w:val="BDOITable"/>
            </w:pPr>
            <w:r>
              <w:rPr>
                <w:sz w:val="16"/>
              </w:rPr>
              <w:t>The Change Control Board reviews the CR at its fortnightly meeting (or ad hoc for High priority items): accept, reject, defer, or ask for more analysis.</w:t>
            </w:r>
          </w:p>
        </w:tc>
        <w:tc>
          <w:tcPr>
            <w:tcW w:type="dxa" w:w="2087"/>
            <w:tcMar>
              <w:top w:w="50" w:type="dxa"/>
              <w:bottom w:w="50" w:type="dxa"/>
              <w:left w:w="90" w:type="dxa"/>
              <w:right w:w="90" w:type="dxa"/>
            </w:tcMar>
          </w:tcPr>
          <w:p>
            <w:pPr>
              <w:pStyle w:val="BDOITable"/>
            </w:pPr>
            <w:r>
              <w:rPr>
                <w:sz w:val="16"/>
              </w:rPr>
              <w:t>Change Control Board</w:t>
            </w:r>
          </w:p>
        </w:tc>
        <w:tc>
          <w:tcPr>
            <w:tcW w:type="dxa" w:w="1855"/>
            <w:tcMar>
              <w:top w:w="50" w:type="dxa"/>
              <w:bottom w:w="50" w:type="dxa"/>
              <w:left w:w="90" w:type="dxa"/>
              <w:right w:w="90" w:type="dxa"/>
            </w:tcMar>
          </w:tcPr>
          <w:p>
            <w:pPr>
              <w:pStyle w:val="BDOITable"/>
            </w:pPr>
            <w:r>
              <w:rPr>
                <w:sz w:val="16"/>
              </w:rPr>
              <w:t>Minutes with the decision per CR</w:t>
            </w:r>
          </w:p>
        </w:tc>
        <w:tc>
          <w:tcPr>
            <w:tcW w:type="dxa" w:w="1102"/>
            <w:tcMar>
              <w:top w:w="50" w:type="dxa"/>
              <w:bottom w:w="50" w:type="dxa"/>
              <w:left w:w="90" w:type="dxa"/>
              <w:right w:w="90" w:type="dxa"/>
            </w:tcMar>
          </w:tcPr>
          <w:p>
            <w:pPr>
              <w:pStyle w:val="BDOITable"/>
            </w:pPr>
            <w:r>
              <w:rPr>
                <w:sz w:val="16"/>
              </w:rPr>
              <w:t>Fortnightly</w:t>
            </w:r>
          </w:p>
        </w:tc>
      </w:tr>
      <w:tr>
        <w:trPr>
          <w:cantSplit w:val="true"/>
        </w:trPr>
        <w:tc>
          <w:tcPr>
            <w:tcW w:type="dxa" w:w="1102"/>
            <w:tcMar>
              <w:top w:w="50" w:type="dxa"/>
              <w:bottom w:w="50" w:type="dxa"/>
              <w:left w:w="90" w:type="dxa"/>
              <w:right w:w="90" w:type="dxa"/>
            </w:tcMar>
            <w:shd w:val="clear" w:color="auto" w:fill="E5F5FF"/>
          </w:tcPr>
          <w:p>
            <w:pPr>
              <w:pStyle w:val="BDOITable"/>
            </w:pPr>
            <w:r>
              <w:rPr>
                <w:b/>
                <w:sz w:val="16"/>
              </w:rPr>
              <w:t>4. Approval</w:t>
            </w:r>
          </w:p>
        </w:tc>
        <w:tc>
          <w:tcPr>
            <w:tcW w:type="dxa" w:w="3826"/>
            <w:tcMar>
              <w:top w:w="50" w:type="dxa"/>
              <w:bottom w:w="50" w:type="dxa"/>
              <w:left w:w="90" w:type="dxa"/>
              <w:right w:w="90" w:type="dxa"/>
            </w:tcMar>
            <w:shd w:val="clear" w:color="auto" w:fill="E5F5FF"/>
          </w:tcPr>
          <w:p>
            <w:pPr>
              <w:pStyle w:val="BDOITable"/>
            </w:pPr>
            <w:r>
              <w:rPr>
                <w:sz w:val="16"/>
              </w:rPr>
              <w:t>Approved CRs are signed on the CR form by the BDOI decision owner and the BIBS Product Owner. A CR above 25 man-days, or one that moves a drop date, also needs the Program Manager.</w:t>
            </w:r>
          </w:p>
        </w:tc>
        <w:tc>
          <w:tcPr>
            <w:tcW w:type="dxa" w:w="2087"/>
            <w:tcMar>
              <w:top w:w="50" w:type="dxa"/>
              <w:bottom w:w="50" w:type="dxa"/>
              <w:left w:w="90" w:type="dxa"/>
              <w:right w:w="90" w:type="dxa"/>
            </w:tcMar>
            <w:shd w:val="clear" w:color="auto" w:fill="E5F5FF"/>
          </w:tcPr>
          <w:p>
            <w:pPr>
              <w:pStyle w:val="BDOITable"/>
            </w:pPr>
            <w:r>
              <w:rPr>
                <w:sz w:val="16"/>
              </w:rPr>
              <w:t>Decision owner; BIBS Product Owner; Program Manager (L / XL, date change)</w:t>
            </w:r>
          </w:p>
        </w:tc>
        <w:tc>
          <w:tcPr>
            <w:tcW w:type="dxa" w:w="1855"/>
            <w:tcMar>
              <w:top w:w="50" w:type="dxa"/>
              <w:bottom w:w="50" w:type="dxa"/>
              <w:left w:w="90" w:type="dxa"/>
              <w:right w:w="90" w:type="dxa"/>
            </w:tcMar>
            <w:shd w:val="clear" w:color="auto" w:fill="E5F5FF"/>
          </w:tcPr>
          <w:p>
            <w:pPr>
              <w:pStyle w:val="BDOITable"/>
            </w:pPr>
            <w:r>
              <w:rPr>
                <w:sz w:val="16"/>
              </w:rPr>
              <w:t>Status Approved or Rejected; signed CR form</w:t>
            </w:r>
          </w:p>
        </w:tc>
        <w:tc>
          <w:tcPr>
            <w:tcW w:type="dxa" w:w="1102"/>
            <w:tcMar>
              <w:top w:w="50" w:type="dxa"/>
              <w:bottom w:w="50" w:type="dxa"/>
              <w:left w:w="90" w:type="dxa"/>
              <w:right w:w="90" w:type="dxa"/>
            </w:tcMar>
            <w:shd w:val="clear" w:color="auto" w:fill="E5F5FF"/>
          </w:tcPr>
          <w:p>
            <w:pPr>
              <w:pStyle w:val="BDOITable"/>
            </w:pPr>
            <w:r>
              <w:rPr>
                <w:sz w:val="16"/>
              </w:rPr>
              <w:t>Within 5 working days of the CCB</w:t>
            </w:r>
          </w:p>
        </w:tc>
      </w:tr>
      <w:tr>
        <w:trPr>
          <w:cantSplit w:val="true"/>
        </w:trPr>
        <w:tc>
          <w:tcPr>
            <w:tcW w:type="dxa" w:w="1102"/>
            <w:tcMar>
              <w:top w:w="50" w:type="dxa"/>
              <w:bottom w:w="50" w:type="dxa"/>
              <w:left w:w="90" w:type="dxa"/>
              <w:right w:w="90" w:type="dxa"/>
            </w:tcMar>
          </w:tcPr>
          <w:p>
            <w:pPr>
              <w:pStyle w:val="BDOITable"/>
            </w:pPr>
            <w:r>
              <w:rPr>
                <w:b/>
                <w:sz w:val="16"/>
              </w:rPr>
              <w:t>5. Schedule</w:t>
            </w:r>
          </w:p>
        </w:tc>
        <w:tc>
          <w:tcPr>
            <w:tcW w:type="dxa" w:w="3826"/>
            <w:tcMar>
              <w:top w:w="50" w:type="dxa"/>
              <w:bottom w:w="50" w:type="dxa"/>
              <w:left w:w="90" w:type="dxa"/>
              <w:right w:w="90" w:type="dxa"/>
            </w:tcMar>
          </w:tcPr>
          <w:p>
            <w:pPr>
              <w:pStyle w:val="BDOITable"/>
            </w:pPr>
            <w:r>
              <w:rPr>
                <w:sz w:val="16"/>
              </w:rPr>
              <w:t>The Project Manager places the CR in a drop or release and updates the plan, the FRS change list and the test plan scope.</w:t>
            </w:r>
          </w:p>
        </w:tc>
        <w:tc>
          <w:tcPr>
            <w:tcW w:type="dxa" w:w="2087"/>
            <w:tcMar>
              <w:top w:w="50" w:type="dxa"/>
              <w:bottom w:w="50" w:type="dxa"/>
              <w:left w:w="90" w:type="dxa"/>
              <w:right w:w="90" w:type="dxa"/>
            </w:tcMar>
          </w:tcPr>
          <w:p>
            <w:pPr>
              <w:pStyle w:val="BDOITable"/>
            </w:pPr>
            <w:r>
              <w:rPr>
                <w:sz w:val="16"/>
              </w:rPr>
              <w:t>Project Manager (iorta TechNXT); BDOI Program Manager</w:t>
            </w:r>
          </w:p>
        </w:tc>
        <w:tc>
          <w:tcPr>
            <w:tcW w:type="dxa" w:w="1855"/>
            <w:tcMar>
              <w:top w:w="50" w:type="dxa"/>
              <w:bottom w:w="50" w:type="dxa"/>
              <w:left w:w="90" w:type="dxa"/>
              <w:right w:w="90" w:type="dxa"/>
            </w:tcMar>
          </w:tcPr>
          <w:p>
            <w:pPr>
              <w:pStyle w:val="BDOITable"/>
            </w:pPr>
            <w:r>
              <w:rPr>
                <w:sz w:val="16"/>
              </w:rPr>
              <w:t>Target drop / release set; plan updated</w:t>
            </w:r>
          </w:p>
        </w:tc>
        <w:tc>
          <w:tcPr>
            <w:tcW w:type="dxa" w:w="1102"/>
            <w:tcMar>
              <w:top w:w="50" w:type="dxa"/>
              <w:bottom w:w="50" w:type="dxa"/>
              <w:left w:w="90" w:type="dxa"/>
              <w:right w:w="90" w:type="dxa"/>
            </w:tcMar>
          </w:tcPr>
          <w:p>
            <w:pPr>
              <w:pStyle w:val="BDOITable"/>
            </w:pPr>
            <w:r>
              <w:rPr>
                <w:sz w:val="16"/>
              </w:rPr>
              <w:t>Next planning cycle</w:t>
            </w:r>
          </w:p>
        </w:tc>
      </w:tr>
      <w:tr>
        <w:trPr>
          <w:cantSplit w:val="true"/>
        </w:trPr>
        <w:tc>
          <w:tcPr>
            <w:tcW w:type="dxa" w:w="1102"/>
            <w:tcMar>
              <w:top w:w="50" w:type="dxa"/>
              <w:bottom w:w="50" w:type="dxa"/>
              <w:left w:w="90" w:type="dxa"/>
              <w:right w:w="90" w:type="dxa"/>
            </w:tcMar>
            <w:shd w:val="clear" w:color="auto" w:fill="E5F5FF"/>
          </w:tcPr>
          <w:p>
            <w:pPr>
              <w:pStyle w:val="BDOITable"/>
            </w:pPr>
            <w:r>
              <w:rPr>
                <w:b/>
                <w:sz w:val="16"/>
              </w:rPr>
              <w:t>6. Implement</w:t>
            </w:r>
          </w:p>
        </w:tc>
        <w:tc>
          <w:tcPr>
            <w:tcW w:type="dxa" w:w="3826"/>
            <w:tcMar>
              <w:top w:w="50" w:type="dxa"/>
              <w:bottom w:w="50" w:type="dxa"/>
              <w:left w:w="90" w:type="dxa"/>
              <w:right w:w="90" w:type="dxa"/>
            </w:tcMar>
            <w:shd w:val="clear" w:color="auto" w:fill="E5F5FF"/>
          </w:tcPr>
          <w:p>
            <w:pPr>
              <w:pStyle w:val="BDOITable"/>
            </w:pPr>
            <w:r>
              <w:rPr>
                <w:sz w:val="16"/>
              </w:rPr>
              <w:t>The team delivers and documents the change: configuration, FRS revision, test cases, user and configuration guides.</w:t>
            </w:r>
          </w:p>
        </w:tc>
        <w:tc>
          <w:tcPr>
            <w:tcW w:type="dxa" w:w="2087"/>
            <w:tcMar>
              <w:top w:w="50" w:type="dxa"/>
              <w:bottom w:w="50" w:type="dxa"/>
              <w:left w:w="90" w:type="dxa"/>
              <w:right w:w="90" w:type="dxa"/>
            </w:tcMar>
            <w:shd w:val="clear" w:color="auto" w:fill="E5F5FF"/>
          </w:tcPr>
          <w:p>
            <w:pPr>
              <w:pStyle w:val="BDOITable"/>
            </w:pPr>
            <w:r>
              <w:rPr>
                <w:sz w:val="16"/>
              </w:rPr>
              <w:t>Delivery team</w:t>
            </w:r>
          </w:p>
        </w:tc>
        <w:tc>
          <w:tcPr>
            <w:tcW w:type="dxa" w:w="1855"/>
            <w:tcMar>
              <w:top w:w="50" w:type="dxa"/>
              <w:bottom w:w="50" w:type="dxa"/>
              <w:left w:w="90" w:type="dxa"/>
              <w:right w:w="90" w:type="dxa"/>
            </w:tcMar>
            <w:shd w:val="clear" w:color="auto" w:fill="E5F5FF"/>
          </w:tcPr>
          <w:p>
            <w:pPr>
              <w:pStyle w:val="BDOITable"/>
            </w:pPr>
            <w:r>
              <w:rPr>
                <w:sz w:val="16"/>
              </w:rPr>
              <w:t>Delivered change, FRS revision, test cases</w:t>
            </w:r>
          </w:p>
        </w:tc>
        <w:tc>
          <w:tcPr>
            <w:tcW w:type="dxa" w:w="1102"/>
            <w:tcMar>
              <w:top w:w="50" w:type="dxa"/>
              <w:bottom w:w="50" w:type="dxa"/>
              <w:left w:w="90" w:type="dxa"/>
              <w:right w:w="90" w:type="dxa"/>
            </w:tcMar>
            <w:shd w:val="clear" w:color="auto" w:fill="E5F5FF"/>
          </w:tcPr>
          <w:p>
            <w:pPr>
              <w:pStyle w:val="BDOITable"/>
            </w:pPr>
            <w:r>
              <w:rPr>
                <w:sz w:val="16"/>
              </w:rPr>
              <w:t>As scheduled</w:t>
            </w:r>
          </w:p>
        </w:tc>
      </w:tr>
      <w:tr>
        <w:trPr>
          <w:cantSplit w:val="true"/>
        </w:trPr>
        <w:tc>
          <w:tcPr>
            <w:tcW w:type="dxa" w:w="1102"/>
            <w:tcMar>
              <w:top w:w="50" w:type="dxa"/>
              <w:bottom w:w="50" w:type="dxa"/>
              <w:left w:w="90" w:type="dxa"/>
              <w:right w:w="90" w:type="dxa"/>
            </w:tcMar>
          </w:tcPr>
          <w:p>
            <w:pPr>
              <w:pStyle w:val="BDOITable"/>
            </w:pPr>
            <w:r>
              <w:rPr>
                <w:b/>
                <w:sz w:val="16"/>
              </w:rPr>
              <w:t>7. Verify</w:t>
            </w:r>
          </w:p>
        </w:tc>
        <w:tc>
          <w:tcPr>
            <w:tcW w:type="dxa" w:w="3826"/>
            <w:tcMar>
              <w:top w:w="50" w:type="dxa"/>
              <w:bottom w:w="50" w:type="dxa"/>
              <w:left w:w="90" w:type="dxa"/>
              <w:right w:w="90" w:type="dxa"/>
            </w:tcMar>
          </w:tcPr>
          <w:p>
            <w:pPr>
              <w:pStyle w:val="BDOITable"/>
            </w:pPr>
            <w:r>
              <w:rPr>
                <w:sz w:val="16"/>
              </w:rPr>
              <w:t>QA runs the SIT cases and regression; the BDOI owner checks the behaviour in SIT or UAT against the CR.</w:t>
            </w:r>
          </w:p>
        </w:tc>
        <w:tc>
          <w:tcPr>
            <w:tcW w:type="dxa" w:w="2087"/>
            <w:tcMar>
              <w:top w:w="50" w:type="dxa"/>
              <w:bottom w:w="50" w:type="dxa"/>
              <w:left w:w="90" w:type="dxa"/>
              <w:right w:w="90" w:type="dxa"/>
            </w:tcMar>
          </w:tcPr>
          <w:p>
            <w:pPr>
              <w:pStyle w:val="BDOITable"/>
            </w:pPr>
            <w:r>
              <w:rPr>
                <w:sz w:val="16"/>
              </w:rPr>
              <w:t>QA engineer; BDOI owner of the BRD</w:t>
            </w:r>
          </w:p>
        </w:tc>
        <w:tc>
          <w:tcPr>
            <w:tcW w:type="dxa" w:w="1855"/>
            <w:tcMar>
              <w:top w:w="50" w:type="dxa"/>
              <w:bottom w:w="50" w:type="dxa"/>
              <w:left w:w="90" w:type="dxa"/>
              <w:right w:w="90" w:type="dxa"/>
            </w:tcMar>
          </w:tcPr>
          <w:p>
            <w:pPr>
              <w:pStyle w:val="BDOITable"/>
            </w:pPr>
            <w:r>
              <w:rPr>
                <w:sz w:val="16"/>
              </w:rPr>
              <w:t>Test evidence; acceptance by the owner</w:t>
            </w:r>
          </w:p>
        </w:tc>
        <w:tc>
          <w:tcPr>
            <w:tcW w:type="dxa" w:w="1102"/>
            <w:tcMar>
              <w:top w:w="50" w:type="dxa"/>
              <w:bottom w:w="50" w:type="dxa"/>
              <w:left w:w="90" w:type="dxa"/>
              <w:right w:w="90" w:type="dxa"/>
            </w:tcMar>
          </w:tcPr>
          <w:p>
            <w:pPr>
              <w:pStyle w:val="BDOITable"/>
            </w:pPr>
            <w:r>
              <w:rPr>
                <w:sz w:val="16"/>
              </w:rPr>
              <w:t>Within the drop SIT / UAT window</w:t>
            </w:r>
          </w:p>
        </w:tc>
      </w:tr>
      <w:tr>
        <w:trPr>
          <w:cantSplit w:val="true"/>
        </w:trPr>
        <w:tc>
          <w:tcPr>
            <w:tcW w:type="dxa" w:w="1102"/>
            <w:tcMar>
              <w:top w:w="50" w:type="dxa"/>
              <w:bottom w:w="50" w:type="dxa"/>
              <w:left w:w="90" w:type="dxa"/>
              <w:right w:w="90" w:type="dxa"/>
            </w:tcMar>
            <w:shd w:val="clear" w:color="auto" w:fill="E5F5FF"/>
          </w:tcPr>
          <w:p>
            <w:pPr>
              <w:pStyle w:val="BDOITable"/>
            </w:pPr>
            <w:r>
              <w:rPr>
                <w:b/>
                <w:sz w:val="16"/>
              </w:rPr>
              <w:t>8. Close</w:t>
            </w:r>
          </w:p>
        </w:tc>
        <w:tc>
          <w:tcPr>
            <w:tcW w:type="dxa" w:w="3826"/>
            <w:tcMar>
              <w:top w:w="50" w:type="dxa"/>
              <w:bottom w:w="50" w:type="dxa"/>
              <w:left w:w="90" w:type="dxa"/>
              <w:right w:w="90" w:type="dxa"/>
            </w:tcMar>
            <w:shd w:val="clear" w:color="auto" w:fill="E5F5FF"/>
          </w:tcPr>
          <w:p>
            <w:pPr>
              <w:pStyle w:val="BDOITable"/>
            </w:pPr>
            <w:r>
              <w:rPr>
                <w:sz w:val="16"/>
              </w:rPr>
              <w:t>The Project Manager records the result, the FRS version that carries it and the closing date; the CR is reported in the release notes.</w:t>
            </w:r>
          </w:p>
        </w:tc>
        <w:tc>
          <w:tcPr>
            <w:tcW w:type="dxa" w:w="2087"/>
            <w:tcMar>
              <w:top w:w="50" w:type="dxa"/>
              <w:bottom w:w="50" w:type="dxa"/>
              <w:left w:w="90" w:type="dxa"/>
              <w:right w:w="90" w:type="dxa"/>
            </w:tcMar>
            <w:shd w:val="clear" w:color="auto" w:fill="E5F5FF"/>
          </w:tcPr>
          <w:p>
            <w:pPr>
              <w:pStyle w:val="BDOITable"/>
            </w:pPr>
            <w:r>
              <w:rPr>
                <w:sz w:val="16"/>
              </w:rPr>
              <w:t>Project Manager; BIBS Product Owner</w:t>
            </w:r>
          </w:p>
        </w:tc>
        <w:tc>
          <w:tcPr>
            <w:tcW w:type="dxa" w:w="1855"/>
            <w:tcMar>
              <w:top w:w="50" w:type="dxa"/>
              <w:bottom w:w="50" w:type="dxa"/>
              <w:left w:w="90" w:type="dxa"/>
              <w:right w:w="90" w:type="dxa"/>
            </w:tcMar>
            <w:shd w:val="clear" w:color="auto" w:fill="E5F5FF"/>
          </w:tcPr>
          <w:p>
            <w:pPr>
              <w:pStyle w:val="BDOITable"/>
            </w:pPr>
            <w:r>
              <w:rPr>
                <w:sz w:val="16"/>
              </w:rPr>
              <w:t>Status Implemented; release note entry</w:t>
            </w:r>
          </w:p>
        </w:tc>
        <w:tc>
          <w:tcPr>
            <w:tcW w:type="dxa" w:w="1102"/>
            <w:tcMar>
              <w:top w:w="50" w:type="dxa"/>
              <w:bottom w:w="50" w:type="dxa"/>
              <w:left w:w="90" w:type="dxa"/>
              <w:right w:w="90" w:type="dxa"/>
            </w:tcMar>
            <w:shd w:val="clear" w:color="auto" w:fill="E5F5FF"/>
          </w:tcPr>
          <w:p>
            <w:pPr>
              <w:pStyle w:val="BDOITable"/>
            </w:pPr>
            <w:r>
              <w:rPr>
                <w:sz w:val="16"/>
              </w:rPr>
              <w:t>At release</w:t>
            </w:r>
          </w:p>
        </w:tc>
      </w:tr>
    </w:tbl>
    <w:p>
      <w:pPr>
        <w:pStyle w:val="BDOISpacer"/>
      </w:pPr>
    </w:p>
    <w:p>
      <w:pPr>
        <w:pStyle w:val="Heading2"/>
      </w:pPr>
      <w:bookmarkStart w:id="108" w:name="_Toc000108"/>
      <w:r>
        <w:rPr/>
        <w:t>2.2 Change Control Board</w:t>
      </w:r>
      <w:bookmarkEnd w:id="108"/>
    </w:p>
    <w:p>
      <w:r>
        <w:rPr/>
        <w:t>The CCB decides every CR. The owner of the BRD concerned is the decision owner and attends for the CRs of that BRD.</w:t>
      </w:r>
    </w:p>
    <w:p>
      <w:pPr>
        <w:pStyle w:val="Caption"/>
        <w:keepNext/>
        <w:spacing w:after="60"/>
      </w:pPr>
      <w:r>
        <w:rPr>
          <w:b/>
          <w:i w:val="0"/>
        </w:rPr>
        <w:t xml:space="preserve">Table 3: </w:t>
      </w:r>
      <w:r>
        <w:rPr/>
        <w:t>Change Control Board (proposed)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1934"/>
        <w:gridCol w:w="4714"/>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7"/>
              </w:rPr>
              <w:t>Member</w:t>
            </w:r>
          </w:p>
        </w:tc>
        <w:tc>
          <w:tcPr>
            <w:tcW w:type="dxa" w:w="1934"/>
            <w:shd w:val="clear" w:color="auto" w:fill="004EA8"/>
            <w:tcMar>
              <w:top w:w="50" w:type="dxa"/>
              <w:bottom w:w="50" w:type="dxa"/>
              <w:left w:w="90" w:type="dxa"/>
              <w:right w:w="90" w:type="dxa"/>
            </w:tcMar>
            <w:vAlign w:val="center"/>
          </w:tcPr>
          <w:p>
            <w:pPr>
              <w:pStyle w:val="BDOITableHeader"/>
            </w:pPr>
            <w:r>
              <w:rPr>
                <w:b/>
                <w:color w:val="FFFFFF"/>
                <w:sz w:val="17"/>
              </w:rPr>
              <w:t>Organisation</w:t>
            </w:r>
          </w:p>
        </w:tc>
        <w:tc>
          <w:tcPr>
            <w:tcW w:type="dxa" w:w="4714"/>
            <w:shd w:val="clear" w:color="auto" w:fill="004EA8"/>
            <w:tcMar>
              <w:top w:w="50" w:type="dxa"/>
              <w:bottom w:w="50" w:type="dxa"/>
              <w:left w:w="90" w:type="dxa"/>
              <w:right w:w="90" w:type="dxa"/>
            </w:tcMar>
            <w:vAlign w:val="center"/>
          </w:tcPr>
          <w:p>
            <w:pPr>
              <w:pStyle w:val="BDOITableHeader"/>
            </w:pPr>
            <w:r>
              <w:rPr>
                <w:b/>
                <w:color w:val="FFFFFF"/>
                <w:sz w:val="17"/>
              </w:rPr>
              <w:t>Role on the board</w:t>
            </w:r>
          </w:p>
        </w:tc>
      </w:tr>
      <w:tr>
        <w:trPr>
          <w:cantSplit w:val="true"/>
        </w:trPr>
        <w:tc>
          <w:tcPr>
            <w:tcW w:type="dxa" w:w="3324"/>
            <w:tcMar>
              <w:top w:w="50" w:type="dxa"/>
              <w:bottom w:w="50" w:type="dxa"/>
              <w:left w:w="90" w:type="dxa"/>
              <w:right w:w="90" w:type="dxa"/>
            </w:tcMar>
          </w:tcPr>
          <w:p>
            <w:pPr>
              <w:pStyle w:val="BDOITable"/>
            </w:pPr>
            <w:r>
              <w:rPr>
                <w:b/>
                <w:sz w:val="17"/>
              </w:rPr>
              <w:t>BIBS Product Owner</w:t>
            </w:r>
          </w:p>
        </w:tc>
        <w:tc>
          <w:tcPr>
            <w:tcW w:type="dxa" w:w="1934"/>
            <w:tcMar>
              <w:top w:w="50" w:type="dxa"/>
              <w:bottom w:w="50" w:type="dxa"/>
              <w:left w:w="90" w:type="dxa"/>
              <w:right w:w="90" w:type="dxa"/>
            </w:tcMar>
          </w:tcPr>
          <w:p>
            <w:pPr>
              <w:pStyle w:val="BDOITable"/>
            </w:pPr>
            <w:r>
              <w:rPr>
                <w:sz w:val="17"/>
              </w:rPr>
              <w:t>BDOI</w:t>
            </w:r>
          </w:p>
        </w:tc>
        <w:tc>
          <w:tcPr>
            <w:tcW w:type="dxa" w:w="4714"/>
            <w:tcMar>
              <w:top w:w="50" w:type="dxa"/>
              <w:bottom w:w="50" w:type="dxa"/>
              <w:left w:w="90" w:type="dxa"/>
              <w:right w:w="90" w:type="dxa"/>
            </w:tcMar>
          </w:tcPr>
          <w:p>
            <w:pPr>
              <w:pStyle w:val="BDOITable"/>
            </w:pPr>
            <w:r>
              <w:rPr>
                <w:sz w:val="17"/>
              </w:rPr>
              <w:t>Chair; casting vote on scope and priority</w:t>
            </w:r>
          </w:p>
        </w:tc>
      </w:tr>
      <w:tr>
        <w:trPr>
          <w:cantSplit w:val="true"/>
        </w:trPr>
        <w:tc>
          <w:tcPr>
            <w:tcW w:type="dxa" w:w="3324"/>
            <w:tcMar>
              <w:top w:w="50" w:type="dxa"/>
              <w:bottom w:w="50" w:type="dxa"/>
              <w:left w:w="90" w:type="dxa"/>
              <w:right w:w="90" w:type="dxa"/>
            </w:tcMar>
            <w:shd w:val="clear" w:color="auto" w:fill="E5F5FF"/>
          </w:tcPr>
          <w:p>
            <w:pPr>
              <w:pStyle w:val="BDOITable"/>
            </w:pPr>
            <w:r>
              <w:rPr>
                <w:b/>
                <w:sz w:val="17"/>
              </w:rPr>
              <w:t>Program Manager, Business Project Services</w:t>
            </w:r>
          </w:p>
        </w:tc>
        <w:tc>
          <w:tcPr>
            <w:tcW w:type="dxa" w:w="1934"/>
            <w:tcMar>
              <w:top w:w="50" w:type="dxa"/>
              <w:bottom w:w="50" w:type="dxa"/>
              <w:left w:w="90" w:type="dxa"/>
              <w:right w:w="90" w:type="dxa"/>
            </w:tcMar>
            <w:shd w:val="clear" w:color="auto" w:fill="E5F5FF"/>
          </w:tcPr>
          <w:p>
            <w:pPr>
              <w:pStyle w:val="BDOITable"/>
            </w:pPr>
            <w:r>
              <w:rPr>
                <w:sz w:val="17"/>
              </w:rPr>
              <w:t>BDO Unibank ESG</w:t>
            </w:r>
          </w:p>
        </w:tc>
        <w:tc>
          <w:tcPr>
            <w:tcW w:type="dxa" w:w="4714"/>
            <w:tcMar>
              <w:top w:w="50" w:type="dxa"/>
              <w:bottom w:w="50" w:type="dxa"/>
              <w:left w:w="90" w:type="dxa"/>
              <w:right w:w="90" w:type="dxa"/>
            </w:tcMar>
            <w:shd w:val="clear" w:color="auto" w:fill="E5F5FF"/>
          </w:tcPr>
          <w:p>
            <w:pPr>
              <w:pStyle w:val="BDOITable"/>
            </w:pPr>
            <w:r>
              <w:rPr>
                <w:sz w:val="17"/>
              </w:rPr>
              <w:t>Plan, drops and budget; approves L / XL items and date changes</w:t>
            </w:r>
          </w:p>
        </w:tc>
      </w:tr>
      <w:tr>
        <w:trPr>
          <w:cantSplit w:val="true"/>
        </w:trPr>
        <w:tc>
          <w:tcPr>
            <w:tcW w:type="dxa" w:w="3324"/>
            <w:tcMar>
              <w:top w:w="50" w:type="dxa"/>
              <w:bottom w:w="50" w:type="dxa"/>
              <w:left w:w="90" w:type="dxa"/>
              <w:right w:w="90" w:type="dxa"/>
            </w:tcMar>
          </w:tcPr>
          <w:p>
            <w:pPr>
              <w:pStyle w:val="BDOITable"/>
            </w:pPr>
            <w:r>
              <w:rPr>
                <w:b/>
                <w:sz w:val="17"/>
              </w:rPr>
              <w:t>Owner of the BRD concerned (department head or product owner)</w:t>
            </w:r>
          </w:p>
        </w:tc>
        <w:tc>
          <w:tcPr>
            <w:tcW w:type="dxa" w:w="1934"/>
            <w:tcMar>
              <w:top w:w="50" w:type="dxa"/>
              <w:bottom w:w="50" w:type="dxa"/>
              <w:left w:w="90" w:type="dxa"/>
              <w:right w:w="90" w:type="dxa"/>
            </w:tcMar>
          </w:tcPr>
          <w:p>
            <w:pPr>
              <w:pStyle w:val="BDOITable"/>
            </w:pPr>
            <w:r>
              <w:rPr>
                <w:sz w:val="17"/>
              </w:rPr>
              <w:t>BDOI</w:t>
            </w:r>
          </w:p>
        </w:tc>
        <w:tc>
          <w:tcPr>
            <w:tcW w:type="dxa" w:w="4714"/>
            <w:tcMar>
              <w:top w:w="50" w:type="dxa"/>
              <w:bottom w:w="50" w:type="dxa"/>
              <w:left w:w="90" w:type="dxa"/>
              <w:right w:w="90" w:type="dxa"/>
            </w:tcMar>
          </w:tcPr>
          <w:p>
            <w:pPr>
              <w:pStyle w:val="BDOITable"/>
            </w:pPr>
            <w:r>
              <w:rPr>
                <w:sz w:val="17"/>
              </w:rPr>
              <w:t>Decision owner of the CR; attends for the CRs of the BRD</w:t>
            </w:r>
          </w:p>
        </w:tc>
      </w:tr>
      <w:tr>
        <w:trPr>
          <w:cantSplit w:val="true"/>
        </w:trPr>
        <w:tc>
          <w:tcPr>
            <w:tcW w:type="dxa" w:w="3324"/>
            <w:tcMar>
              <w:top w:w="50" w:type="dxa"/>
              <w:bottom w:w="50" w:type="dxa"/>
              <w:left w:w="90" w:type="dxa"/>
              <w:right w:w="90" w:type="dxa"/>
            </w:tcMar>
            <w:shd w:val="clear" w:color="auto" w:fill="E5F5FF"/>
          </w:tcPr>
          <w:p>
            <w:pPr>
              <w:pStyle w:val="BDOITable"/>
            </w:pPr>
            <w:r>
              <w:rPr>
                <w:b/>
                <w:sz w:val="17"/>
              </w:rPr>
              <w:t>Head, Comptrollership</w:t>
            </w:r>
          </w:p>
        </w:tc>
        <w:tc>
          <w:tcPr>
            <w:tcW w:type="dxa" w:w="1934"/>
            <w:tcMar>
              <w:top w:w="50" w:type="dxa"/>
              <w:bottom w:w="50" w:type="dxa"/>
              <w:left w:w="90" w:type="dxa"/>
              <w:right w:w="90" w:type="dxa"/>
            </w:tcMar>
            <w:shd w:val="clear" w:color="auto" w:fill="E5F5FF"/>
          </w:tcPr>
          <w:p>
            <w:pPr>
              <w:pStyle w:val="BDOITable"/>
            </w:pPr>
            <w:r>
              <w:rPr>
                <w:sz w:val="17"/>
              </w:rPr>
              <w:t>BDOI</w:t>
            </w:r>
          </w:p>
        </w:tc>
        <w:tc>
          <w:tcPr>
            <w:tcW w:type="dxa" w:w="4714"/>
            <w:tcMar>
              <w:top w:w="50" w:type="dxa"/>
              <w:bottom w:w="50" w:type="dxa"/>
              <w:left w:w="90" w:type="dxa"/>
              <w:right w:w="90" w:type="dxa"/>
            </w:tcMar>
            <w:shd w:val="clear" w:color="auto" w:fill="E5F5FF"/>
          </w:tcPr>
          <w:p>
            <w:pPr>
              <w:pStyle w:val="BDOITable"/>
            </w:pPr>
            <w:r>
              <w:rPr>
                <w:sz w:val="17"/>
              </w:rPr>
              <w:t>Member for any CR that touches posting, GL, tax or BIR reports</w:t>
            </w:r>
          </w:p>
        </w:tc>
      </w:tr>
      <w:tr>
        <w:trPr>
          <w:cantSplit w:val="true"/>
        </w:trPr>
        <w:tc>
          <w:tcPr>
            <w:tcW w:type="dxa" w:w="3324"/>
            <w:tcMar>
              <w:top w:w="50" w:type="dxa"/>
              <w:bottom w:w="50" w:type="dxa"/>
              <w:left w:w="90" w:type="dxa"/>
              <w:right w:w="90" w:type="dxa"/>
            </w:tcMar>
          </w:tcPr>
          <w:p>
            <w:pPr>
              <w:pStyle w:val="BDOITable"/>
            </w:pPr>
            <w:r>
              <w:rPr>
                <w:b/>
                <w:sz w:val="17"/>
              </w:rPr>
              <w:t>Chief Compliance Officer (or delegate)</w:t>
            </w:r>
          </w:p>
        </w:tc>
        <w:tc>
          <w:tcPr>
            <w:tcW w:type="dxa" w:w="1934"/>
            <w:tcMar>
              <w:top w:w="50" w:type="dxa"/>
              <w:bottom w:w="50" w:type="dxa"/>
              <w:left w:w="90" w:type="dxa"/>
              <w:right w:w="90" w:type="dxa"/>
            </w:tcMar>
          </w:tcPr>
          <w:p>
            <w:pPr>
              <w:pStyle w:val="BDOITable"/>
            </w:pPr>
            <w:r>
              <w:rPr>
                <w:sz w:val="17"/>
              </w:rPr>
              <w:t>BDOI</w:t>
            </w:r>
          </w:p>
        </w:tc>
        <w:tc>
          <w:tcPr>
            <w:tcW w:type="dxa" w:w="4714"/>
            <w:tcMar>
              <w:top w:w="50" w:type="dxa"/>
              <w:bottom w:w="50" w:type="dxa"/>
              <w:left w:w="90" w:type="dxa"/>
              <w:right w:w="90" w:type="dxa"/>
            </w:tcMar>
          </w:tcPr>
          <w:p>
            <w:pPr>
              <w:pStyle w:val="BDOITable"/>
            </w:pPr>
            <w:r>
              <w:rPr>
                <w:sz w:val="17"/>
              </w:rPr>
              <w:t>Member for any CR that touches screening, KYC, access control or retention</w:t>
            </w:r>
          </w:p>
        </w:tc>
      </w:tr>
      <w:tr>
        <w:trPr>
          <w:cantSplit w:val="true"/>
        </w:trPr>
        <w:tc>
          <w:tcPr>
            <w:tcW w:type="dxa" w:w="3324"/>
            <w:tcMar>
              <w:top w:w="50" w:type="dxa"/>
              <w:bottom w:w="50" w:type="dxa"/>
              <w:left w:w="90" w:type="dxa"/>
              <w:right w:w="90" w:type="dxa"/>
            </w:tcMar>
            <w:shd w:val="clear" w:color="auto" w:fill="E5F5FF"/>
          </w:tcPr>
          <w:p>
            <w:pPr>
              <w:pStyle w:val="BDOITable"/>
            </w:pPr>
            <w:r>
              <w:rPr>
                <w:b/>
                <w:sz w:val="17"/>
              </w:rPr>
              <w:t>BDOI IT (integration owner)</w:t>
            </w:r>
          </w:p>
        </w:tc>
        <w:tc>
          <w:tcPr>
            <w:tcW w:type="dxa" w:w="1934"/>
            <w:tcMar>
              <w:top w:w="50" w:type="dxa"/>
              <w:bottom w:w="50" w:type="dxa"/>
              <w:left w:w="90" w:type="dxa"/>
              <w:right w:w="90" w:type="dxa"/>
            </w:tcMar>
            <w:shd w:val="clear" w:color="auto" w:fill="E5F5FF"/>
          </w:tcPr>
          <w:p>
            <w:pPr>
              <w:pStyle w:val="BDOITable"/>
            </w:pPr>
            <w:r>
              <w:rPr>
                <w:sz w:val="17"/>
              </w:rPr>
              <w:t>BDOI</w:t>
            </w:r>
          </w:p>
        </w:tc>
        <w:tc>
          <w:tcPr>
            <w:tcW w:type="dxa" w:w="4714"/>
            <w:tcMar>
              <w:top w:w="50" w:type="dxa"/>
              <w:bottom w:w="50" w:type="dxa"/>
              <w:left w:w="90" w:type="dxa"/>
              <w:right w:w="90" w:type="dxa"/>
            </w:tcMar>
            <w:shd w:val="clear" w:color="auto" w:fill="E5F5FF"/>
          </w:tcPr>
          <w:p>
            <w:pPr>
              <w:pStyle w:val="BDOITable"/>
            </w:pPr>
            <w:r>
              <w:rPr>
                <w:sz w:val="17"/>
              </w:rPr>
              <w:t>Member for interfaces and infrastructure items</w:t>
            </w:r>
          </w:p>
        </w:tc>
      </w:tr>
      <w:tr>
        <w:trPr>
          <w:cantSplit w:val="true"/>
        </w:trPr>
        <w:tc>
          <w:tcPr>
            <w:tcW w:type="dxa" w:w="3324"/>
            <w:tcMar>
              <w:top w:w="50" w:type="dxa"/>
              <w:bottom w:w="50" w:type="dxa"/>
              <w:left w:w="90" w:type="dxa"/>
              <w:right w:w="90" w:type="dxa"/>
            </w:tcMar>
          </w:tcPr>
          <w:p>
            <w:pPr>
              <w:pStyle w:val="BDOITable"/>
            </w:pPr>
            <w:r>
              <w:rPr>
                <w:b/>
                <w:sz w:val="17"/>
              </w:rPr>
              <w:t>Project Manager</w:t>
            </w:r>
          </w:p>
        </w:tc>
        <w:tc>
          <w:tcPr>
            <w:tcW w:type="dxa" w:w="1934"/>
            <w:tcMar>
              <w:top w:w="50" w:type="dxa"/>
              <w:bottom w:w="50" w:type="dxa"/>
              <w:left w:w="90" w:type="dxa"/>
              <w:right w:w="90" w:type="dxa"/>
            </w:tcMar>
          </w:tcPr>
          <w:p>
            <w:pPr>
              <w:pStyle w:val="BDOITable"/>
            </w:pPr>
            <w:r>
              <w:rPr>
                <w:sz w:val="17"/>
              </w:rPr>
              <w:t>iorta TechNXT</w:t>
            </w:r>
          </w:p>
        </w:tc>
        <w:tc>
          <w:tcPr>
            <w:tcW w:type="dxa" w:w="4714"/>
            <w:tcMar>
              <w:top w:w="50" w:type="dxa"/>
              <w:bottom w:w="50" w:type="dxa"/>
              <w:left w:w="90" w:type="dxa"/>
              <w:right w:w="90" w:type="dxa"/>
            </w:tcMar>
          </w:tcPr>
          <w:p>
            <w:pPr>
              <w:pStyle w:val="BDOITable"/>
            </w:pPr>
            <w:r>
              <w:rPr>
                <w:sz w:val="17"/>
              </w:rPr>
              <w:t>Secretary: agenda, register, minutes, schedule</w:t>
            </w:r>
          </w:p>
        </w:tc>
      </w:tr>
      <w:tr>
        <w:trPr>
          <w:cantSplit w:val="true"/>
        </w:trPr>
        <w:tc>
          <w:tcPr>
            <w:tcW w:type="dxa" w:w="3324"/>
            <w:tcMar>
              <w:top w:w="50" w:type="dxa"/>
              <w:bottom w:w="50" w:type="dxa"/>
              <w:left w:w="90" w:type="dxa"/>
              <w:right w:w="90" w:type="dxa"/>
            </w:tcMar>
            <w:shd w:val="clear" w:color="auto" w:fill="E5F5FF"/>
          </w:tcPr>
          <w:p>
            <w:pPr>
              <w:pStyle w:val="BDOITable"/>
            </w:pPr>
            <w:r>
              <w:rPr>
                <w:b/>
                <w:sz w:val="17"/>
              </w:rPr>
              <w:t>Solution Architect</w:t>
            </w:r>
          </w:p>
        </w:tc>
        <w:tc>
          <w:tcPr>
            <w:tcW w:type="dxa" w:w="1934"/>
            <w:tcMar>
              <w:top w:w="50" w:type="dxa"/>
              <w:bottom w:w="50" w:type="dxa"/>
              <w:left w:w="90" w:type="dxa"/>
              <w:right w:w="90" w:type="dxa"/>
            </w:tcMar>
            <w:shd w:val="clear" w:color="auto" w:fill="E5F5FF"/>
          </w:tcPr>
          <w:p>
            <w:pPr>
              <w:pStyle w:val="BDOITable"/>
            </w:pPr>
            <w:r>
              <w:rPr>
                <w:sz w:val="17"/>
              </w:rPr>
              <w:t>iorta TechNXT</w:t>
            </w:r>
          </w:p>
        </w:tc>
        <w:tc>
          <w:tcPr>
            <w:tcW w:type="dxa" w:w="4714"/>
            <w:tcMar>
              <w:top w:w="50" w:type="dxa"/>
              <w:bottom w:w="50" w:type="dxa"/>
              <w:left w:w="90" w:type="dxa"/>
              <w:right w:w="90" w:type="dxa"/>
            </w:tcMar>
            <w:shd w:val="clear" w:color="auto" w:fill="E5F5FF"/>
          </w:tcPr>
          <w:p>
            <w:pPr>
              <w:pStyle w:val="BDOITable"/>
            </w:pPr>
            <w:r>
              <w:rPr>
                <w:sz w:val="17"/>
              </w:rPr>
              <w:t>Presents impact analysis and effort</w:t>
            </w:r>
          </w:p>
        </w:tc>
      </w:tr>
      <w:tr>
        <w:trPr>
          <w:cantSplit w:val="true"/>
        </w:trPr>
        <w:tc>
          <w:tcPr>
            <w:tcW w:type="dxa" w:w="3324"/>
            <w:tcMar>
              <w:top w:w="50" w:type="dxa"/>
              <w:bottom w:w="50" w:type="dxa"/>
              <w:left w:w="90" w:type="dxa"/>
              <w:right w:w="90" w:type="dxa"/>
            </w:tcMar>
          </w:tcPr>
          <w:p>
            <w:pPr>
              <w:pStyle w:val="BDOITable"/>
            </w:pPr>
            <w:r>
              <w:rPr>
                <w:b/>
                <w:sz w:val="17"/>
              </w:rPr>
              <w:t>Business Analyst lead</w:t>
            </w:r>
          </w:p>
        </w:tc>
        <w:tc>
          <w:tcPr>
            <w:tcW w:type="dxa" w:w="1934"/>
            <w:tcMar>
              <w:top w:w="50" w:type="dxa"/>
              <w:bottom w:w="50" w:type="dxa"/>
              <w:left w:w="90" w:type="dxa"/>
              <w:right w:w="90" w:type="dxa"/>
            </w:tcMar>
          </w:tcPr>
          <w:p>
            <w:pPr>
              <w:pStyle w:val="BDOITable"/>
            </w:pPr>
            <w:r>
              <w:rPr>
                <w:sz w:val="17"/>
              </w:rPr>
              <w:t>iorta TechNXT</w:t>
            </w:r>
          </w:p>
        </w:tc>
        <w:tc>
          <w:tcPr>
            <w:tcW w:type="dxa" w:w="4714"/>
            <w:tcMar>
              <w:top w:w="50" w:type="dxa"/>
              <w:bottom w:w="50" w:type="dxa"/>
              <w:left w:w="90" w:type="dxa"/>
              <w:right w:w="90" w:type="dxa"/>
            </w:tcMar>
          </w:tcPr>
          <w:p>
            <w:pPr>
              <w:pStyle w:val="BDOITable"/>
            </w:pPr>
            <w:r>
              <w:rPr>
                <w:sz w:val="17"/>
              </w:rPr>
              <w:t>Presents BRD / FRS references and test impact</w:t>
            </w:r>
          </w:p>
        </w:tc>
      </w:tr>
    </w:tbl>
    <w:p>
      <w:pPr>
        <w:pStyle w:val="BDOISpacer"/>
      </w:pPr>
    </w:p>
    <w:p>
      <w:r>
        <w:rPr/>
        <w:t>Rules of the board:</w:t>
      </w:r>
    </w:p>
    <w:p>
      <w:pPr>
        <w:tabs>
          <w:tab w:pos="312" w:val="left"/>
        </w:tabs>
        <w:spacing w:after="40"/>
        <w:ind w:left="312" w:hanging="283"/>
      </w:pPr>
      <w:r>
        <w:rPr>
          <w:color w:val="004EA8"/>
        </w:rPr>
        <w:t>•</w:t>
        <w:tab/>
      </w:r>
      <w:r>
        <w:rPr/>
        <w:t>Quorum: the chair (or a named delegate), the Program Manager and the decision owner of each CR on the agenda.</w:t>
      </w:r>
    </w:p>
    <w:p>
      <w:pPr>
        <w:tabs>
          <w:tab w:pos="312" w:val="left"/>
        </w:tabs>
        <w:spacing w:after="40"/>
        <w:ind w:left="312" w:hanging="283"/>
      </w:pPr>
      <w:r>
        <w:rPr>
          <w:color w:val="004EA8"/>
        </w:rPr>
        <w:t>•</w:t>
        <w:tab/>
      </w:r>
      <w:r>
        <w:rPr/>
        <w:t>The CCB meets every two weeks from October 2026 to go-live, and ad hoc for High priority items that block a drop.</w:t>
      </w:r>
    </w:p>
    <w:p>
      <w:pPr>
        <w:tabs>
          <w:tab w:pos="312" w:val="left"/>
        </w:tabs>
        <w:spacing w:after="40"/>
        <w:ind w:left="312" w:hanging="283"/>
      </w:pPr>
      <w:r>
        <w:rPr>
          <w:color w:val="004EA8"/>
        </w:rPr>
        <w:t>•</w:t>
        <w:tab/>
      </w:r>
      <w:r>
        <w:rPr/>
        <w:t>A CR above 25 man-days, or one that moves a drop or the go-live date, needs the Program Manager's approval.</w:t>
      </w:r>
    </w:p>
    <w:p>
      <w:pPr>
        <w:tabs>
          <w:tab w:pos="312" w:val="left"/>
        </w:tabs>
        <w:spacing w:after="120"/>
        <w:ind w:left="312" w:hanging="283"/>
      </w:pPr>
      <w:r>
        <w:rPr>
          <w:color w:val="004EA8"/>
        </w:rPr>
        <w:t>•</w:t>
        <w:tab/>
      </w:r>
      <w:r>
        <w:rPr/>
        <w:t>Rejected CRs keep their row with the reason; the BRD text stands.</w:t>
      </w:r>
    </w:p>
    <w:p>
      <w:pPr>
        <w:pStyle w:val="Heading2"/>
      </w:pPr>
      <w:bookmarkStart w:id="109" w:name="_Toc000109"/>
      <w:r>
        <w:rPr/>
        <w:t>2.3 How the statuses are used in this issue</w:t>
      </w:r>
      <w:bookmarkEnd w:id="109"/>
    </w:p>
    <w:p>
      <w:pPr>
        <w:tabs>
          <w:tab w:pos="312" w:val="left"/>
        </w:tabs>
        <w:spacing w:after="40"/>
        <w:ind w:left="312" w:hanging="283"/>
      </w:pPr>
      <w:r>
        <w:rPr>
          <w:color w:val="004EA8"/>
        </w:rPr>
        <w:t>•</w:t>
        <w:tab/>
      </w:r>
      <w:r>
        <w:rPr>
          <w:b/>
        </w:rPr>
        <w:t>For acceptance</w:t>
      </w:r>
      <w:r>
        <w:rPr/>
        <w:t xml:space="preserve"> - 56 CRs. The proposed behaviour is decided and documented and differs from the BRD text. No work remains; the CCB records the acceptance, or raises a new CR if it wants the BRD text delivered instead (the "BRD as written" column gives the indicative effort).</w:t>
      </w:r>
    </w:p>
    <w:p>
      <w:pPr>
        <w:tabs>
          <w:tab w:pos="312" w:val="left"/>
        </w:tabs>
        <w:spacing w:after="40"/>
        <w:ind w:left="312" w:hanging="283"/>
      </w:pPr>
      <w:r>
        <w:rPr>
          <w:color w:val="004EA8"/>
        </w:rPr>
        <w:t>•</w:t>
        <w:tab/>
      </w:r>
      <w:r>
        <w:rPr>
          <w:b/>
        </w:rPr>
        <w:t>For CCB review</w:t>
      </w:r>
      <w:r>
        <w:rPr/>
        <w:t xml:space="preserve"> - 43 CRs. Impact analysis is complete and the item can be decided now, most of them on a proposal or a BDOI decision already given.</w:t>
      </w:r>
    </w:p>
    <w:p>
      <w:pPr>
        <w:tabs>
          <w:tab w:pos="312" w:val="left"/>
        </w:tabs>
        <w:spacing w:after="120"/>
        <w:ind w:left="312" w:hanging="283"/>
      </w:pPr>
      <w:r>
        <w:rPr>
          <w:color w:val="004EA8"/>
        </w:rPr>
        <w:t>•</w:t>
        <w:tab/>
      </w:r>
      <w:r>
        <w:rPr>
          <w:b/>
        </w:rPr>
        <w:t>Draft</w:t>
      </w:r>
      <w:r>
        <w:rPr/>
        <w:t xml:space="preserve"> - 79 CRs. The impact analysis is done but the item needs a BDOI answer (values, layouts, interfaces or a yes / no on scope) before the CCB can decide.</w:t>
      </w:r>
    </w:p>
    <w:p>
      <w:r>
        <w:rPr/>
        <w:t>No row is Approved or Rejected yet: the CCB has not met. BDOI's decisions of 26 September 2026 are recorded as "For CCB review" so that the board records them formally.</w:t>
      </w:r>
    </w:p>
    <w:p>
      <w:pPr>
        <w:pStyle w:val="Heading1"/>
        <w:pBdr>
          <w:bottom w:val="single" w:sz="4" w:space="4" w:color="99C1E7"/>
        </w:pBdr>
      </w:pPr>
      <w:bookmarkStart w:id="110" w:name="_Toc000110"/>
      <w:r>
        <w:rPr/>
        <w:t>3 Headline figures</w:t>
      </w:r>
      <w:bookmarkEnd w:id="110"/>
    </w:p>
    <w:p>
      <w:pPr>
        <w:pStyle w:val="Heading2"/>
      </w:pPr>
      <w:bookmarkStart w:id="111" w:name="_Toc000111"/>
      <w:r>
        <w:rPr/>
        <w:t>3.1 Totals</w:t>
      </w:r>
      <w:bookmarkEnd w:id="111"/>
    </w:p>
    <w:p>
      <w:pPr>
        <w:pStyle w:val="Caption"/>
        <w:keepNext/>
        <w:spacing w:after="60"/>
      </w:pPr>
      <w:r>
        <w:rPr>
          <w:b/>
          <w:i w:val="0"/>
        </w:rPr>
        <w:t xml:space="preserve">Table 4: </w:t>
      </w:r>
      <w:r>
        <w:rPr/>
        <w:t>Headline figures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180"/>
        <w:gridCol w:w="2792"/>
      </w:tblGrid>
      <w:tr>
        <w:trPr>
          <w:tblHeader w:val="true"/>
          <w:cantSplit w:val="true"/>
        </w:trPr>
        <w:tc>
          <w:tcPr>
            <w:tcW w:type="dxa" w:w="7180"/>
            <w:shd w:val="clear" w:color="auto" w:fill="004EA8"/>
            <w:tcMar>
              <w:top w:w="50" w:type="dxa"/>
              <w:bottom w:w="50" w:type="dxa"/>
              <w:left w:w="90" w:type="dxa"/>
              <w:right w:w="90" w:type="dxa"/>
            </w:tcMar>
            <w:vAlign w:val="center"/>
          </w:tcPr>
          <w:p>
            <w:pPr>
              <w:pStyle w:val="BDOITableHeader"/>
            </w:pPr>
            <w:r>
              <w:rPr>
                <w:b/>
                <w:color w:val="FFFFFF"/>
                <w:sz w:val="18"/>
              </w:rPr>
              <w:t>Figure</w:t>
            </w:r>
          </w:p>
        </w:tc>
        <w:tc>
          <w:tcPr>
            <w:tcW w:type="dxa" w:w="2792"/>
            <w:shd w:val="clear" w:color="auto" w:fill="004EA8"/>
            <w:tcMar>
              <w:top w:w="50" w:type="dxa"/>
              <w:bottom w:w="50" w:type="dxa"/>
              <w:left w:w="90" w:type="dxa"/>
              <w:right w:w="90" w:type="dxa"/>
            </w:tcMar>
            <w:vAlign w:val="center"/>
          </w:tcPr>
          <w:p>
            <w:pPr>
              <w:pStyle w:val="BDOITableHeader"/>
            </w:pPr>
            <w:r>
              <w:rPr>
                <w:b/>
                <w:color w:val="FFFFFF"/>
                <w:sz w:val="18"/>
              </w:rPr>
              <w:t>Value</w:t>
            </w:r>
          </w:p>
        </w:tc>
      </w:tr>
      <w:tr>
        <w:trPr>
          <w:cantSplit w:val="true"/>
        </w:trPr>
        <w:tc>
          <w:tcPr>
            <w:tcW w:type="dxa" w:w="7180"/>
            <w:tcMar>
              <w:top w:w="50" w:type="dxa"/>
              <w:bottom w:w="50" w:type="dxa"/>
              <w:left w:w="90" w:type="dxa"/>
              <w:right w:w="90" w:type="dxa"/>
            </w:tcMar>
          </w:tcPr>
          <w:p>
            <w:pPr>
              <w:pStyle w:val="BDOITable"/>
            </w:pPr>
            <w:r>
              <w:rPr>
                <w:b/>
                <w:sz w:val="18"/>
              </w:rPr>
              <w:t>Change requests in the register</w:t>
            </w:r>
          </w:p>
        </w:tc>
        <w:tc>
          <w:tcPr>
            <w:tcW w:type="dxa" w:w="2792"/>
            <w:tcMar>
              <w:top w:w="50" w:type="dxa"/>
              <w:bottom w:w="50" w:type="dxa"/>
              <w:left w:w="90" w:type="dxa"/>
              <w:right w:w="90" w:type="dxa"/>
            </w:tcMar>
          </w:tcPr>
          <w:p>
            <w:pPr>
              <w:pStyle w:val="BDOITable"/>
            </w:pPr>
            <w:r>
              <w:rPr>
                <w:sz w:val="18"/>
              </w:rPr>
              <w:t>178</w:t>
            </w:r>
          </w:p>
        </w:tc>
      </w:tr>
      <w:tr>
        <w:trPr>
          <w:cantSplit w:val="true"/>
        </w:trPr>
        <w:tc>
          <w:tcPr>
            <w:tcW w:type="dxa" w:w="7180"/>
            <w:tcMar>
              <w:top w:w="50" w:type="dxa"/>
              <w:bottom w:w="50" w:type="dxa"/>
              <w:left w:w="90" w:type="dxa"/>
              <w:right w:w="90" w:type="dxa"/>
            </w:tcMar>
            <w:shd w:val="clear" w:color="auto" w:fill="E5F5FF"/>
          </w:tcPr>
          <w:p>
            <w:pPr>
              <w:pStyle w:val="BDOITable"/>
            </w:pPr>
            <w:r>
              <w:rPr>
                <w:b/>
                <w:sz w:val="18"/>
              </w:rPr>
              <w:t>Open (Draft or For CCB review)</w:t>
            </w:r>
          </w:p>
        </w:tc>
        <w:tc>
          <w:tcPr>
            <w:tcW w:type="dxa" w:w="2792"/>
            <w:tcMar>
              <w:top w:w="50" w:type="dxa"/>
              <w:bottom w:w="50" w:type="dxa"/>
              <w:left w:w="90" w:type="dxa"/>
              <w:right w:w="90" w:type="dxa"/>
            </w:tcMar>
            <w:shd w:val="clear" w:color="auto" w:fill="E5F5FF"/>
          </w:tcPr>
          <w:p>
            <w:pPr>
              <w:pStyle w:val="BDOITable"/>
            </w:pPr>
            <w:r>
              <w:rPr>
                <w:sz w:val="18"/>
              </w:rPr>
              <w:t>122</w:t>
            </w:r>
          </w:p>
        </w:tc>
      </w:tr>
      <w:tr>
        <w:trPr>
          <w:cantSplit w:val="true"/>
        </w:trPr>
        <w:tc>
          <w:tcPr>
            <w:tcW w:type="dxa" w:w="7180"/>
            <w:tcMar>
              <w:top w:w="50" w:type="dxa"/>
              <w:bottom w:w="50" w:type="dxa"/>
              <w:left w:w="90" w:type="dxa"/>
              <w:right w:w="90" w:type="dxa"/>
            </w:tcMar>
          </w:tcPr>
          <w:p>
            <w:pPr>
              <w:pStyle w:val="BDOITable"/>
            </w:pPr>
            <w:r>
              <w:rPr>
                <w:b/>
                <w:sz w:val="18"/>
              </w:rPr>
              <w:t>For acceptance</w:t>
            </w:r>
          </w:p>
        </w:tc>
        <w:tc>
          <w:tcPr>
            <w:tcW w:type="dxa" w:w="2792"/>
            <w:tcMar>
              <w:top w:w="50" w:type="dxa"/>
              <w:bottom w:w="50" w:type="dxa"/>
              <w:left w:w="90" w:type="dxa"/>
              <w:right w:w="90" w:type="dxa"/>
            </w:tcMar>
          </w:tcPr>
          <w:p>
            <w:pPr>
              <w:pStyle w:val="BDOITable"/>
            </w:pPr>
            <w:r>
              <w:rPr>
                <w:sz w:val="18"/>
              </w:rPr>
              <w:t>56</w:t>
            </w:r>
          </w:p>
        </w:tc>
      </w:tr>
      <w:tr>
        <w:trPr>
          <w:cantSplit w:val="true"/>
        </w:trPr>
        <w:tc>
          <w:tcPr>
            <w:tcW w:type="dxa" w:w="7180"/>
            <w:tcMar>
              <w:top w:w="50" w:type="dxa"/>
              <w:bottom w:w="50" w:type="dxa"/>
              <w:left w:w="90" w:type="dxa"/>
              <w:right w:w="90" w:type="dxa"/>
            </w:tcMar>
            <w:shd w:val="clear" w:color="auto" w:fill="E5F5FF"/>
          </w:tcPr>
          <w:p>
            <w:pPr>
              <w:pStyle w:val="BDOITable"/>
            </w:pPr>
            <w:r>
              <w:rPr>
                <w:b/>
                <w:sz w:val="18"/>
              </w:rPr>
              <w:t>High priority (all / open)</w:t>
            </w:r>
          </w:p>
        </w:tc>
        <w:tc>
          <w:tcPr>
            <w:tcW w:type="dxa" w:w="2792"/>
            <w:tcMar>
              <w:top w:w="50" w:type="dxa"/>
              <w:bottom w:w="50" w:type="dxa"/>
              <w:left w:w="90" w:type="dxa"/>
              <w:right w:w="90" w:type="dxa"/>
            </w:tcMar>
            <w:shd w:val="clear" w:color="auto" w:fill="E5F5FF"/>
          </w:tcPr>
          <w:p>
            <w:pPr>
              <w:pStyle w:val="BDOITable"/>
            </w:pPr>
            <w:r>
              <w:rPr>
                <w:sz w:val="18"/>
              </w:rPr>
              <w:t>29 / 27</w:t>
            </w:r>
          </w:p>
        </w:tc>
      </w:tr>
      <w:tr>
        <w:trPr>
          <w:cantSplit w:val="true"/>
        </w:trPr>
        <w:tc>
          <w:tcPr>
            <w:tcW w:type="dxa" w:w="7180"/>
            <w:tcMar>
              <w:top w:w="50" w:type="dxa"/>
              <w:bottom w:w="50" w:type="dxa"/>
              <w:left w:w="90" w:type="dxa"/>
              <w:right w:w="90" w:type="dxa"/>
            </w:tcMar>
          </w:tcPr>
          <w:p>
            <w:pPr>
              <w:pStyle w:val="BDOITable"/>
            </w:pPr>
            <w:r>
              <w:rPr>
                <w:b/>
                <w:sz w:val="18"/>
              </w:rPr>
              <w:t>CRs with no remaining effort (0 man-days)</w:t>
            </w:r>
          </w:p>
        </w:tc>
        <w:tc>
          <w:tcPr>
            <w:tcW w:type="dxa" w:w="2792"/>
            <w:tcMar>
              <w:top w:w="50" w:type="dxa"/>
              <w:bottom w:w="50" w:type="dxa"/>
              <w:left w:w="90" w:type="dxa"/>
              <w:right w:w="90" w:type="dxa"/>
            </w:tcMar>
          </w:tcPr>
          <w:p>
            <w:pPr>
              <w:pStyle w:val="BDOITable"/>
            </w:pPr>
            <w:r>
              <w:rPr>
                <w:sz w:val="18"/>
              </w:rPr>
              <w:t>71</w:t>
            </w:r>
          </w:p>
        </w:tc>
      </w:tr>
      <w:tr>
        <w:trPr>
          <w:cantSplit w:val="true"/>
        </w:trPr>
        <w:tc>
          <w:tcPr>
            <w:tcW w:type="dxa" w:w="7180"/>
            <w:tcMar>
              <w:top w:w="50" w:type="dxa"/>
              <w:bottom w:w="50" w:type="dxa"/>
              <w:left w:w="90" w:type="dxa"/>
              <w:right w:w="90" w:type="dxa"/>
            </w:tcMar>
            <w:shd w:val="clear" w:color="auto" w:fill="E5F5FF"/>
          </w:tcPr>
          <w:p>
            <w:pPr>
              <w:pStyle w:val="BDOITable"/>
            </w:pPr>
            <w:r>
              <w:rPr>
                <w:b/>
                <w:sz w:val="18"/>
              </w:rPr>
              <w:t>CRs of size L (11-25 man-days) / XL (over 25)</w:t>
            </w:r>
          </w:p>
        </w:tc>
        <w:tc>
          <w:tcPr>
            <w:tcW w:type="dxa" w:w="2792"/>
            <w:tcMar>
              <w:top w:w="50" w:type="dxa"/>
              <w:bottom w:w="50" w:type="dxa"/>
              <w:left w:w="90" w:type="dxa"/>
              <w:right w:w="90" w:type="dxa"/>
            </w:tcMar>
            <w:shd w:val="clear" w:color="auto" w:fill="E5F5FF"/>
          </w:tcPr>
          <w:p>
            <w:pPr>
              <w:pStyle w:val="BDOITable"/>
            </w:pPr>
            <w:r>
              <w:rPr>
                <w:sz w:val="18"/>
              </w:rPr>
              <w:t>31 / 4</w:t>
            </w:r>
          </w:p>
        </w:tc>
      </w:tr>
      <w:tr>
        <w:trPr>
          <w:cantSplit w:val="true"/>
        </w:trPr>
        <w:tc>
          <w:tcPr>
            <w:tcW w:type="dxa" w:w="7180"/>
            <w:tcMar>
              <w:top w:w="50" w:type="dxa"/>
              <w:bottom w:w="50" w:type="dxa"/>
              <w:left w:w="90" w:type="dxa"/>
              <w:right w:w="90" w:type="dxa"/>
            </w:tcMar>
          </w:tcPr>
          <w:p>
            <w:pPr>
              <w:pStyle w:val="BDOITable"/>
            </w:pPr>
            <w:r>
              <w:rPr>
                <w:b/>
                <w:sz w:val="18"/>
              </w:rPr>
              <w:t>Man-days to close all open deviations</w:t>
            </w:r>
          </w:p>
        </w:tc>
        <w:tc>
          <w:tcPr>
            <w:tcW w:type="dxa" w:w="2792"/>
            <w:tcMar>
              <w:top w:w="50" w:type="dxa"/>
              <w:bottom w:w="50" w:type="dxa"/>
              <w:left w:w="90" w:type="dxa"/>
              <w:right w:w="90" w:type="dxa"/>
            </w:tcMar>
          </w:tcPr>
          <w:p>
            <w:pPr>
              <w:pStyle w:val="BDOITable"/>
            </w:pPr>
            <w:r>
              <w:rPr>
                <w:sz w:val="18"/>
              </w:rPr>
              <w:t>936</w:t>
            </w:r>
          </w:p>
        </w:tc>
      </w:tr>
      <w:tr>
        <w:trPr>
          <w:cantSplit w:val="true"/>
        </w:trPr>
        <w:tc>
          <w:tcPr>
            <w:tcW w:type="dxa" w:w="7180"/>
            <w:tcMar>
              <w:top w:w="50" w:type="dxa"/>
              <w:bottom w:w="50" w:type="dxa"/>
              <w:left w:w="90" w:type="dxa"/>
              <w:right w:w="90" w:type="dxa"/>
            </w:tcMar>
            <w:shd w:val="clear" w:color="auto" w:fill="E5F5FF"/>
          </w:tcPr>
          <w:p>
            <w:pPr>
              <w:pStyle w:val="BDOITable"/>
            </w:pPr>
            <w:r>
              <w:rPr>
                <w:b/>
                <w:sz w:val="18"/>
              </w:rPr>
              <w:t>of which Analysis / Development / Test / Documentation</w:t>
            </w:r>
          </w:p>
        </w:tc>
        <w:tc>
          <w:tcPr>
            <w:tcW w:type="dxa" w:w="2792"/>
            <w:tcMar>
              <w:top w:w="50" w:type="dxa"/>
              <w:bottom w:w="50" w:type="dxa"/>
              <w:left w:w="90" w:type="dxa"/>
              <w:right w:w="90" w:type="dxa"/>
            </w:tcMar>
            <w:shd w:val="clear" w:color="auto" w:fill="E5F5FF"/>
          </w:tcPr>
          <w:p>
            <w:pPr>
              <w:pStyle w:val="BDOITable"/>
            </w:pPr>
            <w:r>
              <w:rPr>
                <w:sz w:val="18"/>
              </w:rPr>
              <w:t>154 / 424 / 258 / 100</w:t>
            </w:r>
          </w:p>
        </w:tc>
      </w:tr>
    </w:tbl>
    <w:p>
      <w:pPr>
        <w:pStyle w:val="BDOISpacer"/>
      </w:pPr>
    </w:p>
    <w:p>
      <w:r>
        <w:rPr/>
        <w:t>The 936 man-days are the work still needed to close the deviations as proposed. Not all of it is additional to the BRD scope: part of it (for example the umbrella gaps, the S3 store and the EIAM sign-in) is work the programme needs anyway; the register makes it visible and puts it under change control. Integration dependencies (269 man-days) and items deferred pending a BDOI answer (287 man-days) make up 59 percent of the total, so most of the effort is released only by BDOI answers and interface specifications. Drop 1 carries the most effort (422 man-days).</w:t>
      </w:r>
    </w:p>
    <w:p>
      <w:pPr>
        <w:pStyle w:val="Heading2"/>
      </w:pPr>
      <w:bookmarkStart w:id="112" w:name="_Toc000112"/>
      <w:r>
        <w:rPr/>
        <w:t>3.2 By drop</w:t>
      </w:r>
      <w:bookmarkEnd w:id="112"/>
    </w:p>
    <w:p>
      <w:pPr>
        <w:pStyle w:val="Caption"/>
        <w:keepNext/>
        <w:spacing w:after="60"/>
      </w:pPr>
      <w:r>
        <w:rPr>
          <w:b/>
          <w:i w:val="0"/>
        </w:rPr>
        <w:t xml:space="preserve">Table 5: </w:t>
      </w:r>
      <w:r>
        <w:rPr/>
        <w:t>Deviations and man-days by drop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6"/>
        <w:gridCol w:w="2551"/>
        <w:gridCol w:w="618"/>
        <w:gridCol w:w="618"/>
        <w:gridCol w:w="695"/>
        <w:gridCol w:w="1082"/>
        <w:gridCol w:w="773"/>
        <w:gridCol w:w="695"/>
        <w:gridCol w:w="695"/>
        <w:gridCol w:w="1005"/>
      </w:tblGrid>
      <w:tr>
        <w:trPr>
          <w:tblHeader w:val="true"/>
          <w:cantSplit w:val="true"/>
        </w:trPr>
        <w:tc>
          <w:tcPr>
            <w:tcW w:type="dxa" w:w="1237"/>
            <w:shd w:val="clear" w:color="auto" w:fill="004EA8"/>
            <w:tcMar>
              <w:top w:w="50" w:type="dxa"/>
              <w:bottom w:w="50" w:type="dxa"/>
              <w:left w:w="90" w:type="dxa"/>
              <w:right w:w="90" w:type="dxa"/>
            </w:tcMar>
            <w:vAlign w:val="center"/>
          </w:tcPr>
          <w:p>
            <w:pPr>
              <w:pStyle w:val="BDOITableHeader"/>
            </w:pPr>
            <w:r>
              <w:rPr>
                <w:b/>
                <w:color w:val="FFFFFF"/>
                <w:sz w:val="17"/>
              </w:rPr>
              <w:t>Drop</w:t>
            </w:r>
          </w:p>
        </w:tc>
        <w:tc>
          <w:tcPr>
            <w:tcW w:type="dxa" w:w="2551"/>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618"/>
            <w:shd w:val="clear" w:color="auto" w:fill="004EA8"/>
            <w:tcMar>
              <w:top w:w="50" w:type="dxa"/>
              <w:bottom w:w="50" w:type="dxa"/>
              <w:left w:w="90" w:type="dxa"/>
              <w:right w:w="90" w:type="dxa"/>
            </w:tcMar>
            <w:vAlign w:val="center"/>
          </w:tcPr>
          <w:p>
            <w:pPr>
              <w:pStyle w:val="BDOITableHeader"/>
            </w:pPr>
            <w:r>
              <w:rPr>
                <w:b/>
                <w:color w:val="FFFFFF"/>
                <w:sz w:val="17"/>
              </w:rPr>
              <w:t>CRs</w:t>
            </w:r>
          </w:p>
        </w:tc>
        <w:tc>
          <w:tcPr>
            <w:tcW w:type="dxa" w:w="618"/>
            <w:shd w:val="clear" w:color="auto" w:fill="004EA8"/>
            <w:tcMar>
              <w:top w:w="50" w:type="dxa"/>
              <w:bottom w:w="50" w:type="dxa"/>
              <w:left w:w="90" w:type="dxa"/>
              <w:right w:w="90" w:type="dxa"/>
            </w:tcMar>
            <w:vAlign w:val="center"/>
          </w:tcPr>
          <w:p>
            <w:pPr>
              <w:pStyle w:val="BDOITableHeader"/>
            </w:pPr>
            <w:r>
              <w:rPr>
                <w:b/>
                <w:color w:val="FFFFFF"/>
                <w:sz w:val="17"/>
              </w:rPr>
              <w:t>High</w:t>
            </w:r>
          </w:p>
        </w:tc>
        <w:tc>
          <w:tcPr>
            <w:tcW w:type="dxa" w:w="696"/>
            <w:shd w:val="clear" w:color="auto" w:fill="004EA8"/>
            <w:tcMar>
              <w:top w:w="50" w:type="dxa"/>
              <w:bottom w:w="50" w:type="dxa"/>
              <w:left w:w="90" w:type="dxa"/>
              <w:right w:w="90" w:type="dxa"/>
            </w:tcMar>
            <w:vAlign w:val="center"/>
          </w:tcPr>
          <w:p>
            <w:pPr>
              <w:pStyle w:val="BDOITableHeader"/>
            </w:pPr>
            <w:r>
              <w:rPr>
                <w:b/>
                <w:color w:val="FFFFFF"/>
                <w:sz w:val="17"/>
              </w:rPr>
              <w:t>Open</w:t>
            </w:r>
          </w:p>
        </w:tc>
        <w:tc>
          <w:tcPr>
            <w:tcW w:type="dxa" w:w="1082"/>
            <w:shd w:val="clear" w:color="auto" w:fill="004EA8"/>
            <w:tcMar>
              <w:top w:w="50" w:type="dxa"/>
              <w:bottom w:w="50" w:type="dxa"/>
              <w:left w:w="90" w:type="dxa"/>
              <w:right w:w="90" w:type="dxa"/>
            </w:tcMar>
            <w:vAlign w:val="center"/>
          </w:tcPr>
          <w:p>
            <w:pPr>
              <w:pStyle w:val="BDOITableHeader"/>
            </w:pPr>
            <w:r>
              <w:rPr>
                <w:b/>
                <w:color w:val="FFFFFF"/>
                <w:sz w:val="17"/>
              </w:rPr>
              <w:t>Analysis</w:t>
            </w:r>
          </w:p>
        </w:tc>
        <w:tc>
          <w:tcPr>
            <w:tcW w:type="dxa" w:w="773"/>
            <w:shd w:val="clear" w:color="auto" w:fill="004EA8"/>
            <w:tcMar>
              <w:top w:w="50" w:type="dxa"/>
              <w:bottom w:w="50" w:type="dxa"/>
              <w:left w:w="90" w:type="dxa"/>
              <w:right w:w="90" w:type="dxa"/>
            </w:tcMar>
            <w:vAlign w:val="center"/>
          </w:tcPr>
          <w:p>
            <w:pPr>
              <w:pStyle w:val="BDOITableHeader"/>
            </w:pPr>
            <w:r>
              <w:rPr>
                <w:b/>
                <w:color w:val="FFFFFF"/>
                <w:sz w:val="17"/>
              </w:rPr>
              <w:t>Dev.</w:t>
            </w:r>
          </w:p>
        </w:tc>
        <w:tc>
          <w:tcPr>
            <w:tcW w:type="dxa" w:w="696"/>
            <w:shd w:val="clear" w:color="auto" w:fill="004EA8"/>
            <w:tcMar>
              <w:top w:w="50" w:type="dxa"/>
              <w:bottom w:w="50" w:type="dxa"/>
              <w:left w:w="90" w:type="dxa"/>
              <w:right w:w="90" w:type="dxa"/>
            </w:tcMar>
            <w:vAlign w:val="center"/>
          </w:tcPr>
          <w:p>
            <w:pPr>
              <w:pStyle w:val="BDOITableHeader"/>
            </w:pPr>
            <w:r>
              <w:rPr>
                <w:b/>
                <w:color w:val="FFFFFF"/>
                <w:sz w:val="17"/>
              </w:rPr>
              <w:t>Test</w:t>
            </w:r>
          </w:p>
        </w:tc>
        <w:tc>
          <w:tcPr>
            <w:tcW w:type="dxa" w:w="696"/>
            <w:shd w:val="clear" w:color="auto" w:fill="004EA8"/>
            <w:tcMar>
              <w:top w:w="50" w:type="dxa"/>
              <w:bottom w:w="50" w:type="dxa"/>
              <w:left w:w="90" w:type="dxa"/>
              <w:right w:w="90" w:type="dxa"/>
            </w:tcMar>
            <w:vAlign w:val="center"/>
          </w:tcPr>
          <w:p>
            <w:pPr>
              <w:pStyle w:val="BDOITableHeader"/>
            </w:pPr>
            <w:r>
              <w:rPr>
                <w:b/>
                <w:color w:val="FFFFFF"/>
                <w:sz w:val="17"/>
              </w:rPr>
              <w:t>Doc.</w:t>
            </w:r>
          </w:p>
        </w:tc>
        <w:tc>
          <w:tcPr>
            <w:tcW w:type="dxa" w:w="1005"/>
            <w:shd w:val="clear" w:color="auto" w:fill="004EA8"/>
            <w:tcMar>
              <w:top w:w="50" w:type="dxa"/>
              <w:bottom w:w="50" w:type="dxa"/>
              <w:left w:w="90" w:type="dxa"/>
              <w:right w:w="90" w:type="dxa"/>
            </w:tcMar>
            <w:vAlign w:val="center"/>
          </w:tcPr>
          <w:p>
            <w:pPr>
              <w:pStyle w:val="BDOITableHeader"/>
            </w:pPr>
            <w:r>
              <w:rPr>
                <w:b/>
                <w:color w:val="FFFFFF"/>
                <w:sz w:val="17"/>
              </w:rPr>
              <w:t>Total md</w:t>
            </w:r>
          </w:p>
        </w:tc>
      </w:tr>
      <w:tr>
        <w:trPr>
          <w:cantSplit w:val="true"/>
        </w:trPr>
        <w:tc>
          <w:tcPr>
            <w:tcW w:type="dxa" w:w="1237"/>
            <w:tcMar>
              <w:top w:w="50" w:type="dxa"/>
              <w:bottom w:w="50" w:type="dxa"/>
              <w:left w:w="90" w:type="dxa"/>
              <w:right w:w="90" w:type="dxa"/>
            </w:tcMar>
          </w:tcPr>
          <w:p>
            <w:pPr>
              <w:pStyle w:val="BDOITable"/>
            </w:pPr>
            <w:r>
              <w:rPr>
                <w:b/>
                <w:sz w:val="17"/>
              </w:rPr>
              <w:t>Drop 0</w:t>
            </w:r>
          </w:p>
        </w:tc>
        <w:tc>
          <w:tcPr>
            <w:tcW w:type="dxa" w:w="2551"/>
            <w:tcMar>
              <w:top w:w="50" w:type="dxa"/>
              <w:bottom w:w="50" w:type="dxa"/>
              <w:left w:w="90" w:type="dxa"/>
              <w:right w:w="90" w:type="dxa"/>
            </w:tcMar>
          </w:tcPr>
          <w:p>
            <w:pPr>
              <w:pStyle w:val="BDOITable"/>
            </w:pPr>
            <w:r>
              <w:rPr>
                <w:sz w:val="17"/>
              </w:rPr>
              <w:t>Setup and Data Migration</w:t>
            </w:r>
          </w:p>
        </w:tc>
        <w:tc>
          <w:tcPr>
            <w:tcW w:type="dxa" w:w="618"/>
            <w:tcMar>
              <w:top w:w="50" w:type="dxa"/>
              <w:bottom w:w="50" w:type="dxa"/>
              <w:left w:w="90" w:type="dxa"/>
              <w:right w:w="90" w:type="dxa"/>
            </w:tcMar>
          </w:tcPr>
          <w:p>
            <w:pPr>
              <w:pStyle w:val="BDOITable"/>
            </w:pPr>
            <w:r>
              <w:rPr>
                <w:sz w:val="17"/>
              </w:rPr>
              <w:t>30</w:t>
            </w:r>
          </w:p>
        </w:tc>
        <w:tc>
          <w:tcPr>
            <w:tcW w:type="dxa" w:w="618"/>
            <w:tcMar>
              <w:top w:w="50" w:type="dxa"/>
              <w:bottom w:w="50" w:type="dxa"/>
              <w:left w:w="90" w:type="dxa"/>
              <w:right w:w="90" w:type="dxa"/>
            </w:tcMar>
          </w:tcPr>
          <w:p>
            <w:pPr>
              <w:pStyle w:val="BDOITable"/>
            </w:pPr>
            <w:r>
              <w:rPr>
                <w:sz w:val="17"/>
              </w:rPr>
              <w:t>7</w:t>
            </w:r>
          </w:p>
        </w:tc>
        <w:tc>
          <w:tcPr>
            <w:tcW w:type="dxa" w:w="696"/>
            <w:tcMar>
              <w:top w:w="50" w:type="dxa"/>
              <w:bottom w:w="50" w:type="dxa"/>
              <w:left w:w="90" w:type="dxa"/>
              <w:right w:w="90" w:type="dxa"/>
            </w:tcMar>
          </w:tcPr>
          <w:p>
            <w:pPr>
              <w:pStyle w:val="BDOITable"/>
            </w:pPr>
            <w:r>
              <w:rPr>
                <w:sz w:val="17"/>
              </w:rPr>
              <w:t>27</w:t>
            </w:r>
          </w:p>
        </w:tc>
        <w:tc>
          <w:tcPr>
            <w:tcW w:type="dxa" w:w="1082"/>
            <w:tcMar>
              <w:top w:w="50" w:type="dxa"/>
              <w:bottom w:w="50" w:type="dxa"/>
              <w:left w:w="90" w:type="dxa"/>
              <w:right w:w="90" w:type="dxa"/>
            </w:tcMar>
          </w:tcPr>
          <w:p>
            <w:pPr>
              <w:pStyle w:val="BDOITable"/>
            </w:pPr>
            <w:r>
              <w:rPr>
                <w:sz w:val="17"/>
              </w:rPr>
              <w:t>33</w:t>
            </w:r>
          </w:p>
        </w:tc>
        <w:tc>
          <w:tcPr>
            <w:tcW w:type="dxa" w:w="773"/>
            <w:tcMar>
              <w:top w:w="50" w:type="dxa"/>
              <w:bottom w:w="50" w:type="dxa"/>
              <w:left w:w="90" w:type="dxa"/>
              <w:right w:w="90" w:type="dxa"/>
            </w:tcMar>
          </w:tcPr>
          <w:p>
            <w:pPr>
              <w:pStyle w:val="BDOITable"/>
            </w:pPr>
            <w:r>
              <w:rPr>
                <w:sz w:val="17"/>
              </w:rPr>
              <w:t>98</w:t>
            </w:r>
          </w:p>
        </w:tc>
        <w:tc>
          <w:tcPr>
            <w:tcW w:type="dxa" w:w="696"/>
            <w:tcMar>
              <w:top w:w="50" w:type="dxa"/>
              <w:bottom w:w="50" w:type="dxa"/>
              <w:left w:w="90" w:type="dxa"/>
              <w:right w:w="90" w:type="dxa"/>
            </w:tcMar>
          </w:tcPr>
          <w:p>
            <w:pPr>
              <w:pStyle w:val="BDOITable"/>
            </w:pPr>
            <w:r>
              <w:rPr>
                <w:sz w:val="17"/>
              </w:rPr>
              <w:t>63</w:t>
            </w:r>
          </w:p>
        </w:tc>
        <w:tc>
          <w:tcPr>
            <w:tcW w:type="dxa" w:w="696"/>
            <w:tcMar>
              <w:top w:w="50" w:type="dxa"/>
              <w:bottom w:w="50" w:type="dxa"/>
              <w:left w:w="90" w:type="dxa"/>
              <w:right w:w="90" w:type="dxa"/>
            </w:tcMar>
          </w:tcPr>
          <w:p>
            <w:pPr>
              <w:pStyle w:val="BDOITable"/>
            </w:pPr>
            <w:r>
              <w:rPr>
                <w:sz w:val="17"/>
              </w:rPr>
              <w:t>21</w:t>
            </w:r>
          </w:p>
        </w:tc>
        <w:tc>
          <w:tcPr>
            <w:tcW w:type="dxa" w:w="1005"/>
            <w:tcMar>
              <w:top w:w="50" w:type="dxa"/>
              <w:bottom w:w="50" w:type="dxa"/>
              <w:left w:w="90" w:type="dxa"/>
              <w:right w:w="90" w:type="dxa"/>
            </w:tcMar>
          </w:tcPr>
          <w:p>
            <w:pPr>
              <w:pStyle w:val="BDOITable"/>
            </w:pPr>
            <w:r>
              <w:rPr>
                <w:sz w:val="17"/>
              </w:rPr>
              <w:t>215</w:t>
            </w:r>
          </w:p>
        </w:tc>
      </w:tr>
      <w:tr>
        <w:trPr>
          <w:cantSplit w:val="true"/>
        </w:trPr>
        <w:tc>
          <w:tcPr>
            <w:tcW w:type="dxa" w:w="1237"/>
            <w:tcMar>
              <w:top w:w="50" w:type="dxa"/>
              <w:bottom w:w="50" w:type="dxa"/>
              <w:left w:w="90" w:type="dxa"/>
              <w:right w:w="90" w:type="dxa"/>
            </w:tcMar>
            <w:shd w:val="clear" w:color="auto" w:fill="E5F5FF"/>
          </w:tcPr>
          <w:p>
            <w:pPr>
              <w:pStyle w:val="BDOITable"/>
            </w:pPr>
            <w:r>
              <w:rPr>
                <w:b/>
                <w:sz w:val="17"/>
              </w:rPr>
              <w:t>Drop 1</w:t>
            </w:r>
          </w:p>
        </w:tc>
        <w:tc>
          <w:tcPr>
            <w:tcW w:type="dxa" w:w="2551"/>
            <w:tcMar>
              <w:top w:w="50" w:type="dxa"/>
              <w:bottom w:w="50" w:type="dxa"/>
              <w:left w:w="90" w:type="dxa"/>
              <w:right w:w="90" w:type="dxa"/>
            </w:tcMar>
            <w:shd w:val="clear" w:color="auto" w:fill="E5F5FF"/>
          </w:tcPr>
          <w:p>
            <w:pPr>
              <w:pStyle w:val="BDOITable"/>
            </w:pPr>
            <w:r>
              <w:rPr>
                <w:sz w:val="17"/>
              </w:rPr>
              <w:t>Transactional (upstream and downstream)</w:t>
            </w:r>
          </w:p>
        </w:tc>
        <w:tc>
          <w:tcPr>
            <w:tcW w:type="dxa" w:w="618"/>
            <w:tcMar>
              <w:top w:w="50" w:type="dxa"/>
              <w:bottom w:w="50" w:type="dxa"/>
              <w:left w:w="90" w:type="dxa"/>
              <w:right w:w="90" w:type="dxa"/>
            </w:tcMar>
            <w:shd w:val="clear" w:color="auto" w:fill="E5F5FF"/>
          </w:tcPr>
          <w:p>
            <w:pPr>
              <w:pStyle w:val="BDOITable"/>
            </w:pPr>
            <w:r>
              <w:rPr>
                <w:sz w:val="17"/>
              </w:rPr>
              <w:t>100</w:t>
            </w:r>
          </w:p>
        </w:tc>
        <w:tc>
          <w:tcPr>
            <w:tcW w:type="dxa" w:w="618"/>
            <w:tcMar>
              <w:top w:w="50" w:type="dxa"/>
              <w:bottom w:w="50" w:type="dxa"/>
              <w:left w:w="90" w:type="dxa"/>
              <w:right w:w="90" w:type="dxa"/>
            </w:tcMar>
            <w:shd w:val="clear" w:color="auto" w:fill="E5F5FF"/>
          </w:tcPr>
          <w:p>
            <w:pPr>
              <w:pStyle w:val="BDOITable"/>
            </w:pPr>
            <w:r>
              <w:rPr>
                <w:sz w:val="17"/>
              </w:rPr>
              <w:t>14</w:t>
            </w:r>
          </w:p>
        </w:tc>
        <w:tc>
          <w:tcPr>
            <w:tcW w:type="dxa" w:w="696"/>
            <w:tcMar>
              <w:top w:w="50" w:type="dxa"/>
              <w:bottom w:w="50" w:type="dxa"/>
              <w:left w:w="90" w:type="dxa"/>
              <w:right w:w="90" w:type="dxa"/>
            </w:tcMar>
            <w:shd w:val="clear" w:color="auto" w:fill="E5F5FF"/>
          </w:tcPr>
          <w:p>
            <w:pPr>
              <w:pStyle w:val="BDOITable"/>
            </w:pPr>
            <w:r>
              <w:rPr>
                <w:sz w:val="17"/>
              </w:rPr>
              <w:t>58</w:t>
            </w:r>
          </w:p>
        </w:tc>
        <w:tc>
          <w:tcPr>
            <w:tcW w:type="dxa" w:w="1082"/>
            <w:tcMar>
              <w:top w:w="50" w:type="dxa"/>
              <w:bottom w:w="50" w:type="dxa"/>
              <w:left w:w="90" w:type="dxa"/>
              <w:right w:w="90" w:type="dxa"/>
            </w:tcMar>
            <w:shd w:val="clear" w:color="auto" w:fill="E5F5FF"/>
          </w:tcPr>
          <w:p>
            <w:pPr>
              <w:pStyle w:val="BDOITable"/>
            </w:pPr>
            <w:r>
              <w:rPr>
                <w:sz w:val="17"/>
              </w:rPr>
              <w:t>71</w:t>
            </w:r>
          </w:p>
        </w:tc>
        <w:tc>
          <w:tcPr>
            <w:tcW w:type="dxa" w:w="773"/>
            <w:tcMar>
              <w:top w:w="50" w:type="dxa"/>
              <w:bottom w:w="50" w:type="dxa"/>
              <w:left w:w="90" w:type="dxa"/>
              <w:right w:w="90" w:type="dxa"/>
            </w:tcMar>
            <w:shd w:val="clear" w:color="auto" w:fill="E5F5FF"/>
          </w:tcPr>
          <w:p>
            <w:pPr>
              <w:pStyle w:val="BDOITable"/>
            </w:pPr>
            <w:r>
              <w:rPr>
                <w:sz w:val="17"/>
              </w:rPr>
              <w:t>191</w:t>
            </w:r>
          </w:p>
        </w:tc>
        <w:tc>
          <w:tcPr>
            <w:tcW w:type="dxa" w:w="696"/>
            <w:tcMar>
              <w:top w:w="50" w:type="dxa"/>
              <w:bottom w:w="50" w:type="dxa"/>
              <w:left w:w="90" w:type="dxa"/>
              <w:right w:w="90" w:type="dxa"/>
            </w:tcMar>
            <w:shd w:val="clear" w:color="auto" w:fill="E5F5FF"/>
          </w:tcPr>
          <w:p>
            <w:pPr>
              <w:pStyle w:val="BDOITable"/>
            </w:pPr>
            <w:r>
              <w:rPr>
                <w:sz w:val="17"/>
              </w:rPr>
              <w:t>122</w:t>
            </w:r>
          </w:p>
        </w:tc>
        <w:tc>
          <w:tcPr>
            <w:tcW w:type="dxa" w:w="696"/>
            <w:tcMar>
              <w:top w:w="50" w:type="dxa"/>
              <w:bottom w:w="50" w:type="dxa"/>
              <w:left w:w="90" w:type="dxa"/>
              <w:right w:w="90" w:type="dxa"/>
            </w:tcMar>
            <w:shd w:val="clear" w:color="auto" w:fill="E5F5FF"/>
          </w:tcPr>
          <w:p>
            <w:pPr>
              <w:pStyle w:val="BDOITable"/>
            </w:pPr>
            <w:r>
              <w:rPr>
                <w:sz w:val="17"/>
              </w:rPr>
              <w:t>38</w:t>
            </w:r>
          </w:p>
        </w:tc>
        <w:tc>
          <w:tcPr>
            <w:tcW w:type="dxa" w:w="1005"/>
            <w:tcMar>
              <w:top w:w="50" w:type="dxa"/>
              <w:bottom w:w="50" w:type="dxa"/>
              <w:left w:w="90" w:type="dxa"/>
              <w:right w:w="90" w:type="dxa"/>
            </w:tcMar>
            <w:shd w:val="clear" w:color="auto" w:fill="E5F5FF"/>
          </w:tcPr>
          <w:p>
            <w:pPr>
              <w:pStyle w:val="BDOITable"/>
            </w:pPr>
            <w:r>
              <w:rPr>
                <w:sz w:val="17"/>
              </w:rPr>
              <w:t>422</w:t>
            </w:r>
          </w:p>
        </w:tc>
      </w:tr>
      <w:tr>
        <w:trPr>
          <w:cantSplit w:val="true"/>
        </w:trPr>
        <w:tc>
          <w:tcPr>
            <w:tcW w:type="dxa" w:w="1237"/>
            <w:tcMar>
              <w:top w:w="50" w:type="dxa"/>
              <w:bottom w:w="50" w:type="dxa"/>
              <w:left w:w="90" w:type="dxa"/>
              <w:right w:w="90" w:type="dxa"/>
            </w:tcMar>
          </w:tcPr>
          <w:p>
            <w:pPr>
              <w:pStyle w:val="BDOITable"/>
            </w:pPr>
            <w:r>
              <w:rPr>
                <w:b/>
                <w:sz w:val="17"/>
              </w:rPr>
              <w:t>Drop 2</w:t>
            </w:r>
          </w:p>
        </w:tc>
        <w:tc>
          <w:tcPr>
            <w:tcW w:type="dxa" w:w="2551"/>
            <w:tcMar>
              <w:top w:w="50" w:type="dxa"/>
              <w:bottom w:w="50" w:type="dxa"/>
              <w:left w:w="90" w:type="dxa"/>
              <w:right w:w="90" w:type="dxa"/>
            </w:tcMar>
          </w:tcPr>
          <w:p>
            <w:pPr>
              <w:pStyle w:val="BDOITable"/>
            </w:pPr>
            <w:r>
              <w:rPr>
                <w:sz w:val="17"/>
              </w:rPr>
              <w:t>Independent</w:t>
            </w:r>
          </w:p>
        </w:tc>
        <w:tc>
          <w:tcPr>
            <w:tcW w:type="dxa" w:w="618"/>
            <w:tcMar>
              <w:top w:w="50" w:type="dxa"/>
              <w:bottom w:w="50" w:type="dxa"/>
              <w:left w:w="90" w:type="dxa"/>
              <w:right w:w="90" w:type="dxa"/>
            </w:tcMar>
          </w:tcPr>
          <w:p>
            <w:pPr>
              <w:pStyle w:val="BDOITable"/>
            </w:pPr>
            <w:r>
              <w:rPr>
                <w:sz w:val="17"/>
              </w:rPr>
              <w:t>18</w:t>
            </w:r>
          </w:p>
        </w:tc>
        <w:tc>
          <w:tcPr>
            <w:tcW w:type="dxa" w:w="618"/>
            <w:tcMar>
              <w:top w:w="50" w:type="dxa"/>
              <w:bottom w:w="50" w:type="dxa"/>
              <w:left w:w="90" w:type="dxa"/>
              <w:right w:w="90" w:type="dxa"/>
            </w:tcMar>
          </w:tcPr>
          <w:p>
            <w:pPr>
              <w:pStyle w:val="BDOITable"/>
            </w:pPr>
            <w:r>
              <w:rPr>
                <w:sz w:val="17"/>
              </w:rPr>
              <w:t>2</w:t>
            </w:r>
          </w:p>
        </w:tc>
        <w:tc>
          <w:tcPr>
            <w:tcW w:type="dxa" w:w="696"/>
            <w:tcMar>
              <w:top w:w="50" w:type="dxa"/>
              <w:bottom w:w="50" w:type="dxa"/>
              <w:left w:w="90" w:type="dxa"/>
              <w:right w:w="90" w:type="dxa"/>
            </w:tcMar>
          </w:tcPr>
          <w:p>
            <w:pPr>
              <w:pStyle w:val="BDOITable"/>
            </w:pPr>
            <w:r>
              <w:rPr>
                <w:sz w:val="17"/>
              </w:rPr>
              <w:t>14</w:t>
            </w:r>
          </w:p>
        </w:tc>
        <w:tc>
          <w:tcPr>
            <w:tcW w:type="dxa" w:w="1082"/>
            <w:tcMar>
              <w:top w:w="50" w:type="dxa"/>
              <w:bottom w:w="50" w:type="dxa"/>
              <w:left w:w="90" w:type="dxa"/>
              <w:right w:w="90" w:type="dxa"/>
            </w:tcMar>
          </w:tcPr>
          <w:p>
            <w:pPr>
              <w:pStyle w:val="BDOITable"/>
            </w:pPr>
            <w:r>
              <w:rPr>
                <w:sz w:val="17"/>
              </w:rPr>
              <w:t>24</w:t>
            </w:r>
          </w:p>
        </w:tc>
        <w:tc>
          <w:tcPr>
            <w:tcW w:type="dxa" w:w="773"/>
            <w:tcMar>
              <w:top w:w="50" w:type="dxa"/>
              <w:bottom w:w="50" w:type="dxa"/>
              <w:left w:w="90" w:type="dxa"/>
              <w:right w:w="90" w:type="dxa"/>
            </w:tcMar>
          </w:tcPr>
          <w:p>
            <w:pPr>
              <w:pStyle w:val="BDOITable"/>
            </w:pPr>
            <w:r>
              <w:rPr>
                <w:sz w:val="17"/>
              </w:rPr>
              <w:t>52</w:t>
            </w:r>
          </w:p>
        </w:tc>
        <w:tc>
          <w:tcPr>
            <w:tcW w:type="dxa" w:w="696"/>
            <w:tcMar>
              <w:top w:w="50" w:type="dxa"/>
              <w:bottom w:w="50" w:type="dxa"/>
              <w:left w:w="90" w:type="dxa"/>
              <w:right w:w="90" w:type="dxa"/>
            </w:tcMar>
          </w:tcPr>
          <w:p>
            <w:pPr>
              <w:pStyle w:val="BDOITable"/>
            </w:pPr>
            <w:r>
              <w:rPr>
                <w:sz w:val="17"/>
              </w:rPr>
              <w:t>33</w:t>
            </w:r>
          </w:p>
        </w:tc>
        <w:tc>
          <w:tcPr>
            <w:tcW w:type="dxa" w:w="696"/>
            <w:tcMar>
              <w:top w:w="50" w:type="dxa"/>
              <w:bottom w:w="50" w:type="dxa"/>
              <w:left w:w="90" w:type="dxa"/>
              <w:right w:w="90" w:type="dxa"/>
            </w:tcMar>
          </w:tcPr>
          <w:p>
            <w:pPr>
              <w:pStyle w:val="BDOITable"/>
            </w:pPr>
            <w:r>
              <w:rPr>
                <w:sz w:val="17"/>
              </w:rPr>
              <w:t>14</w:t>
            </w:r>
          </w:p>
        </w:tc>
        <w:tc>
          <w:tcPr>
            <w:tcW w:type="dxa" w:w="1005"/>
            <w:tcMar>
              <w:top w:w="50" w:type="dxa"/>
              <w:bottom w:w="50" w:type="dxa"/>
              <w:left w:w="90" w:type="dxa"/>
              <w:right w:w="90" w:type="dxa"/>
            </w:tcMar>
          </w:tcPr>
          <w:p>
            <w:pPr>
              <w:pStyle w:val="BDOITable"/>
            </w:pPr>
            <w:r>
              <w:rPr>
                <w:sz w:val="17"/>
              </w:rPr>
              <w:t>123</w:t>
            </w:r>
          </w:p>
        </w:tc>
      </w:tr>
      <w:tr>
        <w:trPr>
          <w:cantSplit w:val="true"/>
        </w:trPr>
        <w:tc>
          <w:tcPr>
            <w:tcW w:type="dxa" w:w="1237"/>
            <w:tcMar>
              <w:top w:w="50" w:type="dxa"/>
              <w:bottom w:w="50" w:type="dxa"/>
              <w:left w:w="90" w:type="dxa"/>
              <w:right w:w="90" w:type="dxa"/>
            </w:tcMar>
            <w:shd w:val="clear" w:color="auto" w:fill="E5F5FF"/>
          </w:tcPr>
          <w:p>
            <w:pPr>
              <w:pStyle w:val="BDOITable"/>
            </w:pPr>
            <w:r>
              <w:rPr>
                <w:b/>
                <w:sz w:val="17"/>
              </w:rPr>
              <w:t>Programme</w:t>
            </w:r>
          </w:p>
        </w:tc>
        <w:tc>
          <w:tcPr>
            <w:tcW w:type="dxa" w:w="2551"/>
            <w:tcMar>
              <w:top w:w="50" w:type="dxa"/>
              <w:bottom w:w="50" w:type="dxa"/>
              <w:left w:w="90" w:type="dxa"/>
              <w:right w:w="90" w:type="dxa"/>
            </w:tcMar>
            <w:shd w:val="clear" w:color="auto" w:fill="E5F5FF"/>
          </w:tcPr>
          <w:p>
            <w:pPr>
              <w:pStyle w:val="BDOITable"/>
            </w:pPr>
            <w:r>
              <w:rPr>
                <w:sz w:val="17"/>
              </w:rPr>
              <w:t>Programme (cross-drop)</w:t>
            </w:r>
          </w:p>
        </w:tc>
        <w:tc>
          <w:tcPr>
            <w:tcW w:type="dxa" w:w="618"/>
            <w:tcMar>
              <w:top w:w="50" w:type="dxa"/>
              <w:bottom w:w="50" w:type="dxa"/>
              <w:left w:w="90" w:type="dxa"/>
              <w:right w:w="90" w:type="dxa"/>
            </w:tcMar>
            <w:shd w:val="clear" w:color="auto" w:fill="E5F5FF"/>
          </w:tcPr>
          <w:p>
            <w:pPr>
              <w:pStyle w:val="BDOITable"/>
            </w:pPr>
            <w:r>
              <w:rPr>
                <w:sz w:val="17"/>
              </w:rPr>
              <w:t>29</w:t>
            </w:r>
          </w:p>
        </w:tc>
        <w:tc>
          <w:tcPr>
            <w:tcW w:type="dxa" w:w="618"/>
            <w:tcMar>
              <w:top w:w="50" w:type="dxa"/>
              <w:bottom w:w="50" w:type="dxa"/>
              <w:left w:w="90" w:type="dxa"/>
              <w:right w:w="90" w:type="dxa"/>
            </w:tcMar>
            <w:shd w:val="clear" w:color="auto" w:fill="E5F5FF"/>
          </w:tcPr>
          <w:p>
            <w:pPr>
              <w:pStyle w:val="BDOITable"/>
            </w:pPr>
            <w:r>
              <w:rPr>
                <w:sz w:val="17"/>
              </w:rPr>
              <w:t>6</w:t>
            </w:r>
          </w:p>
        </w:tc>
        <w:tc>
          <w:tcPr>
            <w:tcW w:type="dxa" w:w="696"/>
            <w:tcMar>
              <w:top w:w="50" w:type="dxa"/>
              <w:bottom w:w="50" w:type="dxa"/>
              <w:left w:w="90" w:type="dxa"/>
              <w:right w:w="90" w:type="dxa"/>
            </w:tcMar>
            <w:shd w:val="clear" w:color="auto" w:fill="E5F5FF"/>
          </w:tcPr>
          <w:p>
            <w:pPr>
              <w:pStyle w:val="BDOITable"/>
            </w:pPr>
            <w:r>
              <w:rPr>
                <w:sz w:val="17"/>
              </w:rPr>
              <w:t>22</w:t>
            </w:r>
          </w:p>
        </w:tc>
        <w:tc>
          <w:tcPr>
            <w:tcW w:type="dxa" w:w="1082"/>
            <w:tcMar>
              <w:top w:w="50" w:type="dxa"/>
              <w:bottom w:w="50" w:type="dxa"/>
              <w:left w:w="90" w:type="dxa"/>
              <w:right w:w="90" w:type="dxa"/>
            </w:tcMar>
            <w:shd w:val="clear" w:color="auto" w:fill="E5F5FF"/>
          </w:tcPr>
          <w:p>
            <w:pPr>
              <w:pStyle w:val="BDOITable"/>
            </w:pPr>
            <w:r>
              <w:rPr>
                <w:sz w:val="17"/>
              </w:rPr>
              <w:t>26</w:t>
            </w:r>
          </w:p>
        </w:tc>
        <w:tc>
          <w:tcPr>
            <w:tcW w:type="dxa" w:w="773"/>
            <w:tcMar>
              <w:top w:w="50" w:type="dxa"/>
              <w:bottom w:w="50" w:type="dxa"/>
              <w:left w:w="90" w:type="dxa"/>
              <w:right w:w="90" w:type="dxa"/>
            </w:tcMar>
            <w:shd w:val="clear" w:color="auto" w:fill="E5F5FF"/>
          </w:tcPr>
          <w:p>
            <w:pPr>
              <w:pStyle w:val="BDOITable"/>
            </w:pPr>
            <w:r>
              <w:rPr>
                <w:sz w:val="17"/>
              </w:rPr>
              <w:t>83</w:t>
            </w:r>
          </w:p>
        </w:tc>
        <w:tc>
          <w:tcPr>
            <w:tcW w:type="dxa" w:w="696"/>
            <w:tcMar>
              <w:top w:w="50" w:type="dxa"/>
              <w:bottom w:w="50" w:type="dxa"/>
              <w:left w:w="90" w:type="dxa"/>
              <w:right w:w="90" w:type="dxa"/>
            </w:tcMar>
            <w:shd w:val="clear" w:color="auto" w:fill="E5F5FF"/>
          </w:tcPr>
          <w:p>
            <w:pPr>
              <w:pStyle w:val="BDOITable"/>
            </w:pPr>
            <w:r>
              <w:rPr>
                <w:sz w:val="17"/>
              </w:rPr>
              <w:t>40</w:t>
            </w:r>
          </w:p>
        </w:tc>
        <w:tc>
          <w:tcPr>
            <w:tcW w:type="dxa" w:w="696"/>
            <w:tcMar>
              <w:top w:w="50" w:type="dxa"/>
              <w:bottom w:w="50" w:type="dxa"/>
              <w:left w:w="90" w:type="dxa"/>
              <w:right w:w="90" w:type="dxa"/>
            </w:tcMar>
            <w:shd w:val="clear" w:color="auto" w:fill="E5F5FF"/>
          </w:tcPr>
          <w:p>
            <w:pPr>
              <w:pStyle w:val="BDOITable"/>
            </w:pPr>
            <w:r>
              <w:rPr>
                <w:sz w:val="17"/>
              </w:rPr>
              <w:t>26</w:t>
            </w:r>
          </w:p>
        </w:tc>
        <w:tc>
          <w:tcPr>
            <w:tcW w:type="dxa" w:w="1005"/>
            <w:tcMar>
              <w:top w:w="50" w:type="dxa"/>
              <w:bottom w:w="50" w:type="dxa"/>
              <w:left w:w="90" w:type="dxa"/>
              <w:right w:w="90" w:type="dxa"/>
            </w:tcMar>
            <w:shd w:val="clear" w:color="auto" w:fill="E5F5FF"/>
          </w:tcPr>
          <w:p>
            <w:pPr>
              <w:pStyle w:val="BDOITable"/>
            </w:pPr>
            <w:r>
              <w:rPr>
                <w:sz w:val="17"/>
              </w:rPr>
              <w:t>175</w:t>
            </w:r>
          </w:p>
        </w:tc>
      </w:tr>
      <w:tr>
        <w:trPr>
          <w:cantSplit w:val="true"/>
        </w:trPr>
        <w:tc>
          <w:tcPr>
            <w:tcW w:type="dxa" w:w="1237"/>
            <w:tcMar>
              <w:top w:w="50" w:type="dxa"/>
              <w:bottom w:w="50" w:type="dxa"/>
              <w:left w:w="90" w:type="dxa"/>
              <w:right w:w="90" w:type="dxa"/>
            </w:tcMar>
          </w:tcPr>
          <w:p>
            <w:pPr>
              <w:pStyle w:val="BDOITable"/>
            </w:pPr>
            <w:r>
              <w:rPr>
                <w:b/>
                <w:sz w:val="17"/>
              </w:rPr>
              <w:t>Phase 2</w:t>
            </w:r>
          </w:p>
        </w:tc>
        <w:tc>
          <w:tcPr>
            <w:tcW w:type="dxa" w:w="2551"/>
            <w:tcMar>
              <w:top w:w="50" w:type="dxa"/>
              <w:bottom w:w="50" w:type="dxa"/>
              <w:left w:w="90" w:type="dxa"/>
              <w:right w:w="90" w:type="dxa"/>
            </w:tcMar>
          </w:tcPr>
          <w:p>
            <w:pPr>
              <w:pStyle w:val="BDOITable"/>
            </w:pPr>
            <w:r>
              <w:rPr>
                <w:sz w:val="17"/>
              </w:rPr>
              <w:t>Reinsurance module</w:t>
            </w:r>
          </w:p>
        </w:tc>
        <w:tc>
          <w:tcPr>
            <w:tcW w:type="dxa" w:w="618"/>
            <w:tcMar>
              <w:top w:w="50" w:type="dxa"/>
              <w:bottom w:w="50" w:type="dxa"/>
              <w:left w:w="90" w:type="dxa"/>
              <w:right w:w="90" w:type="dxa"/>
            </w:tcMar>
          </w:tcPr>
          <w:p>
            <w:pPr>
              <w:pStyle w:val="BDOITable"/>
            </w:pPr>
            <w:r>
              <w:rPr>
                <w:sz w:val="17"/>
              </w:rPr>
              <w:t>1</w:t>
            </w:r>
          </w:p>
        </w:tc>
        <w:tc>
          <w:tcPr>
            <w:tcW w:type="dxa" w:w="618"/>
            <w:tcMar>
              <w:top w:w="50" w:type="dxa"/>
              <w:bottom w:w="50" w:type="dxa"/>
              <w:left w:w="90" w:type="dxa"/>
              <w:right w:w="90" w:type="dxa"/>
            </w:tcMar>
          </w:tcPr>
          <w:p>
            <w:pPr>
              <w:pStyle w:val="BDOITable"/>
            </w:pPr>
            <w:r>
              <w:rPr>
                <w:sz w:val="17"/>
              </w:rPr>
              <w:t>0</w:t>
            </w:r>
          </w:p>
        </w:tc>
        <w:tc>
          <w:tcPr>
            <w:tcW w:type="dxa" w:w="696"/>
            <w:tcMar>
              <w:top w:w="50" w:type="dxa"/>
              <w:bottom w:w="50" w:type="dxa"/>
              <w:left w:w="90" w:type="dxa"/>
              <w:right w:w="90" w:type="dxa"/>
            </w:tcMar>
          </w:tcPr>
          <w:p>
            <w:pPr>
              <w:pStyle w:val="BDOITable"/>
            </w:pPr>
            <w:r>
              <w:rPr>
                <w:sz w:val="17"/>
              </w:rPr>
              <w:t>1</w:t>
            </w:r>
          </w:p>
        </w:tc>
        <w:tc>
          <w:tcPr>
            <w:tcW w:type="dxa" w:w="1082"/>
            <w:tcMar>
              <w:top w:w="50" w:type="dxa"/>
              <w:bottom w:w="50" w:type="dxa"/>
              <w:left w:w="90" w:type="dxa"/>
              <w:right w:w="90" w:type="dxa"/>
            </w:tcMar>
          </w:tcPr>
          <w:p>
            <w:pPr>
              <w:pStyle w:val="BDOITable"/>
            </w:pPr>
            <w:r>
              <w:rPr>
                <w:sz w:val="17"/>
              </w:rPr>
              <w:t>0</w:t>
            </w:r>
          </w:p>
        </w:tc>
        <w:tc>
          <w:tcPr>
            <w:tcW w:type="dxa" w:w="773"/>
            <w:tcMar>
              <w:top w:w="50" w:type="dxa"/>
              <w:bottom w:w="50" w:type="dxa"/>
              <w:left w:w="90" w:type="dxa"/>
              <w:right w:w="90" w:type="dxa"/>
            </w:tcMar>
          </w:tcPr>
          <w:p>
            <w:pPr>
              <w:pStyle w:val="BDOITable"/>
            </w:pPr>
            <w:r>
              <w:rPr>
                <w:sz w:val="17"/>
              </w:rPr>
              <w:t>0</w:t>
            </w:r>
          </w:p>
        </w:tc>
        <w:tc>
          <w:tcPr>
            <w:tcW w:type="dxa" w:w="696"/>
            <w:tcMar>
              <w:top w:w="50" w:type="dxa"/>
              <w:bottom w:w="50" w:type="dxa"/>
              <w:left w:w="90" w:type="dxa"/>
              <w:right w:w="90" w:type="dxa"/>
            </w:tcMar>
          </w:tcPr>
          <w:p>
            <w:pPr>
              <w:pStyle w:val="BDOITable"/>
            </w:pPr>
            <w:r>
              <w:rPr>
                <w:sz w:val="17"/>
              </w:rPr>
              <w:t>0</w:t>
            </w:r>
          </w:p>
        </w:tc>
        <w:tc>
          <w:tcPr>
            <w:tcW w:type="dxa" w:w="696"/>
            <w:tcMar>
              <w:top w:w="50" w:type="dxa"/>
              <w:bottom w:w="50" w:type="dxa"/>
              <w:left w:w="90" w:type="dxa"/>
              <w:right w:w="90" w:type="dxa"/>
            </w:tcMar>
          </w:tcPr>
          <w:p>
            <w:pPr>
              <w:pStyle w:val="BDOITable"/>
            </w:pPr>
            <w:r>
              <w:rPr>
                <w:sz w:val="17"/>
              </w:rPr>
              <w:t>1</w:t>
            </w:r>
          </w:p>
        </w:tc>
        <w:tc>
          <w:tcPr>
            <w:tcW w:type="dxa" w:w="1005"/>
            <w:tcMar>
              <w:top w:w="50" w:type="dxa"/>
              <w:bottom w:w="50" w:type="dxa"/>
              <w:left w:w="90" w:type="dxa"/>
              <w:right w:w="90" w:type="dxa"/>
            </w:tcMar>
          </w:tcPr>
          <w:p>
            <w:pPr>
              <w:pStyle w:val="BDOITable"/>
            </w:pPr>
            <w:r>
              <w:rPr>
                <w:sz w:val="17"/>
              </w:rPr>
              <w:t>1</w:t>
            </w:r>
          </w:p>
        </w:tc>
      </w:tr>
      <w:tr>
        <w:trPr>
          <w:cantSplit w:val="true"/>
        </w:trPr>
        <w:tc>
          <w:tcPr>
            <w:tcW w:type="dxa" w:w="1237"/>
            <w:tcMar>
              <w:top w:w="50" w:type="dxa"/>
              <w:bottom w:w="50" w:type="dxa"/>
              <w:left w:w="90" w:type="dxa"/>
              <w:right w:w="90" w:type="dxa"/>
            </w:tcMar>
            <w:shd w:val="clear" w:color="auto" w:fill="E5F5FF"/>
          </w:tcPr>
          <w:p>
            <w:pPr>
              <w:pStyle w:val="BDOITable"/>
            </w:pPr>
            <w:r>
              <w:rPr>
                <w:b/>
                <w:sz w:val="17"/>
              </w:rPr>
              <w:t>Total</w:t>
            </w:r>
          </w:p>
        </w:tc>
        <w:tc>
          <w:tcPr>
            <w:tcW w:type="dxa" w:w="2551"/>
            <w:tcMar>
              <w:top w:w="50" w:type="dxa"/>
              <w:bottom w:w="50" w:type="dxa"/>
              <w:left w:w="90" w:type="dxa"/>
              <w:right w:w="90" w:type="dxa"/>
            </w:tcMar>
            <w:shd w:val="clear" w:color="auto" w:fill="E5F5FF"/>
          </w:tcPr>
          <w:p>
            <w:pPr>
              <w:pStyle w:val="BDOITable"/>
            </w:pPr>
          </w:p>
        </w:tc>
        <w:tc>
          <w:tcPr>
            <w:tcW w:type="dxa" w:w="618"/>
            <w:tcMar>
              <w:top w:w="50" w:type="dxa"/>
              <w:bottom w:w="50" w:type="dxa"/>
              <w:left w:w="90" w:type="dxa"/>
              <w:right w:w="90" w:type="dxa"/>
            </w:tcMar>
            <w:shd w:val="clear" w:color="auto" w:fill="E5F5FF"/>
          </w:tcPr>
          <w:p>
            <w:pPr>
              <w:pStyle w:val="BDOITable"/>
            </w:pPr>
            <w:r>
              <w:rPr>
                <w:b/>
                <w:sz w:val="17"/>
              </w:rPr>
              <w:t>178</w:t>
            </w:r>
          </w:p>
        </w:tc>
        <w:tc>
          <w:tcPr>
            <w:tcW w:type="dxa" w:w="618"/>
            <w:tcMar>
              <w:top w:w="50" w:type="dxa"/>
              <w:bottom w:w="50" w:type="dxa"/>
              <w:left w:w="90" w:type="dxa"/>
              <w:right w:w="90" w:type="dxa"/>
            </w:tcMar>
            <w:shd w:val="clear" w:color="auto" w:fill="E5F5FF"/>
          </w:tcPr>
          <w:p>
            <w:pPr>
              <w:pStyle w:val="BDOITable"/>
            </w:pPr>
            <w:r>
              <w:rPr>
                <w:b/>
                <w:sz w:val="17"/>
              </w:rPr>
              <w:t>29</w:t>
            </w:r>
          </w:p>
        </w:tc>
        <w:tc>
          <w:tcPr>
            <w:tcW w:type="dxa" w:w="696"/>
            <w:tcMar>
              <w:top w:w="50" w:type="dxa"/>
              <w:bottom w:w="50" w:type="dxa"/>
              <w:left w:w="90" w:type="dxa"/>
              <w:right w:w="90" w:type="dxa"/>
            </w:tcMar>
            <w:shd w:val="clear" w:color="auto" w:fill="E5F5FF"/>
          </w:tcPr>
          <w:p>
            <w:pPr>
              <w:pStyle w:val="BDOITable"/>
            </w:pPr>
            <w:r>
              <w:rPr>
                <w:b/>
                <w:sz w:val="17"/>
              </w:rPr>
              <w:t>122</w:t>
            </w:r>
          </w:p>
        </w:tc>
        <w:tc>
          <w:tcPr>
            <w:tcW w:type="dxa" w:w="1082"/>
            <w:tcMar>
              <w:top w:w="50" w:type="dxa"/>
              <w:bottom w:w="50" w:type="dxa"/>
              <w:left w:w="90" w:type="dxa"/>
              <w:right w:w="90" w:type="dxa"/>
            </w:tcMar>
            <w:shd w:val="clear" w:color="auto" w:fill="E5F5FF"/>
          </w:tcPr>
          <w:p>
            <w:pPr>
              <w:pStyle w:val="BDOITable"/>
            </w:pPr>
            <w:r>
              <w:rPr>
                <w:b/>
                <w:sz w:val="17"/>
              </w:rPr>
              <w:t>154</w:t>
            </w:r>
          </w:p>
        </w:tc>
        <w:tc>
          <w:tcPr>
            <w:tcW w:type="dxa" w:w="773"/>
            <w:tcMar>
              <w:top w:w="50" w:type="dxa"/>
              <w:bottom w:w="50" w:type="dxa"/>
              <w:left w:w="90" w:type="dxa"/>
              <w:right w:w="90" w:type="dxa"/>
            </w:tcMar>
            <w:shd w:val="clear" w:color="auto" w:fill="E5F5FF"/>
          </w:tcPr>
          <w:p>
            <w:pPr>
              <w:pStyle w:val="BDOITable"/>
            </w:pPr>
            <w:r>
              <w:rPr>
                <w:b/>
                <w:sz w:val="17"/>
              </w:rPr>
              <w:t>424</w:t>
            </w:r>
          </w:p>
        </w:tc>
        <w:tc>
          <w:tcPr>
            <w:tcW w:type="dxa" w:w="696"/>
            <w:tcMar>
              <w:top w:w="50" w:type="dxa"/>
              <w:bottom w:w="50" w:type="dxa"/>
              <w:left w:w="90" w:type="dxa"/>
              <w:right w:w="90" w:type="dxa"/>
            </w:tcMar>
            <w:shd w:val="clear" w:color="auto" w:fill="E5F5FF"/>
          </w:tcPr>
          <w:p>
            <w:pPr>
              <w:pStyle w:val="BDOITable"/>
            </w:pPr>
            <w:r>
              <w:rPr>
                <w:b/>
                <w:sz w:val="17"/>
              </w:rPr>
              <w:t>258</w:t>
            </w:r>
          </w:p>
        </w:tc>
        <w:tc>
          <w:tcPr>
            <w:tcW w:type="dxa" w:w="696"/>
            <w:tcMar>
              <w:top w:w="50" w:type="dxa"/>
              <w:bottom w:w="50" w:type="dxa"/>
              <w:left w:w="90" w:type="dxa"/>
              <w:right w:w="90" w:type="dxa"/>
            </w:tcMar>
            <w:shd w:val="clear" w:color="auto" w:fill="E5F5FF"/>
          </w:tcPr>
          <w:p>
            <w:pPr>
              <w:pStyle w:val="BDOITable"/>
            </w:pPr>
            <w:r>
              <w:rPr>
                <w:b/>
                <w:sz w:val="17"/>
              </w:rPr>
              <w:t>100</w:t>
            </w:r>
          </w:p>
        </w:tc>
        <w:tc>
          <w:tcPr>
            <w:tcW w:type="dxa" w:w="1005"/>
            <w:tcMar>
              <w:top w:w="50" w:type="dxa"/>
              <w:bottom w:w="50" w:type="dxa"/>
              <w:left w:w="90" w:type="dxa"/>
              <w:right w:w="90" w:type="dxa"/>
            </w:tcMar>
            <w:shd w:val="clear" w:color="auto" w:fill="E5F5FF"/>
          </w:tcPr>
          <w:p>
            <w:pPr>
              <w:pStyle w:val="BDOITable"/>
            </w:pPr>
            <w:r>
              <w:rPr>
                <w:b/>
                <w:sz w:val="17"/>
              </w:rPr>
              <w:t>936</w:t>
            </w:r>
          </w:p>
        </w:tc>
      </w:tr>
    </w:tbl>
    <w:p>
      <w:pPr>
        <w:pStyle w:val="BDOISpacer"/>
      </w:pPr>
    </w:p>
    <w:p>
      <w:pPr>
        <w:pStyle w:val="Heading2"/>
      </w:pPr>
      <w:bookmarkStart w:id="113" w:name="_Toc000113"/>
      <w:r>
        <w:rPr/>
        <w:t>3.3 By deviation type</w:t>
      </w:r>
      <w:bookmarkEnd w:id="113"/>
    </w:p>
    <w:p>
      <w:pPr>
        <w:pStyle w:val="Caption"/>
        <w:keepNext/>
        <w:spacing w:after="60"/>
      </w:pPr>
      <w:r>
        <w:rPr>
          <w:b/>
          <w:i w:val="0"/>
        </w:rPr>
        <w:t xml:space="preserve">Table 6: </w:t>
      </w:r>
      <w:r>
        <w:rPr/>
        <w:t>Deviations and man-days by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99"/>
        <w:gridCol w:w="723"/>
        <w:gridCol w:w="723"/>
        <w:gridCol w:w="723"/>
        <w:gridCol w:w="884"/>
        <w:gridCol w:w="804"/>
        <w:gridCol w:w="723"/>
        <w:gridCol w:w="723"/>
        <w:gridCol w:w="965"/>
      </w:tblGrid>
      <w:tr>
        <w:trPr>
          <w:tblHeader w:val="true"/>
          <w:cantSplit w:val="true"/>
        </w:trPr>
        <w:tc>
          <w:tcPr>
            <w:tcW w:type="dxa" w:w="3699"/>
            <w:shd w:val="clear" w:color="auto" w:fill="004EA8"/>
            <w:tcMar>
              <w:top w:w="50" w:type="dxa"/>
              <w:bottom w:w="50" w:type="dxa"/>
              <w:left w:w="90" w:type="dxa"/>
              <w:right w:w="90" w:type="dxa"/>
            </w:tcMar>
            <w:vAlign w:val="center"/>
          </w:tcPr>
          <w:p>
            <w:pPr>
              <w:pStyle w:val="BDOITableHeader"/>
            </w:pPr>
            <w:r>
              <w:rPr>
                <w:b/>
                <w:color w:val="FFFFFF"/>
                <w:sz w:val="17"/>
              </w:rPr>
              <w:t>Deviation type</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CRs</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High</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Open</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7"/>
              </w:rPr>
              <w:t>Analysis</w:t>
            </w:r>
          </w:p>
        </w:tc>
        <w:tc>
          <w:tcPr>
            <w:tcW w:type="dxa" w:w="804"/>
            <w:shd w:val="clear" w:color="auto" w:fill="004EA8"/>
            <w:tcMar>
              <w:top w:w="50" w:type="dxa"/>
              <w:bottom w:w="50" w:type="dxa"/>
              <w:left w:w="90" w:type="dxa"/>
              <w:right w:w="90" w:type="dxa"/>
            </w:tcMar>
            <w:vAlign w:val="center"/>
          </w:tcPr>
          <w:p>
            <w:pPr>
              <w:pStyle w:val="BDOITableHeader"/>
            </w:pPr>
            <w:r>
              <w:rPr>
                <w:b/>
                <w:color w:val="FFFFFF"/>
                <w:sz w:val="17"/>
              </w:rPr>
              <w:t>Dev.</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Test</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Doc.</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7"/>
              </w:rPr>
              <w:t>Total md</w:t>
            </w:r>
          </w:p>
        </w:tc>
      </w:tr>
      <w:tr>
        <w:trPr>
          <w:cantSplit w:val="true"/>
        </w:trPr>
        <w:tc>
          <w:tcPr>
            <w:tcW w:type="dxa" w:w="3699"/>
            <w:tcMar>
              <w:top w:w="50" w:type="dxa"/>
              <w:bottom w:w="50" w:type="dxa"/>
              <w:left w:w="90" w:type="dxa"/>
              <w:right w:w="90" w:type="dxa"/>
            </w:tcMar>
          </w:tcPr>
          <w:p>
            <w:pPr>
              <w:pStyle w:val="BDOITable"/>
            </w:pPr>
            <w:r>
              <w:rPr>
                <w:b/>
                <w:sz w:val="17"/>
              </w:rPr>
              <w:t>Scope addition — beyond BRD</w:t>
            </w:r>
          </w:p>
        </w:tc>
        <w:tc>
          <w:tcPr>
            <w:tcW w:type="dxa" w:w="724"/>
            <w:tcMar>
              <w:top w:w="50" w:type="dxa"/>
              <w:bottom w:w="50" w:type="dxa"/>
              <w:left w:w="90" w:type="dxa"/>
              <w:right w:w="90" w:type="dxa"/>
            </w:tcMar>
          </w:tcPr>
          <w:p>
            <w:pPr>
              <w:pStyle w:val="BDOITable"/>
            </w:pPr>
            <w:r>
              <w:rPr>
                <w:sz w:val="17"/>
              </w:rPr>
              <w:t>15</w:t>
            </w:r>
          </w:p>
        </w:tc>
        <w:tc>
          <w:tcPr>
            <w:tcW w:type="dxa" w:w="724"/>
            <w:tcMar>
              <w:top w:w="50" w:type="dxa"/>
              <w:bottom w:w="50" w:type="dxa"/>
              <w:left w:w="90" w:type="dxa"/>
              <w:right w:w="90" w:type="dxa"/>
            </w:tcMar>
          </w:tcPr>
          <w:p>
            <w:pPr>
              <w:pStyle w:val="BDOITable"/>
            </w:pPr>
            <w:r>
              <w:rPr>
                <w:sz w:val="17"/>
              </w:rPr>
              <w:t>1</w:t>
            </w:r>
          </w:p>
        </w:tc>
        <w:tc>
          <w:tcPr>
            <w:tcW w:type="dxa" w:w="724"/>
            <w:tcMar>
              <w:top w:w="50" w:type="dxa"/>
              <w:bottom w:w="50" w:type="dxa"/>
              <w:left w:w="90" w:type="dxa"/>
              <w:right w:w="90" w:type="dxa"/>
            </w:tcMar>
          </w:tcPr>
          <w:p>
            <w:pPr>
              <w:pStyle w:val="BDOITable"/>
            </w:pPr>
            <w:r>
              <w:rPr>
                <w:sz w:val="17"/>
              </w:rPr>
              <w:t>8</w:t>
            </w:r>
          </w:p>
        </w:tc>
        <w:tc>
          <w:tcPr>
            <w:tcW w:type="dxa" w:w="885"/>
            <w:tcMar>
              <w:top w:w="50" w:type="dxa"/>
              <w:bottom w:w="50" w:type="dxa"/>
              <w:left w:w="90" w:type="dxa"/>
              <w:right w:w="90" w:type="dxa"/>
            </w:tcMar>
          </w:tcPr>
          <w:p>
            <w:pPr>
              <w:pStyle w:val="BDOITable"/>
            </w:pPr>
            <w:r>
              <w:rPr>
                <w:sz w:val="17"/>
              </w:rPr>
              <w:t>17</w:t>
            </w:r>
          </w:p>
        </w:tc>
        <w:tc>
          <w:tcPr>
            <w:tcW w:type="dxa" w:w="804"/>
            <w:tcMar>
              <w:top w:w="50" w:type="dxa"/>
              <w:bottom w:w="50" w:type="dxa"/>
              <w:left w:w="90" w:type="dxa"/>
              <w:right w:w="90" w:type="dxa"/>
            </w:tcMar>
          </w:tcPr>
          <w:p>
            <w:pPr>
              <w:pStyle w:val="BDOITable"/>
            </w:pPr>
            <w:r>
              <w:rPr>
                <w:sz w:val="17"/>
              </w:rPr>
              <w:t>53</w:t>
            </w:r>
          </w:p>
        </w:tc>
        <w:tc>
          <w:tcPr>
            <w:tcW w:type="dxa" w:w="724"/>
            <w:tcMar>
              <w:top w:w="50" w:type="dxa"/>
              <w:bottom w:w="50" w:type="dxa"/>
              <w:left w:w="90" w:type="dxa"/>
              <w:right w:w="90" w:type="dxa"/>
            </w:tcMar>
          </w:tcPr>
          <w:p>
            <w:pPr>
              <w:pStyle w:val="BDOITable"/>
            </w:pPr>
            <w:r>
              <w:rPr>
                <w:sz w:val="17"/>
              </w:rPr>
              <w:t>28</w:t>
            </w:r>
          </w:p>
        </w:tc>
        <w:tc>
          <w:tcPr>
            <w:tcW w:type="dxa" w:w="724"/>
            <w:tcMar>
              <w:top w:w="50" w:type="dxa"/>
              <w:bottom w:w="50" w:type="dxa"/>
              <w:left w:w="90" w:type="dxa"/>
              <w:right w:w="90" w:type="dxa"/>
            </w:tcMar>
          </w:tcPr>
          <w:p>
            <w:pPr>
              <w:pStyle w:val="BDOITable"/>
            </w:pPr>
            <w:r>
              <w:rPr>
                <w:sz w:val="17"/>
              </w:rPr>
              <w:t>9</w:t>
            </w:r>
          </w:p>
        </w:tc>
        <w:tc>
          <w:tcPr>
            <w:tcW w:type="dxa" w:w="965"/>
            <w:tcMar>
              <w:top w:w="50" w:type="dxa"/>
              <w:bottom w:w="50" w:type="dxa"/>
              <w:left w:w="90" w:type="dxa"/>
              <w:right w:w="90" w:type="dxa"/>
            </w:tcMar>
          </w:tcPr>
          <w:p>
            <w:pPr>
              <w:pStyle w:val="BDOITable"/>
            </w:pPr>
            <w:r>
              <w:rPr>
                <w:sz w:val="17"/>
              </w:rPr>
              <w:t>107</w:t>
            </w:r>
          </w:p>
        </w:tc>
      </w:tr>
      <w:tr>
        <w:trPr>
          <w:cantSplit w:val="true"/>
        </w:trPr>
        <w:tc>
          <w:tcPr>
            <w:tcW w:type="dxa" w:w="3699"/>
            <w:tcMar>
              <w:top w:w="50" w:type="dxa"/>
              <w:bottom w:w="50" w:type="dxa"/>
              <w:left w:w="90" w:type="dxa"/>
              <w:right w:w="90" w:type="dxa"/>
            </w:tcMar>
            <w:shd w:val="clear" w:color="auto" w:fill="E5F5FF"/>
          </w:tcPr>
          <w:p>
            <w:pPr>
              <w:pStyle w:val="BDOITable"/>
            </w:pPr>
            <w:r>
              <w:rPr>
                <w:b/>
                <w:sz w:val="17"/>
              </w:rPr>
              <w:t>Scope reduction / descoped</w:t>
            </w:r>
          </w:p>
        </w:tc>
        <w:tc>
          <w:tcPr>
            <w:tcW w:type="dxa" w:w="724"/>
            <w:tcMar>
              <w:top w:w="50" w:type="dxa"/>
              <w:bottom w:w="50" w:type="dxa"/>
              <w:left w:w="90" w:type="dxa"/>
              <w:right w:w="90" w:type="dxa"/>
            </w:tcMar>
            <w:shd w:val="clear" w:color="auto" w:fill="E5F5FF"/>
          </w:tcPr>
          <w:p>
            <w:pPr>
              <w:pStyle w:val="BDOITable"/>
            </w:pPr>
            <w:r>
              <w:rPr>
                <w:sz w:val="17"/>
              </w:rPr>
              <w:t>14</w:t>
            </w:r>
          </w:p>
        </w:tc>
        <w:tc>
          <w:tcPr>
            <w:tcW w:type="dxa" w:w="724"/>
            <w:tcMar>
              <w:top w:w="50" w:type="dxa"/>
              <w:bottom w:w="50" w:type="dxa"/>
              <w:left w:w="90" w:type="dxa"/>
              <w:right w:w="90" w:type="dxa"/>
            </w:tcMar>
            <w:shd w:val="clear" w:color="auto" w:fill="E5F5FF"/>
          </w:tcPr>
          <w:p>
            <w:pPr>
              <w:pStyle w:val="BDOITable"/>
            </w:pPr>
            <w:r>
              <w:rPr>
                <w:sz w:val="17"/>
              </w:rPr>
              <w:t>2</w:t>
            </w:r>
          </w:p>
        </w:tc>
        <w:tc>
          <w:tcPr>
            <w:tcW w:type="dxa" w:w="724"/>
            <w:tcMar>
              <w:top w:w="50" w:type="dxa"/>
              <w:bottom w:w="50" w:type="dxa"/>
              <w:left w:w="90" w:type="dxa"/>
              <w:right w:w="90" w:type="dxa"/>
            </w:tcMar>
            <w:shd w:val="clear" w:color="auto" w:fill="E5F5FF"/>
          </w:tcPr>
          <w:p>
            <w:pPr>
              <w:pStyle w:val="BDOITable"/>
            </w:pPr>
            <w:r>
              <w:rPr>
                <w:sz w:val="17"/>
              </w:rPr>
              <w:t>7</w:t>
            </w:r>
          </w:p>
        </w:tc>
        <w:tc>
          <w:tcPr>
            <w:tcW w:type="dxa" w:w="885"/>
            <w:tcMar>
              <w:top w:w="50" w:type="dxa"/>
              <w:bottom w:w="50" w:type="dxa"/>
              <w:left w:w="90" w:type="dxa"/>
              <w:right w:w="90" w:type="dxa"/>
            </w:tcMar>
            <w:shd w:val="clear" w:color="auto" w:fill="E5F5FF"/>
          </w:tcPr>
          <w:p>
            <w:pPr>
              <w:pStyle w:val="BDOITable"/>
            </w:pPr>
            <w:r>
              <w:rPr>
                <w:sz w:val="17"/>
              </w:rPr>
              <w:t>2</w:t>
            </w:r>
          </w:p>
        </w:tc>
        <w:tc>
          <w:tcPr>
            <w:tcW w:type="dxa" w:w="804"/>
            <w:tcMar>
              <w:top w:w="50" w:type="dxa"/>
              <w:bottom w:w="50" w:type="dxa"/>
              <w:left w:w="90" w:type="dxa"/>
              <w:right w:w="90" w:type="dxa"/>
            </w:tcMar>
            <w:shd w:val="clear" w:color="auto" w:fill="E5F5FF"/>
          </w:tcPr>
          <w:p>
            <w:pPr>
              <w:pStyle w:val="BDOITable"/>
            </w:pPr>
            <w:r>
              <w:rPr>
                <w:sz w:val="17"/>
              </w:rPr>
              <w:t>3</w:t>
            </w:r>
          </w:p>
        </w:tc>
        <w:tc>
          <w:tcPr>
            <w:tcW w:type="dxa" w:w="724"/>
            <w:tcMar>
              <w:top w:w="50" w:type="dxa"/>
              <w:bottom w:w="50" w:type="dxa"/>
              <w:left w:w="90" w:type="dxa"/>
              <w:right w:w="90" w:type="dxa"/>
            </w:tcMar>
            <w:shd w:val="clear" w:color="auto" w:fill="E5F5FF"/>
          </w:tcPr>
          <w:p>
            <w:pPr>
              <w:pStyle w:val="BDOITable"/>
            </w:pPr>
            <w:r>
              <w:rPr>
                <w:sz w:val="17"/>
              </w:rPr>
              <w:t>3</w:t>
            </w:r>
          </w:p>
        </w:tc>
        <w:tc>
          <w:tcPr>
            <w:tcW w:type="dxa" w:w="724"/>
            <w:tcMar>
              <w:top w:w="50" w:type="dxa"/>
              <w:bottom w:w="50" w:type="dxa"/>
              <w:left w:w="90" w:type="dxa"/>
              <w:right w:w="90" w:type="dxa"/>
            </w:tcMar>
            <w:shd w:val="clear" w:color="auto" w:fill="E5F5FF"/>
          </w:tcPr>
          <w:p>
            <w:pPr>
              <w:pStyle w:val="BDOITable"/>
            </w:pPr>
            <w:r>
              <w:rPr>
                <w:sz w:val="17"/>
              </w:rPr>
              <w:t>5</w:t>
            </w:r>
          </w:p>
        </w:tc>
        <w:tc>
          <w:tcPr>
            <w:tcW w:type="dxa" w:w="965"/>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3699"/>
            <w:tcMar>
              <w:top w:w="50" w:type="dxa"/>
              <w:bottom w:w="50" w:type="dxa"/>
              <w:left w:w="90" w:type="dxa"/>
              <w:right w:w="90" w:type="dxa"/>
            </w:tcMar>
          </w:tcPr>
          <w:p>
            <w:pPr>
              <w:pStyle w:val="BDOITable"/>
            </w:pPr>
            <w:r>
              <w:rPr>
                <w:b/>
                <w:sz w:val="17"/>
              </w:rPr>
              <w:t>Behaviour differs from BRD</w:t>
            </w:r>
          </w:p>
        </w:tc>
        <w:tc>
          <w:tcPr>
            <w:tcW w:type="dxa" w:w="724"/>
            <w:tcMar>
              <w:top w:w="50" w:type="dxa"/>
              <w:bottom w:w="50" w:type="dxa"/>
              <w:left w:w="90" w:type="dxa"/>
              <w:right w:w="90" w:type="dxa"/>
            </w:tcMar>
          </w:tcPr>
          <w:p>
            <w:pPr>
              <w:pStyle w:val="BDOITable"/>
            </w:pPr>
            <w:r>
              <w:rPr>
                <w:sz w:val="17"/>
              </w:rPr>
              <w:t>45</w:t>
            </w:r>
          </w:p>
        </w:tc>
        <w:tc>
          <w:tcPr>
            <w:tcW w:type="dxa" w:w="724"/>
            <w:tcMar>
              <w:top w:w="50" w:type="dxa"/>
              <w:bottom w:w="50" w:type="dxa"/>
              <w:left w:w="90" w:type="dxa"/>
              <w:right w:w="90" w:type="dxa"/>
            </w:tcMar>
          </w:tcPr>
          <w:p>
            <w:pPr>
              <w:pStyle w:val="BDOITable"/>
            </w:pPr>
            <w:r>
              <w:rPr>
                <w:sz w:val="17"/>
              </w:rPr>
              <w:t>2</w:t>
            </w:r>
          </w:p>
        </w:tc>
        <w:tc>
          <w:tcPr>
            <w:tcW w:type="dxa" w:w="724"/>
            <w:tcMar>
              <w:top w:w="50" w:type="dxa"/>
              <w:bottom w:w="50" w:type="dxa"/>
              <w:left w:w="90" w:type="dxa"/>
              <w:right w:w="90" w:type="dxa"/>
            </w:tcMar>
          </w:tcPr>
          <w:p>
            <w:pPr>
              <w:pStyle w:val="BDOITable"/>
            </w:pPr>
            <w:r>
              <w:rPr>
                <w:sz w:val="17"/>
              </w:rPr>
              <w:t>12</w:t>
            </w:r>
          </w:p>
        </w:tc>
        <w:tc>
          <w:tcPr>
            <w:tcW w:type="dxa" w:w="885"/>
            <w:tcMar>
              <w:top w:w="50" w:type="dxa"/>
              <w:bottom w:w="50" w:type="dxa"/>
              <w:left w:w="90" w:type="dxa"/>
              <w:right w:w="90" w:type="dxa"/>
            </w:tcMar>
          </w:tcPr>
          <w:p>
            <w:pPr>
              <w:pStyle w:val="BDOITable"/>
            </w:pPr>
            <w:r>
              <w:rPr>
                <w:sz w:val="17"/>
              </w:rPr>
              <w:t>8</w:t>
            </w:r>
          </w:p>
        </w:tc>
        <w:tc>
          <w:tcPr>
            <w:tcW w:type="dxa" w:w="804"/>
            <w:tcMar>
              <w:top w:w="50" w:type="dxa"/>
              <w:bottom w:w="50" w:type="dxa"/>
              <w:left w:w="90" w:type="dxa"/>
              <w:right w:w="90" w:type="dxa"/>
            </w:tcMar>
          </w:tcPr>
          <w:p>
            <w:pPr>
              <w:pStyle w:val="BDOITable"/>
            </w:pPr>
            <w:r>
              <w:rPr>
                <w:sz w:val="17"/>
              </w:rPr>
              <w:t>22</w:t>
            </w:r>
          </w:p>
        </w:tc>
        <w:tc>
          <w:tcPr>
            <w:tcW w:type="dxa" w:w="724"/>
            <w:tcMar>
              <w:top w:w="50" w:type="dxa"/>
              <w:bottom w:w="50" w:type="dxa"/>
              <w:left w:w="90" w:type="dxa"/>
              <w:right w:w="90" w:type="dxa"/>
            </w:tcMar>
          </w:tcPr>
          <w:p>
            <w:pPr>
              <w:pStyle w:val="BDOITable"/>
            </w:pPr>
            <w:r>
              <w:rPr>
                <w:sz w:val="17"/>
              </w:rPr>
              <w:t>13</w:t>
            </w:r>
          </w:p>
        </w:tc>
        <w:tc>
          <w:tcPr>
            <w:tcW w:type="dxa" w:w="724"/>
            <w:tcMar>
              <w:top w:w="50" w:type="dxa"/>
              <w:bottom w:w="50" w:type="dxa"/>
              <w:left w:w="90" w:type="dxa"/>
              <w:right w:w="90" w:type="dxa"/>
            </w:tcMar>
          </w:tcPr>
          <w:p>
            <w:pPr>
              <w:pStyle w:val="BDOITable"/>
            </w:pPr>
            <w:r>
              <w:rPr>
                <w:sz w:val="17"/>
              </w:rPr>
              <w:t>3</w:t>
            </w:r>
          </w:p>
        </w:tc>
        <w:tc>
          <w:tcPr>
            <w:tcW w:type="dxa" w:w="965"/>
            <w:tcMar>
              <w:top w:w="50" w:type="dxa"/>
              <w:bottom w:w="50" w:type="dxa"/>
              <w:left w:w="90" w:type="dxa"/>
              <w:right w:w="90" w:type="dxa"/>
            </w:tcMar>
          </w:tcPr>
          <w:p>
            <w:pPr>
              <w:pStyle w:val="BDOITable"/>
            </w:pPr>
            <w:r>
              <w:rPr>
                <w:sz w:val="17"/>
              </w:rPr>
              <w:t>46</w:t>
            </w:r>
          </w:p>
        </w:tc>
      </w:tr>
      <w:tr>
        <w:trPr>
          <w:cantSplit w:val="true"/>
        </w:trPr>
        <w:tc>
          <w:tcPr>
            <w:tcW w:type="dxa" w:w="3699"/>
            <w:tcMar>
              <w:top w:w="50" w:type="dxa"/>
              <w:bottom w:w="50" w:type="dxa"/>
              <w:left w:w="90" w:type="dxa"/>
              <w:right w:w="90" w:type="dxa"/>
            </w:tcMar>
            <w:shd w:val="clear" w:color="auto" w:fill="E5F5FF"/>
          </w:tcPr>
          <w:p>
            <w:pPr>
              <w:pStyle w:val="BDOITable"/>
            </w:pPr>
            <w:r>
              <w:rPr>
                <w:b/>
                <w:sz w:val="17"/>
              </w:rPr>
              <w:t>Deferred pending BDOI answer</w:t>
            </w:r>
          </w:p>
        </w:tc>
        <w:tc>
          <w:tcPr>
            <w:tcW w:type="dxa" w:w="724"/>
            <w:tcMar>
              <w:top w:w="50" w:type="dxa"/>
              <w:bottom w:w="50" w:type="dxa"/>
              <w:left w:w="90" w:type="dxa"/>
              <w:right w:w="90" w:type="dxa"/>
            </w:tcMar>
            <w:shd w:val="clear" w:color="auto" w:fill="E5F5FF"/>
          </w:tcPr>
          <w:p>
            <w:pPr>
              <w:pStyle w:val="BDOITable"/>
            </w:pPr>
            <w:r>
              <w:rPr>
                <w:sz w:val="17"/>
              </w:rPr>
              <w:t>37</w:t>
            </w:r>
          </w:p>
        </w:tc>
        <w:tc>
          <w:tcPr>
            <w:tcW w:type="dxa" w:w="724"/>
            <w:tcMar>
              <w:top w:w="50" w:type="dxa"/>
              <w:bottom w:w="50" w:type="dxa"/>
              <w:left w:w="90" w:type="dxa"/>
              <w:right w:w="90" w:type="dxa"/>
            </w:tcMar>
            <w:shd w:val="clear" w:color="auto" w:fill="E5F5FF"/>
          </w:tcPr>
          <w:p>
            <w:pPr>
              <w:pStyle w:val="BDOITable"/>
            </w:pPr>
            <w:r>
              <w:rPr>
                <w:sz w:val="17"/>
              </w:rPr>
              <w:t>5</w:t>
            </w:r>
          </w:p>
        </w:tc>
        <w:tc>
          <w:tcPr>
            <w:tcW w:type="dxa" w:w="724"/>
            <w:tcMar>
              <w:top w:w="50" w:type="dxa"/>
              <w:bottom w:w="50" w:type="dxa"/>
              <w:left w:w="90" w:type="dxa"/>
              <w:right w:w="90" w:type="dxa"/>
            </w:tcMar>
            <w:shd w:val="clear" w:color="auto" w:fill="E5F5FF"/>
          </w:tcPr>
          <w:p>
            <w:pPr>
              <w:pStyle w:val="BDOITable"/>
            </w:pPr>
            <w:r>
              <w:rPr>
                <w:sz w:val="17"/>
              </w:rPr>
              <w:t>37</w:t>
            </w:r>
          </w:p>
        </w:tc>
        <w:tc>
          <w:tcPr>
            <w:tcW w:type="dxa" w:w="885"/>
            <w:tcMar>
              <w:top w:w="50" w:type="dxa"/>
              <w:bottom w:w="50" w:type="dxa"/>
              <w:left w:w="90" w:type="dxa"/>
              <w:right w:w="90" w:type="dxa"/>
            </w:tcMar>
            <w:shd w:val="clear" w:color="auto" w:fill="E5F5FF"/>
          </w:tcPr>
          <w:p>
            <w:pPr>
              <w:pStyle w:val="BDOITable"/>
            </w:pPr>
            <w:r>
              <w:rPr>
                <w:sz w:val="17"/>
              </w:rPr>
              <w:t>51</w:t>
            </w:r>
          </w:p>
        </w:tc>
        <w:tc>
          <w:tcPr>
            <w:tcW w:type="dxa" w:w="804"/>
            <w:tcMar>
              <w:top w:w="50" w:type="dxa"/>
              <w:bottom w:w="50" w:type="dxa"/>
              <w:left w:w="90" w:type="dxa"/>
              <w:right w:w="90" w:type="dxa"/>
            </w:tcMar>
            <w:shd w:val="clear" w:color="auto" w:fill="E5F5FF"/>
          </w:tcPr>
          <w:p>
            <w:pPr>
              <w:pStyle w:val="BDOITable"/>
            </w:pPr>
            <w:r>
              <w:rPr>
                <w:sz w:val="17"/>
              </w:rPr>
              <w:t>124</w:t>
            </w:r>
          </w:p>
        </w:tc>
        <w:tc>
          <w:tcPr>
            <w:tcW w:type="dxa" w:w="724"/>
            <w:tcMar>
              <w:top w:w="50" w:type="dxa"/>
              <w:bottom w:w="50" w:type="dxa"/>
              <w:left w:w="90" w:type="dxa"/>
              <w:right w:w="90" w:type="dxa"/>
            </w:tcMar>
            <w:shd w:val="clear" w:color="auto" w:fill="E5F5FF"/>
          </w:tcPr>
          <w:p>
            <w:pPr>
              <w:pStyle w:val="BDOITable"/>
            </w:pPr>
            <w:r>
              <w:rPr>
                <w:sz w:val="17"/>
              </w:rPr>
              <w:t>85</w:t>
            </w:r>
          </w:p>
        </w:tc>
        <w:tc>
          <w:tcPr>
            <w:tcW w:type="dxa" w:w="724"/>
            <w:tcMar>
              <w:top w:w="50" w:type="dxa"/>
              <w:bottom w:w="50" w:type="dxa"/>
              <w:left w:w="90" w:type="dxa"/>
              <w:right w:w="90" w:type="dxa"/>
            </w:tcMar>
            <w:shd w:val="clear" w:color="auto" w:fill="E5F5FF"/>
          </w:tcPr>
          <w:p>
            <w:pPr>
              <w:pStyle w:val="BDOITable"/>
            </w:pPr>
            <w:r>
              <w:rPr>
                <w:sz w:val="17"/>
              </w:rPr>
              <w:t>27</w:t>
            </w:r>
          </w:p>
        </w:tc>
        <w:tc>
          <w:tcPr>
            <w:tcW w:type="dxa" w:w="965"/>
            <w:tcMar>
              <w:top w:w="50" w:type="dxa"/>
              <w:bottom w:w="50" w:type="dxa"/>
              <w:left w:w="90" w:type="dxa"/>
              <w:right w:w="90" w:type="dxa"/>
            </w:tcMar>
            <w:shd w:val="clear" w:color="auto" w:fill="E5F5FF"/>
          </w:tcPr>
          <w:p>
            <w:pPr>
              <w:pStyle w:val="BDOITable"/>
            </w:pPr>
            <w:r>
              <w:rPr>
                <w:sz w:val="17"/>
              </w:rPr>
              <w:t>287</w:t>
            </w:r>
          </w:p>
        </w:tc>
      </w:tr>
      <w:tr>
        <w:trPr>
          <w:cantSplit w:val="true"/>
        </w:trPr>
        <w:tc>
          <w:tcPr>
            <w:tcW w:type="dxa" w:w="3699"/>
            <w:tcMar>
              <w:top w:w="50" w:type="dxa"/>
              <w:bottom w:w="50" w:type="dxa"/>
              <w:left w:w="90" w:type="dxa"/>
              <w:right w:w="90" w:type="dxa"/>
            </w:tcMar>
          </w:tcPr>
          <w:p>
            <w:pPr>
              <w:pStyle w:val="BDOITable"/>
            </w:pPr>
            <w:r>
              <w:rPr>
                <w:b/>
                <w:sz w:val="17"/>
              </w:rPr>
              <w:t>Deferred to Phase 2</w:t>
            </w:r>
          </w:p>
        </w:tc>
        <w:tc>
          <w:tcPr>
            <w:tcW w:type="dxa" w:w="724"/>
            <w:tcMar>
              <w:top w:w="50" w:type="dxa"/>
              <w:bottom w:w="50" w:type="dxa"/>
              <w:left w:w="90" w:type="dxa"/>
              <w:right w:w="90" w:type="dxa"/>
            </w:tcMar>
          </w:tcPr>
          <w:p>
            <w:pPr>
              <w:pStyle w:val="BDOITable"/>
            </w:pPr>
            <w:r>
              <w:rPr>
                <w:sz w:val="17"/>
              </w:rPr>
              <w:t>1</w:t>
            </w:r>
          </w:p>
        </w:tc>
        <w:tc>
          <w:tcPr>
            <w:tcW w:type="dxa" w:w="724"/>
            <w:tcMar>
              <w:top w:w="50" w:type="dxa"/>
              <w:bottom w:w="50" w:type="dxa"/>
              <w:left w:w="90" w:type="dxa"/>
              <w:right w:w="90" w:type="dxa"/>
            </w:tcMar>
          </w:tcPr>
          <w:p>
            <w:pPr>
              <w:pStyle w:val="BDOITable"/>
            </w:pPr>
            <w:r>
              <w:rPr>
                <w:sz w:val="17"/>
              </w:rPr>
              <w:t>0</w:t>
            </w:r>
          </w:p>
        </w:tc>
        <w:tc>
          <w:tcPr>
            <w:tcW w:type="dxa" w:w="724"/>
            <w:tcMar>
              <w:top w:w="50" w:type="dxa"/>
              <w:bottom w:w="50" w:type="dxa"/>
              <w:left w:w="90" w:type="dxa"/>
              <w:right w:w="90" w:type="dxa"/>
            </w:tcMar>
          </w:tcPr>
          <w:p>
            <w:pPr>
              <w:pStyle w:val="BDOITable"/>
            </w:pPr>
            <w:r>
              <w:rPr>
                <w:sz w:val="17"/>
              </w:rPr>
              <w:t>1</w:t>
            </w:r>
          </w:p>
        </w:tc>
        <w:tc>
          <w:tcPr>
            <w:tcW w:type="dxa" w:w="885"/>
            <w:tcMar>
              <w:top w:w="50" w:type="dxa"/>
              <w:bottom w:w="50" w:type="dxa"/>
              <w:left w:w="90" w:type="dxa"/>
              <w:right w:w="90" w:type="dxa"/>
            </w:tcMar>
          </w:tcPr>
          <w:p>
            <w:pPr>
              <w:pStyle w:val="BDOITable"/>
            </w:pPr>
            <w:r>
              <w:rPr>
                <w:sz w:val="17"/>
              </w:rPr>
              <w:t>0</w:t>
            </w:r>
          </w:p>
        </w:tc>
        <w:tc>
          <w:tcPr>
            <w:tcW w:type="dxa" w:w="804"/>
            <w:tcMar>
              <w:top w:w="50" w:type="dxa"/>
              <w:bottom w:w="50" w:type="dxa"/>
              <w:left w:w="90" w:type="dxa"/>
              <w:right w:w="90" w:type="dxa"/>
            </w:tcMar>
          </w:tcPr>
          <w:p>
            <w:pPr>
              <w:pStyle w:val="BDOITable"/>
            </w:pPr>
            <w:r>
              <w:rPr>
                <w:sz w:val="17"/>
              </w:rPr>
              <w:t>0</w:t>
            </w:r>
          </w:p>
        </w:tc>
        <w:tc>
          <w:tcPr>
            <w:tcW w:type="dxa" w:w="724"/>
            <w:tcMar>
              <w:top w:w="50" w:type="dxa"/>
              <w:bottom w:w="50" w:type="dxa"/>
              <w:left w:w="90" w:type="dxa"/>
              <w:right w:w="90" w:type="dxa"/>
            </w:tcMar>
          </w:tcPr>
          <w:p>
            <w:pPr>
              <w:pStyle w:val="BDOITable"/>
            </w:pPr>
            <w:r>
              <w:rPr>
                <w:sz w:val="17"/>
              </w:rPr>
              <w:t>0</w:t>
            </w:r>
          </w:p>
        </w:tc>
        <w:tc>
          <w:tcPr>
            <w:tcW w:type="dxa" w:w="724"/>
            <w:tcMar>
              <w:top w:w="50" w:type="dxa"/>
              <w:bottom w:w="50" w:type="dxa"/>
              <w:left w:w="90" w:type="dxa"/>
              <w:right w:w="90" w:type="dxa"/>
            </w:tcMar>
          </w:tcPr>
          <w:p>
            <w:pPr>
              <w:pStyle w:val="BDOITable"/>
            </w:pPr>
            <w:r>
              <w:rPr>
                <w:sz w:val="17"/>
              </w:rPr>
              <w:t>1</w:t>
            </w:r>
          </w:p>
        </w:tc>
        <w:tc>
          <w:tcPr>
            <w:tcW w:type="dxa" w:w="965"/>
            <w:tcMar>
              <w:top w:w="50" w:type="dxa"/>
              <w:bottom w:w="50" w:type="dxa"/>
              <w:left w:w="90" w:type="dxa"/>
              <w:right w:w="90" w:type="dxa"/>
            </w:tcMar>
          </w:tcPr>
          <w:p>
            <w:pPr>
              <w:pStyle w:val="BDOITable"/>
            </w:pPr>
            <w:r>
              <w:rPr>
                <w:sz w:val="17"/>
              </w:rPr>
              <w:t>1</w:t>
            </w:r>
          </w:p>
        </w:tc>
      </w:tr>
      <w:tr>
        <w:trPr>
          <w:cantSplit w:val="true"/>
        </w:trPr>
        <w:tc>
          <w:tcPr>
            <w:tcW w:type="dxa" w:w="3699"/>
            <w:tcMar>
              <w:top w:w="50" w:type="dxa"/>
              <w:bottom w:w="50" w:type="dxa"/>
              <w:left w:w="90" w:type="dxa"/>
              <w:right w:w="90" w:type="dxa"/>
            </w:tcMar>
            <w:shd w:val="clear" w:color="auto" w:fill="E5F5FF"/>
          </w:tcPr>
          <w:p>
            <w:pPr>
              <w:pStyle w:val="BDOITable"/>
            </w:pPr>
            <w:r>
              <w:rPr>
                <w:b/>
                <w:sz w:val="17"/>
              </w:rPr>
              <w:t>BRD conflict resolved by decision</w:t>
            </w:r>
          </w:p>
        </w:tc>
        <w:tc>
          <w:tcPr>
            <w:tcW w:type="dxa" w:w="724"/>
            <w:tcMar>
              <w:top w:w="50" w:type="dxa"/>
              <w:bottom w:w="50" w:type="dxa"/>
              <w:left w:w="90" w:type="dxa"/>
              <w:right w:w="90" w:type="dxa"/>
            </w:tcMar>
            <w:shd w:val="clear" w:color="auto" w:fill="E5F5FF"/>
          </w:tcPr>
          <w:p>
            <w:pPr>
              <w:pStyle w:val="BDOITable"/>
            </w:pPr>
            <w:r>
              <w:rPr>
                <w:sz w:val="17"/>
              </w:rPr>
              <w:t>21</w:t>
            </w:r>
          </w:p>
        </w:tc>
        <w:tc>
          <w:tcPr>
            <w:tcW w:type="dxa" w:w="724"/>
            <w:tcMar>
              <w:top w:w="50" w:type="dxa"/>
              <w:bottom w:w="50" w:type="dxa"/>
              <w:left w:w="90" w:type="dxa"/>
              <w:right w:w="90" w:type="dxa"/>
            </w:tcMar>
            <w:shd w:val="clear" w:color="auto" w:fill="E5F5FF"/>
          </w:tcPr>
          <w:p>
            <w:pPr>
              <w:pStyle w:val="BDOITable"/>
            </w:pPr>
            <w:r>
              <w:rPr>
                <w:sz w:val="17"/>
              </w:rPr>
              <w:t>4</w:t>
            </w:r>
          </w:p>
        </w:tc>
        <w:tc>
          <w:tcPr>
            <w:tcW w:type="dxa" w:w="724"/>
            <w:tcMar>
              <w:top w:w="50" w:type="dxa"/>
              <w:bottom w:w="50" w:type="dxa"/>
              <w:left w:w="90" w:type="dxa"/>
              <w:right w:w="90" w:type="dxa"/>
            </w:tcMar>
            <w:shd w:val="clear" w:color="auto" w:fill="E5F5FF"/>
          </w:tcPr>
          <w:p>
            <w:pPr>
              <w:pStyle w:val="BDOITable"/>
            </w:pPr>
            <w:r>
              <w:rPr>
                <w:sz w:val="17"/>
              </w:rPr>
              <w:t>12</w:t>
            </w:r>
          </w:p>
        </w:tc>
        <w:tc>
          <w:tcPr>
            <w:tcW w:type="dxa" w:w="885"/>
            <w:tcMar>
              <w:top w:w="50" w:type="dxa"/>
              <w:bottom w:w="50" w:type="dxa"/>
              <w:left w:w="90" w:type="dxa"/>
              <w:right w:w="90" w:type="dxa"/>
            </w:tcMar>
            <w:shd w:val="clear" w:color="auto" w:fill="E5F5FF"/>
          </w:tcPr>
          <w:p>
            <w:pPr>
              <w:pStyle w:val="BDOITable"/>
            </w:pPr>
            <w:r>
              <w:rPr>
                <w:sz w:val="17"/>
              </w:rPr>
              <w:t>6</w:t>
            </w:r>
          </w:p>
        </w:tc>
        <w:tc>
          <w:tcPr>
            <w:tcW w:type="dxa" w:w="804"/>
            <w:tcMar>
              <w:top w:w="50" w:type="dxa"/>
              <w:bottom w:w="50" w:type="dxa"/>
              <w:left w:w="90" w:type="dxa"/>
              <w:right w:w="90" w:type="dxa"/>
            </w:tcMar>
            <w:shd w:val="clear" w:color="auto" w:fill="E5F5FF"/>
          </w:tcPr>
          <w:p>
            <w:pPr>
              <w:pStyle w:val="BDOITable"/>
            </w:pPr>
            <w:r>
              <w:rPr>
                <w:sz w:val="17"/>
              </w:rPr>
              <w:t>7</w:t>
            </w:r>
          </w:p>
        </w:tc>
        <w:tc>
          <w:tcPr>
            <w:tcW w:type="dxa" w:w="724"/>
            <w:tcMar>
              <w:top w:w="50" w:type="dxa"/>
              <w:bottom w:w="50" w:type="dxa"/>
              <w:left w:w="90" w:type="dxa"/>
              <w:right w:w="90" w:type="dxa"/>
            </w:tcMar>
            <w:shd w:val="clear" w:color="auto" w:fill="E5F5FF"/>
          </w:tcPr>
          <w:p>
            <w:pPr>
              <w:pStyle w:val="BDOITable"/>
            </w:pPr>
            <w:r>
              <w:rPr>
                <w:sz w:val="17"/>
              </w:rPr>
              <w:t>8</w:t>
            </w:r>
          </w:p>
        </w:tc>
        <w:tc>
          <w:tcPr>
            <w:tcW w:type="dxa" w:w="724"/>
            <w:tcMar>
              <w:top w:w="50" w:type="dxa"/>
              <w:bottom w:w="50" w:type="dxa"/>
              <w:left w:w="90" w:type="dxa"/>
              <w:right w:w="90" w:type="dxa"/>
            </w:tcMar>
            <w:shd w:val="clear" w:color="auto" w:fill="E5F5FF"/>
          </w:tcPr>
          <w:p>
            <w:pPr>
              <w:pStyle w:val="BDOITable"/>
            </w:pPr>
            <w:r>
              <w:rPr>
                <w:sz w:val="17"/>
              </w:rPr>
              <w:t>4</w:t>
            </w:r>
          </w:p>
        </w:tc>
        <w:tc>
          <w:tcPr>
            <w:tcW w:type="dxa" w:w="965"/>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3699"/>
            <w:tcMar>
              <w:top w:w="50" w:type="dxa"/>
              <w:bottom w:w="50" w:type="dxa"/>
              <w:left w:w="90" w:type="dxa"/>
              <w:right w:w="90" w:type="dxa"/>
            </w:tcMar>
          </w:tcPr>
          <w:p>
            <w:pPr>
              <w:pStyle w:val="BDOITable"/>
            </w:pPr>
            <w:r>
              <w:rPr>
                <w:b/>
                <w:sz w:val="17"/>
              </w:rPr>
              <w:t>Integration dependency</w:t>
            </w:r>
          </w:p>
        </w:tc>
        <w:tc>
          <w:tcPr>
            <w:tcW w:type="dxa" w:w="724"/>
            <w:tcMar>
              <w:top w:w="50" w:type="dxa"/>
              <w:bottom w:w="50" w:type="dxa"/>
              <w:left w:w="90" w:type="dxa"/>
              <w:right w:w="90" w:type="dxa"/>
            </w:tcMar>
          </w:tcPr>
          <w:p>
            <w:pPr>
              <w:pStyle w:val="BDOITable"/>
            </w:pPr>
            <w:r>
              <w:rPr>
                <w:sz w:val="17"/>
              </w:rPr>
              <w:t>21</w:t>
            </w:r>
          </w:p>
        </w:tc>
        <w:tc>
          <w:tcPr>
            <w:tcW w:type="dxa" w:w="724"/>
            <w:tcMar>
              <w:top w:w="50" w:type="dxa"/>
              <w:bottom w:w="50" w:type="dxa"/>
              <w:left w:w="90" w:type="dxa"/>
              <w:right w:w="90" w:type="dxa"/>
            </w:tcMar>
          </w:tcPr>
          <w:p>
            <w:pPr>
              <w:pStyle w:val="BDOITable"/>
            </w:pPr>
            <w:r>
              <w:rPr>
                <w:sz w:val="17"/>
              </w:rPr>
              <w:t>5</w:t>
            </w:r>
          </w:p>
        </w:tc>
        <w:tc>
          <w:tcPr>
            <w:tcW w:type="dxa" w:w="724"/>
            <w:tcMar>
              <w:top w:w="50" w:type="dxa"/>
              <w:bottom w:w="50" w:type="dxa"/>
              <w:left w:w="90" w:type="dxa"/>
              <w:right w:w="90" w:type="dxa"/>
            </w:tcMar>
          </w:tcPr>
          <w:p>
            <w:pPr>
              <w:pStyle w:val="BDOITable"/>
            </w:pPr>
            <w:r>
              <w:rPr>
                <w:sz w:val="17"/>
              </w:rPr>
              <w:t>21</w:t>
            </w:r>
          </w:p>
        </w:tc>
        <w:tc>
          <w:tcPr>
            <w:tcW w:type="dxa" w:w="885"/>
            <w:tcMar>
              <w:top w:w="50" w:type="dxa"/>
              <w:bottom w:w="50" w:type="dxa"/>
              <w:left w:w="90" w:type="dxa"/>
              <w:right w:w="90" w:type="dxa"/>
            </w:tcMar>
          </w:tcPr>
          <w:p>
            <w:pPr>
              <w:pStyle w:val="BDOITable"/>
            </w:pPr>
            <w:r>
              <w:rPr>
                <w:sz w:val="17"/>
              </w:rPr>
              <w:t>43</w:t>
            </w:r>
          </w:p>
        </w:tc>
        <w:tc>
          <w:tcPr>
            <w:tcW w:type="dxa" w:w="804"/>
            <w:tcMar>
              <w:top w:w="50" w:type="dxa"/>
              <w:bottom w:w="50" w:type="dxa"/>
              <w:left w:w="90" w:type="dxa"/>
              <w:right w:w="90" w:type="dxa"/>
            </w:tcMar>
          </w:tcPr>
          <w:p>
            <w:pPr>
              <w:pStyle w:val="BDOITable"/>
            </w:pPr>
            <w:r>
              <w:rPr>
                <w:sz w:val="17"/>
              </w:rPr>
              <w:t>129</w:t>
            </w:r>
          </w:p>
        </w:tc>
        <w:tc>
          <w:tcPr>
            <w:tcW w:type="dxa" w:w="724"/>
            <w:tcMar>
              <w:top w:w="50" w:type="dxa"/>
              <w:bottom w:w="50" w:type="dxa"/>
              <w:left w:w="90" w:type="dxa"/>
              <w:right w:w="90" w:type="dxa"/>
            </w:tcMar>
          </w:tcPr>
          <w:p>
            <w:pPr>
              <w:pStyle w:val="BDOITable"/>
            </w:pPr>
            <w:r>
              <w:rPr>
                <w:sz w:val="17"/>
              </w:rPr>
              <w:t>74</w:t>
            </w:r>
          </w:p>
        </w:tc>
        <w:tc>
          <w:tcPr>
            <w:tcW w:type="dxa" w:w="724"/>
            <w:tcMar>
              <w:top w:w="50" w:type="dxa"/>
              <w:bottom w:w="50" w:type="dxa"/>
              <w:left w:w="90" w:type="dxa"/>
              <w:right w:w="90" w:type="dxa"/>
            </w:tcMar>
          </w:tcPr>
          <w:p>
            <w:pPr>
              <w:pStyle w:val="BDOITable"/>
            </w:pPr>
            <w:r>
              <w:rPr>
                <w:sz w:val="17"/>
              </w:rPr>
              <w:t>23</w:t>
            </w:r>
          </w:p>
        </w:tc>
        <w:tc>
          <w:tcPr>
            <w:tcW w:type="dxa" w:w="965"/>
            <w:tcMar>
              <w:top w:w="50" w:type="dxa"/>
              <w:bottom w:w="50" w:type="dxa"/>
              <w:left w:w="90" w:type="dxa"/>
              <w:right w:w="90" w:type="dxa"/>
            </w:tcMar>
          </w:tcPr>
          <w:p>
            <w:pPr>
              <w:pStyle w:val="BDOITable"/>
            </w:pPr>
            <w:r>
              <w:rPr>
                <w:sz w:val="17"/>
              </w:rPr>
              <w:t>269</w:t>
            </w:r>
          </w:p>
        </w:tc>
      </w:tr>
      <w:tr>
        <w:trPr>
          <w:cantSplit w:val="true"/>
        </w:trPr>
        <w:tc>
          <w:tcPr>
            <w:tcW w:type="dxa" w:w="3699"/>
            <w:tcMar>
              <w:top w:w="50" w:type="dxa"/>
              <w:bottom w:w="50" w:type="dxa"/>
              <w:left w:w="90" w:type="dxa"/>
              <w:right w:w="90" w:type="dxa"/>
            </w:tcMar>
            <w:shd w:val="clear" w:color="auto" w:fill="E5F5FF"/>
          </w:tcPr>
          <w:p>
            <w:pPr>
              <w:pStyle w:val="BDOITable"/>
            </w:pPr>
            <w:r>
              <w:rPr>
                <w:b/>
                <w:sz w:val="17"/>
              </w:rPr>
              <w:t>NFR / infrastructure change</w:t>
            </w:r>
          </w:p>
        </w:tc>
        <w:tc>
          <w:tcPr>
            <w:tcW w:type="dxa" w:w="724"/>
            <w:tcMar>
              <w:top w:w="50" w:type="dxa"/>
              <w:bottom w:w="50" w:type="dxa"/>
              <w:left w:w="90" w:type="dxa"/>
              <w:right w:w="90" w:type="dxa"/>
            </w:tcMar>
            <w:shd w:val="clear" w:color="auto" w:fill="E5F5FF"/>
          </w:tcPr>
          <w:p>
            <w:pPr>
              <w:pStyle w:val="BDOITable"/>
            </w:pPr>
            <w:r>
              <w:rPr>
                <w:sz w:val="17"/>
              </w:rPr>
              <w:t>13</w:t>
            </w:r>
          </w:p>
        </w:tc>
        <w:tc>
          <w:tcPr>
            <w:tcW w:type="dxa" w:w="724"/>
            <w:tcMar>
              <w:top w:w="50" w:type="dxa"/>
              <w:bottom w:w="50" w:type="dxa"/>
              <w:left w:w="90" w:type="dxa"/>
              <w:right w:w="90" w:type="dxa"/>
            </w:tcMar>
            <w:shd w:val="clear" w:color="auto" w:fill="E5F5FF"/>
          </w:tcPr>
          <w:p>
            <w:pPr>
              <w:pStyle w:val="BDOITable"/>
            </w:pPr>
            <w:r>
              <w:rPr>
                <w:sz w:val="17"/>
              </w:rPr>
              <w:t>5</w:t>
            </w:r>
          </w:p>
        </w:tc>
        <w:tc>
          <w:tcPr>
            <w:tcW w:type="dxa" w:w="724"/>
            <w:tcMar>
              <w:top w:w="50" w:type="dxa"/>
              <w:bottom w:w="50" w:type="dxa"/>
              <w:left w:w="90" w:type="dxa"/>
              <w:right w:w="90" w:type="dxa"/>
            </w:tcMar>
            <w:shd w:val="clear" w:color="auto" w:fill="E5F5FF"/>
          </w:tcPr>
          <w:p>
            <w:pPr>
              <w:pStyle w:val="BDOITable"/>
            </w:pPr>
            <w:r>
              <w:rPr>
                <w:sz w:val="17"/>
              </w:rPr>
              <w:t>13</w:t>
            </w:r>
          </w:p>
        </w:tc>
        <w:tc>
          <w:tcPr>
            <w:tcW w:type="dxa" w:w="885"/>
            <w:tcMar>
              <w:top w:w="50" w:type="dxa"/>
              <w:bottom w:w="50" w:type="dxa"/>
              <w:left w:w="90" w:type="dxa"/>
              <w:right w:w="90" w:type="dxa"/>
            </w:tcMar>
            <w:shd w:val="clear" w:color="auto" w:fill="E5F5FF"/>
          </w:tcPr>
          <w:p>
            <w:pPr>
              <w:pStyle w:val="BDOITable"/>
            </w:pPr>
            <w:r>
              <w:rPr>
                <w:sz w:val="17"/>
              </w:rPr>
              <w:t>18</w:t>
            </w:r>
          </w:p>
        </w:tc>
        <w:tc>
          <w:tcPr>
            <w:tcW w:type="dxa" w:w="804"/>
            <w:tcMar>
              <w:top w:w="50" w:type="dxa"/>
              <w:bottom w:w="50" w:type="dxa"/>
              <w:left w:w="90" w:type="dxa"/>
              <w:right w:w="90" w:type="dxa"/>
            </w:tcMar>
            <w:shd w:val="clear" w:color="auto" w:fill="E5F5FF"/>
          </w:tcPr>
          <w:p>
            <w:pPr>
              <w:pStyle w:val="BDOITable"/>
            </w:pPr>
            <w:r>
              <w:rPr>
                <w:sz w:val="17"/>
              </w:rPr>
              <w:t>58</w:t>
            </w:r>
          </w:p>
        </w:tc>
        <w:tc>
          <w:tcPr>
            <w:tcW w:type="dxa" w:w="724"/>
            <w:tcMar>
              <w:top w:w="50" w:type="dxa"/>
              <w:bottom w:w="50" w:type="dxa"/>
              <w:left w:w="90" w:type="dxa"/>
              <w:right w:w="90" w:type="dxa"/>
            </w:tcMar>
            <w:shd w:val="clear" w:color="auto" w:fill="E5F5FF"/>
          </w:tcPr>
          <w:p>
            <w:pPr>
              <w:pStyle w:val="BDOITable"/>
            </w:pPr>
            <w:r>
              <w:rPr>
                <w:sz w:val="17"/>
              </w:rPr>
              <w:t>27</w:t>
            </w:r>
          </w:p>
        </w:tc>
        <w:tc>
          <w:tcPr>
            <w:tcW w:type="dxa" w:w="724"/>
            <w:tcMar>
              <w:top w:w="50" w:type="dxa"/>
              <w:bottom w:w="50" w:type="dxa"/>
              <w:left w:w="90" w:type="dxa"/>
              <w:right w:w="90" w:type="dxa"/>
            </w:tcMar>
            <w:shd w:val="clear" w:color="auto" w:fill="E5F5FF"/>
          </w:tcPr>
          <w:p>
            <w:pPr>
              <w:pStyle w:val="BDOITable"/>
            </w:pPr>
            <w:r>
              <w:rPr>
                <w:sz w:val="17"/>
              </w:rPr>
              <w:t>21</w:t>
            </w:r>
          </w:p>
        </w:tc>
        <w:tc>
          <w:tcPr>
            <w:tcW w:type="dxa" w:w="965"/>
            <w:tcMar>
              <w:top w:w="50" w:type="dxa"/>
              <w:bottom w:w="50" w:type="dxa"/>
              <w:left w:w="90" w:type="dxa"/>
              <w:right w:w="90" w:type="dxa"/>
            </w:tcMar>
            <w:shd w:val="clear" w:color="auto" w:fill="E5F5FF"/>
          </w:tcPr>
          <w:p>
            <w:pPr>
              <w:pStyle w:val="BDOITable"/>
            </w:pPr>
            <w:r>
              <w:rPr>
                <w:sz w:val="17"/>
              </w:rPr>
              <w:t>124</w:t>
            </w:r>
          </w:p>
        </w:tc>
      </w:tr>
      <w:tr>
        <w:trPr>
          <w:cantSplit w:val="true"/>
        </w:trPr>
        <w:tc>
          <w:tcPr>
            <w:tcW w:type="dxa" w:w="3699"/>
            <w:tcMar>
              <w:top w:w="50" w:type="dxa"/>
              <w:bottom w:w="50" w:type="dxa"/>
              <w:left w:w="90" w:type="dxa"/>
              <w:right w:w="90" w:type="dxa"/>
            </w:tcMar>
          </w:tcPr>
          <w:p>
            <w:pPr>
              <w:pStyle w:val="BDOITable"/>
            </w:pPr>
            <w:r>
              <w:rPr>
                <w:b/>
                <w:sz w:val="17"/>
              </w:rPr>
              <w:t>Data migration</w:t>
            </w:r>
          </w:p>
        </w:tc>
        <w:tc>
          <w:tcPr>
            <w:tcW w:type="dxa" w:w="724"/>
            <w:tcMar>
              <w:top w:w="50" w:type="dxa"/>
              <w:bottom w:w="50" w:type="dxa"/>
              <w:left w:w="90" w:type="dxa"/>
              <w:right w:w="90" w:type="dxa"/>
            </w:tcMar>
          </w:tcPr>
          <w:p>
            <w:pPr>
              <w:pStyle w:val="BDOITable"/>
            </w:pPr>
            <w:r>
              <w:rPr>
                <w:sz w:val="17"/>
              </w:rPr>
              <w:t>11</w:t>
            </w:r>
          </w:p>
        </w:tc>
        <w:tc>
          <w:tcPr>
            <w:tcW w:type="dxa" w:w="724"/>
            <w:tcMar>
              <w:top w:w="50" w:type="dxa"/>
              <w:bottom w:w="50" w:type="dxa"/>
              <w:left w:w="90" w:type="dxa"/>
              <w:right w:w="90" w:type="dxa"/>
            </w:tcMar>
          </w:tcPr>
          <w:p>
            <w:pPr>
              <w:pStyle w:val="BDOITable"/>
            </w:pPr>
            <w:r>
              <w:rPr>
                <w:sz w:val="17"/>
              </w:rPr>
              <w:t>5</w:t>
            </w:r>
          </w:p>
        </w:tc>
        <w:tc>
          <w:tcPr>
            <w:tcW w:type="dxa" w:w="724"/>
            <w:tcMar>
              <w:top w:w="50" w:type="dxa"/>
              <w:bottom w:w="50" w:type="dxa"/>
              <w:left w:w="90" w:type="dxa"/>
              <w:right w:w="90" w:type="dxa"/>
            </w:tcMar>
          </w:tcPr>
          <w:p>
            <w:pPr>
              <w:pStyle w:val="BDOITable"/>
            </w:pPr>
            <w:r>
              <w:rPr>
                <w:sz w:val="17"/>
              </w:rPr>
              <w:t>11</w:t>
            </w:r>
          </w:p>
        </w:tc>
        <w:tc>
          <w:tcPr>
            <w:tcW w:type="dxa" w:w="885"/>
            <w:tcMar>
              <w:top w:w="50" w:type="dxa"/>
              <w:bottom w:w="50" w:type="dxa"/>
              <w:left w:w="90" w:type="dxa"/>
              <w:right w:w="90" w:type="dxa"/>
            </w:tcMar>
          </w:tcPr>
          <w:p>
            <w:pPr>
              <w:pStyle w:val="BDOITable"/>
            </w:pPr>
            <w:r>
              <w:rPr>
                <w:sz w:val="17"/>
              </w:rPr>
              <w:t>9</w:t>
            </w:r>
          </w:p>
        </w:tc>
        <w:tc>
          <w:tcPr>
            <w:tcW w:type="dxa" w:w="804"/>
            <w:tcMar>
              <w:top w:w="50" w:type="dxa"/>
              <w:bottom w:w="50" w:type="dxa"/>
              <w:left w:w="90" w:type="dxa"/>
              <w:right w:w="90" w:type="dxa"/>
            </w:tcMar>
          </w:tcPr>
          <w:p>
            <w:pPr>
              <w:pStyle w:val="BDOITable"/>
            </w:pPr>
            <w:r>
              <w:rPr>
                <w:sz w:val="17"/>
              </w:rPr>
              <w:t>28</w:t>
            </w:r>
          </w:p>
        </w:tc>
        <w:tc>
          <w:tcPr>
            <w:tcW w:type="dxa" w:w="724"/>
            <w:tcMar>
              <w:top w:w="50" w:type="dxa"/>
              <w:bottom w:w="50" w:type="dxa"/>
              <w:left w:w="90" w:type="dxa"/>
              <w:right w:w="90" w:type="dxa"/>
            </w:tcMar>
          </w:tcPr>
          <w:p>
            <w:pPr>
              <w:pStyle w:val="BDOITable"/>
            </w:pPr>
            <w:r>
              <w:rPr>
                <w:sz w:val="17"/>
              </w:rPr>
              <w:t>20</w:t>
            </w:r>
          </w:p>
        </w:tc>
        <w:tc>
          <w:tcPr>
            <w:tcW w:type="dxa" w:w="724"/>
            <w:tcMar>
              <w:top w:w="50" w:type="dxa"/>
              <w:bottom w:w="50" w:type="dxa"/>
              <w:left w:w="90" w:type="dxa"/>
              <w:right w:w="90" w:type="dxa"/>
            </w:tcMar>
          </w:tcPr>
          <w:p>
            <w:pPr>
              <w:pStyle w:val="BDOITable"/>
            </w:pPr>
            <w:r>
              <w:rPr>
                <w:sz w:val="17"/>
              </w:rPr>
              <w:t>7</w:t>
            </w:r>
          </w:p>
        </w:tc>
        <w:tc>
          <w:tcPr>
            <w:tcW w:type="dxa" w:w="965"/>
            <w:tcMar>
              <w:top w:w="50" w:type="dxa"/>
              <w:bottom w:w="50" w:type="dxa"/>
              <w:left w:w="90" w:type="dxa"/>
              <w:right w:w="90" w:type="dxa"/>
            </w:tcMar>
          </w:tcPr>
          <w:p>
            <w:pPr>
              <w:pStyle w:val="BDOITable"/>
            </w:pPr>
            <w:r>
              <w:rPr>
                <w:sz w:val="17"/>
              </w:rPr>
              <w:t>64</w:t>
            </w:r>
          </w:p>
        </w:tc>
      </w:tr>
      <w:tr>
        <w:trPr>
          <w:cantSplit w:val="true"/>
        </w:trPr>
        <w:tc>
          <w:tcPr>
            <w:tcW w:type="dxa" w:w="3699"/>
            <w:tcMar>
              <w:top w:w="50" w:type="dxa"/>
              <w:bottom w:w="50" w:type="dxa"/>
              <w:left w:w="90" w:type="dxa"/>
              <w:right w:w="90" w:type="dxa"/>
            </w:tcMar>
            <w:shd w:val="clear" w:color="auto" w:fill="E5F5FF"/>
          </w:tcPr>
          <w:p>
            <w:pPr>
              <w:pStyle w:val="BDOITable"/>
            </w:pPr>
            <w:r>
              <w:rPr>
                <w:b/>
                <w:sz w:val="17"/>
              </w:rPr>
              <w:t>Total</w:t>
            </w:r>
          </w:p>
        </w:tc>
        <w:tc>
          <w:tcPr>
            <w:tcW w:type="dxa" w:w="724"/>
            <w:tcMar>
              <w:top w:w="50" w:type="dxa"/>
              <w:bottom w:w="50" w:type="dxa"/>
              <w:left w:w="90" w:type="dxa"/>
              <w:right w:w="90" w:type="dxa"/>
            </w:tcMar>
            <w:shd w:val="clear" w:color="auto" w:fill="E5F5FF"/>
          </w:tcPr>
          <w:p>
            <w:pPr>
              <w:pStyle w:val="BDOITable"/>
            </w:pPr>
            <w:r>
              <w:rPr>
                <w:b/>
                <w:sz w:val="17"/>
              </w:rPr>
              <w:t>178</w:t>
            </w:r>
          </w:p>
        </w:tc>
        <w:tc>
          <w:tcPr>
            <w:tcW w:type="dxa" w:w="724"/>
            <w:tcMar>
              <w:top w:w="50" w:type="dxa"/>
              <w:bottom w:w="50" w:type="dxa"/>
              <w:left w:w="90" w:type="dxa"/>
              <w:right w:w="90" w:type="dxa"/>
            </w:tcMar>
            <w:shd w:val="clear" w:color="auto" w:fill="E5F5FF"/>
          </w:tcPr>
          <w:p>
            <w:pPr>
              <w:pStyle w:val="BDOITable"/>
            </w:pPr>
            <w:r>
              <w:rPr>
                <w:b/>
                <w:sz w:val="17"/>
              </w:rPr>
              <w:t>29</w:t>
            </w:r>
          </w:p>
        </w:tc>
        <w:tc>
          <w:tcPr>
            <w:tcW w:type="dxa" w:w="724"/>
            <w:tcMar>
              <w:top w:w="50" w:type="dxa"/>
              <w:bottom w:w="50" w:type="dxa"/>
              <w:left w:w="90" w:type="dxa"/>
              <w:right w:w="90" w:type="dxa"/>
            </w:tcMar>
            <w:shd w:val="clear" w:color="auto" w:fill="E5F5FF"/>
          </w:tcPr>
          <w:p>
            <w:pPr>
              <w:pStyle w:val="BDOITable"/>
            </w:pPr>
            <w:r>
              <w:rPr>
                <w:b/>
                <w:sz w:val="17"/>
              </w:rPr>
              <w:t>122</w:t>
            </w:r>
          </w:p>
        </w:tc>
        <w:tc>
          <w:tcPr>
            <w:tcW w:type="dxa" w:w="885"/>
            <w:tcMar>
              <w:top w:w="50" w:type="dxa"/>
              <w:bottom w:w="50" w:type="dxa"/>
              <w:left w:w="90" w:type="dxa"/>
              <w:right w:w="90" w:type="dxa"/>
            </w:tcMar>
            <w:shd w:val="clear" w:color="auto" w:fill="E5F5FF"/>
          </w:tcPr>
          <w:p>
            <w:pPr>
              <w:pStyle w:val="BDOITable"/>
            </w:pPr>
            <w:r>
              <w:rPr>
                <w:b/>
                <w:sz w:val="17"/>
              </w:rPr>
              <w:t>154</w:t>
            </w:r>
          </w:p>
        </w:tc>
        <w:tc>
          <w:tcPr>
            <w:tcW w:type="dxa" w:w="804"/>
            <w:tcMar>
              <w:top w:w="50" w:type="dxa"/>
              <w:bottom w:w="50" w:type="dxa"/>
              <w:left w:w="90" w:type="dxa"/>
              <w:right w:w="90" w:type="dxa"/>
            </w:tcMar>
            <w:shd w:val="clear" w:color="auto" w:fill="E5F5FF"/>
          </w:tcPr>
          <w:p>
            <w:pPr>
              <w:pStyle w:val="BDOITable"/>
            </w:pPr>
            <w:r>
              <w:rPr>
                <w:b/>
                <w:sz w:val="17"/>
              </w:rPr>
              <w:t>424</w:t>
            </w:r>
          </w:p>
        </w:tc>
        <w:tc>
          <w:tcPr>
            <w:tcW w:type="dxa" w:w="724"/>
            <w:tcMar>
              <w:top w:w="50" w:type="dxa"/>
              <w:bottom w:w="50" w:type="dxa"/>
              <w:left w:w="90" w:type="dxa"/>
              <w:right w:w="90" w:type="dxa"/>
            </w:tcMar>
            <w:shd w:val="clear" w:color="auto" w:fill="E5F5FF"/>
          </w:tcPr>
          <w:p>
            <w:pPr>
              <w:pStyle w:val="BDOITable"/>
            </w:pPr>
            <w:r>
              <w:rPr>
                <w:b/>
                <w:sz w:val="17"/>
              </w:rPr>
              <w:t>258</w:t>
            </w:r>
          </w:p>
        </w:tc>
        <w:tc>
          <w:tcPr>
            <w:tcW w:type="dxa" w:w="724"/>
            <w:tcMar>
              <w:top w:w="50" w:type="dxa"/>
              <w:bottom w:w="50" w:type="dxa"/>
              <w:left w:w="90" w:type="dxa"/>
              <w:right w:w="90" w:type="dxa"/>
            </w:tcMar>
            <w:shd w:val="clear" w:color="auto" w:fill="E5F5FF"/>
          </w:tcPr>
          <w:p>
            <w:pPr>
              <w:pStyle w:val="BDOITable"/>
            </w:pPr>
            <w:r>
              <w:rPr>
                <w:b/>
                <w:sz w:val="17"/>
              </w:rPr>
              <w:t>100</w:t>
            </w:r>
          </w:p>
        </w:tc>
        <w:tc>
          <w:tcPr>
            <w:tcW w:type="dxa" w:w="965"/>
            <w:tcMar>
              <w:top w:w="50" w:type="dxa"/>
              <w:bottom w:w="50" w:type="dxa"/>
              <w:left w:w="90" w:type="dxa"/>
              <w:right w:w="90" w:type="dxa"/>
            </w:tcMar>
            <w:shd w:val="clear" w:color="auto" w:fill="E5F5FF"/>
          </w:tcPr>
          <w:p>
            <w:pPr>
              <w:pStyle w:val="BDOITable"/>
            </w:pPr>
            <w:r>
              <w:rPr>
                <w:b/>
                <w:sz w:val="17"/>
              </w:rPr>
              <w:t>936</w:t>
            </w:r>
          </w:p>
        </w:tc>
      </w:tr>
    </w:tbl>
    <w:p>
      <w:pPr>
        <w:pStyle w:val="BDOISpacer"/>
      </w:pPr>
    </w:p>
    <w:p>
      <w:pPr>
        <w:pStyle w:val="Heading2"/>
      </w:pPr>
      <w:bookmarkStart w:id="114" w:name="_Toc000114"/>
      <w:r>
        <w:rPr/>
        <w:t>3.4 By CR status</w:t>
      </w:r>
      <w:bookmarkEnd w:id="114"/>
    </w:p>
    <w:p>
      <w:pPr>
        <w:pStyle w:val="Caption"/>
        <w:keepNext/>
        <w:spacing w:after="60"/>
      </w:pPr>
      <w:r>
        <w:rPr>
          <w:b/>
          <w:i w:val="0"/>
        </w:rPr>
        <w:t xml:space="preserve">Table 7: </w:t>
      </w:r>
      <w:r>
        <w:rPr/>
        <w:t>Deviations and man-days by CR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99"/>
        <w:gridCol w:w="723"/>
        <w:gridCol w:w="723"/>
        <w:gridCol w:w="723"/>
        <w:gridCol w:w="884"/>
        <w:gridCol w:w="804"/>
        <w:gridCol w:w="723"/>
        <w:gridCol w:w="723"/>
        <w:gridCol w:w="965"/>
      </w:tblGrid>
      <w:tr>
        <w:trPr>
          <w:tblHeader w:val="true"/>
          <w:cantSplit w:val="true"/>
        </w:trPr>
        <w:tc>
          <w:tcPr>
            <w:tcW w:type="dxa" w:w="3699"/>
            <w:shd w:val="clear" w:color="auto" w:fill="004EA8"/>
            <w:tcMar>
              <w:top w:w="50" w:type="dxa"/>
              <w:bottom w:w="50" w:type="dxa"/>
              <w:left w:w="90" w:type="dxa"/>
              <w:right w:w="90" w:type="dxa"/>
            </w:tcMar>
            <w:vAlign w:val="center"/>
          </w:tcPr>
          <w:p>
            <w:pPr>
              <w:pStyle w:val="BDOITableHeader"/>
            </w:pPr>
            <w:r>
              <w:rPr>
                <w:b/>
                <w:color w:val="FFFFFF"/>
                <w:sz w:val="17"/>
              </w:rPr>
              <w:t>CR status</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CRs</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High</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Open</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7"/>
              </w:rPr>
              <w:t>Analysis</w:t>
            </w:r>
          </w:p>
        </w:tc>
        <w:tc>
          <w:tcPr>
            <w:tcW w:type="dxa" w:w="804"/>
            <w:shd w:val="clear" w:color="auto" w:fill="004EA8"/>
            <w:tcMar>
              <w:top w:w="50" w:type="dxa"/>
              <w:bottom w:w="50" w:type="dxa"/>
              <w:left w:w="90" w:type="dxa"/>
              <w:right w:w="90" w:type="dxa"/>
            </w:tcMar>
            <w:vAlign w:val="center"/>
          </w:tcPr>
          <w:p>
            <w:pPr>
              <w:pStyle w:val="BDOITableHeader"/>
            </w:pPr>
            <w:r>
              <w:rPr>
                <w:b/>
                <w:color w:val="FFFFFF"/>
                <w:sz w:val="17"/>
              </w:rPr>
              <w:t>Dev.</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Test</w:t>
            </w:r>
          </w:p>
        </w:tc>
        <w:tc>
          <w:tcPr>
            <w:tcW w:type="dxa" w:w="724"/>
            <w:shd w:val="clear" w:color="auto" w:fill="004EA8"/>
            <w:tcMar>
              <w:top w:w="50" w:type="dxa"/>
              <w:bottom w:w="50" w:type="dxa"/>
              <w:left w:w="90" w:type="dxa"/>
              <w:right w:w="90" w:type="dxa"/>
            </w:tcMar>
            <w:vAlign w:val="center"/>
          </w:tcPr>
          <w:p>
            <w:pPr>
              <w:pStyle w:val="BDOITableHeader"/>
            </w:pPr>
            <w:r>
              <w:rPr>
                <w:b/>
                <w:color w:val="FFFFFF"/>
                <w:sz w:val="17"/>
              </w:rPr>
              <w:t>Doc.</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7"/>
              </w:rPr>
              <w:t>Total md</w:t>
            </w:r>
          </w:p>
        </w:tc>
      </w:tr>
      <w:tr>
        <w:trPr>
          <w:cantSplit w:val="true"/>
        </w:trPr>
        <w:tc>
          <w:tcPr>
            <w:tcW w:type="dxa" w:w="3699"/>
            <w:tcMar>
              <w:top w:w="50" w:type="dxa"/>
              <w:bottom w:w="50" w:type="dxa"/>
              <w:left w:w="90" w:type="dxa"/>
              <w:right w:w="90" w:type="dxa"/>
            </w:tcMar>
          </w:tcPr>
          <w:p>
            <w:pPr>
              <w:pStyle w:val="BDOITable"/>
            </w:pPr>
            <w:r>
              <w:rPr>
                <w:b/>
                <w:sz w:val="17"/>
              </w:rPr>
              <w:t>Draft</w:t>
            </w:r>
          </w:p>
        </w:tc>
        <w:tc>
          <w:tcPr>
            <w:tcW w:type="dxa" w:w="724"/>
            <w:tcMar>
              <w:top w:w="50" w:type="dxa"/>
              <w:bottom w:w="50" w:type="dxa"/>
              <w:left w:w="90" w:type="dxa"/>
              <w:right w:w="90" w:type="dxa"/>
            </w:tcMar>
          </w:tcPr>
          <w:p>
            <w:pPr>
              <w:pStyle w:val="BDOITable"/>
            </w:pPr>
            <w:r>
              <w:rPr>
                <w:sz w:val="17"/>
              </w:rPr>
              <w:t>79</w:t>
            </w:r>
          </w:p>
        </w:tc>
        <w:tc>
          <w:tcPr>
            <w:tcW w:type="dxa" w:w="724"/>
            <w:tcMar>
              <w:top w:w="50" w:type="dxa"/>
              <w:bottom w:w="50" w:type="dxa"/>
              <w:left w:w="90" w:type="dxa"/>
              <w:right w:w="90" w:type="dxa"/>
            </w:tcMar>
          </w:tcPr>
          <w:p>
            <w:pPr>
              <w:pStyle w:val="BDOITable"/>
            </w:pPr>
            <w:r>
              <w:rPr>
                <w:sz w:val="17"/>
              </w:rPr>
              <w:t>12</w:t>
            </w:r>
          </w:p>
        </w:tc>
        <w:tc>
          <w:tcPr>
            <w:tcW w:type="dxa" w:w="724"/>
            <w:tcMar>
              <w:top w:w="50" w:type="dxa"/>
              <w:bottom w:w="50" w:type="dxa"/>
              <w:left w:w="90" w:type="dxa"/>
              <w:right w:w="90" w:type="dxa"/>
            </w:tcMar>
          </w:tcPr>
          <w:p>
            <w:pPr>
              <w:pStyle w:val="BDOITable"/>
            </w:pPr>
            <w:r>
              <w:rPr>
                <w:sz w:val="17"/>
              </w:rPr>
              <w:t>79</w:t>
            </w:r>
          </w:p>
        </w:tc>
        <w:tc>
          <w:tcPr>
            <w:tcW w:type="dxa" w:w="885"/>
            <w:tcMar>
              <w:top w:w="50" w:type="dxa"/>
              <w:bottom w:w="50" w:type="dxa"/>
              <w:left w:w="90" w:type="dxa"/>
              <w:right w:w="90" w:type="dxa"/>
            </w:tcMar>
          </w:tcPr>
          <w:p>
            <w:pPr>
              <w:pStyle w:val="BDOITable"/>
            </w:pPr>
            <w:r>
              <w:rPr>
                <w:sz w:val="17"/>
              </w:rPr>
              <w:t>124</w:t>
            </w:r>
          </w:p>
        </w:tc>
        <w:tc>
          <w:tcPr>
            <w:tcW w:type="dxa" w:w="804"/>
            <w:tcMar>
              <w:top w:w="50" w:type="dxa"/>
              <w:bottom w:w="50" w:type="dxa"/>
              <w:left w:w="90" w:type="dxa"/>
              <w:right w:w="90" w:type="dxa"/>
            </w:tcMar>
          </w:tcPr>
          <w:p>
            <w:pPr>
              <w:pStyle w:val="BDOITable"/>
            </w:pPr>
            <w:r>
              <w:rPr>
                <w:sz w:val="17"/>
              </w:rPr>
              <w:t>348</w:t>
            </w:r>
          </w:p>
        </w:tc>
        <w:tc>
          <w:tcPr>
            <w:tcW w:type="dxa" w:w="724"/>
            <w:tcMar>
              <w:top w:w="50" w:type="dxa"/>
              <w:bottom w:w="50" w:type="dxa"/>
              <w:left w:w="90" w:type="dxa"/>
              <w:right w:w="90" w:type="dxa"/>
            </w:tcMar>
          </w:tcPr>
          <w:p>
            <w:pPr>
              <w:pStyle w:val="BDOITable"/>
            </w:pPr>
            <w:r>
              <w:rPr>
                <w:sz w:val="17"/>
              </w:rPr>
              <w:t>212</w:t>
            </w:r>
          </w:p>
        </w:tc>
        <w:tc>
          <w:tcPr>
            <w:tcW w:type="dxa" w:w="724"/>
            <w:tcMar>
              <w:top w:w="50" w:type="dxa"/>
              <w:bottom w:w="50" w:type="dxa"/>
              <w:left w:w="90" w:type="dxa"/>
              <w:right w:w="90" w:type="dxa"/>
            </w:tcMar>
          </w:tcPr>
          <w:p>
            <w:pPr>
              <w:pStyle w:val="BDOITable"/>
            </w:pPr>
            <w:r>
              <w:rPr>
                <w:sz w:val="17"/>
              </w:rPr>
              <w:t>65</w:t>
            </w:r>
          </w:p>
        </w:tc>
        <w:tc>
          <w:tcPr>
            <w:tcW w:type="dxa" w:w="965"/>
            <w:tcMar>
              <w:top w:w="50" w:type="dxa"/>
              <w:bottom w:w="50" w:type="dxa"/>
              <w:left w:w="90" w:type="dxa"/>
              <w:right w:w="90" w:type="dxa"/>
            </w:tcMar>
          </w:tcPr>
          <w:p>
            <w:pPr>
              <w:pStyle w:val="BDOITable"/>
            </w:pPr>
            <w:r>
              <w:rPr>
                <w:sz w:val="17"/>
              </w:rPr>
              <w:t>749</w:t>
            </w:r>
          </w:p>
        </w:tc>
      </w:tr>
      <w:tr>
        <w:trPr>
          <w:cantSplit w:val="true"/>
        </w:trPr>
        <w:tc>
          <w:tcPr>
            <w:tcW w:type="dxa" w:w="3699"/>
            <w:tcMar>
              <w:top w:w="50" w:type="dxa"/>
              <w:bottom w:w="50" w:type="dxa"/>
              <w:left w:w="90" w:type="dxa"/>
              <w:right w:w="90" w:type="dxa"/>
            </w:tcMar>
            <w:shd w:val="clear" w:color="auto" w:fill="E5F5FF"/>
          </w:tcPr>
          <w:p>
            <w:pPr>
              <w:pStyle w:val="BDOITable"/>
            </w:pPr>
            <w:r>
              <w:rPr>
                <w:b/>
                <w:sz w:val="17"/>
              </w:rPr>
              <w:t>For CCB review</w:t>
            </w:r>
          </w:p>
        </w:tc>
        <w:tc>
          <w:tcPr>
            <w:tcW w:type="dxa" w:w="724"/>
            <w:tcMar>
              <w:top w:w="50" w:type="dxa"/>
              <w:bottom w:w="50" w:type="dxa"/>
              <w:left w:w="90" w:type="dxa"/>
              <w:right w:w="90" w:type="dxa"/>
            </w:tcMar>
            <w:shd w:val="clear" w:color="auto" w:fill="E5F5FF"/>
          </w:tcPr>
          <w:p>
            <w:pPr>
              <w:pStyle w:val="BDOITable"/>
            </w:pPr>
            <w:r>
              <w:rPr>
                <w:sz w:val="17"/>
              </w:rPr>
              <w:t>43</w:t>
            </w:r>
          </w:p>
        </w:tc>
        <w:tc>
          <w:tcPr>
            <w:tcW w:type="dxa" w:w="724"/>
            <w:tcMar>
              <w:top w:w="50" w:type="dxa"/>
              <w:bottom w:w="50" w:type="dxa"/>
              <w:left w:w="90" w:type="dxa"/>
              <w:right w:w="90" w:type="dxa"/>
            </w:tcMar>
            <w:shd w:val="clear" w:color="auto" w:fill="E5F5FF"/>
          </w:tcPr>
          <w:p>
            <w:pPr>
              <w:pStyle w:val="BDOITable"/>
            </w:pPr>
            <w:r>
              <w:rPr>
                <w:sz w:val="17"/>
              </w:rPr>
              <w:t>15</w:t>
            </w:r>
          </w:p>
        </w:tc>
        <w:tc>
          <w:tcPr>
            <w:tcW w:type="dxa" w:w="724"/>
            <w:tcMar>
              <w:top w:w="50" w:type="dxa"/>
              <w:bottom w:w="50" w:type="dxa"/>
              <w:left w:w="90" w:type="dxa"/>
              <w:right w:w="90" w:type="dxa"/>
            </w:tcMar>
            <w:shd w:val="clear" w:color="auto" w:fill="E5F5FF"/>
          </w:tcPr>
          <w:p>
            <w:pPr>
              <w:pStyle w:val="BDOITable"/>
            </w:pPr>
            <w:r>
              <w:rPr>
                <w:sz w:val="17"/>
              </w:rPr>
              <w:t>43</w:t>
            </w:r>
          </w:p>
        </w:tc>
        <w:tc>
          <w:tcPr>
            <w:tcW w:type="dxa" w:w="885"/>
            <w:tcMar>
              <w:top w:w="50" w:type="dxa"/>
              <w:bottom w:w="50" w:type="dxa"/>
              <w:left w:w="90" w:type="dxa"/>
              <w:right w:w="90" w:type="dxa"/>
            </w:tcMar>
            <w:shd w:val="clear" w:color="auto" w:fill="E5F5FF"/>
          </w:tcPr>
          <w:p>
            <w:pPr>
              <w:pStyle w:val="BDOITable"/>
            </w:pPr>
            <w:r>
              <w:rPr>
                <w:sz w:val="17"/>
              </w:rPr>
              <w:t>30</w:t>
            </w:r>
          </w:p>
        </w:tc>
        <w:tc>
          <w:tcPr>
            <w:tcW w:type="dxa" w:w="804"/>
            <w:tcMar>
              <w:top w:w="50" w:type="dxa"/>
              <w:bottom w:w="50" w:type="dxa"/>
              <w:left w:w="90" w:type="dxa"/>
              <w:right w:w="90" w:type="dxa"/>
            </w:tcMar>
            <w:shd w:val="clear" w:color="auto" w:fill="E5F5FF"/>
          </w:tcPr>
          <w:p>
            <w:pPr>
              <w:pStyle w:val="BDOITable"/>
            </w:pPr>
            <w:r>
              <w:rPr>
                <w:sz w:val="17"/>
              </w:rPr>
              <w:t>76</w:t>
            </w:r>
          </w:p>
        </w:tc>
        <w:tc>
          <w:tcPr>
            <w:tcW w:type="dxa" w:w="724"/>
            <w:tcMar>
              <w:top w:w="50" w:type="dxa"/>
              <w:bottom w:w="50" w:type="dxa"/>
              <w:left w:w="90" w:type="dxa"/>
              <w:right w:w="90" w:type="dxa"/>
            </w:tcMar>
            <w:shd w:val="clear" w:color="auto" w:fill="E5F5FF"/>
          </w:tcPr>
          <w:p>
            <w:pPr>
              <w:pStyle w:val="BDOITable"/>
            </w:pPr>
            <w:r>
              <w:rPr>
                <w:sz w:val="17"/>
              </w:rPr>
              <w:t>46</w:t>
            </w:r>
          </w:p>
        </w:tc>
        <w:tc>
          <w:tcPr>
            <w:tcW w:type="dxa" w:w="724"/>
            <w:tcMar>
              <w:top w:w="50" w:type="dxa"/>
              <w:bottom w:w="50" w:type="dxa"/>
              <w:left w:w="90" w:type="dxa"/>
              <w:right w:w="90" w:type="dxa"/>
            </w:tcMar>
            <w:shd w:val="clear" w:color="auto" w:fill="E5F5FF"/>
          </w:tcPr>
          <w:p>
            <w:pPr>
              <w:pStyle w:val="BDOITable"/>
            </w:pPr>
            <w:r>
              <w:rPr>
                <w:sz w:val="17"/>
              </w:rPr>
              <w:t>35</w:t>
            </w:r>
          </w:p>
        </w:tc>
        <w:tc>
          <w:tcPr>
            <w:tcW w:type="dxa" w:w="965"/>
            <w:tcMar>
              <w:top w:w="50" w:type="dxa"/>
              <w:bottom w:w="50" w:type="dxa"/>
              <w:left w:w="90" w:type="dxa"/>
              <w:right w:w="90" w:type="dxa"/>
            </w:tcMar>
            <w:shd w:val="clear" w:color="auto" w:fill="E5F5FF"/>
          </w:tcPr>
          <w:p>
            <w:pPr>
              <w:pStyle w:val="BDOITable"/>
            </w:pPr>
            <w:r>
              <w:rPr>
                <w:sz w:val="17"/>
              </w:rPr>
              <w:t>187</w:t>
            </w:r>
          </w:p>
        </w:tc>
      </w:tr>
      <w:tr>
        <w:trPr>
          <w:cantSplit w:val="true"/>
        </w:trPr>
        <w:tc>
          <w:tcPr>
            <w:tcW w:type="dxa" w:w="3699"/>
            <w:tcMar>
              <w:top w:w="50" w:type="dxa"/>
              <w:bottom w:w="50" w:type="dxa"/>
              <w:left w:w="90" w:type="dxa"/>
              <w:right w:w="90" w:type="dxa"/>
            </w:tcMar>
          </w:tcPr>
          <w:p>
            <w:pPr>
              <w:pStyle w:val="BDOITable"/>
            </w:pPr>
            <w:r>
              <w:rPr>
                <w:b/>
                <w:sz w:val="17"/>
              </w:rPr>
              <w:t>For acceptance</w:t>
            </w:r>
          </w:p>
        </w:tc>
        <w:tc>
          <w:tcPr>
            <w:tcW w:type="dxa" w:w="724"/>
            <w:tcMar>
              <w:top w:w="50" w:type="dxa"/>
              <w:bottom w:w="50" w:type="dxa"/>
              <w:left w:w="90" w:type="dxa"/>
              <w:right w:w="90" w:type="dxa"/>
            </w:tcMar>
          </w:tcPr>
          <w:p>
            <w:pPr>
              <w:pStyle w:val="BDOITable"/>
            </w:pPr>
            <w:r>
              <w:rPr>
                <w:sz w:val="17"/>
              </w:rPr>
              <w:t>56</w:t>
            </w:r>
          </w:p>
        </w:tc>
        <w:tc>
          <w:tcPr>
            <w:tcW w:type="dxa" w:w="724"/>
            <w:tcMar>
              <w:top w:w="50" w:type="dxa"/>
              <w:bottom w:w="50" w:type="dxa"/>
              <w:left w:w="90" w:type="dxa"/>
              <w:right w:w="90" w:type="dxa"/>
            </w:tcMar>
          </w:tcPr>
          <w:p>
            <w:pPr>
              <w:pStyle w:val="BDOITable"/>
            </w:pPr>
            <w:r>
              <w:rPr>
                <w:sz w:val="17"/>
              </w:rPr>
              <w:t>2</w:t>
            </w:r>
          </w:p>
        </w:tc>
        <w:tc>
          <w:tcPr>
            <w:tcW w:type="dxa" w:w="724"/>
            <w:tcMar>
              <w:top w:w="50" w:type="dxa"/>
              <w:bottom w:w="50" w:type="dxa"/>
              <w:left w:w="90" w:type="dxa"/>
              <w:right w:w="90" w:type="dxa"/>
            </w:tcMar>
          </w:tcPr>
          <w:p>
            <w:pPr>
              <w:pStyle w:val="BDOITable"/>
            </w:pPr>
            <w:r>
              <w:rPr>
                <w:sz w:val="17"/>
              </w:rPr>
              <w:t>0</w:t>
            </w:r>
          </w:p>
        </w:tc>
        <w:tc>
          <w:tcPr>
            <w:tcW w:type="dxa" w:w="885"/>
            <w:tcMar>
              <w:top w:w="50" w:type="dxa"/>
              <w:bottom w:w="50" w:type="dxa"/>
              <w:left w:w="90" w:type="dxa"/>
              <w:right w:w="90" w:type="dxa"/>
            </w:tcMar>
          </w:tcPr>
          <w:p>
            <w:pPr>
              <w:pStyle w:val="BDOITable"/>
            </w:pPr>
            <w:r>
              <w:rPr>
                <w:sz w:val="17"/>
              </w:rPr>
              <w:t>0</w:t>
            </w:r>
          </w:p>
        </w:tc>
        <w:tc>
          <w:tcPr>
            <w:tcW w:type="dxa" w:w="804"/>
            <w:tcMar>
              <w:top w:w="50" w:type="dxa"/>
              <w:bottom w:w="50" w:type="dxa"/>
              <w:left w:w="90" w:type="dxa"/>
              <w:right w:w="90" w:type="dxa"/>
            </w:tcMar>
          </w:tcPr>
          <w:p>
            <w:pPr>
              <w:pStyle w:val="BDOITable"/>
            </w:pPr>
            <w:r>
              <w:rPr>
                <w:sz w:val="17"/>
              </w:rPr>
              <w:t>0</w:t>
            </w:r>
          </w:p>
        </w:tc>
        <w:tc>
          <w:tcPr>
            <w:tcW w:type="dxa" w:w="724"/>
            <w:tcMar>
              <w:top w:w="50" w:type="dxa"/>
              <w:bottom w:w="50" w:type="dxa"/>
              <w:left w:w="90" w:type="dxa"/>
              <w:right w:w="90" w:type="dxa"/>
            </w:tcMar>
          </w:tcPr>
          <w:p>
            <w:pPr>
              <w:pStyle w:val="BDOITable"/>
            </w:pPr>
            <w:r>
              <w:rPr>
                <w:sz w:val="17"/>
              </w:rPr>
              <w:t>0</w:t>
            </w:r>
          </w:p>
        </w:tc>
        <w:tc>
          <w:tcPr>
            <w:tcW w:type="dxa" w:w="724"/>
            <w:tcMar>
              <w:top w:w="50" w:type="dxa"/>
              <w:bottom w:w="50" w:type="dxa"/>
              <w:left w:w="90" w:type="dxa"/>
              <w:right w:w="90" w:type="dxa"/>
            </w:tcMar>
          </w:tcPr>
          <w:p>
            <w:pPr>
              <w:pStyle w:val="BDOITable"/>
            </w:pPr>
            <w:r>
              <w:rPr>
                <w:sz w:val="17"/>
              </w:rPr>
              <w:t>0</w:t>
            </w:r>
          </w:p>
        </w:tc>
        <w:tc>
          <w:tcPr>
            <w:tcW w:type="dxa" w:w="965"/>
            <w:tcMar>
              <w:top w:w="50" w:type="dxa"/>
              <w:bottom w:w="50" w:type="dxa"/>
              <w:left w:w="90" w:type="dxa"/>
              <w:right w:w="90" w:type="dxa"/>
            </w:tcMar>
          </w:tcPr>
          <w:p>
            <w:pPr>
              <w:pStyle w:val="BDOITable"/>
            </w:pPr>
            <w:r>
              <w:rPr>
                <w:sz w:val="17"/>
              </w:rPr>
              <w:t>0</w:t>
            </w:r>
          </w:p>
        </w:tc>
      </w:tr>
      <w:tr>
        <w:trPr>
          <w:cantSplit w:val="true"/>
        </w:trPr>
        <w:tc>
          <w:tcPr>
            <w:tcW w:type="dxa" w:w="3699"/>
            <w:tcMar>
              <w:top w:w="50" w:type="dxa"/>
              <w:bottom w:w="50" w:type="dxa"/>
              <w:left w:w="90" w:type="dxa"/>
              <w:right w:w="90" w:type="dxa"/>
            </w:tcMar>
            <w:shd w:val="clear" w:color="auto" w:fill="E5F5FF"/>
          </w:tcPr>
          <w:p>
            <w:pPr>
              <w:pStyle w:val="BDOITable"/>
            </w:pPr>
            <w:r>
              <w:rPr>
                <w:b/>
                <w:sz w:val="17"/>
              </w:rPr>
              <w:t>Total</w:t>
            </w:r>
          </w:p>
        </w:tc>
        <w:tc>
          <w:tcPr>
            <w:tcW w:type="dxa" w:w="724"/>
            <w:tcMar>
              <w:top w:w="50" w:type="dxa"/>
              <w:bottom w:w="50" w:type="dxa"/>
              <w:left w:w="90" w:type="dxa"/>
              <w:right w:w="90" w:type="dxa"/>
            </w:tcMar>
            <w:shd w:val="clear" w:color="auto" w:fill="E5F5FF"/>
          </w:tcPr>
          <w:p>
            <w:pPr>
              <w:pStyle w:val="BDOITable"/>
            </w:pPr>
            <w:r>
              <w:rPr>
                <w:b/>
                <w:sz w:val="17"/>
              </w:rPr>
              <w:t>178</w:t>
            </w:r>
          </w:p>
        </w:tc>
        <w:tc>
          <w:tcPr>
            <w:tcW w:type="dxa" w:w="724"/>
            <w:tcMar>
              <w:top w:w="50" w:type="dxa"/>
              <w:bottom w:w="50" w:type="dxa"/>
              <w:left w:w="90" w:type="dxa"/>
              <w:right w:w="90" w:type="dxa"/>
            </w:tcMar>
            <w:shd w:val="clear" w:color="auto" w:fill="E5F5FF"/>
          </w:tcPr>
          <w:p>
            <w:pPr>
              <w:pStyle w:val="BDOITable"/>
            </w:pPr>
            <w:r>
              <w:rPr>
                <w:b/>
                <w:sz w:val="17"/>
              </w:rPr>
              <w:t>29</w:t>
            </w:r>
          </w:p>
        </w:tc>
        <w:tc>
          <w:tcPr>
            <w:tcW w:type="dxa" w:w="724"/>
            <w:tcMar>
              <w:top w:w="50" w:type="dxa"/>
              <w:bottom w:w="50" w:type="dxa"/>
              <w:left w:w="90" w:type="dxa"/>
              <w:right w:w="90" w:type="dxa"/>
            </w:tcMar>
            <w:shd w:val="clear" w:color="auto" w:fill="E5F5FF"/>
          </w:tcPr>
          <w:p>
            <w:pPr>
              <w:pStyle w:val="BDOITable"/>
            </w:pPr>
            <w:r>
              <w:rPr>
                <w:b/>
                <w:sz w:val="17"/>
              </w:rPr>
              <w:t>122</w:t>
            </w:r>
          </w:p>
        </w:tc>
        <w:tc>
          <w:tcPr>
            <w:tcW w:type="dxa" w:w="885"/>
            <w:tcMar>
              <w:top w:w="50" w:type="dxa"/>
              <w:bottom w:w="50" w:type="dxa"/>
              <w:left w:w="90" w:type="dxa"/>
              <w:right w:w="90" w:type="dxa"/>
            </w:tcMar>
            <w:shd w:val="clear" w:color="auto" w:fill="E5F5FF"/>
          </w:tcPr>
          <w:p>
            <w:pPr>
              <w:pStyle w:val="BDOITable"/>
            </w:pPr>
            <w:r>
              <w:rPr>
                <w:b/>
                <w:sz w:val="17"/>
              </w:rPr>
              <w:t>154</w:t>
            </w:r>
          </w:p>
        </w:tc>
        <w:tc>
          <w:tcPr>
            <w:tcW w:type="dxa" w:w="804"/>
            <w:tcMar>
              <w:top w:w="50" w:type="dxa"/>
              <w:bottom w:w="50" w:type="dxa"/>
              <w:left w:w="90" w:type="dxa"/>
              <w:right w:w="90" w:type="dxa"/>
            </w:tcMar>
            <w:shd w:val="clear" w:color="auto" w:fill="E5F5FF"/>
          </w:tcPr>
          <w:p>
            <w:pPr>
              <w:pStyle w:val="BDOITable"/>
            </w:pPr>
            <w:r>
              <w:rPr>
                <w:b/>
                <w:sz w:val="17"/>
              </w:rPr>
              <w:t>424</w:t>
            </w:r>
          </w:p>
        </w:tc>
        <w:tc>
          <w:tcPr>
            <w:tcW w:type="dxa" w:w="724"/>
            <w:tcMar>
              <w:top w:w="50" w:type="dxa"/>
              <w:bottom w:w="50" w:type="dxa"/>
              <w:left w:w="90" w:type="dxa"/>
              <w:right w:w="90" w:type="dxa"/>
            </w:tcMar>
            <w:shd w:val="clear" w:color="auto" w:fill="E5F5FF"/>
          </w:tcPr>
          <w:p>
            <w:pPr>
              <w:pStyle w:val="BDOITable"/>
            </w:pPr>
            <w:r>
              <w:rPr>
                <w:b/>
                <w:sz w:val="17"/>
              </w:rPr>
              <w:t>258</w:t>
            </w:r>
          </w:p>
        </w:tc>
        <w:tc>
          <w:tcPr>
            <w:tcW w:type="dxa" w:w="724"/>
            <w:tcMar>
              <w:top w:w="50" w:type="dxa"/>
              <w:bottom w:w="50" w:type="dxa"/>
              <w:left w:w="90" w:type="dxa"/>
              <w:right w:w="90" w:type="dxa"/>
            </w:tcMar>
            <w:shd w:val="clear" w:color="auto" w:fill="E5F5FF"/>
          </w:tcPr>
          <w:p>
            <w:pPr>
              <w:pStyle w:val="BDOITable"/>
            </w:pPr>
            <w:r>
              <w:rPr>
                <w:b/>
                <w:sz w:val="17"/>
              </w:rPr>
              <w:t>100</w:t>
            </w:r>
          </w:p>
        </w:tc>
        <w:tc>
          <w:tcPr>
            <w:tcW w:type="dxa" w:w="965"/>
            <w:tcMar>
              <w:top w:w="50" w:type="dxa"/>
              <w:bottom w:w="50" w:type="dxa"/>
              <w:left w:w="90" w:type="dxa"/>
              <w:right w:w="90" w:type="dxa"/>
            </w:tcMar>
            <w:shd w:val="clear" w:color="auto" w:fill="E5F5FF"/>
          </w:tcPr>
          <w:p>
            <w:pPr>
              <w:pStyle w:val="BDOITable"/>
            </w:pPr>
            <w:r>
              <w:rPr>
                <w:b/>
                <w:sz w:val="17"/>
              </w:rPr>
              <w:t>936</w:t>
            </w:r>
          </w:p>
        </w:tc>
      </w:tr>
    </w:tbl>
    <w:p>
      <w:pPr>
        <w:pStyle w:val="BDOISpacer"/>
      </w:pPr>
    </w:p>
    <w:p>
      <w:pPr>
        <w:pStyle w:val="Heading2"/>
      </w:pPr>
      <w:bookmarkStart w:id="115" w:name="_Toc000115"/>
      <w:r>
        <w:rPr/>
        <w:t>3.5 By BRD</w:t>
      </w:r>
      <w:bookmarkEnd w:id="115"/>
    </w:p>
    <w:p>
      <w:pPr>
        <w:pStyle w:val="Caption"/>
        <w:keepNext/>
        <w:spacing w:after="60"/>
      </w:pPr>
      <w:r>
        <w:rPr>
          <w:b/>
          <w:i w:val="0"/>
        </w:rPr>
        <w:t xml:space="preserve">Table 8: </w:t>
      </w:r>
      <w:r>
        <w:rPr/>
        <w:t>Deviations and man-days by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12"/>
        <w:gridCol w:w="2727"/>
        <w:gridCol w:w="623"/>
        <w:gridCol w:w="623"/>
        <w:gridCol w:w="701"/>
        <w:gridCol w:w="1090"/>
        <w:gridCol w:w="779"/>
        <w:gridCol w:w="701"/>
        <w:gridCol w:w="701"/>
        <w:gridCol w:w="1012"/>
      </w:tblGrid>
      <w:tr>
        <w:trPr>
          <w:tblHeader w:val="true"/>
          <w:cantSplit w:val="true"/>
        </w:trPr>
        <w:tc>
          <w:tcPr>
            <w:tcW w:type="dxa" w:w="1013"/>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2727"/>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7"/>
              </w:rPr>
              <w:t>CRs</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7"/>
              </w:rPr>
              <w:t>High</w:t>
            </w:r>
          </w:p>
        </w:tc>
        <w:tc>
          <w:tcPr>
            <w:tcW w:type="dxa" w:w="701"/>
            <w:shd w:val="clear" w:color="auto" w:fill="004EA8"/>
            <w:tcMar>
              <w:top w:w="50" w:type="dxa"/>
              <w:bottom w:w="50" w:type="dxa"/>
              <w:left w:w="90" w:type="dxa"/>
              <w:right w:w="90" w:type="dxa"/>
            </w:tcMar>
            <w:vAlign w:val="center"/>
          </w:tcPr>
          <w:p>
            <w:pPr>
              <w:pStyle w:val="BDOITableHeader"/>
            </w:pPr>
            <w:r>
              <w:rPr>
                <w:b/>
                <w:color w:val="FFFFFF"/>
                <w:sz w:val="17"/>
              </w:rPr>
              <w:t>Open</w:t>
            </w:r>
          </w:p>
        </w:tc>
        <w:tc>
          <w:tcPr>
            <w:tcW w:type="dxa" w:w="1091"/>
            <w:shd w:val="clear" w:color="auto" w:fill="004EA8"/>
            <w:tcMar>
              <w:top w:w="50" w:type="dxa"/>
              <w:bottom w:w="50" w:type="dxa"/>
              <w:left w:w="90" w:type="dxa"/>
              <w:right w:w="90" w:type="dxa"/>
            </w:tcMar>
            <w:vAlign w:val="center"/>
          </w:tcPr>
          <w:p>
            <w:pPr>
              <w:pStyle w:val="BDOITableHeader"/>
            </w:pPr>
            <w:r>
              <w:rPr>
                <w:b/>
                <w:color w:val="FFFFFF"/>
                <w:sz w:val="17"/>
              </w:rPr>
              <w:t>Analysis</w:t>
            </w:r>
          </w:p>
        </w:tc>
        <w:tc>
          <w:tcPr>
            <w:tcW w:type="dxa" w:w="779"/>
            <w:shd w:val="clear" w:color="auto" w:fill="004EA8"/>
            <w:tcMar>
              <w:top w:w="50" w:type="dxa"/>
              <w:bottom w:w="50" w:type="dxa"/>
              <w:left w:w="90" w:type="dxa"/>
              <w:right w:w="90" w:type="dxa"/>
            </w:tcMar>
            <w:vAlign w:val="center"/>
          </w:tcPr>
          <w:p>
            <w:pPr>
              <w:pStyle w:val="BDOITableHeader"/>
            </w:pPr>
            <w:r>
              <w:rPr>
                <w:b/>
                <w:color w:val="FFFFFF"/>
                <w:sz w:val="17"/>
              </w:rPr>
              <w:t>Dev.</w:t>
            </w:r>
          </w:p>
        </w:tc>
        <w:tc>
          <w:tcPr>
            <w:tcW w:type="dxa" w:w="701"/>
            <w:shd w:val="clear" w:color="auto" w:fill="004EA8"/>
            <w:tcMar>
              <w:top w:w="50" w:type="dxa"/>
              <w:bottom w:w="50" w:type="dxa"/>
              <w:left w:w="90" w:type="dxa"/>
              <w:right w:w="90" w:type="dxa"/>
            </w:tcMar>
            <w:vAlign w:val="center"/>
          </w:tcPr>
          <w:p>
            <w:pPr>
              <w:pStyle w:val="BDOITableHeader"/>
            </w:pPr>
            <w:r>
              <w:rPr>
                <w:b/>
                <w:color w:val="FFFFFF"/>
                <w:sz w:val="17"/>
              </w:rPr>
              <w:t>Test</w:t>
            </w:r>
          </w:p>
        </w:tc>
        <w:tc>
          <w:tcPr>
            <w:tcW w:type="dxa" w:w="701"/>
            <w:shd w:val="clear" w:color="auto" w:fill="004EA8"/>
            <w:tcMar>
              <w:top w:w="50" w:type="dxa"/>
              <w:bottom w:w="50" w:type="dxa"/>
              <w:left w:w="90" w:type="dxa"/>
              <w:right w:w="90" w:type="dxa"/>
            </w:tcMar>
            <w:vAlign w:val="center"/>
          </w:tcPr>
          <w:p>
            <w:pPr>
              <w:pStyle w:val="BDOITableHeader"/>
            </w:pPr>
            <w:r>
              <w:rPr>
                <w:b/>
                <w:color w:val="FFFFFF"/>
                <w:sz w:val="17"/>
              </w:rPr>
              <w:t>Doc.</w:t>
            </w:r>
          </w:p>
        </w:tc>
        <w:tc>
          <w:tcPr>
            <w:tcW w:type="dxa" w:w="1013"/>
            <w:shd w:val="clear" w:color="auto" w:fill="004EA8"/>
            <w:tcMar>
              <w:top w:w="50" w:type="dxa"/>
              <w:bottom w:w="50" w:type="dxa"/>
              <w:left w:w="90" w:type="dxa"/>
              <w:right w:w="90" w:type="dxa"/>
            </w:tcMar>
            <w:vAlign w:val="center"/>
          </w:tcPr>
          <w:p>
            <w:pPr>
              <w:pStyle w:val="BDOITableHeader"/>
            </w:pPr>
            <w:r>
              <w:rPr>
                <w:b/>
                <w:color w:val="FFFFFF"/>
                <w:sz w:val="17"/>
              </w:rPr>
              <w:t>Total md</w:t>
            </w:r>
          </w:p>
        </w:tc>
      </w:tr>
      <w:tr>
        <w:trPr>
          <w:cantSplit w:val="true"/>
        </w:trPr>
        <w:tc>
          <w:tcPr>
            <w:tcW w:type="dxa" w:w="1013"/>
            <w:tcMar>
              <w:top w:w="50" w:type="dxa"/>
              <w:bottom w:w="50" w:type="dxa"/>
              <w:left w:w="90" w:type="dxa"/>
              <w:right w:w="90" w:type="dxa"/>
            </w:tcMar>
          </w:tcPr>
          <w:p>
            <w:pPr>
              <w:pStyle w:val="BDOITable"/>
            </w:pPr>
            <w:r>
              <w:rPr>
                <w:b/>
                <w:sz w:val="17"/>
              </w:rPr>
              <w:t>BRD-00</w:t>
            </w:r>
          </w:p>
        </w:tc>
        <w:tc>
          <w:tcPr>
            <w:tcW w:type="dxa" w:w="2727"/>
            <w:tcMar>
              <w:top w:w="50" w:type="dxa"/>
              <w:bottom w:w="50" w:type="dxa"/>
              <w:left w:w="90" w:type="dxa"/>
              <w:right w:w="90" w:type="dxa"/>
            </w:tcMar>
          </w:tcPr>
          <w:p>
            <w:pPr>
              <w:pStyle w:val="BDOITable"/>
            </w:pPr>
            <w:r>
              <w:rPr>
                <w:sz w:val="17"/>
              </w:rPr>
              <w:t>Core Replacement (umbrella) and programme</w:t>
            </w:r>
          </w:p>
        </w:tc>
        <w:tc>
          <w:tcPr>
            <w:tcW w:type="dxa" w:w="623"/>
            <w:tcMar>
              <w:top w:w="50" w:type="dxa"/>
              <w:bottom w:w="50" w:type="dxa"/>
              <w:left w:w="90" w:type="dxa"/>
              <w:right w:w="90" w:type="dxa"/>
            </w:tcMar>
          </w:tcPr>
          <w:p>
            <w:pPr>
              <w:pStyle w:val="BDOITable"/>
            </w:pPr>
            <w:r>
              <w:rPr>
                <w:sz w:val="17"/>
              </w:rPr>
              <w:t>42</w:t>
            </w:r>
          </w:p>
        </w:tc>
        <w:tc>
          <w:tcPr>
            <w:tcW w:type="dxa" w:w="623"/>
            <w:tcMar>
              <w:top w:w="50" w:type="dxa"/>
              <w:bottom w:w="50" w:type="dxa"/>
              <w:left w:w="90" w:type="dxa"/>
              <w:right w:w="90" w:type="dxa"/>
            </w:tcMar>
          </w:tcPr>
          <w:p>
            <w:pPr>
              <w:pStyle w:val="BDOITable"/>
            </w:pPr>
            <w:r>
              <w:rPr>
                <w:sz w:val="17"/>
              </w:rPr>
              <w:t>6</w:t>
            </w:r>
          </w:p>
        </w:tc>
        <w:tc>
          <w:tcPr>
            <w:tcW w:type="dxa" w:w="701"/>
            <w:tcMar>
              <w:top w:w="50" w:type="dxa"/>
              <w:bottom w:w="50" w:type="dxa"/>
              <w:left w:w="90" w:type="dxa"/>
              <w:right w:w="90" w:type="dxa"/>
            </w:tcMar>
          </w:tcPr>
          <w:p>
            <w:pPr>
              <w:pStyle w:val="BDOITable"/>
            </w:pPr>
            <w:r>
              <w:rPr>
                <w:sz w:val="17"/>
              </w:rPr>
              <w:t>36</w:t>
            </w:r>
          </w:p>
        </w:tc>
        <w:tc>
          <w:tcPr>
            <w:tcW w:type="dxa" w:w="1091"/>
            <w:tcMar>
              <w:top w:w="50" w:type="dxa"/>
              <w:bottom w:w="50" w:type="dxa"/>
              <w:left w:w="90" w:type="dxa"/>
              <w:right w:w="90" w:type="dxa"/>
            </w:tcMar>
          </w:tcPr>
          <w:p>
            <w:pPr>
              <w:pStyle w:val="BDOITable"/>
            </w:pPr>
            <w:r>
              <w:rPr>
                <w:sz w:val="17"/>
              </w:rPr>
              <w:t>49</w:t>
            </w:r>
          </w:p>
        </w:tc>
        <w:tc>
          <w:tcPr>
            <w:tcW w:type="dxa" w:w="779"/>
            <w:tcMar>
              <w:top w:w="50" w:type="dxa"/>
              <w:bottom w:w="50" w:type="dxa"/>
              <w:left w:w="90" w:type="dxa"/>
              <w:right w:w="90" w:type="dxa"/>
            </w:tcMar>
          </w:tcPr>
          <w:p>
            <w:pPr>
              <w:pStyle w:val="BDOITable"/>
            </w:pPr>
            <w:r>
              <w:rPr>
                <w:sz w:val="17"/>
              </w:rPr>
              <w:t>145</w:t>
            </w:r>
          </w:p>
        </w:tc>
        <w:tc>
          <w:tcPr>
            <w:tcW w:type="dxa" w:w="701"/>
            <w:tcMar>
              <w:top w:w="50" w:type="dxa"/>
              <w:bottom w:w="50" w:type="dxa"/>
              <w:left w:w="90" w:type="dxa"/>
              <w:right w:w="90" w:type="dxa"/>
            </w:tcMar>
          </w:tcPr>
          <w:p>
            <w:pPr>
              <w:pStyle w:val="BDOITable"/>
            </w:pPr>
            <w:r>
              <w:rPr>
                <w:sz w:val="17"/>
              </w:rPr>
              <w:t>76</w:t>
            </w:r>
          </w:p>
        </w:tc>
        <w:tc>
          <w:tcPr>
            <w:tcW w:type="dxa" w:w="701"/>
            <w:tcMar>
              <w:top w:w="50" w:type="dxa"/>
              <w:bottom w:w="50" w:type="dxa"/>
              <w:left w:w="90" w:type="dxa"/>
              <w:right w:w="90" w:type="dxa"/>
            </w:tcMar>
          </w:tcPr>
          <w:p>
            <w:pPr>
              <w:pStyle w:val="BDOITable"/>
            </w:pPr>
            <w:r>
              <w:rPr>
                <w:sz w:val="17"/>
              </w:rPr>
              <w:t>42</w:t>
            </w:r>
          </w:p>
        </w:tc>
        <w:tc>
          <w:tcPr>
            <w:tcW w:type="dxa" w:w="1013"/>
            <w:tcMar>
              <w:top w:w="50" w:type="dxa"/>
              <w:bottom w:w="50" w:type="dxa"/>
              <w:left w:w="90" w:type="dxa"/>
              <w:right w:w="90" w:type="dxa"/>
            </w:tcMar>
          </w:tcPr>
          <w:p>
            <w:pPr>
              <w:pStyle w:val="BDOITable"/>
            </w:pPr>
            <w:r>
              <w:rPr>
                <w:sz w:val="17"/>
              </w:rPr>
              <w:t>312</w:t>
            </w:r>
          </w:p>
        </w:tc>
      </w:tr>
      <w:tr>
        <w:trPr>
          <w:cantSplit w:val="true"/>
        </w:trPr>
        <w:tc>
          <w:tcPr>
            <w:tcW w:type="dxa" w:w="1013"/>
            <w:tcMar>
              <w:top w:w="50" w:type="dxa"/>
              <w:bottom w:w="50" w:type="dxa"/>
              <w:left w:w="90" w:type="dxa"/>
              <w:right w:w="90" w:type="dxa"/>
            </w:tcMar>
            <w:shd w:val="clear" w:color="auto" w:fill="E5F5FF"/>
          </w:tcPr>
          <w:p>
            <w:pPr>
              <w:pStyle w:val="BDOITable"/>
            </w:pPr>
            <w:r>
              <w:rPr>
                <w:b/>
                <w:sz w:val="17"/>
              </w:rPr>
              <w:t>BRD-01</w:t>
            </w:r>
          </w:p>
        </w:tc>
        <w:tc>
          <w:tcPr>
            <w:tcW w:type="dxa" w:w="2727"/>
            <w:tcMar>
              <w:top w:w="50" w:type="dxa"/>
              <w:bottom w:w="50" w:type="dxa"/>
              <w:left w:w="90" w:type="dxa"/>
              <w:right w:w="90" w:type="dxa"/>
            </w:tcMar>
            <w:shd w:val="clear" w:color="auto" w:fill="E5F5FF"/>
          </w:tcPr>
          <w:p>
            <w:pPr>
              <w:pStyle w:val="BDOITable"/>
            </w:pPr>
            <w:r>
              <w:rPr>
                <w:sz w:val="17"/>
              </w:rPr>
              <w:t>New Business</w:t>
            </w:r>
          </w:p>
        </w:tc>
        <w:tc>
          <w:tcPr>
            <w:tcW w:type="dxa" w:w="623"/>
            <w:tcMar>
              <w:top w:w="50" w:type="dxa"/>
              <w:bottom w:w="50" w:type="dxa"/>
              <w:left w:w="90" w:type="dxa"/>
              <w:right w:w="90" w:type="dxa"/>
            </w:tcMar>
            <w:shd w:val="clear" w:color="auto" w:fill="E5F5FF"/>
          </w:tcPr>
          <w:p>
            <w:pPr>
              <w:pStyle w:val="BDOITable"/>
            </w:pPr>
            <w:r>
              <w:rPr>
                <w:sz w:val="17"/>
              </w:rPr>
              <w:t>27</w:t>
            </w:r>
          </w:p>
        </w:tc>
        <w:tc>
          <w:tcPr>
            <w:tcW w:type="dxa" w:w="623"/>
            <w:tcMar>
              <w:top w:w="50" w:type="dxa"/>
              <w:bottom w:w="50" w:type="dxa"/>
              <w:left w:w="90" w:type="dxa"/>
              <w:right w:w="90" w:type="dxa"/>
            </w:tcMar>
            <w:shd w:val="clear" w:color="auto" w:fill="E5F5FF"/>
          </w:tcPr>
          <w:p>
            <w:pPr>
              <w:pStyle w:val="BDOITable"/>
            </w:pPr>
            <w:r>
              <w:rPr>
                <w:sz w:val="17"/>
              </w:rPr>
              <w:t>1</w:t>
            </w:r>
          </w:p>
        </w:tc>
        <w:tc>
          <w:tcPr>
            <w:tcW w:type="dxa" w:w="701"/>
            <w:tcMar>
              <w:top w:w="50" w:type="dxa"/>
              <w:bottom w:w="50" w:type="dxa"/>
              <w:left w:w="90" w:type="dxa"/>
              <w:right w:w="90" w:type="dxa"/>
            </w:tcMar>
            <w:shd w:val="clear" w:color="auto" w:fill="E5F5FF"/>
          </w:tcPr>
          <w:p>
            <w:pPr>
              <w:pStyle w:val="BDOITable"/>
            </w:pPr>
            <w:r>
              <w:rPr>
                <w:sz w:val="17"/>
              </w:rPr>
              <w:t>12</w:t>
            </w:r>
          </w:p>
        </w:tc>
        <w:tc>
          <w:tcPr>
            <w:tcW w:type="dxa" w:w="1091"/>
            <w:tcMar>
              <w:top w:w="50" w:type="dxa"/>
              <w:bottom w:w="50" w:type="dxa"/>
              <w:left w:w="90" w:type="dxa"/>
              <w:right w:w="90" w:type="dxa"/>
            </w:tcMar>
            <w:shd w:val="clear" w:color="auto" w:fill="E5F5FF"/>
          </w:tcPr>
          <w:p>
            <w:pPr>
              <w:pStyle w:val="BDOITable"/>
            </w:pPr>
            <w:r>
              <w:rPr>
                <w:sz w:val="17"/>
              </w:rPr>
              <w:t>20</w:t>
            </w:r>
          </w:p>
        </w:tc>
        <w:tc>
          <w:tcPr>
            <w:tcW w:type="dxa" w:w="779"/>
            <w:tcMar>
              <w:top w:w="50" w:type="dxa"/>
              <w:bottom w:w="50" w:type="dxa"/>
              <w:left w:w="90" w:type="dxa"/>
              <w:right w:w="90" w:type="dxa"/>
            </w:tcMar>
            <w:shd w:val="clear" w:color="auto" w:fill="E5F5FF"/>
          </w:tcPr>
          <w:p>
            <w:pPr>
              <w:pStyle w:val="BDOITable"/>
            </w:pPr>
            <w:r>
              <w:rPr>
                <w:sz w:val="17"/>
              </w:rPr>
              <w:t>61</w:t>
            </w:r>
          </w:p>
        </w:tc>
        <w:tc>
          <w:tcPr>
            <w:tcW w:type="dxa" w:w="701"/>
            <w:tcMar>
              <w:top w:w="50" w:type="dxa"/>
              <w:bottom w:w="50" w:type="dxa"/>
              <w:left w:w="90" w:type="dxa"/>
              <w:right w:w="90" w:type="dxa"/>
            </w:tcMar>
            <w:shd w:val="clear" w:color="auto" w:fill="E5F5FF"/>
          </w:tcPr>
          <w:p>
            <w:pPr>
              <w:pStyle w:val="BDOITable"/>
            </w:pPr>
            <w:r>
              <w:rPr>
                <w:sz w:val="17"/>
              </w:rPr>
              <w:t>36</w:t>
            </w:r>
          </w:p>
        </w:tc>
        <w:tc>
          <w:tcPr>
            <w:tcW w:type="dxa" w:w="701"/>
            <w:tcMar>
              <w:top w:w="50" w:type="dxa"/>
              <w:bottom w:w="50" w:type="dxa"/>
              <w:left w:w="90" w:type="dxa"/>
              <w:right w:w="90" w:type="dxa"/>
            </w:tcMar>
            <w:shd w:val="clear" w:color="auto" w:fill="E5F5FF"/>
          </w:tcPr>
          <w:p>
            <w:pPr>
              <w:pStyle w:val="BDOITable"/>
            </w:pPr>
            <w:r>
              <w:rPr>
                <w:sz w:val="17"/>
              </w:rPr>
              <w:t>12</w:t>
            </w:r>
          </w:p>
        </w:tc>
        <w:tc>
          <w:tcPr>
            <w:tcW w:type="dxa" w:w="1013"/>
            <w:tcMar>
              <w:top w:w="50" w:type="dxa"/>
              <w:bottom w:w="50" w:type="dxa"/>
              <w:left w:w="90" w:type="dxa"/>
              <w:right w:w="90" w:type="dxa"/>
            </w:tcMar>
            <w:shd w:val="clear" w:color="auto" w:fill="E5F5FF"/>
          </w:tcPr>
          <w:p>
            <w:pPr>
              <w:pStyle w:val="BDOITable"/>
            </w:pPr>
            <w:r>
              <w:rPr>
                <w:sz w:val="17"/>
              </w:rPr>
              <w:t>129</w:t>
            </w:r>
          </w:p>
        </w:tc>
      </w:tr>
      <w:tr>
        <w:trPr>
          <w:cantSplit w:val="true"/>
        </w:trPr>
        <w:tc>
          <w:tcPr>
            <w:tcW w:type="dxa" w:w="1013"/>
            <w:tcMar>
              <w:top w:w="50" w:type="dxa"/>
              <w:bottom w:w="50" w:type="dxa"/>
              <w:left w:w="90" w:type="dxa"/>
              <w:right w:w="90" w:type="dxa"/>
            </w:tcMar>
          </w:tcPr>
          <w:p>
            <w:pPr>
              <w:pStyle w:val="BDOITable"/>
            </w:pPr>
            <w:r>
              <w:rPr>
                <w:b/>
                <w:sz w:val="17"/>
              </w:rPr>
              <w:t>BRD-02</w:t>
            </w:r>
          </w:p>
        </w:tc>
        <w:tc>
          <w:tcPr>
            <w:tcW w:type="dxa" w:w="2727"/>
            <w:tcMar>
              <w:top w:w="50" w:type="dxa"/>
              <w:bottom w:w="50" w:type="dxa"/>
              <w:left w:w="90" w:type="dxa"/>
              <w:right w:w="90" w:type="dxa"/>
            </w:tcMar>
          </w:tcPr>
          <w:p>
            <w:pPr>
              <w:pStyle w:val="BDOITable"/>
            </w:pPr>
            <w:r>
              <w:rPr>
                <w:sz w:val="17"/>
              </w:rPr>
              <w:t>Operations</w:t>
            </w:r>
          </w:p>
        </w:tc>
        <w:tc>
          <w:tcPr>
            <w:tcW w:type="dxa" w:w="623"/>
            <w:tcMar>
              <w:top w:w="50" w:type="dxa"/>
              <w:bottom w:w="50" w:type="dxa"/>
              <w:left w:w="90" w:type="dxa"/>
              <w:right w:w="90" w:type="dxa"/>
            </w:tcMar>
          </w:tcPr>
          <w:p>
            <w:pPr>
              <w:pStyle w:val="BDOITable"/>
            </w:pPr>
            <w:r>
              <w:rPr>
                <w:sz w:val="17"/>
              </w:rPr>
              <w:t>21</w:t>
            </w:r>
          </w:p>
        </w:tc>
        <w:tc>
          <w:tcPr>
            <w:tcW w:type="dxa" w:w="623"/>
            <w:tcMar>
              <w:top w:w="50" w:type="dxa"/>
              <w:bottom w:w="50" w:type="dxa"/>
              <w:left w:w="90" w:type="dxa"/>
              <w:right w:w="90" w:type="dxa"/>
            </w:tcMar>
          </w:tcPr>
          <w:p>
            <w:pPr>
              <w:pStyle w:val="BDOITable"/>
            </w:pPr>
            <w:r>
              <w:rPr>
                <w:sz w:val="17"/>
              </w:rPr>
              <w:t>4</w:t>
            </w:r>
          </w:p>
        </w:tc>
        <w:tc>
          <w:tcPr>
            <w:tcW w:type="dxa" w:w="701"/>
            <w:tcMar>
              <w:top w:w="50" w:type="dxa"/>
              <w:bottom w:w="50" w:type="dxa"/>
              <w:left w:w="90" w:type="dxa"/>
              <w:right w:w="90" w:type="dxa"/>
            </w:tcMar>
          </w:tcPr>
          <w:p>
            <w:pPr>
              <w:pStyle w:val="BDOITable"/>
            </w:pPr>
            <w:r>
              <w:rPr>
                <w:sz w:val="17"/>
              </w:rPr>
              <w:t>6</w:t>
            </w:r>
          </w:p>
        </w:tc>
        <w:tc>
          <w:tcPr>
            <w:tcW w:type="dxa" w:w="1091"/>
            <w:tcMar>
              <w:top w:w="50" w:type="dxa"/>
              <w:bottom w:w="50" w:type="dxa"/>
              <w:left w:w="90" w:type="dxa"/>
              <w:right w:w="90" w:type="dxa"/>
            </w:tcMar>
          </w:tcPr>
          <w:p>
            <w:pPr>
              <w:pStyle w:val="BDOITable"/>
            </w:pPr>
            <w:r>
              <w:rPr>
                <w:sz w:val="17"/>
              </w:rPr>
              <w:t>11</w:t>
            </w:r>
          </w:p>
        </w:tc>
        <w:tc>
          <w:tcPr>
            <w:tcW w:type="dxa" w:w="779"/>
            <w:tcMar>
              <w:top w:w="50" w:type="dxa"/>
              <w:bottom w:w="50" w:type="dxa"/>
              <w:left w:w="90" w:type="dxa"/>
              <w:right w:w="90" w:type="dxa"/>
            </w:tcMar>
          </w:tcPr>
          <w:p>
            <w:pPr>
              <w:pStyle w:val="BDOITable"/>
            </w:pPr>
            <w:r>
              <w:rPr>
                <w:sz w:val="17"/>
              </w:rPr>
              <w:t>25</w:t>
            </w:r>
          </w:p>
        </w:tc>
        <w:tc>
          <w:tcPr>
            <w:tcW w:type="dxa" w:w="701"/>
            <w:tcMar>
              <w:top w:w="50" w:type="dxa"/>
              <w:bottom w:w="50" w:type="dxa"/>
              <w:left w:w="90" w:type="dxa"/>
              <w:right w:w="90" w:type="dxa"/>
            </w:tcMar>
          </w:tcPr>
          <w:p>
            <w:pPr>
              <w:pStyle w:val="BDOITable"/>
            </w:pPr>
            <w:r>
              <w:rPr>
                <w:sz w:val="17"/>
              </w:rPr>
              <w:t>15</w:t>
            </w:r>
          </w:p>
        </w:tc>
        <w:tc>
          <w:tcPr>
            <w:tcW w:type="dxa" w:w="701"/>
            <w:tcMar>
              <w:top w:w="50" w:type="dxa"/>
              <w:bottom w:w="50" w:type="dxa"/>
              <w:left w:w="90" w:type="dxa"/>
              <w:right w:w="90" w:type="dxa"/>
            </w:tcMar>
          </w:tcPr>
          <w:p>
            <w:pPr>
              <w:pStyle w:val="BDOITable"/>
            </w:pPr>
            <w:r>
              <w:rPr>
                <w:sz w:val="17"/>
              </w:rPr>
              <w:t>5</w:t>
            </w:r>
          </w:p>
        </w:tc>
        <w:tc>
          <w:tcPr>
            <w:tcW w:type="dxa" w:w="1013"/>
            <w:tcMar>
              <w:top w:w="50" w:type="dxa"/>
              <w:bottom w:w="50" w:type="dxa"/>
              <w:left w:w="90" w:type="dxa"/>
              <w:right w:w="90" w:type="dxa"/>
            </w:tcMar>
          </w:tcPr>
          <w:p>
            <w:pPr>
              <w:pStyle w:val="BDOITable"/>
            </w:pPr>
            <w:r>
              <w:rPr>
                <w:sz w:val="17"/>
              </w:rPr>
              <w:t>56</w:t>
            </w:r>
          </w:p>
        </w:tc>
      </w:tr>
      <w:tr>
        <w:trPr>
          <w:cantSplit w:val="true"/>
        </w:trPr>
        <w:tc>
          <w:tcPr>
            <w:tcW w:type="dxa" w:w="1013"/>
            <w:tcMar>
              <w:top w:w="50" w:type="dxa"/>
              <w:bottom w:w="50" w:type="dxa"/>
              <w:left w:w="90" w:type="dxa"/>
              <w:right w:w="90" w:type="dxa"/>
            </w:tcMar>
            <w:shd w:val="clear" w:color="auto" w:fill="E5F5FF"/>
          </w:tcPr>
          <w:p>
            <w:pPr>
              <w:pStyle w:val="BDOITable"/>
            </w:pPr>
            <w:r>
              <w:rPr>
                <w:b/>
                <w:sz w:val="17"/>
              </w:rPr>
              <w:t>BRD-03</w:t>
            </w:r>
          </w:p>
        </w:tc>
        <w:tc>
          <w:tcPr>
            <w:tcW w:type="dxa" w:w="2727"/>
            <w:tcMar>
              <w:top w:w="50" w:type="dxa"/>
              <w:bottom w:w="50" w:type="dxa"/>
              <w:left w:w="90" w:type="dxa"/>
              <w:right w:w="90" w:type="dxa"/>
            </w:tcMar>
            <w:shd w:val="clear" w:color="auto" w:fill="E5F5FF"/>
          </w:tcPr>
          <w:p>
            <w:pPr>
              <w:pStyle w:val="BDOITable"/>
            </w:pPr>
            <w:r>
              <w:rPr>
                <w:sz w:val="17"/>
              </w:rPr>
              <w:t>Product Maintenance</w:t>
            </w:r>
          </w:p>
        </w:tc>
        <w:tc>
          <w:tcPr>
            <w:tcW w:type="dxa" w:w="623"/>
            <w:tcMar>
              <w:top w:w="50" w:type="dxa"/>
              <w:bottom w:w="50" w:type="dxa"/>
              <w:left w:w="90" w:type="dxa"/>
              <w:right w:w="90" w:type="dxa"/>
            </w:tcMar>
            <w:shd w:val="clear" w:color="auto" w:fill="E5F5FF"/>
          </w:tcPr>
          <w:p>
            <w:pPr>
              <w:pStyle w:val="BDOITable"/>
            </w:pPr>
            <w:r>
              <w:rPr>
                <w:sz w:val="17"/>
              </w:rPr>
              <w:t>4</w:t>
            </w:r>
          </w:p>
        </w:tc>
        <w:tc>
          <w:tcPr>
            <w:tcW w:type="dxa" w:w="623"/>
            <w:tcMar>
              <w:top w:w="50" w:type="dxa"/>
              <w:bottom w:w="50" w:type="dxa"/>
              <w:left w:w="90" w:type="dxa"/>
              <w:right w:w="90" w:type="dxa"/>
            </w:tcMar>
            <w:shd w:val="clear" w:color="auto" w:fill="E5F5FF"/>
          </w:tcPr>
          <w:p>
            <w:pPr>
              <w:pStyle w:val="BDOITable"/>
            </w:pPr>
            <w:r>
              <w:rPr>
                <w:sz w:val="17"/>
              </w:rPr>
              <w:t>1</w:t>
            </w:r>
          </w:p>
        </w:tc>
        <w:tc>
          <w:tcPr>
            <w:tcW w:type="dxa" w:w="701"/>
            <w:tcMar>
              <w:top w:w="50" w:type="dxa"/>
              <w:bottom w:w="50" w:type="dxa"/>
              <w:left w:w="90" w:type="dxa"/>
              <w:right w:w="90" w:type="dxa"/>
            </w:tcMar>
            <w:shd w:val="clear" w:color="auto" w:fill="E5F5FF"/>
          </w:tcPr>
          <w:p>
            <w:pPr>
              <w:pStyle w:val="BDOITable"/>
            </w:pPr>
            <w:r>
              <w:rPr>
                <w:sz w:val="17"/>
              </w:rPr>
              <w:t>3</w:t>
            </w:r>
          </w:p>
        </w:tc>
        <w:tc>
          <w:tcPr>
            <w:tcW w:type="dxa" w:w="1091"/>
            <w:tcMar>
              <w:top w:w="50" w:type="dxa"/>
              <w:bottom w:w="50" w:type="dxa"/>
              <w:left w:w="90" w:type="dxa"/>
              <w:right w:w="90" w:type="dxa"/>
            </w:tcMar>
            <w:shd w:val="clear" w:color="auto" w:fill="E5F5FF"/>
          </w:tcPr>
          <w:p>
            <w:pPr>
              <w:pStyle w:val="BDOITable"/>
            </w:pPr>
            <w:r>
              <w:rPr>
                <w:sz w:val="17"/>
              </w:rPr>
              <w:t>3</w:t>
            </w:r>
          </w:p>
        </w:tc>
        <w:tc>
          <w:tcPr>
            <w:tcW w:type="dxa" w:w="779"/>
            <w:tcMar>
              <w:top w:w="50" w:type="dxa"/>
              <w:bottom w:w="50" w:type="dxa"/>
              <w:left w:w="90" w:type="dxa"/>
              <w:right w:w="90" w:type="dxa"/>
            </w:tcMar>
            <w:shd w:val="clear" w:color="auto" w:fill="E5F5FF"/>
          </w:tcPr>
          <w:p>
            <w:pPr>
              <w:pStyle w:val="BDOITable"/>
            </w:pPr>
            <w:r>
              <w:rPr>
                <w:sz w:val="17"/>
              </w:rPr>
              <w:t>5</w:t>
            </w:r>
          </w:p>
        </w:tc>
        <w:tc>
          <w:tcPr>
            <w:tcW w:type="dxa" w:w="701"/>
            <w:tcMar>
              <w:top w:w="50" w:type="dxa"/>
              <w:bottom w:w="50" w:type="dxa"/>
              <w:left w:w="90" w:type="dxa"/>
              <w:right w:w="90" w:type="dxa"/>
            </w:tcMar>
            <w:shd w:val="clear" w:color="auto" w:fill="E5F5FF"/>
          </w:tcPr>
          <w:p>
            <w:pPr>
              <w:pStyle w:val="BDOITable"/>
            </w:pPr>
            <w:r>
              <w:rPr>
                <w:sz w:val="17"/>
              </w:rPr>
              <w:t>5</w:t>
            </w:r>
          </w:p>
        </w:tc>
        <w:tc>
          <w:tcPr>
            <w:tcW w:type="dxa" w:w="701"/>
            <w:tcMar>
              <w:top w:w="50" w:type="dxa"/>
              <w:bottom w:w="50" w:type="dxa"/>
              <w:left w:w="90" w:type="dxa"/>
              <w:right w:w="90" w:type="dxa"/>
            </w:tcMar>
            <w:shd w:val="clear" w:color="auto" w:fill="E5F5FF"/>
          </w:tcPr>
          <w:p>
            <w:pPr>
              <w:pStyle w:val="BDOITable"/>
            </w:pPr>
            <w:r>
              <w:rPr>
                <w:sz w:val="17"/>
              </w:rPr>
              <w:t>3</w:t>
            </w:r>
          </w:p>
        </w:tc>
        <w:tc>
          <w:tcPr>
            <w:tcW w:type="dxa" w:w="1013"/>
            <w:tcMar>
              <w:top w:w="50" w:type="dxa"/>
              <w:bottom w:w="50" w:type="dxa"/>
              <w:left w:w="90" w:type="dxa"/>
              <w:right w:w="90" w:type="dxa"/>
            </w:tcMar>
            <w:shd w:val="clear" w:color="auto" w:fill="E5F5FF"/>
          </w:tcPr>
          <w:p>
            <w:pPr>
              <w:pStyle w:val="BDOITable"/>
            </w:pPr>
            <w:r>
              <w:rPr>
                <w:sz w:val="17"/>
              </w:rPr>
              <w:t>16</w:t>
            </w:r>
          </w:p>
        </w:tc>
      </w:tr>
      <w:tr>
        <w:trPr>
          <w:cantSplit w:val="true"/>
        </w:trPr>
        <w:tc>
          <w:tcPr>
            <w:tcW w:type="dxa" w:w="1013"/>
            <w:tcMar>
              <w:top w:w="50" w:type="dxa"/>
              <w:bottom w:w="50" w:type="dxa"/>
              <w:left w:w="90" w:type="dxa"/>
              <w:right w:w="90" w:type="dxa"/>
            </w:tcMar>
          </w:tcPr>
          <w:p>
            <w:pPr>
              <w:pStyle w:val="BDOITable"/>
            </w:pPr>
            <w:r>
              <w:rPr>
                <w:b/>
                <w:sz w:val="17"/>
              </w:rPr>
              <w:t>BRD-04</w:t>
            </w:r>
          </w:p>
        </w:tc>
        <w:tc>
          <w:tcPr>
            <w:tcW w:type="dxa" w:w="2727"/>
            <w:tcMar>
              <w:top w:w="50" w:type="dxa"/>
              <w:bottom w:w="50" w:type="dxa"/>
              <w:left w:w="90" w:type="dxa"/>
              <w:right w:w="90" w:type="dxa"/>
            </w:tcMar>
          </w:tcPr>
          <w:p>
            <w:pPr>
              <w:pStyle w:val="BDOITable"/>
            </w:pPr>
            <w:r>
              <w:rPr>
                <w:sz w:val="17"/>
              </w:rPr>
              <w:t>Collections</w:t>
            </w:r>
          </w:p>
        </w:tc>
        <w:tc>
          <w:tcPr>
            <w:tcW w:type="dxa" w:w="623"/>
            <w:tcMar>
              <w:top w:w="50" w:type="dxa"/>
              <w:bottom w:w="50" w:type="dxa"/>
              <w:left w:w="90" w:type="dxa"/>
              <w:right w:w="90" w:type="dxa"/>
            </w:tcMar>
          </w:tcPr>
          <w:p>
            <w:pPr>
              <w:pStyle w:val="BDOITable"/>
            </w:pPr>
            <w:r>
              <w:rPr>
                <w:sz w:val="17"/>
              </w:rPr>
              <w:t>15</w:t>
            </w:r>
          </w:p>
        </w:tc>
        <w:tc>
          <w:tcPr>
            <w:tcW w:type="dxa" w:w="623"/>
            <w:tcMar>
              <w:top w:w="50" w:type="dxa"/>
              <w:bottom w:w="50" w:type="dxa"/>
              <w:left w:w="90" w:type="dxa"/>
              <w:right w:w="90" w:type="dxa"/>
            </w:tcMar>
          </w:tcPr>
          <w:p>
            <w:pPr>
              <w:pStyle w:val="BDOITable"/>
            </w:pPr>
            <w:r>
              <w:rPr>
                <w:sz w:val="17"/>
              </w:rPr>
              <w:t>0</w:t>
            </w:r>
          </w:p>
        </w:tc>
        <w:tc>
          <w:tcPr>
            <w:tcW w:type="dxa" w:w="701"/>
            <w:tcMar>
              <w:top w:w="50" w:type="dxa"/>
              <w:bottom w:w="50" w:type="dxa"/>
              <w:left w:w="90" w:type="dxa"/>
              <w:right w:w="90" w:type="dxa"/>
            </w:tcMar>
          </w:tcPr>
          <w:p>
            <w:pPr>
              <w:pStyle w:val="BDOITable"/>
            </w:pPr>
            <w:r>
              <w:rPr>
                <w:sz w:val="17"/>
              </w:rPr>
              <w:t>9</w:t>
            </w:r>
          </w:p>
        </w:tc>
        <w:tc>
          <w:tcPr>
            <w:tcW w:type="dxa" w:w="1091"/>
            <w:tcMar>
              <w:top w:w="50" w:type="dxa"/>
              <w:bottom w:w="50" w:type="dxa"/>
              <w:left w:w="90" w:type="dxa"/>
              <w:right w:w="90" w:type="dxa"/>
            </w:tcMar>
          </w:tcPr>
          <w:p>
            <w:pPr>
              <w:pStyle w:val="BDOITable"/>
            </w:pPr>
            <w:r>
              <w:rPr>
                <w:sz w:val="17"/>
              </w:rPr>
              <w:t>11</w:t>
            </w:r>
          </w:p>
        </w:tc>
        <w:tc>
          <w:tcPr>
            <w:tcW w:type="dxa" w:w="779"/>
            <w:tcMar>
              <w:top w:w="50" w:type="dxa"/>
              <w:bottom w:w="50" w:type="dxa"/>
              <w:left w:w="90" w:type="dxa"/>
              <w:right w:w="90" w:type="dxa"/>
            </w:tcMar>
          </w:tcPr>
          <w:p>
            <w:pPr>
              <w:pStyle w:val="BDOITable"/>
            </w:pPr>
            <w:r>
              <w:rPr>
                <w:sz w:val="17"/>
              </w:rPr>
              <w:t>30</w:t>
            </w:r>
          </w:p>
        </w:tc>
        <w:tc>
          <w:tcPr>
            <w:tcW w:type="dxa" w:w="701"/>
            <w:tcMar>
              <w:top w:w="50" w:type="dxa"/>
              <w:bottom w:w="50" w:type="dxa"/>
              <w:left w:w="90" w:type="dxa"/>
              <w:right w:w="90" w:type="dxa"/>
            </w:tcMar>
          </w:tcPr>
          <w:p>
            <w:pPr>
              <w:pStyle w:val="BDOITable"/>
            </w:pPr>
            <w:r>
              <w:rPr>
                <w:sz w:val="17"/>
              </w:rPr>
              <w:t>18</w:t>
            </w:r>
          </w:p>
        </w:tc>
        <w:tc>
          <w:tcPr>
            <w:tcW w:type="dxa" w:w="701"/>
            <w:tcMar>
              <w:top w:w="50" w:type="dxa"/>
              <w:bottom w:w="50" w:type="dxa"/>
              <w:left w:w="90" w:type="dxa"/>
              <w:right w:w="90" w:type="dxa"/>
            </w:tcMar>
          </w:tcPr>
          <w:p>
            <w:pPr>
              <w:pStyle w:val="BDOITable"/>
            </w:pPr>
            <w:r>
              <w:rPr>
                <w:sz w:val="17"/>
              </w:rPr>
              <w:t>5</w:t>
            </w:r>
          </w:p>
        </w:tc>
        <w:tc>
          <w:tcPr>
            <w:tcW w:type="dxa" w:w="1013"/>
            <w:tcMar>
              <w:top w:w="50" w:type="dxa"/>
              <w:bottom w:w="50" w:type="dxa"/>
              <w:left w:w="90" w:type="dxa"/>
              <w:right w:w="90" w:type="dxa"/>
            </w:tcMar>
          </w:tcPr>
          <w:p>
            <w:pPr>
              <w:pStyle w:val="BDOITable"/>
            </w:pPr>
            <w:r>
              <w:rPr>
                <w:sz w:val="17"/>
              </w:rPr>
              <w:t>64</w:t>
            </w:r>
          </w:p>
        </w:tc>
      </w:tr>
      <w:tr>
        <w:trPr>
          <w:cantSplit w:val="true"/>
        </w:trPr>
        <w:tc>
          <w:tcPr>
            <w:tcW w:type="dxa" w:w="1013"/>
            <w:tcMar>
              <w:top w:w="50" w:type="dxa"/>
              <w:bottom w:w="50" w:type="dxa"/>
              <w:left w:w="90" w:type="dxa"/>
              <w:right w:w="90" w:type="dxa"/>
            </w:tcMar>
            <w:shd w:val="clear" w:color="auto" w:fill="E5F5FF"/>
          </w:tcPr>
          <w:p>
            <w:pPr>
              <w:pStyle w:val="BDOITable"/>
            </w:pPr>
            <w:r>
              <w:rPr>
                <w:b/>
                <w:sz w:val="17"/>
              </w:rPr>
              <w:t>BRD-05</w:t>
            </w:r>
          </w:p>
        </w:tc>
        <w:tc>
          <w:tcPr>
            <w:tcW w:type="dxa" w:w="2727"/>
            <w:tcMar>
              <w:top w:w="50" w:type="dxa"/>
              <w:bottom w:w="50" w:type="dxa"/>
              <w:left w:w="90" w:type="dxa"/>
              <w:right w:w="90" w:type="dxa"/>
            </w:tcMar>
            <w:shd w:val="clear" w:color="auto" w:fill="E5F5FF"/>
          </w:tcPr>
          <w:p>
            <w:pPr>
              <w:pStyle w:val="BDOITable"/>
            </w:pPr>
            <w:r>
              <w:rPr>
                <w:sz w:val="17"/>
              </w:rPr>
              <w:t>Accounting, Disbursement and ACSL</w:t>
            </w:r>
          </w:p>
        </w:tc>
        <w:tc>
          <w:tcPr>
            <w:tcW w:type="dxa" w:w="623"/>
            <w:tcMar>
              <w:top w:w="50" w:type="dxa"/>
              <w:bottom w:w="50" w:type="dxa"/>
              <w:left w:w="90" w:type="dxa"/>
              <w:right w:w="90" w:type="dxa"/>
            </w:tcMar>
            <w:shd w:val="clear" w:color="auto" w:fill="E5F5FF"/>
          </w:tcPr>
          <w:p>
            <w:pPr>
              <w:pStyle w:val="BDOITable"/>
            </w:pPr>
            <w:r>
              <w:rPr>
                <w:sz w:val="17"/>
              </w:rPr>
              <w:t>20</w:t>
            </w:r>
          </w:p>
        </w:tc>
        <w:tc>
          <w:tcPr>
            <w:tcW w:type="dxa" w:w="623"/>
            <w:tcMar>
              <w:top w:w="50" w:type="dxa"/>
              <w:bottom w:w="50" w:type="dxa"/>
              <w:left w:w="90" w:type="dxa"/>
              <w:right w:w="90" w:type="dxa"/>
            </w:tcMar>
            <w:shd w:val="clear" w:color="auto" w:fill="E5F5FF"/>
          </w:tcPr>
          <w:p>
            <w:pPr>
              <w:pStyle w:val="BDOITable"/>
            </w:pPr>
            <w:r>
              <w:rPr>
                <w:sz w:val="17"/>
              </w:rPr>
              <w:t>6</w:t>
            </w:r>
          </w:p>
        </w:tc>
        <w:tc>
          <w:tcPr>
            <w:tcW w:type="dxa" w:w="701"/>
            <w:tcMar>
              <w:top w:w="50" w:type="dxa"/>
              <w:bottom w:w="50" w:type="dxa"/>
              <w:left w:w="90" w:type="dxa"/>
              <w:right w:w="90" w:type="dxa"/>
            </w:tcMar>
            <w:shd w:val="clear" w:color="auto" w:fill="E5F5FF"/>
          </w:tcPr>
          <w:p>
            <w:pPr>
              <w:pStyle w:val="BDOITable"/>
            </w:pPr>
            <w:r>
              <w:rPr>
                <w:sz w:val="17"/>
              </w:rPr>
              <w:t>14</w:t>
            </w:r>
          </w:p>
        </w:tc>
        <w:tc>
          <w:tcPr>
            <w:tcW w:type="dxa" w:w="1091"/>
            <w:tcMar>
              <w:top w:w="50" w:type="dxa"/>
              <w:bottom w:w="50" w:type="dxa"/>
              <w:left w:w="90" w:type="dxa"/>
              <w:right w:w="90" w:type="dxa"/>
            </w:tcMar>
            <w:shd w:val="clear" w:color="auto" w:fill="E5F5FF"/>
          </w:tcPr>
          <w:p>
            <w:pPr>
              <w:pStyle w:val="BDOITable"/>
            </w:pPr>
            <w:r>
              <w:rPr>
                <w:sz w:val="17"/>
              </w:rPr>
              <w:t>18</w:t>
            </w:r>
          </w:p>
        </w:tc>
        <w:tc>
          <w:tcPr>
            <w:tcW w:type="dxa" w:w="779"/>
            <w:tcMar>
              <w:top w:w="50" w:type="dxa"/>
              <w:bottom w:w="50" w:type="dxa"/>
              <w:left w:w="90" w:type="dxa"/>
              <w:right w:w="90" w:type="dxa"/>
            </w:tcMar>
            <w:shd w:val="clear" w:color="auto" w:fill="E5F5FF"/>
          </w:tcPr>
          <w:p>
            <w:pPr>
              <w:pStyle w:val="BDOITable"/>
            </w:pPr>
            <w:r>
              <w:rPr>
                <w:sz w:val="17"/>
              </w:rPr>
              <w:t>47</w:t>
            </w:r>
          </w:p>
        </w:tc>
        <w:tc>
          <w:tcPr>
            <w:tcW w:type="dxa" w:w="701"/>
            <w:tcMar>
              <w:top w:w="50" w:type="dxa"/>
              <w:bottom w:w="50" w:type="dxa"/>
              <w:left w:w="90" w:type="dxa"/>
              <w:right w:w="90" w:type="dxa"/>
            </w:tcMar>
            <w:shd w:val="clear" w:color="auto" w:fill="E5F5FF"/>
          </w:tcPr>
          <w:p>
            <w:pPr>
              <w:pStyle w:val="BDOITable"/>
            </w:pPr>
            <w:r>
              <w:rPr>
                <w:sz w:val="17"/>
              </w:rPr>
              <w:t>32</w:t>
            </w:r>
          </w:p>
        </w:tc>
        <w:tc>
          <w:tcPr>
            <w:tcW w:type="dxa" w:w="701"/>
            <w:tcMar>
              <w:top w:w="50" w:type="dxa"/>
              <w:bottom w:w="50" w:type="dxa"/>
              <w:left w:w="90" w:type="dxa"/>
              <w:right w:w="90" w:type="dxa"/>
            </w:tcMar>
            <w:shd w:val="clear" w:color="auto" w:fill="E5F5FF"/>
          </w:tcPr>
          <w:p>
            <w:pPr>
              <w:pStyle w:val="BDOITable"/>
            </w:pPr>
            <w:r>
              <w:rPr>
                <w:sz w:val="17"/>
              </w:rPr>
              <w:t>7</w:t>
            </w:r>
          </w:p>
        </w:tc>
        <w:tc>
          <w:tcPr>
            <w:tcW w:type="dxa" w:w="1013"/>
            <w:tcMar>
              <w:top w:w="50" w:type="dxa"/>
              <w:bottom w:w="50" w:type="dxa"/>
              <w:left w:w="90" w:type="dxa"/>
              <w:right w:w="90" w:type="dxa"/>
            </w:tcMar>
            <w:shd w:val="clear" w:color="auto" w:fill="E5F5FF"/>
          </w:tcPr>
          <w:p>
            <w:pPr>
              <w:pStyle w:val="BDOITable"/>
            </w:pPr>
            <w:r>
              <w:rPr>
                <w:sz w:val="17"/>
              </w:rPr>
              <w:t>104</w:t>
            </w:r>
          </w:p>
        </w:tc>
      </w:tr>
      <w:tr>
        <w:trPr>
          <w:cantSplit w:val="true"/>
        </w:trPr>
        <w:tc>
          <w:tcPr>
            <w:tcW w:type="dxa" w:w="1013"/>
            <w:tcMar>
              <w:top w:w="50" w:type="dxa"/>
              <w:bottom w:w="50" w:type="dxa"/>
              <w:left w:w="90" w:type="dxa"/>
              <w:right w:w="90" w:type="dxa"/>
            </w:tcMar>
          </w:tcPr>
          <w:p>
            <w:pPr>
              <w:pStyle w:val="BDOITable"/>
            </w:pPr>
            <w:r>
              <w:rPr>
                <w:b/>
                <w:sz w:val="17"/>
              </w:rPr>
              <w:t>BRD-06</w:t>
            </w:r>
          </w:p>
        </w:tc>
        <w:tc>
          <w:tcPr>
            <w:tcW w:type="dxa" w:w="2727"/>
            <w:tcMar>
              <w:top w:w="50" w:type="dxa"/>
              <w:bottom w:w="50" w:type="dxa"/>
              <w:left w:w="90" w:type="dxa"/>
              <w:right w:w="90" w:type="dxa"/>
            </w:tcMar>
          </w:tcPr>
          <w:p>
            <w:pPr>
              <w:pStyle w:val="BDOITable"/>
            </w:pPr>
            <w:r>
              <w:rPr>
                <w:sz w:val="17"/>
              </w:rPr>
              <w:t>Renewal</w:t>
            </w:r>
          </w:p>
        </w:tc>
        <w:tc>
          <w:tcPr>
            <w:tcW w:type="dxa" w:w="623"/>
            <w:tcMar>
              <w:top w:w="50" w:type="dxa"/>
              <w:bottom w:w="50" w:type="dxa"/>
              <w:left w:w="90" w:type="dxa"/>
              <w:right w:w="90" w:type="dxa"/>
            </w:tcMar>
          </w:tcPr>
          <w:p>
            <w:pPr>
              <w:pStyle w:val="BDOITable"/>
            </w:pPr>
            <w:r>
              <w:rPr>
                <w:sz w:val="17"/>
              </w:rPr>
              <w:t>10</w:t>
            </w:r>
          </w:p>
        </w:tc>
        <w:tc>
          <w:tcPr>
            <w:tcW w:type="dxa" w:w="623"/>
            <w:tcMar>
              <w:top w:w="50" w:type="dxa"/>
              <w:bottom w:w="50" w:type="dxa"/>
              <w:left w:w="90" w:type="dxa"/>
              <w:right w:w="90" w:type="dxa"/>
            </w:tcMar>
          </w:tcPr>
          <w:p>
            <w:pPr>
              <w:pStyle w:val="BDOITable"/>
            </w:pPr>
            <w:r>
              <w:rPr>
                <w:sz w:val="17"/>
              </w:rPr>
              <w:t>3</w:t>
            </w:r>
          </w:p>
        </w:tc>
        <w:tc>
          <w:tcPr>
            <w:tcW w:type="dxa" w:w="701"/>
            <w:tcMar>
              <w:top w:w="50" w:type="dxa"/>
              <w:bottom w:w="50" w:type="dxa"/>
              <w:left w:w="90" w:type="dxa"/>
              <w:right w:w="90" w:type="dxa"/>
            </w:tcMar>
          </w:tcPr>
          <w:p>
            <w:pPr>
              <w:pStyle w:val="BDOITable"/>
            </w:pPr>
            <w:r>
              <w:rPr>
                <w:sz w:val="17"/>
              </w:rPr>
              <w:t>9</w:t>
            </w:r>
          </w:p>
        </w:tc>
        <w:tc>
          <w:tcPr>
            <w:tcW w:type="dxa" w:w="1091"/>
            <w:tcMar>
              <w:top w:w="50" w:type="dxa"/>
              <w:bottom w:w="50" w:type="dxa"/>
              <w:left w:w="90" w:type="dxa"/>
              <w:right w:w="90" w:type="dxa"/>
            </w:tcMar>
          </w:tcPr>
          <w:p>
            <w:pPr>
              <w:pStyle w:val="BDOITable"/>
            </w:pPr>
            <w:r>
              <w:rPr>
                <w:sz w:val="17"/>
              </w:rPr>
              <w:t>5</w:t>
            </w:r>
          </w:p>
        </w:tc>
        <w:tc>
          <w:tcPr>
            <w:tcW w:type="dxa" w:w="779"/>
            <w:tcMar>
              <w:top w:w="50" w:type="dxa"/>
              <w:bottom w:w="50" w:type="dxa"/>
              <w:left w:w="90" w:type="dxa"/>
              <w:right w:w="90" w:type="dxa"/>
            </w:tcMar>
          </w:tcPr>
          <w:p>
            <w:pPr>
              <w:pStyle w:val="BDOITable"/>
            </w:pPr>
            <w:r>
              <w:rPr>
                <w:sz w:val="17"/>
              </w:rPr>
              <w:t>16</w:t>
            </w:r>
          </w:p>
        </w:tc>
        <w:tc>
          <w:tcPr>
            <w:tcW w:type="dxa" w:w="701"/>
            <w:tcMar>
              <w:top w:w="50" w:type="dxa"/>
              <w:bottom w:w="50" w:type="dxa"/>
              <w:left w:w="90" w:type="dxa"/>
              <w:right w:w="90" w:type="dxa"/>
            </w:tcMar>
          </w:tcPr>
          <w:p>
            <w:pPr>
              <w:pStyle w:val="BDOITable"/>
            </w:pPr>
            <w:r>
              <w:rPr>
                <w:sz w:val="17"/>
              </w:rPr>
              <w:t>12</w:t>
            </w:r>
          </w:p>
        </w:tc>
        <w:tc>
          <w:tcPr>
            <w:tcW w:type="dxa" w:w="701"/>
            <w:tcMar>
              <w:top w:w="50" w:type="dxa"/>
              <w:bottom w:w="50" w:type="dxa"/>
              <w:left w:w="90" w:type="dxa"/>
              <w:right w:w="90" w:type="dxa"/>
            </w:tcMar>
          </w:tcPr>
          <w:p>
            <w:pPr>
              <w:pStyle w:val="BDOITable"/>
            </w:pPr>
            <w:r>
              <w:rPr>
                <w:sz w:val="17"/>
              </w:rPr>
              <w:t>5</w:t>
            </w:r>
          </w:p>
        </w:tc>
        <w:tc>
          <w:tcPr>
            <w:tcW w:type="dxa" w:w="1013"/>
            <w:tcMar>
              <w:top w:w="50" w:type="dxa"/>
              <w:bottom w:w="50" w:type="dxa"/>
              <w:left w:w="90" w:type="dxa"/>
              <w:right w:w="90" w:type="dxa"/>
            </w:tcMar>
          </w:tcPr>
          <w:p>
            <w:pPr>
              <w:pStyle w:val="BDOITable"/>
            </w:pPr>
            <w:r>
              <w:rPr>
                <w:sz w:val="17"/>
              </w:rPr>
              <w:t>38</w:t>
            </w:r>
          </w:p>
        </w:tc>
      </w:tr>
      <w:tr>
        <w:trPr>
          <w:cantSplit w:val="true"/>
        </w:trPr>
        <w:tc>
          <w:tcPr>
            <w:tcW w:type="dxa" w:w="1013"/>
            <w:tcMar>
              <w:top w:w="50" w:type="dxa"/>
              <w:bottom w:w="50" w:type="dxa"/>
              <w:left w:w="90" w:type="dxa"/>
              <w:right w:w="90" w:type="dxa"/>
            </w:tcMar>
            <w:shd w:val="clear" w:color="auto" w:fill="E5F5FF"/>
          </w:tcPr>
          <w:p>
            <w:pPr>
              <w:pStyle w:val="BDOITable"/>
            </w:pPr>
            <w:r>
              <w:rPr>
                <w:b/>
                <w:sz w:val="17"/>
              </w:rPr>
              <w:t>BRD-07</w:t>
            </w:r>
          </w:p>
        </w:tc>
        <w:tc>
          <w:tcPr>
            <w:tcW w:type="dxa" w:w="2727"/>
            <w:tcMar>
              <w:top w:w="50" w:type="dxa"/>
              <w:bottom w:w="50" w:type="dxa"/>
              <w:left w:w="90" w:type="dxa"/>
              <w:right w:w="90" w:type="dxa"/>
            </w:tcMar>
            <w:shd w:val="clear" w:color="auto" w:fill="E5F5FF"/>
          </w:tcPr>
          <w:p>
            <w:pPr>
              <w:pStyle w:val="BDOITable"/>
            </w:pPr>
            <w:r>
              <w:rPr>
                <w:sz w:val="17"/>
              </w:rPr>
              <w:t>Claims</w:t>
            </w:r>
          </w:p>
        </w:tc>
        <w:tc>
          <w:tcPr>
            <w:tcW w:type="dxa" w:w="623"/>
            <w:tcMar>
              <w:top w:w="50" w:type="dxa"/>
              <w:bottom w:w="50" w:type="dxa"/>
              <w:left w:w="90" w:type="dxa"/>
              <w:right w:w="90" w:type="dxa"/>
            </w:tcMar>
            <w:shd w:val="clear" w:color="auto" w:fill="E5F5FF"/>
          </w:tcPr>
          <w:p>
            <w:pPr>
              <w:pStyle w:val="BDOITable"/>
            </w:pPr>
            <w:r>
              <w:rPr>
                <w:sz w:val="17"/>
              </w:rPr>
              <w:t>5</w:t>
            </w:r>
          </w:p>
        </w:tc>
        <w:tc>
          <w:tcPr>
            <w:tcW w:type="dxa" w:w="623"/>
            <w:tcMar>
              <w:top w:w="50" w:type="dxa"/>
              <w:bottom w:w="50" w:type="dxa"/>
              <w:left w:w="90" w:type="dxa"/>
              <w:right w:w="90" w:type="dxa"/>
            </w:tcMar>
            <w:shd w:val="clear" w:color="auto" w:fill="E5F5FF"/>
          </w:tcPr>
          <w:p>
            <w:pPr>
              <w:pStyle w:val="BDOITable"/>
            </w:pPr>
            <w:r>
              <w:rPr>
                <w:sz w:val="17"/>
              </w:rPr>
              <w:t>1</w:t>
            </w:r>
          </w:p>
        </w:tc>
        <w:tc>
          <w:tcPr>
            <w:tcW w:type="dxa" w:w="701"/>
            <w:tcMar>
              <w:top w:w="50" w:type="dxa"/>
              <w:bottom w:w="50" w:type="dxa"/>
              <w:left w:w="90" w:type="dxa"/>
              <w:right w:w="90" w:type="dxa"/>
            </w:tcMar>
            <w:shd w:val="clear" w:color="auto" w:fill="E5F5FF"/>
          </w:tcPr>
          <w:p>
            <w:pPr>
              <w:pStyle w:val="BDOITable"/>
            </w:pPr>
            <w:r>
              <w:rPr>
                <w:sz w:val="17"/>
              </w:rPr>
              <w:t>3</w:t>
            </w:r>
          </w:p>
        </w:tc>
        <w:tc>
          <w:tcPr>
            <w:tcW w:type="dxa" w:w="1091"/>
            <w:tcMar>
              <w:top w:w="50" w:type="dxa"/>
              <w:bottom w:w="50" w:type="dxa"/>
              <w:left w:w="90" w:type="dxa"/>
              <w:right w:w="90" w:type="dxa"/>
            </w:tcMar>
            <w:shd w:val="clear" w:color="auto" w:fill="E5F5FF"/>
          </w:tcPr>
          <w:p>
            <w:pPr>
              <w:pStyle w:val="BDOITable"/>
            </w:pPr>
            <w:r>
              <w:rPr>
                <w:sz w:val="17"/>
              </w:rPr>
              <w:t>5</w:t>
            </w:r>
          </w:p>
        </w:tc>
        <w:tc>
          <w:tcPr>
            <w:tcW w:type="dxa" w:w="779"/>
            <w:tcMar>
              <w:top w:w="50" w:type="dxa"/>
              <w:bottom w:w="50" w:type="dxa"/>
              <w:left w:w="90" w:type="dxa"/>
              <w:right w:w="90" w:type="dxa"/>
            </w:tcMar>
            <w:shd w:val="clear" w:color="auto" w:fill="E5F5FF"/>
          </w:tcPr>
          <w:p>
            <w:pPr>
              <w:pStyle w:val="BDOITable"/>
            </w:pPr>
            <w:r>
              <w:rPr>
                <w:sz w:val="17"/>
              </w:rPr>
              <w:t>8</w:t>
            </w:r>
          </w:p>
        </w:tc>
        <w:tc>
          <w:tcPr>
            <w:tcW w:type="dxa" w:w="701"/>
            <w:tcMar>
              <w:top w:w="50" w:type="dxa"/>
              <w:bottom w:w="50" w:type="dxa"/>
              <w:left w:w="90" w:type="dxa"/>
              <w:right w:w="90" w:type="dxa"/>
            </w:tcMar>
            <w:shd w:val="clear" w:color="auto" w:fill="E5F5FF"/>
          </w:tcPr>
          <w:p>
            <w:pPr>
              <w:pStyle w:val="BDOITable"/>
            </w:pPr>
            <w:r>
              <w:rPr>
                <w:sz w:val="17"/>
              </w:rPr>
              <w:t>7</w:t>
            </w:r>
          </w:p>
        </w:tc>
        <w:tc>
          <w:tcPr>
            <w:tcW w:type="dxa" w:w="701"/>
            <w:tcMar>
              <w:top w:w="50" w:type="dxa"/>
              <w:bottom w:w="50" w:type="dxa"/>
              <w:left w:w="90" w:type="dxa"/>
              <w:right w:w="90" w:type="dxa"/>
            </w:tcMar>
            <w:shd w:val="clear" w:color="auto" w:fill="E5F5FF"/>
          </w:tcPr>
          <w:p>
            <w:pPr>
              <w:pStyle w:val="BDOITable"/>
            </w:pPr>
            <w:r>
              <w:rPr>
                <w:sz w:val="17"/>
              </w:rPr>
              <w:t>2</w:t>
            </w:r>
          </w:p>
        </w:tc>
        <w:tc>
          <w:tcPr>
            <w:tcW w:type="dxa" w:w="1013"/>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13"/>
            <w:tcMar>
              <w:top w:w="50" w:type="dxa"/>
              <w:bottom w:w="50" w:type="dxa"/>
              <w:left w:w="90" w:type="dxa"/>
              <w:right w:w="90" w:type="dxa"/>
            </w:tcMar>
          </w:tcPr>
          <w:p>
            <w:pPr>
              <w:pStyle w:val="BDOITable"/>
            </w:pPr>
            <w:r>
              <w:rPr>
                <w:b/>
                <w:sz w:val="17"/>
              </w:rPr>
              <w:t>BRD-08</w:t>
            </w:r>
          </w:p>
        </w:tc>
        <w:tc>
          <w:tcPr>
            <w:tcW w:type="dxa" w:w="2727"/>
            <w:tcMar>
              <w:top w:w="50" w:type="dxa"/>
              <w:bottom w:w="50" w:type="dxa"/>
              <w:left w:w="90" w:type="dxa"/>
              <w:right w:w="90" w:type="dxa"/>
            </w:tcMar>
          </w:tcPr>
          <w:p>
            <w:pPr>
              <w:pStyle w:val="BDOITable"/>
            </w:pPr>
            <w:r>
              <w:rPr>
                <w:sz w:val="17"/>
              </w:rPr>
              <w:t>Employee Benefits</w:t>
            </w:r>
          </w:p>
        </w:tc>
        <w:tc>
          <w:tcPr>
            <w:tcW w:type="dxa" w:w="623"/>
            <w:tcMar>
              <w:top w:w="50" w:type="dxa"/>
              <w:bottom w:w="50" w:type="dxa"/>
              <w:left w:w="90" w:type="dxa"/>
              <w:right w:w="90" w:type="dxa"/>
            </w:tcMar>
          </w:tcPr>
          <w:p>
            <w:pPr>
              <w:pStyle w:val="BDOITable"/>
            </w:pPr>
            <w:r>
              <w:rPr>
                <w:sz w:val="17"/>
              </w:rPr>
              <w:t>5</w:t>
            </w:r>
          </w:p>
        </w:tc>
        <w:tc>
          <w:tcPr>
            <w:tcW w:type="dxa" w:w="623"/>
            <w:tcMar>
              <w:top w:w="50" w:type="dxa"/>
              <w:bottom w:w="50" w:type="dxa"/>
              <w:left w:w="90" w:type="dxa"/>
              <w:right w:w="90" w:type="dxa"/>
            </w:tcMar>
          </w:tcPr>
          <w:p>
            <w:pPr>
              <w:pStyle w:val="BDOITable"/>
            </w:pPr>
            <w:r>
              <w:rPr>
                <w:sz w:val="17"/>
              </w:rPr>
              <w:t>1</w:t>
            </w:r>
          </w:p>
        </w:tc>
        <w:tc>
          <w:tcPr>
            <w:tcW w:type="dxa" w:w="701"/>
            <w:tcMar>
              <w:top w:w="50" w:type="dxa"/>
              <w:bottom w:w="50" w:type="dxa"/>
              <w:left w:w="90" w:type="dxa"/>
              <w:right w:w="90" w:type="dxa"/>
            </w:tcMar>
          </w:tcPr>
          <w:p>
            <w:pPr>
              <w:pStyle w:val="BDOITable"/>
            </w:pPr>
            <w:r>
              <w:rPr>
                <w:sz w:val="17"/>
              </w:rPr>
              <w:t>4</w:t>
            </w:r>
          </w:p>
        </w:tc>
        <w:tc>
          <w:tcPr>
            <w:tcW w:type="dxa" w:w="1091"/>
            <w:tcMar>
              <w:top w:w="50" w:type="dxa"/>
              <w:bottom w:w="50" w:type="dxa"/>
              <w:left w:w="90" w:type="dxa"/>
              <w:right w:w="90" w:type="dxa"/>
            </w:tcMar>
          </w:tcPr>
          <w:p>
            <w:pPr>
              <w:pStyle w:val="BDOITable"/>
            </w:pPr>
            <w:r>
              <w:rPr>
                <w:sz w:val="17"/>
              </w:rPr>
              <w:t>5</w:t>
            </w:r>
          </w:p>
        </w:tc>
        <w:tc>
          <w:tcPr>
            <w:tcW w:type="dxa" w:w="779"/>
            <w:tcMar>
              <w:top w:w="50" w:type="dxa"/>
              <w:bottom w:w="50" w:type="dxa"/>
              <w:left w:w="90" w:type="dxa"/>
              <w:right w:w="90" w:type="dxa"/>
            </w:tcMar>
          </w:tcPr>
          <w:p>
            <w:pPr>
              <w:pStyle w:val="BDOITable"/>
            </w:pPr>
            <w:r>
              <w:rPr>
                <w:sz w:val="17"/>
              </w:rPr>
              <w:t>10</w:t>
            </w:r>
          </w:p>
        </w:tc>
        <w:tc>
          <w:tcPr>
            <w:tcW w:type="dxa" w:w="701"/>
            <w:tcMar>
              <w:top w:w="50" w:type="dxa"/>
              <w:bottom w:w="50" w:type="dxa"/>
              <w:left w:w="90" w:type="dxa"/>
              <w:right w:w="90" w:type="dxa"/>
            </w:tcMar>
          </w:tcPr>
          <w:p>
            <w:pPr>
              <w:pStyle w:val="BDOITable"/>
            </w:pPr>
            <w:r>
              <w:rPr>
                <w:sz w:val="17"/>
              </w:rPr>
              <w:t>7</w:t>
            </w:r>
          </w:p>
        </w:tc>
        <w:tc>
          <w:tcPr>
            <w:tcW w:type="dxa" w:w="701"/>
            <w:tcMar>
              <w:top w:w="50" w:type="dxa"/>
              <w:bottom w:w="50" w:type="dxa"/>
              <w:left w:w="90" w:type="dxa"/>
              <w:right w:w="90" w:type="dxa"/>
            </w:tcMar>
          </w:tcPr>
          <w:p>
            <w:pPr>
              <w:pStyle w:val="BDOITable"/>
            </w:pPr>
            <w:r>
              <w:rPr>
                <w:sz w:val="17"/>
              </w:rPr>
              <w:t>4</w:t>
            </w:r>
          </w:p>
        </w:tc>
        <w:tc>
          <w:tcPr>
            <w:tcW w:type="dxa" w:w="1013"/>
            <w:tcMar>
              <w:top w:w="50" w:type="dxa"/>
              <w:bottom w:w="50" w:type="dxa"/>
              <w:left w:w="90" w:type="dxa"/>
              <w:right w:w="90" w:type="dxa"/>
            </w:tcMar>
          </w:tcPr>
          <w:p>
            <w:pPr>
              <w:pStyle w:val="BDOITable"/>
            </w:pPr>
            <w:r>
              <w:rPr>
                <w:sz w:val="17"/>
              </w:rPr>
              <w:t>26</w:t>
            </w:r>
          </w:p>
        </w:tc>
      </w:tr>
      <w:tr>
        <w:trPr>
          <w:cantSplit w:val="true"/>
        </w:trPr>
        <w:tc>
          <w:tcPr>
            <w:tcW w:type="dxa" w:w="1013"/>
            <w:tcMar>
              <w:top w:w="50" w:type="dxa"/>
              <w:bottom w:w="50" w:type="dxa"/>
              <w:left w:w="90" w:type="dxa"/>
              <w:right w:w="90" w:type="dxa"/>
            </w:tcMar>
            <w:shd w:val="clear" w:color="auto" w:fill="E5F5FF"/>
          </w:tcPr>
          <w:p>
            <w:pPr>
              <w:pStyle w:val="BDOITable"/>
            </w:pPr>
            <w:r>
              <w:rPr>
                <w:b/>
                <w:sz w:val="17"/>
              </w:rPr>
              <w:t>BRD-09</w:t>
            </w:r>
          </w:p>
        </w:tc>
        <w:tc>
          <w:tcPr>
            <w:tcW w:type="dxa" w:w="2727"/>
            <w:tcMar>
              <w:top w:w="50" w:type="dxa"/>
              <w:bottom w:w="50" w:type="dxa"/>
              <w:left w:w="90" w:type="dxa"/>
              <w:right w:w="90" w:type="dxa"/>
            </w:tcMar>
            <w:shd w:val="clear" w:color="auto" w:fill="E5F5FF"/>
          </w:tcPr>
          <w:p>
            <w:pPr>
              <w:pStyle w:val="BDOITable"/>
            </w:pPr>
            <w:r>
              <w:rPr>
                <w:sz w:val="17"/>
              </w:rPr>
              <w:t>Customer Servicing Facility</w:t>
            </w:r>
          </w:p>
        </w:tc>
        <w:tc>
          <w:tcPr>
            <w:tcW w:type="dxa" w:w="623"/>
            <w:tcMar>
              <w:top w:w="50" w:type="dxa"/>
              <w:bottom w:w="50" w:type="dxa"/>
              <w:left w:w="90" w:type="dxa"/>
              <w:right w:w="90" w:type="dxa"/>
            </w:tcMar>
            <w:shd w:val="clear" w:color="auto" w:fill="E5F5FF"/>
          </w:tcPr>
          <w:p>
            <w:pPr>
              <w:pStyle w:val="BDOITable"/>
            </w:pPr>
            <w:r>
              <w:rPr>
                <w:sz w:val="17"/>
              </w:rPr>
              <w:t>3</w:t>
            </w:r>
          </w:p>
        </w:tc>
        <w:tc>
          <w:tcPr>
            <w:tcW w:type="dxa" w:w="623"/>
            <w:tcMar>
              <w:top w:w="50" w:type="dxa"/>
              <w:bottom w:w="50" w:type="dxa"/>
              <w:left w:w="90" w:type="dxa"/>
              <w:right w:w="90" w:type="dxa"/>
            </w:tcMar>
            <w:shd w:val="clear" w:color="auto" w:fill="E5F5FF"/>
          </w:tcPr>
          <w:p>
            <w:pPr>
              <w:pStyle w:val="BDOITable"/>
            </w:pPr>
            <w:r>
              <w:rPr>
                <w:sz w:val="17"/>
              </w:rPr>
              <w:t>0</w:t>
            </w:r>
          </w:p>
        </w:tc>
        <w:tc>
          <w:tcPr>
            <w:tcW w:type="dxa" w:w="701"/>
            <w:tcMar>
              <w:top w:w="50" w:type="dxa"/>
              <w:bottom w:w="50" w:type="dxa"/>
              <w:left w:w="90" w:type="dxa"/>
              <w:right w:w="90" w:type="dxa"/>
            </w:tcMar>
            <w:shd w:val="clear" w:color="auto" w:fill="E5F5FF"/>
          </w:tcPr>
          <w:p>
            <w:pPr>
              <w:pStyle w:val="BDOITable"/>
            </w:pPr>
            <w:r>
              <w:rPr>
                <w:sz w:val="17"/>
              </w:rPr>
              <w:t>3</w:t>
            </w:r>
          </w:p>
        </w:tc>
        <w:tc>
          <w:tcPr>
            <w:tcW w:type="dxa" w:w="1091"/>
            <w:tcMar>
              <w:top w:w="50" w:type="dxa"/>
              <w:bottom w:w="50" w:type="dxa"/>
              <w:left w:w="90" w:type="dxa"/>
              <w:right w:w="90" w:type="dxa"/>
            </w:tcMar>
            <w:shd w:val="clear" w:color="auto" w:fill="E5F5FF"/>
          </w:tcPr>
          <w:p>
            <w:pPr>
              <w:pStyle w:val="BDOITable"/>
            </w:pPr>
            <w:r>
              <w:rPr>
                <w:sz w:val="17"/>
              </w:rPr>
              <w:t>0</w:t>
            </w:r>
          </w:p>
        </w:tc>
        <w:tc>
          <w:tcPr>
            <w:tcW w:type="dxa" w:w="779"/>
            <w:tcMar>
              <w:top w:w="50" w:type="dxa"/>
              <w:bottom w:w="50" w:type="dxa"/>
              <w:left w:w="90" w:type="dxa"/>
              <w:right w:w="90" w:type="dxa"/>
            </w:tcMar>
            <w:shd w:val="clear" w:color="auto" w:fill="E5F5FF"/>
          </w:tcPr>
          <w:p>
            <w:pPr>
              <w:pStyle w:val="BDOITable"/>
            </w:pPr>
            <w:r>
              <w:rPr>
                <w:sz w:val="17"/>
              </w:rPr>
              <w:t>2</w:t>
            </w:r>
          </w:p>
        </w:tc>
        <w:tc>
          <w:tcPr>
            <w:tcW w:type="dxa" w:w="701"/>
            <w:tcMar>
              <w:top w:w="50" w:type="dxa"/>
              <w:bottom w:w="50" w:type="dxa"/>
              <w:left w:w="90" w:type="dxa"/>
              <w:right w:w="90" w:type="dxa"/>
            </w:tcMar>
            <w:shd w:val="clear" w:color="auto" w:fill="E5F5FF"/>
          </w:tcPr>
          <w:p>
            <w:pPr>
              <w:pStyle w:val="BDOITable"/>
            </w:pPr>
            <w:r>
              <w:rPr>
                <w:sz w:val="17"/>
              </w:rPr>
              <w:t>1</w:t>
            </w:r>
          </w:p>
        </w:tc>
        <w:tc>
          <w:tcPr>
            <w:tcW w:type="dxa" w:w="701"/>
            <w:tcMar>
              <w:top w:w="50" w:type="dxa"/>
              <w:bottom w:w="50" w:type="dxa"/>
              <w:left w:w="90" w:type="dxa"/>
              <w:right w:w="90" w:type="dxa"/>
            </w:tcMar>
            <w:shd w:val="clear" w:color="auto" w:fill="E5F5FF"/>
          </w:tcPr>
          <w:p>
            <w:pPr>
              <w:pStyle w:val="BDOITable"/>
            </w:pPr>
            <w:r>
              <w:rPr>
                <w:sz w:val="17"/>
              </w:rPr>
              <w:t>0</w:t>
            </w:r>
          </w:p>
        </w:tc>
        <w:tc>
          <w:tcPr>
            <w:tcW w:type="dxa" w:w="101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1013"/>
            <w:tcMar>
              <w:top w:w="50" w:type="dxa"/>
              <w:bottom w:w="50" w:type="dxa"/>
              <w:left w:w="90" w:type="dxa"/>
              <w:right w:w="90" w:type="dxa"/>
            </w:tcMar>
          </w:tcPr>
          <w:p>
            <w:pPr>
              <w:pStyle w:val="BDOITable"/>
            </w:pPr>
            <w:r>
              <w:rPr>
                <w:b/>
                <w:sz w:val="17"/>
              </w:rPr>
              <w:t>BRD-10</w:t>
            </w:r>
          </w:p>
        </w:tc>
        <w:tc>
          <w:tcPr>
            <w:tcW w:type="dxa" w:w="2727"/>
            <w:tcMar>
              <w:top w:w="50" w:type="dxa"/>
              <w:bottom w:w="50" w:type="dxa"/>
              <w:left w:w="90" w:type="dxa"/>
              <w:right w:w="90" w:type="dxa"/>
            </w:tcMar>
          </w:tcPr>
          <w:p>
            <w:pPr>
              <w:pStyle w:val="BDOITable"/>
            </w:pPr>
            <w:r>
              <w:rPr>
                <w:sz w:val="17"/>
              </w:rPr>
              <w:t>Sanction Screening</w:t>
            </w:r>
          </w:p>
        </w:tc>
        <w:tc>
          <w:tcPr>
            <w:tcW w:type="dxa" w:w="623"/>
            <w:tcMar>
              <w:top w:w="50" w:type="dxa"/>
              <w:bottom w:w="50" w:type="dxa"/>
              <w:left w:w="90" w:type="dxa"/>
              <w:right w:w="90" w:type="dxa"/>
            </w:tcMar>
          </w:tcPr>
          <w:p>
            <w:pPr>
              <w:pStyle w:val="BDOITable"/>
            </w:pPr>
            <w:r>
              <w:rPr>
                <w:sz w:val="17"/>
              </w:rPr>
              <w:t>6</w:t>
            </w:r>
          </w:p>
        </w:tc>
        <w:tc>
          <w:tcPr>
            <w:tcW w:type="dxa" w:w="623"/>
            <w:tcMar>
              <w:top w:w="50" w:type="dxa"/>
              <w:bottom w:w="50" w:type="dxa"/>
              <w:left w:w="90" w:type="dxa"/>
              <w:right w:w="90" w:type="dxa"/>
            </w:tcMar>
          </w:tcPr>
          <w:p>
            <w:pPr>
              <w:pStyle w:val="BDOITable"/>
            </w:pPr>
            <w:r>
              <w:rPr>
                <w:sz w:val="17"/>
              </w:rPr>
              <w:t>1</w:t>
            </w:r>
          </w:p>
        </w:tc>
        <w:tc>
          <w:tcPr>
            <w:tcW w:type="dxa" w:w="701"/>
            <w:tcMar>
              <w:top w:w="50" w:type="dxa"/>
              <w:bottom w:w="50" w:type="dxa"/>
              <w:left w:w="90" w:type="dxa"/>
              <w:right w:w="90" w:type="dxa"/>
            </w:tcMar>
          </w:tcPr>
          <w:p>
            <w:pPr>
              <w:pStyle w:val="BDOITable"/>
            </w:pPr>
            <w:r>
              <w:rPr>
                <w:sz w:val="17"/>
              </w:rPr>
              <w:t>6</w:t>
            </w:r>
          </w:p>
        </w:tc>
        <w:tc>
          <w:tcPr>
            <w:tcW w:type="dxa" w:w="1091"/>
            <w:tcMar>
              <w:top w:w="50" w:type="dxa"/>
              <w:bottom w:w="50" w:type="dxa"/>
              <w:left w:w="90" w:type="dxa"/>
              <w:right w:w="90" w:type="dxa"/>
            </w:tcMar>
          </w:tcPr>
          <w:p>
            <w:pPr>
              <w:pStyle w:val="BDOITable"/>
            </w:pPr>
            <w:r>
              <w:rPr>
                <w:sz w:val="17"/>
              </w:rPr>
              <w:t>9</w:t>
            </w:r>
          </w:p>
        </w:tc>
        <w:tc>
          <w:tcPr>
            <w:tcW w:type="dxa" w:w="779"/>
            <w:tcMar>
              <w:top w:w="50" w:type="dxa"/>
              <w:bottom w:w="50" w:type="dxa"/>
              <w:left w:w="90" w:type="dxa"/>
              <w:right w:w="90" w:type="dxa"/>
            </w:tcMar>
          </w:tcPr>
          <w:p>
            <w:pPr>
              <w:pStyle w:val="BDOITable"/>
            </w:pPr>
            <w:r>
              <w:rPr>
                <w:sz w:val="17"/>
              </w:rPr>
              <w:t>23</w:t>
            </w:r>
          </w:p>
        </w:tc>
        <w:tc>
          <w:tcPr>
            <w:tcW w:type="dxa" w:w="701"/>
            <w:tcMar>
              <w:top w:w="50" w:type="dxa"/>
              <w:bottom w:w="50" w:type="dxa"/>
              <w:left w:w="90" w:type="dxa"/>
              <w:right w:w="90" w:type="dxa"/>
            </w:tcMar>
          </w:tcPr>
          <w:p>
            <w:pPr>
              <w:pStyle w:val="BDOITable"/>
            </w:pPr>
            <w:r>
              <w:rPr>
                <w:sz w:val="17"/>
              </w:rPr>
              <w:t>16</w:t>
            </w:r>
          </w:p>
        </w:tc>
        <w:tc>
          <w:tcPr>
            <w:tcW w:type="dxa" w:w="701"/>
            <w:tcMar>
              <w:top w:w="50" w:type="dxa"/>
              <w:bottom w:w="50" w:type="dxa"/>
              <w:left w:w="90" w:type="dxa"/>
              <w:right w:w="90" w:type="dxa"/>
            </w:tcMar>
          </w:tcPr>
          <w:p>
            <w:pPr>
              <w:pStyle w:val="BDOITable"/>
            </w:pPr>
            <w:r>
              <w:rPr>
                <w:sz w:val="17"/>
              </w:rPr>
              <w:t>5</w:t>
            </w:r>
          </w:p>
        </w:tc>
        <w:tc>
          <w:tcPr>
            <w:tcW w:type="dxa" w:w="1013"/>
            <w:tcMar>
              <w:top w:w="50" w:type="dxa"/>
              <w:bottom w:w="50" w:type="dxa"/>
              <w:left w:w="90" w:type="dxa"/>
              <w:right w:w="90" w:type="dxa"/>
            </w:tcMar>
          </w:tcPr>
          <w:p>
            <w:pPr>
              <w:pStyle w:val="BDOITable"/>
            </w:pPr>
            <w:r>
              <w:rPr>
                <w:sz w:val="17"/>
              </w:rPr>
              <w:t>53</w:t>
            </w:r>
          </w:p>
        </w:tc>
      </w:tr>
      <w:tr>
        <w:trPr>
          <w:cantSplit w:val="true"/>
        </w:trPr>
        <w:tc>
          <w:tcPr>
            <w:tcW w:type="dxa" w:w="1013"/>
            <w:tcMar>
              <w:top w:w="50" w:type="dxa"/>
              <w:bottom w:w="50" w:type="dxa"/>
              <w:left w:w="90" w:type="dxa"/>
              <w:right w:w="90" w:type="dxa"/>
            </w:tcMar>
            <w:shd w:val="clear" w:color="auto" w:fill="E5F5FF"/>
          </w:tcPr>
          <w:p>
            <w:pPr>
              <w:pStyle w:val="BDOITable"/>
            </w:pPr>
            <w:r>
              <w:rPr>
                <w:b/>
                <w:sz w:val="17"/>
              </w:rPr>
              <w:t>BRD-11</w:t>
            </w:r>
          </w:p>
        </w:tc>
        <w:tc>
          <w:tcPr>
            <w:tcW w:type="dxa" w:w="2727"/>
            <w:tcMar>
              <w:top w:w="50" w:type="dxa"/>
              <w:bottom w:w="50" w:type="dxa"/>
              <w:left w:w="90" w:type="dxa"/>
              <w:right w:w="90" w:type="dxa"/>
            </w:tcMar>
            <w:shd w:val="clear" w:color="auto" w:fill="E5F5FF"/>
          </w:tcPr>
          <w:p>
            <w:pPr>
              <w:pStyle w:val="BDOITable"/>
            </w:pPr>
            <w:r>
              <w:rPr>
                <w:sz w:val="17"/>
              </w:rPr>
              <w:t>User Access Maintenance</w:t>
            </w:r>
          </w:p>
        </w:tc>
        <w:tc>
          <w:tcPr>
            <w:tcW w:type="dxa" w:w="623"/>
            <w:tcMar>
              <w:top w:w="50" w:type="dxa"/>
              <w:bottom w:w="50" w:type="dxa"/>
              <w:left w:w="90" w:type="dxa"/>
              <w:right w:w="90" w:type="dxa"/>
            </w:tcMar>
            <w:shd w:val="clear" w:color="auto" w:fill="E5F5FF"/>
          </w:tcPr>
          <w:p>
            <w:pPr>
              <w:pStyle w:val="BDOITable"/>
            </w:pPr>
            <w:r>
              <w:rPr>
                <w:sz w:val="17"/>
              </w:rPr>
              <w:t>7</w:t>
            </w:r>
          </w:p>
        </w:tc>
        <w:tc>
          <w:tcPr>
            <w:tcW w:type="dxa" w:w="623"/>
            <w:tcMar>
              <w:top w:w="50" w:type="dxa"/>
              <w:bottom w:w="50" w:type="dxa"/>
              <w:left w:w="90" w:type="dxa"/>
              <w:right w:w="90" w:type="dxa"/>
            </w:tcMar>
            <w:shd w:val="clear" w:color="auto" w:fill="E5F5FF"/>
          </w:tcPr>
          <w:p>
            <w:pPr>
              <w:pStyle w:val="BDOITable"/>
            </w:pPr>
            <w:r>
              <w:rPr>
                <w:sz w:val="17"/>
              </w:rPr>
              <w:t>1</w:t>
            </w:r>
          </w:p>
        </w:tc>
        <w:tc>
          <w:tcPr>
            <w:tcW w:type="dxa" w:w="701"/>
            <w:tcMar>
              <w:top w:w="50" w:type="dxa"/>
              <w:bottom w:w="50" w:type="dxa"/>
              <w:left w:w="90" w:type="dxa"/>
              <w:right w:w="90" w:type="dxa"/>
            </w:tcMar>
            <w:shd w:val="clear" w:color="auto" w:fill="E5F5FF"/>
          </w:tcPr>
          <w:p>
            <w:pPr>
              <w:pStyle w:val="BDOITable"/>
            </w:pPr>
            <w:r>
              <w:rPr>
                <w:sz w:val="17"/>
              </w:rPr>
              <w:t>4</w:t>
            </w:r>
          </w:p>
        </w:tc>
        <w:tc>
          <w:tcPr>
            <w:tcW w:type="dxa" w:w="1091"/>
            <w:tcMar>
              <w:top w:w="50" w:type="dxa"/>
              <w:bottom w:w="50" w:type="dxa"/>
              <w:left w:w="90" w:type="dxa"/>
              <w:right w:w="90" w:type="dxa"/>
            </w:tcMar>
            <w:shd w:val="clear" w:color="auto" w:fill="E5F5FF"/>
          </w:tcPr>
          <w:p>
            <w:pPr>
              <w:pStyle w:val="BDOITable"/>
            </w:pPr>
            <w:r>
              <w:rPr>
                <w:sz w:val="17"/>
              </w:rPr>
              <w:t>6</w:t>
            </w:r>
          </w:p>
        </w:tc>
        <w:tc>
          <w:tcPr>
            <w:tcW w:type="dxa" w:w="779"/>
            <w:tcMar>
              <w:top w:w="50" w:type="dxa"/>
              <w:bottom w:w="50" w:type="dxa"/>
              <w:left w:w="90" w:type="dxa"/>
              <w:right w:w="90" w:type="dxa"/>
            </w:tcMar>
            <w:shd w:val="clear" w:color="auto" w:fill="E5F5FF"/>
          </w:tcPr>
          <w:p>
            <w:pPr>
              <w:pStyle w:val="BDOITable"/>
            </w:pPr>
            <w:r>
              <w:rPr>
                <w:sz w:val="17"/>
              </w:rPr>
              <w:t>23</w:t>
            </w:r>
          </w:p>
        </w:tc>
        <w:tc>
          <w:tcPr>
            <w:tcW w:type="dxa" w:w="701"/>
            <w:tcMar>
              <w:top w:w="50" w:type="dxa"/>
              <w:bottom w:w="50" w:type="dxa"/>
              <w:left w:w="90" w:type="dxa"/>
              <w:right w:w="90" w:type="dxa"/>
            </w:tcMar>
            <w:shd w:val="clear" w:color="auto" w:fill="E5F5FF"/>
          </w:tcPr>
          <w:p>
            <w:pPr>
              <w:pStyle w:val="BDOITable"/>
            </w:pPr>
            <w:r>
              <w:rPr>
                <w:sz w:val="17"/>
              </w:rPr>
              <w:t>13</w:t>
            </w:r>
          </w:p>
        </w:tc>
        <w:tc>
          <w:tcPr>
            <w:tcW w:type="dxa" w:w="701"/>
            <w:tcMar>
              <w:top w:w="50" w:type="dxa"/>
              <w:bottom w:w="50" w:type="dxa"/>
              <w:left w:w="90" w:type="dxa"/>
              <w:right w:w="90" w:type="dxa"/>
            </w:tcMar>
            <w:shd w:val="clear" w:color="auto" w:fill="E5F5FF"/>
          </w:tcPr>
          <w:p>
            <w:pPr>
              <w:pStyle w:val="BDOITable"/>
            </w:pPr>
            <w:r>
              <w:rPr>
                <w:sz w:val="17"/>
              </w:rPr>
              <w:t>5</w:t>
            </w:r>
          </w:p>
        </w:tc>
        <w:tc>
          <w:tcPr>
            <w:tcW w:type="dxa" w:w="1013"/>
            <w:tcMar>
              <w:top w:w="50" w:type="dxa"/>
              <w:bottom w:w="50" w:type="dxa"/>
              <w:left w:w="90" w:type="dxa"/>
              <w:right w:w="90" w:type="dxa"/>
            </w:tcMar>
            <w:shd w:val="clear" w:color="auto" w:fill="E5F5FF"/>
          </w:tcPr>
          <w:p>
            <w:pPr>
              <w:pStyle w:val="BDOITable"/>
            </w:pPr>
            <w:r>
              <w:rPr>
                <w:sz w:val="17"/>
              </w:rPr>
              <w:t>47</w:t>
            </w:r>
          </w:p>
        </w:tc>
      </w:tr>
      <w:tr>
        <w:trPr>
          <w:cantSplit w:val="true"/>
        </w:trPr>
        <w:tc>
          <w:tcPr>
            <w:tcW w:type="dxa" w:w="1013"/>
            <w:tcMar>
              <w:top w:w="50" w:type="dxa"/>
              <w:bottom w:w="50" w:type="dxa"/>
              <w:left w:w="90" w:type="dxa"/>
              <w:right w:w="90" w:type="dxa"/>
            </w:tcMar>
          </w:tcPr>
          <w:p>
            <w:pPr>
              <w:pStyle w:val="BDOITable"/>
            </w:pPr>
            <w:r>
              <w:rPr>
                <w:b/>
                <w:sz w:val="17"/>
              </w:rPr>
              <w:t>BRD-12</w:t>
            </w:r>
          </w:p>
        </w:tc>
        <w:tc>
          <w:tcPr>
            <w:tcW w:type="dxa" w:w="2727"/>
            <w:tcMar>
              <w:top w:w="50" w:type="dxa"/>
              <w:bottom w:w="50" w:type="dxa"/>
              <w:left w:w="90" w:type="dxa"/>
              <w:right w:w="90" w:type="dxa"/>
            </w:tcMar>
          </w:tcPr>
          <w:p>
            <w:pPr>
              <w:pStyle w:val="BDOITable"/>
            </w:pPr>
            <w:r>
              <w:rPr>
                <w:sz w:val="17"/>
              </w:rPr>
              <w:t>Submitted Policies</w:t>
            </w:r>
          </w:p>
        </w:tc>
        <w:tc>
          <w:tcPr>
            <w:tcW w:type="dxa" w:w="623"/>
            <w:tcMar>
              <w:top w:w="50" w:type="dxa"/>
              <w:bottom w:w="50" w:type="dxa"/>
              <w:left w:w="90" w:type="dxa"/>
              <w:right w:w="90" w:type="dxa"/>
            </w:tcMar>
          </w:tcPr>
          <w:p>
            <w:pPr>
              <w:pStyle w:val="BDOITable"/>
            </w:pPr>
            <w:r>
              <w:rPr>
                <w:sz w:val="17"/>
              </w:rPr>
              <w:t>4</w:t>
            </w:r>
          </w:p>
        </w:tc>
        <w:tc>
          <w:tcPr>
            <w:tcW w:type="dxa" w:w="623"/>
            <w:tcMar>
              <w:top w:w="50" w:type="dxa"/>
              <w:bottom w:w="50" w:type="dxa"/>
              <w:left w:w="90" w:type="dxa"/>
              <w:right w:w="90" w:type="dxa"/>
            </w:tcMar>
          </w:tcPr>
          <w:p>
            <w:pPr>
              <w:pStyle w:val="BDOITable"/>
            </w:pPr>
            <w:r>
              <w:rPr>
                <w:sz w:val="17"/>
              </w:rPr>
              <w:t>2</w:t>
            </w:r>
          </w:p>
        </w:tc>
        <w:tc>
          <w:tcPr>
            <w:tcW w:type="dxa" w:w="701"/>
            <w:tcMar>
              <w:top w:w="50" w:type="dxa"/>
              <w:bottom w:w="50" w:type="dxa"/>
              <w:left w:w="90" w:type="dxa"/>
              <w:right w:w="90" w:type="dxa"/>
            </w:tcMar>
          </w:tcPr>
          <w:p>
            <w:pPr>
              <w:pStyle w:val="BDOITable"/>
            </w:pPr>
            <w:r>
              <w:rPr>
                <w:sz w:val="17"/>
              </w:rPr>
              <w:t>4</w:t>
            </w:r>
          </w:p>
        </w:tc>
        <w:tc>
          <w:tcPr>
            <w:tcW w:type="dxa" w:w="1091"/>
            <w:tcMar>
              <w:top w:w="50" w:type="dxa"/>
              <w:bottom w:w="50" w:type="dxa"/>
              <w:left w:w="90" w:type="dxa"/>
              <w:right w:w="90" w:type="dxa"/>
            </w:tcMar>
          </w:tcPr>
          <w:p>
            <w:pPr>
              <w:pStyle w:val="BDOITable"/>
            </w:pPr>
            <w:r>
              <w:rPr>
                <w:sz w:val="17"/>
              </w:rPr>
              <w:t>5</w:t>
            </w:r>
          </w:p>
        </w:tc>
        <w:tc>
          <w:tcPr>
            <w:tcW w:type="dxa" w:w="779"/>
            <w:tcMar>
              <w:top w:w="50" w:type="dxa"/>
              <w:bottom w:w="50" w:type="dxa"/>
              <w:left w:w="90" w:type="dxa"/>
              <w:right w:w="90" w:type="dxa"/>
            </w:tcMar>
          </w:tcPr>
          <w:p>
            <w:pPr>
              <w:pStyle w:val="BDOITable"/>
            </w:pPr>
            <w:r>
              <w:rPr>
                <w:sz w:val="17"/>
              </w:rPr>
              <w:t>13</w:t>
            </w:r>
          </w:p>
        </w:tc>
        <w:tc>
          <w:tcPr>
            <w:tcW w:type="dxa" w:w="701"/>
            <w:tcMar>
              <w:top w:w="50" w:type="dxa"/>
              <w:bottom w:w="50" w:type="dxa"/>
              <w:left w:w="90" w:type="dxa"/>
              <w:right w:w="90" w:type="dxa"/>
            </w:tcMar>
          </w:tcPr>
          <w:p>
            <w:pPr>
              <w:pStyle w:val="BDOITable"/>
            </w:pPr>
            <w:r>
              <w:rPr>
                <w:sz w:val="17"/>
              </w:rPr>
              <w:t>8</w:t>
            </w:r>
          </w:p>
        </w:tc>
        <w:tc>
          <w:tcPr>
            <w:tcW w:type="dxa" w:w="701"/>
            <w:tcMar>
              <w:top w:w="50" w:type="dxa"/>
              <w:bottom w:w="50" w:type="dxa"/>
              <w:left w:w="90" w:type="dxa"/>
              <w:right w:w="90" w:type="dxa"/>
            </w:tcMar>
          </w:tcPr>
          <w:p>
            <w:pPr>
              <w:pStyle w:val="BDOITable"/>
            </w:pPr>
            <w:r>
              <w:rPr>
                <w:sz w:val="17"/>
              </w:rPr>
              <w:t>2</w:t>
            </w:r>
          </w:p>
        </w:tc>
        <w:tc>
          <w:tcPr>
            <w:tcW w:type="dxa" w:w="1013"/>
            <w:tcMar>
              <w:top w:w="50" w:type="dxa"/>
              <w:bottom w:w="50" w:type="dxa"/>
              <w:left w:w="90" w:type="dxa"/>
              <w:right w:w="90" w:type="dxa"/>
            </w:tcMar>
          </w:tcPr>
          <w:p>
            <w:pPr>
              <w:pStyle w:val="BDOITable"/>
            </w:pPr>
            <w:r>
              <w:rPr>
                <w:sz w:val="17"/>
              </w:rPr>
              <w:t>28</w:t>
            </w:r>
          </w:p>
        </w:tc>
      </w:tr>
      <w:tr>
        <w:trPr>
          <w:cantSplit w:val="true"/>
        </w:trPr>
        <w:tc>
          <w:tcPr>
            <w:tcW w:type="dxa" w:w="1013"/>
            <w:tcMar>
              <w:top w:w="50" w:type="dxa"/>
              <w:bottom w:w="50" w:type="dxa"/>
              <w:left w:w="90" w:type="dxa"/>
              <w:right w:w="90" w:type="dxa"/>
            </w:tcMar>
            <w:shd w:val="clear" w:color="auto" w:fill="E5F5FF"/>
          </w:tcPr>
          <w:p>
            <w:pPr>
              <w:pStyle w:val="BDOITable"/>
            </w:pPr>
            <w:r>
              <w:rPr>
                <w:b/>
                <w:sz w:val="17"/>
              </w:rPr>
              <w:t>BRD-13</w:t>
            </w:r>
          </w:p>
        </w:tc>
        <w:tc>
          <w:tcPr>
            <w:tcW w:type="dxa" w:w="2727"/>
            <w:tcMar>
              <w:top w:w="50" w:type="dxa"/>
              <w:bottom w:w="50" w:type="dxa"/>
              <w:left w:w="90" w:type="dxa"/>
              <w:right w:w="90" w:type="dxa"/>
            </w:tcMar>
            <w:shd w:val="clear" w:color="auto" w:fill="E5F5FF"/>
          </w:tcPr>
          <w:p>
            <w:pPr>
              <w:pStyle w:val="BDOITable"/>
            </w:pPr>
            <w:r>
              <w:rPr>
                <w:sz w:val="17"/>
              </w:rPr>
              <w:t>Data Migration</w:t>
            </w:r>
          </w:p>
        </w:tc>
        <w:tc>
          <w:tcPr>
            <w:tcW w:type="dxa" w:w="623"/>
            <w:tcMar>
              <w:top w:w="50" w:type="dxa"/>
              <w:bottom w:w="50" w:type="dxa"/>
              <w:left w:w="90" w:type="dxa"/>
              <w:right w:w="90" w:type="dxa"/>
            </w:tcMar>
            <w:shd w:val="clear" w:color="auto" w:fill="E5F5FF"/>
          </w:tcPr>
          <w:p>
            <w:pPr>
              <w:pStyle w:val="BDOITable"/>
            </w:pPr>
            <w:r>
              <w:rPr>
                <w:sz w:val="17"/>
              </w:rPr>
              <w:t>9</w:t>
            </w:r>
          </w:p>
        </w:tc>
        <w:tc>
          <w:tcPr>
            <w:tcW w:type="dxa" w:w="623"/>
            <w:tcMar>
              <w:top w:w="50" w:type="dxa"/>
              <w:bottom w:w="50" w:type="dxa"/>
              <w:left w:w="90" w:type="dxa"/>
              <w:right w:w="90" w:type="dxa"/>
            </w:tcMar>
            <w:shd w:val="clear" w:color="auto" w:fill="E5F5FF"/>
          </w:tcPr>
          <w:p>
            <w:pPr>
              <w:pStyle w:val="BDOITable"/>
            </w:pPr>
            <w:r>
              <w:rPr>
                <w:sz w:val="17"/>
              </w:rPr>
              <w:t>2</w:t>
            </w:r>
          </w:p>
        </w:tc>
        <w:tc>
          <w:tcPr>
            <w:tcW w:type="dxa" w:w="701"/>
            <w:tcMar>
              <w:top w:w="50" w:type="dxa"/>
              <w:bottom w:w="50" w:type="dxa"/>
              <w:left w:w="90" w:type="dxa"/>
              <w:right w:w="90" w:type="dxa"/>
            </w:tcMar>
            <w:shd w:val="clear" w:color="auto" w:fill="E5F5FF"/>
          </w:tcPr>
          <w:p>
            <w:pPr>
              <w:pStyle w:val="BDOITable"/>
            </w:pPr>
            <w:r>
              <w:rPr>
                <w:sz w:val="17"/>
              </w:rPr>
              <w:t>9</w:t>
            </w:r>
          </w:p>
        </w:tc>
        <w:tc>
          <w:tcPr>
            <w:tcW w:type="dxa" w:w="1091"/>
            <w:tcMar>
              <w:top w:w="50" w:type="dxa"/>
              <w:bottom w:w="50" w:type="dxa"/>
              <w:left w:w="90" w:type="dxa"/>
              <w:right w:w="90" w:type="dxa"/>
            </w:tcMar>
            <w:shd w:val="clear" w:color="auto" w:fill="E5F5FF"/>
          </w:tcPr>
          <w:p>
            <w:pPr>
              <w:pStyle w:val="BDOITable"/>
            </w:pPr>
            <w:r>
              <w:rPr>
                <w:sz w:val="17"/>
              </w:rPr>
              <w:t>7</w:t>
            </w:r>
          </w:p>
        </w:tc>
        <w:tc>
          <w:tcPr>
            <w:tcW w:type="dxa" w:w="779"/>
            <w:tcMar>
              <w:top w:w="50" w:type="dxa"/>
              <w:bottom w:w="50" w:type="dxa"/>
              <w:left w:w="90" w:type="dxa"/>
              <w:right w:w="90" w:type="dxa"/>
            </w:tcMar>
            <w:shd w:val="clear" w:color="auto" w:fill="E5F5FF"/>
          </w:tcPr>
          <w:p>
            <w:pPr>
              <w:pStyle w:val="BDOITable"/>
            </w:pPr>
            <w:r>
              <w:rPr>
                <w:sz w:val="17"/>
              </w:rPr>
              <w:t>16</w:t>
            </w:r>
          </w:p>
        </w:tc>
        <w:tc>
          <w:tcPr>
            <w:tcW w:type="dxa" w:w="701"/>
            <w:tcMar>
              <w:top w:w="50" w:type="dxa"/>
              <w:bottom w:w="50" w:type="dxa"/>
              <w:left w:w="90" w:type="dxa"/>
              <w:right w:w="90" w:type="dxa"/>
            </w:tcMar>
            <w:shd w:val="clear" w:color="auto" w:fill="E5F5FF"/>
          </w:tcPr>
          <w:p>
            <w:pPr>
              <w:pStyle w:val="BDOITable"/>
            </w:pPr>
            <w:r>
              <w:rPr>
                <w:sz w:val="17"/>
              </w:rPr>
              <w:t>12</w:t>
            </w:r>
          </w:p>
        </w:tc>
        <w:tc>
          <w:tcPr>
            <w:tcW w:type="dxa" w:w="701"/>
            <w:tcMar>
              <w:top w:w="50" w:type="dxa"/>
              <w:bottom w:w="50" w:type="dxa"/>
              <w:left w:w="90" w:type="dxa"/>
              <w:right w:w="90" w:type="dxa"/>
            </w:tcMar>
            <w:shd w:val="clear" w:color="auto" w:fill="E5F5FF"/>
          </w:tcPr>
          <w:p>
            <w:pPr>
              <w:pStyle w:val="BDOITable"/>
            </w:pPr>
            <w:r>
              <w:rPr>
                <w:sz w:val="17"/>
              </w:rPr>
              <w:t>3</w:t>
            </w:r>
          </w:p>
        </w:tc>
        <w:tc>
          <w:tcPr>
            <w:tcW w:type="dxa" w:w="1013"/>
            <w:tcMar>
              <w:top w:w="50" w:type="dxa"/>
              <w:bottom w:w="50" w:type="dxa"/>
              <w:left w:w="90" w:type="dxa"/>
              <w:right w:w="90" w:type="dxa"/>
            </w:tcMar>
            <w:shd w:val="clear" w:color="auto" w:fill="E5F5FF"/>
          </w:tcPr>
          <w:p>
            <w:pPr>
              <w:pStyle w:val="BDOITable"/>
            </w:pPr>
            <w:r>
              <w:rPr>
                <w:sz w:val="17"/>
              </w:rPr>
              <w:t>38</w:t>
            </w:r>
          </w:p>
        </w:tc>
      </w:tr>
      <w:tr>
        <w:trPr>
          <w:cantSplit w:val="true"/>
        </w:trPr>
        <w:tc>
          <w:tcPr>
            <w:tcW w:type="dxa" w:w="1013"/>
            <w:tcMar>
              <w:top w:w="50" w:type="dxa"/>
              <w:bottom w:w="50" w:type="dxa"/>
              <w:left w:w="90" w:type="dxa"/>
              <w:right w:w="90" w:type="dxa"/>
            </w:tcMar>
          </w:tcPr>
          <w:p>
            <w:pPr>
              <w:pStyle w:val="BDOITable"/>
            </w:pPr>
            <w:r>
              <w:rPr>
                <w:b/>
                <w:sz w:val="17"/>
              </w:rPr>
              <w:t>Total</w:t>
            </w:r>
          </w:p>
        </w:tc>
        <w:tc>
          <w:tcPr>
            <w:tcW w:type="dxa" w:w="2727"/>
            <w:tcMar>
              <w:top w:w="50" w:type="dxa"/>
              <w:bottom w:w="50" w:type="dxa"/>
              <w:left w:w="90" w:type="dxa"/>
              <w:right w:w="90" w:type="dxa"/>
            </w:tcMar>
          </w:tcPr>
          <w:p>
            <w:pPr>
              <w:pStyle w:val="BDOITable"/>
            </w:pPr>
          </w:p>
        </w:tc>
        <w:tc>
          <w:tcPr>
            <w:tcW w:type="dxa" w:w="623"/>
            <w:tcMar>
              <w:top w:w="50" w:type="dxa"/>
              <w:bottom w:w="50" w:type="dxa"/>
              <w:left w:w="90" w:type="dxa"/>
              <w:right w:w="90" w:type="dxa"/>
            </w:tcMar>
          </w:tcPr>
          <w:p>
            <w:pPr>
              <w:pStyle w:val="BDOITable"/>
            </w:pPr>
            <w:r>
              <w:rPr>
                <w:b/>
                <w:sz w:val="17"/>
              </w:rPr>
              <w:t>178</w:t>
            </w:r>
          </w:p>
        </w:tc>
        <w:tc>
          <w:tcPr>
            <w:tcW w:type="dxa" w:w="623"/>
            <w:tcMar>
              <w:top w:w="50" w:type="dxa"/>
              <w:bottom w:w="50" w:type="dxa"/>
              <w:left w:w="90" w:type="dxa"/>
              <w:right w:w="90" w:type="dxa"/>
            </w:tcMar>
          </w:tcPr>
          <w:p>
            <w:pPr>
              <w:pStyle w:val="BDOITable"/>
            </w:pPr>
            <w:r>
              <w:rPr>
                <w:b/>
                <w:sz w:val="17"/>
              </w:rPr>
              <w:t>29</w:t>
            </w:r>
          </w:p>
        </w:tc>
        <w:tc>
          <w:tcPr>
            <w:tcW w:type="dxa" w:w="701"/>
            <w:tcMar>
              <w:top w:w="50" w:type="dxa"/>
              <w:bottom w:w="50" w:type="dxa"/>
              <w:left w:w="90" w:type="dxa"/>
              <w:right w:w="90" w:type="dxa"/>
            </w:tcMar>
          </w:tcPr>
          <w:p>
            <w:pPr>
              <w:pStyle w:val="BDOITable"/>
            </w:pPr>
            <w:r>
              <w:rPr>
                <w:b/>
                <w:sz w:val="17"/>
              </w:rPr>
              <w:t>122</w:t>
            </w:r>
          </w:p>
        </w:tc>
        <w:tc>
          <w:tcPr>
            <w:tcW w:type="dxa" w:w="1091"/>
            <w:tcMar>
              <w:top w:w="50" w:type="dxa"/>
              <w:bottom w:w="50" w:type="dxa"/>
              <w:left w:w="90" w:type="dxa"/>
              <w:right w:w="90" w:type="dxa"/>
            </w:tcMar>
          </w:tcPr>
          <w:p>
            <w:pPr>
              <w:pStyle w:val="BDOITable"/>
            </w:pPr>
            <w:r>
              <w:rPr>
                <w:b/>
                <w:sz w:val="17"/>
              </w:rPr>
              <w:t>154</w:t>
            </w:r>
          </w:p>
        </w:tc>
        <w:tc>
          <w:tcPr>
            <w:tcW w:type="dxa" w:w="779"/>
            <w:tcMar>
              <w:top w:w="50" w:type="dxa"/>
              <w:bottom w:w="50" w:type="dxa"/>
              <w:left w:w="90" w:type="dxa"/>
              <w:right w:w="90" w:type="dxa"/>
            </w:tcMar>
          </w:tcPr>
          <w:p>
            <w:pPr>
              <w:pStyle w:val="BDOITable"/>
            </w:pPr>
            <w:r>
              <w:rPr>
                <w:b/>
                <w:sz w:val="17"/>
              </w:rPr>
              <w:t>424</w:t>
            </w:r>
          </w:p>
        </w:tc>
        <w:tc>
          <w:tcPr>
            <w:tcW w:type="dxa" w:w="701"/>
            <w:tcMar>
              <w:top w:w="50" w:type="dxa"/>
              <w:bottom w:w="50" w:type="dxa"/>
              <w:left w:w="90" w:type="dxa"/>
              <w:right w:w="90" w:type="dxa"/>
            </w:tcMar>
          </w:tcPr>
          <w:p>
            <w:pPr>
              <w:pStyle w:val="BDOITable"/>
            </w:pPr>
            <w:r>
              <w:rPr>
                <w:b/>
                <w:sz w:val="17"/>
              </w:rPr>
              <w:t>258</w:t>
            </w:r>
          </w:p>
        </w:tc>
        <w:tc>
          <w:tcPr>
            <w:tcW w:type="dxa" w:w="701"/>
            <w:tcMar>
              <w:top w:w="50" w:type="dxa"/>
              <w:bottom w:w="50" w:type="dxa"/>
              <w:left w:w="90" w:type="dxa"/>
              <w:right w:w="90" w:type="dxa"/>
            </w:tcMar>
          </w:tcPr>
          <w:p>
            <w:pPr>
              <w:pStyle w:val="BDOITable"/>
            </w:pPr>
            <w:r>
              <w:rPr>
                <w:b/>
                <w:sz w:val="17"/>
              </w:rPr>
              <w:t>100</w:t>
            </w:r>
          </w:p>
        </w:tc>
        <w:tc>
          <w:tcPr>
            <w:tcW w:type="dxa" w:w="1013"/>
            <w:tcMar>
              <w:top w:w="50" w:type="dxa"/>
              <w:bottom w:w="50" w:type="dxa"/>
              <w:left w:w="90" w:type="dxa"/>
              <w:right w:w="90" w:type="dxa"/>
            </w:tcMar>
          </w:tcPr>
          <w:p>
            <w:pPr>
              <w:pStyle w:val="BDOITable"/>
            </w:pPr>
            <w:r>
              <w:rPr>
                <w:b/>
                <w:sz w:val="17"/>
              </w:rPr>
              <w:t>936</w:t>
            </w:r>
          </w:p>
        </w:tc>
      </w:tr>
    </w:tbl>
    <w:p>
      <w:pPr>
        <w:pStyle w:val="BDOISpacer"/>
      </w:pPr>
    </w:p>
    <w:p>
      <w:pPr>
        <w:pStyle w:val="Heading1"/>
        <w:pBdr>
          <w:bottom w:val="single" w:sz="4" w:space="4" w:color="99C1E7"/>
        </w:pBdr>
      </w:pPr>
      <w:bookmarkStart w:id="116" w:name="_Toc000116"/>
      <w:r>
        <w:rPr/>
        <w:t>4 Top 20 deviations by effort and impact</w:t>
      </w:r>
      <w:bookmarkEnd w:id="116"/>
    </w:p>
    <w:p>
      <w:pPr>
        <w:pStyle w:val="Caption"/>
        <w:keepNext/>
        <w:spacing w:after="60"/>
      </w:pPr>
      <w:r>
        <w:rPr>
          <w:b/>
          <w:i w:val="0"/>
        </w:rPr>
        <w:t xml:space="preserve">Table 9: </w:t>
      </w:r>
      <w:r>
        <w:rPr/>
        <w:t>Open CRs ranked by man-days x priority weight (High 3, Medium 2, Low 1); full text in the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50"/>
        <w:gridCol w:w="697"/>
        <w:gridCol w:w="2680"/>
        <w:gridCol w:w="3378"/>
        <w:gridCol w:w="750"/>
        <w:gridCol w:w="697"/>
        <w:gridCol w:w="1018"/>
      </w:tblGrid>
      <w:tr>
        <w:trPr>
          <w:tblHeader w:val="true"/>
          <w:cantSplit w:val="true"/>
        </w:trPr>
        <w:tc>
          <w:tcPr>
            <w:tcW w:type="dxa" w:w="751"/>
            <w:shd w:val="clear" w:color="auto" w:fill="004EA8"/>
            <w:tcMar>
              <w:top w:w="50" w:type="dxa"/>
              <w:bottom w:w="50" w:type="dxa"/>
              <w:left w:w="90" w:type="dxa"/>
              <w:right w:w="90" w:type="dxa"/>
            </w:tcMar>
            <w:vAlign w:val="center"/>
          </w:tcPr>
          <w:p>
            <w:pPr>
              <w:pStyle w:val="BDOITableHeader"/>
            </w:pPr>
            <w:r>
              <w:rPr>
                <w:b/>
                <w:color w:val="FFFFFF"/>
                <w:sz w:val="14"/>
              </w:rPr>
              <w:t>CR</w:t>
            </w:r>
          </w:p>
        </w:tc>
        <w:tc>
          <w:tcPr>
            <w:tcW w:type="dxa" w:w="697"/>
            <w:shd w:val="clear" w:color="auto" w:fill="004EA8"/>
            <w:tcMar>
              <w:top w:w="50" w:type="dxa"/>
              <w:bottom w:w="50" w:type="dxa"/>
              <w:left w:w="90" w:type="dxa"/>
              <w:right w:w="90" w:type="dxa"/>
            </w:tcMar>
            <w:vAlign w:val="center"/>
          </w:tcPr>
          <w:p>
            <w:pPr>
              <w:pStyle w:val="BDOITableHeader"/>
            </w:pPr>
            <w:r>
              <w:rPr>
                <w:b/>
                <w:color w:val="FFFFFF"/>
                <w:sz w:val="14"/>
              </w:rPr>
              <w:t>BRD</w:t>
            </w:r>
          </w:p>
        </w:tc>
        <w:tc>
          <w:tcPr>
            <w:tcW w:type="dxa" w:w="2681"/>
            <w:shd w:val="clear" w:color="auto" w:fill="004EA8"/>
            <w:tcMar>
              <w:top w:w="50" w:type="dxa"/>
              <w:bottom w:w="50" w:type="dxa"/>
              <w:left w:w="90" w:type="dxa"/>
              <w:right w:w="90" w:type="dxa"/>
            </w:tcMar>
            <w:vAlign w:val="center"/>
          </w:tcPr>
          <w:p>
            <w:pPr>
              <w:pStyle w:val="BDOITableHeader"/>
            </w:pPr>
            <w:r>
              <w:rPr>
                <w:b/>
                <w:color w:val="FFFFFF"/>
                <w:sz w:val="14"/>
              </w:rPr>
              <w:t>BRD asks</w:t>
            </w:r>
          </w:p>
        </w:tc>
        <w:tc>
          <w:tcPr>
            <w:tcW w:type="dxa" w:w="3378"/>
            <w:shd w:val="clear" w:color="auto" w:fill="004EA8"/>
            <w:tcMar>
              <w:top w:w="50" w:type="dxa"/>
              <w:bottom w:w="50" w:type="dxa"/>
              <w:left w:w="90" w:type="dxa"/>
              <w:right w:w="90" w:type="dxa"/>
            </w:tcMar>
            <w:vAlign w:val="center"/>
          </w:tcPr>
          <w:p>
            <w:pPr>
              <w:pStyle w:val="BDOITableHeader"/>
            </w:pPr>
            <w:r>
              <w:rPr>
                <w:b/>
                <w:color w:val="FFFFFF"/>
                <w:sz w:val="14"/>
              </w:rPr>
              <w:t>Proposed</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4"/>
              </w:rPr>
              <w:t>Man-days</w:t>
            </w:r>
          </w:p>
        </w:tc>
        <w:tc>
          <w:tcPr>
            <w:tcW w:type="dxa" w:w="697"/>
            <w:shd w:val="clear" w:color="auto" w:fill="004EA8"/>
            <w:tcMar>
              <w:top w:w="50" w:type="dxa"/>
              <w:bottom w:w="50" w:type="dxa"/>
              <w:left w:w="90" w:type="dxa"/>
              <w:right w:w="90" w:type="dxa"/>
            </w:tcMar>
            <w:vAlign w:val="center"/>
          </w:tcPr>
          <w:p>
            <w:pPr>
              <w:pStyle w:val="BDOITableHeader"/>
            </w:pPr>
            <w:r>
              <w:rPr>
                <w:b/>
                <w:color w:val="FFFFFF"/>
                <w:sz w:val="14"/>
              </w:rPr>
              <w:t>Priority</w:t>
            </w:r>
          </w:p>
        </w:tc>
        <w:tc>
          <w:tcPr>
            <w:tcW w:type="dxa" w:w="1019"/>
            <w:shd w:val="clear" w:color="auto" w:fill="004EA8"/>
            <w:tcMar>
              <w:top w:w="50" w:type="dxa"/>
              <w:bottom w:w="50" w:type="dxa"/>
              <w:left w:w="90" w:type="dxa"/>
              <w:right w:w="90" w:type="dxa"/>
            </w:tcMar>
            <w:vAlign w:val="center"/>
          </w:tcPr>
          <w:p>
            <w:pPr>
              <w:pStyle w:val="BDOITableHeader"/>
            </w:pPr>
            <w:r>
              <w:rPr>
                <w:b/>
                <w:color w:val="FFFFFF"/>
                <w:sz w:val="14"/>
              </w:rPr>
              <w:t>Status</w:t>
            </w:r>
          </w:p>
        </w:tc>
      </w:tr>
      <w:tr>
        <w:trPr>
          <w:cantSplit w:val="true"/>
        </w:trPr>
        <w:tc>
          <w:tcPr>
            <w:tcW w:type="dxa" w:w="751"/>
            <w:tcMar>
              <w:top w:w="50" w:type="dxa"/>
              <w:bottom w:w="50" w:type="dxa"/>
              <w:left w:w="90" w:type="dxa"/>
              <w:right w:w="90" w:type="dxa"/>
            </w:tcMar>
          </w:tcPr>
          <w:p>
            <w:pPr>
              <w:pStyle w:val="BDOITable"/>
            </w:pPr>
            <w:r>
              <w:rPr>
                <w:b/>
                <w:sz w:val="14"/>
              </w:rPr>
              <w:t>CR-0028</w:t>
            </w:r>
          </w:p>
        </w:tc>
        <w:tc>
          <w:tcPr>
            <w:tcW w:type="dxa" w:w="697"/>
            <w:tcMar>
              <w:top w:w="50" w:type="dxa"/>
              <w:bottom w:w="50" w:type="dxa"/>
              <w:left w:w="90" w:type="dxa"/>
              <w:right w:w="90" w:type="dxa"/>
            </w:tcMar>
          </w:tcPr>
          <w:p>
            <w:pPr>
              <w:pStyle w:val="BDOITable"/>
            </w:pPr>
            <w:r>
              <w:rPr>
                <w:sz w:val="14"/>
              </w:rPr>
              <w:t>BRD-00</w:t>
            </w:r>
          </w:p>
        </w:tc>
        <w:tc>
          <w:tcPr>
            <w:tcW w:type="dxa" w:w="2681"/>
            <w:tcMar>
              <w:top w:w="50" w:type="dxa"/>
              <w:bottom w:w="50" w:type="dxa"/>
              <w:left w:w="90" w:type="dxa"/>
              <w:right w:w="90" w:type="dxa"/>
            </w:tcMar>
          </w:tcPr>
          <w:p>
            <w:pPr>
              <w:pStyle w:val="BDOITable"/>
            </w:pPr>
            <w:r>
              <w:rPr>
                <w:sz w:val="14"/>
              </w:rPr>
              <w:t>Documents and attachments are stored in an S3 bucket only.</w:t>
            </w:r>
          </w:p>
        </w:tc>
        <w:tc>
          <w:tcPr>
            <w:tcW w:type="dxa" w:w="3378"/>
            <w:tcMar>
              <w:top w:w="50" w:type="dxa"/>
              <w:bottom w:w="50" w:type="dxa"/>
              <w:left w:w="90" w:type="dxa"/>
              <w:right w:w="90" w:type="dxa"/>
            </w:tcMar>
          </w:tcPr>
          <w:p>
            <w:pPr>
              <w:pStyle w:val="BDOITable"/>
            </w:pPr>
            <w:r>
              <w:rPr>
                <w:sz w:val="14"/>
              </w:rPr>
              <w:t>Proposed: every file in S3 with its metadata in PostgreSQL.</w:t>
            </w:r>
          </w:p>
        </w:tc>
        <w:tc>
          <w:tcPr>
            <w:tcW w:type="dxa" w:w="751"/>
            <w:tcMar>
              <w:top w:w="50" w:type="dxa"/>
              <w:bottom w:w="50" w:type="dxa"/>
              <w:left w:w="90" w:type="dxa"/>
              <w:right w:w="90" w:type="dxa"/>
            </w:tcMar>
          </w:tcPr>
          <w:p>
            <w:pPr>
              <w:pStyle w:val="BDOITable"/>
            </w:pPr>
            <w:r>
              <w:rPr>
                <w:sz w:val="14"/>
              </w:rPr>
              <w:t>36 (XL)</w:t>
            </w:r>
          </w:p>
        </w:tc>
        <w:tc>
          <w:tcPr>
            <w:tcW w:type="dxa" w:w="697"/>
            <w:tcMar>
              <w:top w:w="50" w:type="dxa"/>
              <w:bottom w:w="50" w:type="dxa"/>
              <w:left w:w="90" w:type="dxa"/>
              <w:right w:w="90" w:type="dxa"/>
            </w:tcMar>
          </w:tcPr>
          <w:p>
            <w:pPr>
              <w:pStyle w:val="BDOITable"/>
            </w:pPr>
            <w:r>
              <w:rPr>
                <w:sz w:val="14"/>
              </w:rPr>
              <w:t>High</w:t>
            </w:r>
          </w:p>
        </w:tc>
        <w:tc>
          <w:tcPr>
            <w:tcW w:type="dxa" w:w="1019"/>
            <w:tcMar>
              <w:top w:w="50" w:type="dxa"/>
              <w:bottom w:w="50" w:type="dxa"/>
              <w:left w:w="90" w:type="dxa"/>
              <w:right w:w="90" w:type="dxa"/>
            </w:tcMar>
          </w:tcPr>
          <w:p>
            <w:pPr>
              <w:pStyle w:val="BDOITable"/>
            </w:pPr>
            <w:r>
              <w:rPr>
                <w:sz w:val="14"/>
              </w:rPr>
              <w:t>For CCB review</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CR-0117</w:t>
            </w:r>
          </w:p>
        </w:tc>
        <w:tc>
          <w:tcPr>
            <w:tcW w:type="dxa" w:w="697"/>
            <w:tcMar>
              <w:top w:w="50" w:type="dxa"/>
              <w:bottom w:w="50" w:type="dxa"/>
              <w:left w:w="90" w:type="dxa"/>
              <w:right w:w="90" w:type="dxa"/>
            </w:tcMar>
            <w:shd w:val="clear" w:color="auto" w:fill="E5F5FF"/>
          </w:tcPr>
          <w:p>
            <w:pPr>
              <w:pStyle w:val="BDOITable"/>
            </w:pPr>
            <w:r>
              <w:rPr>
                <w:sz w:val="14"/>
              </w:rPr>
              <w:t>BRD-05</w:t>
            </w:r>
          </w:p>
        </w:tc>
        <w:tc>
          <w:tcPr>
            <w:tcW w:type="dxa" w:w="2681"/>
            <w:tcMar>
              <w:top w:w="50" w:type="dxa"/>
              <w:bottom w:w="50" w:type="dxa"/>
              <w:left w:w="90" w:type="dxa"/>
              <w:right w:w="90" w:type="dxa"/>
            </w:tcMar>
            <w:shd w:val="clear" w:color="auto" w:fill="E5F5FF"/>
          </w:tcPr>
          <w:p>
            <w:pPr>
              <w:pStyle w:val="BDOITable"/>
            </w:pPr>
            <w:r>
              <w:rPr>
                <w:sz w:val="14"/>
              </w:rPr>
              <w:t>The 138 reports and schedules of Appendix A.</w:t>
            </w:r>
          </w:p>
        </w:tc>
        <w:tc>
          <w:tcPr>
            <w:tcW w:type="dxa" w:w="3378"/>
            <w:tcMar>
              <w:top w:w="50" w:type="dxa"/>
              <w:bottom w:w="50" w:type="dxa"/>
              <w:left w:w="90" w:type="dxa"/>
              <w:right w:w="90" w:type="dxa"/>
            </w:tcMar>
            <w:shd w:val="clear" w:color="auto" w:fill="E5F5FF"/>
          </w:tcPr>
          <w:p>
            <w:pPr>
              <w:pStyle w:val="BDOITable"/>
            </w:pPr>
            <w:r>
              <w:rPr>
                <w:sz w:val="14"/>
              </w:rPr>
              <w:t>28 schedule definitions and 58 report-pack entries with draft layouts.</w:t>
            </w:r>
          </w:p>
        </w:tc>
        <w:tc>
          <w:tcPr>
            <w:tcW w:type="dxa" w:w="751"/>
            <w:tcMar>
              <w:top w:w="50" w:type="dxa"/>
              <w:bottom w:w="50" w:type="dxa"/>
              <w:left w:w="90" w:type="dxa"/>
              <w:right w:w="90" w:type="dxa"/>
            </w:tcMar>
            <w:shd w:val="clear" w:color="auto" w:fill="E5F5FF"/>
          </w:tcPr>
          <w:p>
            <w:pPr>
              <w:pStyle w:val="BDOITable"/>
            </w:pPr>
            <w:r>
              <w:rPr>
                <w:sz w:val="14"/>
              </w:rPr>
              <w:t>29 (XL)</w:t>
            </w:r>
          </w:p>
        </w:tc>
        <w:tc>
          <w:tcPr>
            <w:tcW w:type="dxa" w:w="697"/>
            <w:tcMar>
              <w:top w:w="50" w:type="dxa"/>
              <w:bottom w:w="50" w:type="dxa"/>
              <w:left w:w="90" w:type="dxa"/>
              <w:right w:w="90" w:type="dxa"/>
            </w:tcMar>
            <w:shd w:val="clear" w:color="auto" w:fill="E5F5FF"/>
          </w:tcPr>
          <w:p>
            <w:pPr>
              <w:pStyle w:val="BDOITable"/>
            </w:pPr>
            <w:r>
              <w:rPr>
                <w:sz w:val="14"/>
              </w:rPr>
              <w:t>High</w:t>
            </w:r>
          </w:p>
        </w:tc>
        <w:tc>
          <w:tcPr>
            <w:tcW w:type="dxa" w:w="1019"/>
            <w:tcMar>
              <w:top w:w="50" w:type="dxa"/>
              <w:bottom w:w="50" w:type="dxa"/>
              <w:left w:w="90" w:type="dxa"/>
              <w:right w:w="90" w:type="dxa"/>
            </w:tcMar>
            <w:shd w:val="clear" w:color="auto" w:fill="E5F5FF"/>
          </w:tcPr>
          <w:p>
            <w:pPr>
              <w:pStyle w:val="BDOITable"/>
            </w:pPr>
            <w:r>
              <w:rPr>
                <w:sz w:val="14"/>
              </w:rPr>
              <w:t>For CCB review</w:t>
            </w:r>
          </w:p>
        </w:tc>
      </w:tr>
      <w:tr>
        <w:trPr>
          <w:cantSplit w:val="true"/>
        </w:trPr>
        <w:tc>
          <w:tcPr>
            <w:tcW w:type="dxa" w:w="751"/>
            <w:tcMar>
              <w:top w:w="50" w:type="dxa"/>
              <w:bottom w:w="50" w:type="dxa"/>
              <w:left w:w="90" w:type="dxa"/>
              <w:right w:w="90" w:type="dxa"/>
            </w:tcMar>
          </w:tcPr>
          <w:p>
            <w:pPr>
              <w:pStyle w:val="BDOITable"/>
            </w:pPr>
            <w:r>
              <w:rPr>
                <w:b/>
                <w:sz w:val="14"/>
              </w:rPr>
              <w:t>CR-0027</w:t>
            </w:r>
          </w:p>
        </w:tc>
        <w:tc>
          <w:tcPr>
            <w:tcW w:type="dxa" w:w="697"/>
            <w:tcMar>
              <w:top w:w="50" w:type="dxa"/>
              <w:bottom w:w="50" w:type="dxa"/>
              <w:left w:w="90" w:type="dxa"/>
              <w:right w:w="90" w:type="dxa"/>
            </w:tcMar>
          </w:tcPr>
          <w:p>
            <w:pPr>
              <w:pStyle w:val="BDOITable"/>
            </w:pPr>
            <w:r>
              <w:rPr>
                <w:sz w:val="14"/>
              </w:rPr>
              <w:t>BRD-00</w:t>
            </w:r>
          </w:p>
        </w:tc>
        <w:tc>
          <w:tcPr>
            <w:tcW w:type="dxa" w:w="2681"/>
            <w:tcMar>
              <w:top w:w="50" w:type="dxa"/>
              <w:bottom w:w="50" w:type="dxa"/>
              <w:left w:w="90" w:type="dxa"/>
              <w:right w:w="90" w:type="dxa"/>
            </w:tcMar>
          </w:tcPr>
          <w:p>
            <w:pPr>
              <w:pStyle w:val="BDOITable"/>
            </w:pPr>
            <w:r>
              <w:rPr>
                <w:sz w:val="14"/>
              </w:rPr>
              <w:t>The IER sizes ten microservices, three tenants, Aurora and MongoDB per tenant, Istio and ...</w:t>
            </w:r>
          </w:p>
        </w:tc>
        <w:tc>
          <w:tcPr>
            <w:tcW w:type="dxa" w:w="3378"/>
            <w:tcMar>
              <w:top w:w="50" w:type="dxa"/>
              <w:bottom w:w="50" w:type="dxa"/>
              <w:left w:w="90" w:type="dxa"/>
              <w:right w:w="90" w:type="dxa"/>
            </w:tcMar>
          </w:tcPr>
          <w:p>
            <w:pPr>
              <w:pStyle w:val="BDOITable"/>
            </w:pPr>
            <w:r>
              <w:rPr>
                <w:sz w:val="14"/>
              </w:rPr>
              <w:t>BIBS stays a modular monolith on one PostgreSQL database, deployed on EKS as four workloads (web, jobs, integration ...</w:t>
            </w:r>
          </w:p>
        </w:tc>
        <w:tc>
          <w:tcPr>
            <w:tcW w:type="dxa" w:w="751"/>
            <w:tcMar>
              <w:top w:w="50" w:type="dxa"/>
              <w:bottom w:w="50" w:type="dxa"/>
              <w:left w:w="90" w:type="dxa"/>
              <w:right w:w="90" w:type="dxa"/>
            </w:tcMar>
          </w:tcPr>
          <w:p>
            <w:pPr>
              <w:pStyle w:val="BDOITable"/>
            </w:pPr>
            <w:r>
              <w:rPr>
                <w:sz w:val="14"/>
              </w:rPr>
              <w:t>28 (XL)</w:t>
            </w:r>
          </w:p>
        </w:tc>
        <w:tc>
          <w:tcPr>
            <w:tcW w:type="dxa" w:w="697"/>
            <w:tcMar>
              <w:top w:w="50" w:type="dxa"/>
              <w:bottom w:w="50" w:type="dxa"/>
              <w:left w:w="90" w:type="dxa"/>
              <w:right w:w="90" w:type="dxa"/>
            </w:tcMar>
          </w:tcPr>
          <w:p>
            <w:pPr>
              <w:pStyle w:val="BDOITable"/>
            </w:pPr>
            <w:r>
              <w:rPr>
                <w:sz w:val="14"/>
              </w:rPr>
              <w:t>High</w:t>
            </w:r>
          </w:p>
        </w:tc>
        <w:tc>
          <w:tcPr>
            <w:tcW w:type="dxa" w:w="1019"/>
            <w:tcMar>
              <w:top w:w="50" w:type="dxa"/>
              <w:bottom w:w="50" w:type="dxa"/>
              <w:left w:w="90" w:type="dxa"/>
              <w:right w:w="90" w:type="dxa"/>
            </w:tcMar>
          </w:tcPr>
          <w:p>
            <w:pPr>
              <w:pStyle w:val="BDOITable"/>
            </w:pPr>
            <w:r>
              <w:rPr>
                <w:sz w:val="14"/>
              </w:rPr>
              <w:t>For CCB review</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CR-0161</w:t>
            </w:r>
          </w:p>
        </w:tc>
        <w:tc>
          <w:tcPr>
            <w:tcW w:type="dxa" w:w="697"/>
            <w:tcMar>
              <w:top w:w="50" w:type="dxa"/>
              <w:bottom w:w="50" w:type="dxa"/>
              <w:left w:w="90" w:type="dxa"/>
              <w:right w:w="90" w:type="dxa"/>
            </w:tcMar>
            <w:shd w:val="clear" w:color="auto" w:fill="E5F5FF"/>
          </w:tcPr>
          <w:p>
            <w:pPr>
              <w:pStyle w:val="BDOITable"/>
            </w:pPr>
            <w:r>
              <w:rPr>
                <w:sz w:val="14"/>
              </w:rPr>
              <w:t>BRD-11</w:t>
            </w:r>
          </w:p>
        </w:tc>
        <w:tc>
          <w:tcPr>
            <w:tcW w:type="dxa" w:w="2681"/>
            <w:tcMar>
              <w:top w:w="50" w:type="dxa"/>
              <w:bottom w:w="50" w:type="dxa"/>
              <w:left w:w="90" w:type="dxa"/>
              <w:right w:w="90" w:type="dxa"/>
            </w:tcMar>
            <w:shd w:val="clear" w:color="auto" w:fill="E5F5FF"/>
          </w:tcPr>
          <w:p>
            <w:pPr>
              <w:pStyle w:val="BDOITable"/>
            </w:pPr>
            <w:r>
              <w:rPr>
                <w:sz w:val="14"/>
              </w:rPr>
              <w:t>BRD-11 makes an approved request in BIBS the only way to change a user or a group profile.</w:t>
            </w:r>
          </w:p>
        </w:tc>
        <w:tc>
          <w:tcPr>
            <w:tcW w:type="dxa" w:w="3378"/>
            <w:tcMar>
              <w:top w:w="50" w:type="dxa"/>
              <w:bottom w:w="50" w:type="dxa"/>
              <w:left w:w="90" w:type="dxa"/>
              <w:right w:w="90" w:type="dxa"/>
            </w:tcMar>
            <w:shd w:val="clear" w:color="auto" w:fill="E5F5FF"/>
          </w:tcPr>
          <w:p>
            <w:pPr>
              <w:pStyle w:val="BDOITable"/>
            </w:pPr>
            <w:r>
              <w:rPr>
                <w:sz w:val="14"/>
              </w:rPr>
              <w:t>Proposed: UIDM-ISC provisions users and group-profile assignments through an API (SCIM 2.0 or its connector) with the ...</w:t>
            </w:r>
          </w:p>
        </w:tc>
        <w:tc>
          <w:tcPr>
            <w:tcW w:type="dxa" w:w="751"/>
            <w:tcMar>
              <w:top w:w="50" w:type="dxa"/>
              <w:bottom w:w="50" w:type="dxa"/>
              <w:left w:w="90" w:type="dxa"/>
              <w:right w:w="90" w:type="dxa"/>
            </w:tcMar>
            <w:shd w:val="clear" w:color="auto" w:fill="E5F5FF"/>
          </w:tcPr>
          <w:p>
            <w:pPr>
              <w:pStyle w:val="BDOITable"/>
            </w:pPr>
            <w:r>
              <w:rPr>
                <w:sz w:val="14"/>
              </w:rPr>
              <w:t>27 (XL)</w:t>
            </w:r>
          </w:p>
        </w:tc>
        <w:tc>
          <w:tcPr>
            <w:tcW w:type="dxa" w:w="697"/>
            <w:tcMar>
              <w:top w:w="50" w:type="dxa"/>
              <w:bottom w:w="50" w:type="dxa"/>
              <w:left w:w="90" w:type="dxa"/>
              <w:right w:w="90" w:type="dxa"/>
            </w:tcMar>
            <w:shd w:val="clear" w:color="auto" w:fill="E5F5FF"/>
          </w:tcPr>
          <w:p>
            <w:pPr>
              <w:pStyle w:val="BDOITable"/>
            </w:pPr>
            <w:r>
              <w:rPr>
                <w:sz w:val="14"/>
              </w:rPr>
              <w:t>High</w:t>
            </w:r>
          </w:p>
        </w:tc>
        <w:tc>
          <w:tcPr>
            <w:tcW w:type="dxa" w:w="1019"/>
            <w:tcMar>
              <w:top w:w="50" w:type="dxa"/>
              <w:bottom w:w="50" w:type="dxa"/>
              <w:left w:w="90" w:type="dxa"/>
              <w:right w:w="90" w:type="dxa"/>
            </w:tcMar>
            <w:shd w:val="clear" w:color="auto" w:fill="E5F5FF"/>
          </w:tcPr>
          <w:p>
            <w:pPr>
              <w:pStyle w:val="BDOITable"/>
            </w:pPr>
            <w:r>
              <w:rPr>
                <w:sz w:val="14"/>
              </w:rPr>
              <w:t>Draft</w:t>
            </w:r>
          </w:p>
        </w:tc>
      </w:tr>
      <w:tr>
        <w:trPr>
          <w:cantSplit w:val="true"/>
        </w:trPr>
        <w:tc>
          <w:tcPr>
            <w:tcW w:type="dxa" w:w="751"/>
            <w:tcMar>
              <w:top w:w="50" w:type="dxa"/>
              <w:bottom w:w="50" w:type="dxa"/>
              <w:left w:w="90" w:type="dxa"/>
              <w:right w:w="90" w:type="dxa"/>
            </w:tcMar>
          </w:tcPr>
          <w:p>
            <w:pPr>
              <w:pStyle w:val="BDOITable"/>
            </w:pPr>
            <w:r>
              <w:rPr>
                <w:b/>
                <w:sz w:val="14"/>
              </w:rPr>
              <w:t>CR-0002</w:t>
            </w:r>
          </w:p>
        </w:tc>
        <w:tc>
          <w:tcPr>
            <w:tcW w:type="dxa" w:w="697"/>
            <w:tcMar>
              <w:top w:w="50" w:type="dxa"/>
              <w:bottom w:w="50" w:type="dxa"/>
              <w:left w:w="90" w:type="dxa"/>
              <w:right w:w="90" w:type="dxa"/>
            </w:tcMar>
          </w:tcPr>
          <w:p>
            <w:pPr>
              <w:pStyle w:val="BDOITable"/>
            </w:pPr>
            <w:r>
              <w:rPr>
                <w:sz w:val="14"/>
              </w:rPr>
              <w:t>BRD-02</w:t>
            </w:r>
          </w:p>
        </w:tc>
        <w:tc>
          <w:tcPr>
            <w:tcW w:type="dxa" w:w="2681"/>
            <w:tcMar>
              <w:top w:w="50" w:type="dxa"/>
              <w:bottom w:w="50" w:type="dxa"/>
              <w:left w:w="90" w:type="dxa"/>
              <w:right w:w="90" w:type="dxa"/>
            </w:tcMar>
          </w:tcPr>
          <w:p>
            <w:pPr>
              <w:pStyle w:val="BDOITable"/>
            </w:pPr>
            <w:r>
              <w:rPr>
                <w:sz w:val="14"/>
              </w:rPr>
              <w:t>The Operations BRD specifies remittance to insurers only.</w:t>
            </w:r>
          </w:p>
        </w:tc>
        <w:tc>
          <w:tcPr>
            <w:tcW w:type="dxa" w:w="3378"/>
            <w:tcMar>
              <w:top w:w="50" w:type="dxa"/>
              <w:bottom w:w="50" w:type="dxa"/>
              <w:left w:w="90" w:type="dxa"/>
              <w:right w:w="90" w:type="dxa"/>
            </w:tcMar>
          </w:tcPr>
          <w:p>
            <w:pPr>
              <w:pStyle w:val="BDOITable"/>
            </w:pPr>
            <w:r>
              <w:rPr>
                <w:sz w:val="14"/>
              </w:rPr>
              <w:t>Proposed: the named reinsurance transactions run in Remittance as remittance types with reinsurer counterparties and ...</w:t>
            </w:r>
          </w:p>
        </w:tc>
        <w:tc>
          <w:tcPr>
            <w:tcW w:type="dxa" w:w="751"/>
            <w:tcMar>
              <w:top w:w="50" w:type="dxa"/>
              <w:bottom w:w="50" w:type="dxa"/>
              <w:left w:w="90" w:type="dxa"/>
              <w:right w:w="90" w:type="dxa"/>
            </w:tcMar>
          </w:tcPr>
          <w:p>
            <w:pPr>
              <w:pStyle w:val="BDOITable"/>
            </w:pPr>
            <w:r>
              <w:rPr>
                <w:sz w:val="14"/>
              </w:rPr>
              <w:t>24 (L)</w:t>
            </w:r>
          </w:p>
        </w:tc>
        <w:tc>
          <w:tcPr>
            <w:tcW w:type="dxa" w:w="697"/>
            <w:tcMar>
              <w:top w:w="50" w:type="dxa"/>
              <w:bottom w:w="50" w:type="dxa"/>
              <w:left w:w="90" w:type="dxa"/>
              <w:right w:w="90" w:type="dxa"/>
            </w:tcMar>
          </w:tcPr>
          <w:p>
            <w:pPr>
              <w:pStyle w:val="BDOITable"/>
            </w:pPr>
            <w:r>
              <w:rPr>
                <w:sz w:val="14"/>
              </w:rPr>
              <w:t>High</w:t>
            </w:r>
          </w:p>
        </w:tc>
        <w:tc>
          <w:tcPr>
            <w:tcW w:type="dxa" w:w="1019"/>
            <w:tcMar>
              <w:top w:w="50" w:type="dxa"/>
              <w:bottom w:w="50" w:type="dxa"/>
              <w:left w:w="90" w:type="dxa"/>
              <w:right w:w="90" w:type="dxa"/>
            </w:tcMar>
          </w:tcPr>
          <w:p>
            <w:pPr>
              <w:pStyle w:val="BDOITable"/>
            </w:pPr>
            <w:r>
              <w:rPr>
                <w:sz w:val="14"/>
              </w:rPr>
              <w:t>Draft</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CR-0073</w:t>
            </w:r>
          </w:p>
        </w:tc>
        <w:tc>
          <w:tcPr>
            <w:tcW w:type="dxa" w:w="697"/>
            <w:tcMar>
              <w:top w:w="50" w:type="dxa"/>
              <w:bottom w:w="50" w:type="dxa"/>
              <w:left w:w="90" w:type="dxa"/>
              <w:right w:w="90" w:type="dxa"/>
            </w:tcMar>
            <w:shd w:val="clear" w:color="auto" w:fill="E5F5FF"/>
          </w:tcPr>
          <w:p>
            <w:pPr>
              <w:pStyle w:val="BDOITable"/>
            </w:pPr>
            <w:r>
              <w:rPr>
                <w:sz w:val="14"/>
              </w:rPr>
              <w:t>BRD-01</w:t>
            </w:r>
          </w:p>
        </w:tc>
        <w:tc>
          <w:tcPr>
            <w:tcW w:type="dxa" w:w="2681"/>
            <w:tcMar>
              <w:top w:w="50" w:type="dxa"/>
              <w:bottom w:w="50" w:type="dxa"/>
              <w:left w:w="90" w:type="dxa"/>
              <w:right w:w="90" w:type="dxa"/>
            </w:tcMar>
            <w:shd w:val="clear" w:color="auto" w:fill="E5F5FF"/>
          </w:tcPr>
          <w:p>
            <w:pPr>
              <w:pStyle w:val="BDOITable"/>
            </w:pPr>
            <w:r>
              <w:rPr>
                <w:sz w:val="14"/>
              </w:rPr>
              <w:t>Sign-in with the BDO profile: Windows ID through BDO EUA, LDAP / AD or SSO.</w:t>
            </w:r>
          </w:p>
        </w:tc>
        <w:tc>
          <w:tcPr>
            <w:tcW w:type="dxa" w:w="3378"/>
            <w:tcMar>
              <w:top w:w="50" w:type="dxa"/>
              <w:bottom w:w="50" w:type="dxa"/>
              <w:left w:w="90" w:type="dxa"/>
              <w:right w:w="90" w:type="dxa"/>
            </w:tcMar>
            <w:shd w:val="clear" w:color="auto" w:fill="E5F5FF"/>
          </w:tcPr>
          <w:p>
            <w:pPr>
              <w:pStyle w:val="BDOITable"/>
            </w:pPr>
            <w:r>
              <w:rPr>
                <w:sz w:val="14"/>
              </w:rPr>
              <w:t>BIBS sign-in with user ID and password.</w:t>
            </w:r>
          </w:p>
        </w:tc>
        <w:tc>
          <w:tcPr>
            <w:tcW w:type="dxa" w:w="751"/>
            <w:tcMar>
              <w:top w:w="50" w:type="dxa"/>
              <w:bottom w:w="50" w:type="dxa"/>
              <w:left w:w="90" w:type="dxa"/>
              <w:right w:w="90" w:type="dxa"/>
            </w:tcMar>
            <w:shd w:val="clear" w:color="auto" w:fill="E5F5FF"/>
          </w:tcPr>
          <w:p>
            <w:pPr>
              <w:pStyle w:val="BDOITable"/>
            </w:pPr>
            <w:r>
              <w:rPr>
                <w:sz w:val="14"/>
              </w:rPr>
              <w:t>23 (L)</w:t>
            </w:r>
          </w:p>
        </w:tc>
        <w:tc>
          <w:tcPr>
            <w:tcW w:type="dxa" w:w="697"/>
            <w:tcMar>
              <w:top w:w="50" w:type="dxa"/>
              <w:bottom w:w="50" w:type="dxa"/>
              <w:left w:w="90" w:type="dxa"/>
              <w:right w:w="90" w:type="dxa"/>
            </w:tcMar>
            <w:shd w:val="clear" w:color="auto" w:fill="E5F5FF"/>
          </w:tcPr>
          <w:p>
            <w:pPr>
              <w:pStyle w:val="BDOITable"/>
            </w:pPr>
            <w:r>
              <w:rPr>
                <w:sz w:val="14"/>
              </w:rPr>
              <w:t>High</w:t>
            </w:r>
          </w:p>
        </w:tc>
        <w:tc>
          <w:tcPr>
            <w:tcW w:type="dxa" w:w="1019"/>
            <w:tcMar>
              <w:top w:w="50" w:type="dxa"/>
              <w:bottom w:w="50" w:type="dxa"/>
              <w:left w:w="90" w:type="dxa"/>
              <w:right w:w="90" w:type="dxa"/>
            </w:tcMar>
            <w:shd w:val="clear" w:color="auto" w:fill="E5F5FF"/>
          </w:tcPr>
          <w:p>
            <w:pPr>
              <w:pStyle w:val="BDOITable"/>
            </w:pPr>
            <w:r>
              <w:rPr>
                <w:sz w:val="14"/>
              </w:rPr>
              <w:t>Draft</w:t>
            </w:r>
          </w:p>
        </w:tc>
      </w:tr>
      <w:tr>
        <w:trPr>
          <w:cantSplit w:val="true"/>
        </w:trPr>
        <w:tc>
          <w:tcPr>
            <w:tcW w:type="dxa" w:w="751"/>
            <w:tcMar>
              <w:top w:w="50" w:type="dxa"/>
              <w:bottom w:w="50" w:type="dxa"/>
              <w:left w:w="90" w:type="dxa"/>
              <w:right w:w="90" w:type="dxa"/>
            </w:tcMar>
          </w:tcPr>
          <w:p>
            <w:pPr>
              <w:pStyle w:val="BDOITable"/>
            </w:pPr>
            <w:r>
              <w:rPr>
                <w:b/>
                <w:sz w:val="14"/>
              </w:rPr>
              <w:t>CR-0131</w:t>
            </w:r>
          </w:p>
        </w:tc>
        <w:tc>
          <w:tcPr>
            <w:tcW w:type="dxa" w:w="697"/>
            <w:tcMar>
              <w:top w:w="50" w:type="dxa"/>
              <w:bottom w:w="50" w:type="dxa"/>
              <w:left w:w="90" w:type="dxa"/>
              <w:right w:w="90" w:type="dxa"/>
            </w:tcMar>
          </w:tcPr>
          <w:p>
            <w:pPr>
              <w:pStyle w:val="BDOITable"/>
            </w:pPr>
            <w:r>
              <w:rPr>
                <w:sz w:val="14"/>
              </w:rPr>
              <w:t>BRD-05</w:t>
            </w:r>
          </w:p>
        </w:tc>
        <w:tc>
          <w:tcPr>
            <w:tcW w:type="dxa" w:w="2681"/>
            <w:tcMar>
              <w:top w:w="50" w:type="dxa"/>
              <w:bottom w:w="50" w:type="dxa"/>
              <w:left w:w="90" w:type="dxa"/>
              <w:right w:w="90" w:type="dxa"/>
            </w:tcMar>
          </w:tcPr>
          <w:p>
            <w:pPr>
              <w:pStyle w:val="BDOITable"/>
            </w:pPr>
            <w:r>
              <w:rPr>
                <w:sz w:val="14"/>
              </w:rPr>
              <w:t>BDOI accounting is delivered to the BDO Enterprise General Ledger.</w:t>
            </w:r>
          </w:p>
        </w:tc>
        <w:tc>
          <w:tcPr>
            <w:tcW w:type="dxa" w:w="3378"/>
            <w:tcMar>
              <w:top w:w="50" w:type="dxa"/>
              <w:bottom w:w="50" w:type="dxa"/>
              <w:left w:w="90" w:type="dxa"/>
              <w:right w:w="90" w:type="dxa"/>
            </w:tcMar>
          </w:tcPr>
          <w:p>
            <w:pPr>
              <w:pStyle w:val="BDOITable"/>
            </w:pPr>
            <w:r>
              <w:rPr>
                <w:sz w:val="14"/>
              </w:rPr>
              <w:t>No GL interface.</w:t>
            </w:r>
          </w:p>
        </w:tc>
        <w:tc>
          <w:tcPr>
            <w:tcW w:type="dxa" w:w="751"/>
            <w:tcMar>
              <w:top w:w="50" w:type="dxa"/>
              <w:bottom w:w="50" w:type="dxa"/>
              <w:left w:w="90" w:type="dxa"/>
              <w:right w:w="90" w:type="dxa"/>
            </w:tcMar>
          </w:tcPr>
          <w:p>
            <w:pPr>
              <w:pStyle w:val="BDOITable"/>
            </w:pPr>
            <w:r>
              <w:rPr>
                <w:sz w:val="14"/>
              </w:rPr>
              <w:t>21 (L)</w:t>
            </w:r>
          </w:p>
        </w:tc>
        <w:tc>
          <w:tcPr>
            <w:tcW w:type="dxa" w:w="697"/>
            <w:tcMar>
              <w:top w:w="50" w:type="dxa"/>
              <w:bottom w:w="50" w:type="dxa"/>
              <w:left w:w="90" w:type="dxa"/>
              <w:right w:w="90" w:type="dxa"/>
            </w:tcMar>
          </w:tcPr>
          <w:p>
            <w:pPr>
              <w:pStyle w:val="BDOITable"/>
            </w:pPr>
            <w:r>
              <w:rPr>
                <w:sz w:val="14"/>
              </w:rPr>
              <w:t>High</w:t>
            </w:r>
          </w:p>
        </w:tc>
        <w:tc>
          <w:tcPr>
            <w:tcW w:type="dxa" w:w="1019"/>
            <w:tcMar>
              <w:top w:w="50" w:type="dxa"/>
              <w:bottom w:w="50" w:type="dxa"/>
              <w:left w:w="90" w:type="dxa"/>
              <w:right w:w="90" w:type="dxa"/>
            </w:tcMar>
          </w:tcPr>
          <w:p>
            <w:pPr>
              <w:pStyle w:val="BDOITable"/>
            </w:pPr>
            <w:r>
              <w:rPr>
                <w:sz w:val="14"/>
              </w:rPr>
              <w:t>Draft</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CR-0081</w:t>
            </w:r>
          </w:p>
        </w:tc>
        <w:tc>
          <w:tcPr>
            <w:tcW w:type="dxa" w:w="697"/>
            <w:tcMar>
              <w:top w:w="50" w:type="dxa"/>
              <w:bottom w:w="50" w:type="dxa"/>
              <w:left w:w="90" w:type="dxa"/>
              <w:right w:w="90" w:type="dxa"/>
            </w:tcMar>
            <w:shd w:val="clear" w:color="auto" w:fill="E5F5FF"/>
          </w:tcPr>
          <w:p>
            <w:pPr>
              <w:pStyle w:val="BDOITable"/>
            </w:pPr>
            <w:r>
              <w:rPr>
                <w:sz w:val="14"/>
              </w:rPr>
              <w:t>BRD-02</w:t>
            </w:r>
          </w:p>
        </w:tc>
        <w:tc>
          <w:tcPr>
            <w:tcW w:type="dxa" w:w="2681"/>
            <w:tcMar>
              <w:top w:w="50" w:type="dxa"/>
              <w:bottom w:w="50" w:type="dxa"/>
              <w:left w:w="90" w:type="dxa"/>
              <w:right w:w="90" w:type="dxa"/>
            </w:tcMar>
            <w:shd w:val="clear" w:color="auto" w:fill="E5F5FF"/>
          </w:tcPr>
          <w:p>
            <w:pPr>
              <w:pStyle w:val="BDOITable"/>
            </w:pPr>
            <w:r>
              <w:rPr>
                <w:sz w:val="14"/>
              </w:rPr>
              <w:t>Payment files are encrypted and cannot be edited.</w:t>
            </w:r>
          </w:p>
        </w:tc>
        <w:tc>
          <w:tcPr>
            <w:tcW w:type="dxa" w:w="3378"/>
            <w:tcMar>
              <w:top w:w="50" w:type="dxa"/>
              <w:bottom w:w="50" w:type="dxa"/>
              <w:left w:w="90" w:type="dxa"/>
              <w:right w:w="90" w:type="dxa"/>
            </w:tcMar>
            <w:shd w:val="clear" w:color="auto" w:fill="E5F5FF"/>
          </w:tcPr>
          <w:p>
            <w:pPr>
              <w:pStyle w:val="BDOITable"/>
            </w:pPr>
            <w:r>
              <w:rPr>
                <w:sz w:val="14"/>
              </w:rPr>
              <w:t>Operations users upload the files.</w:t>
            </w:r>
          </w:p>
        </w:tc>
        <w:tc>
          <w:tcPr>
            <w:tcW w:type="dxa" w:w="751"/>
            <w:tcMar>
              <w:top w:w="50" w:type="dxa"/>
              <w:bottom w:w="50" w:type="dxa"/>
              <w:left w:w="90" w:type="dxa"/>
              <w:right w:w="90" w:type="dxa"/>
            </w:tcMar>
            <w:shd w:val="clear" w:color="auto" w:fill="E5F5FF"/>
          </w:tcPr>
          <w:p>
            <w:pPr>
              <w:pStyle w:val="BDOITable"/>
            </w:pPr>
            <w:r>
              <w:rPr>
                <w:sz w:val="14"/>
              </w:rPr>
              <w:t>20 (L)</w:t>
            </w:r>
          </w:p>
        </w:tc>
        <w:tc>
          <w:tcPr>
            <w:tcW w:type="dxa" w:w="697"/>
            <w:tcMar>
              <w:top w:w="50" w:type="dxa"/>
              <w:bottom w:w="50" w:type="dxa"/>
              <w:left w:w="90" w:type="dxa"/>
              <w:right w:w="90" w:type="dxa"/>
            </w:tcMar>
            <w:shd w:val="clear" w:color="auto" w:fill="E5F5FF"/>
          </w:tcPr>
          <w:p>
            <w:pPr>
              <w:pStyle w:val="BDOITable"/>
            </w:pPr>
            <w:r>
              <w:rPr>
                <w:sz w:val="14"/>
              </w:rPr>
              <w:t>High</w:t>
            </w:r>
          </w:p>
        </w:tc>
        <w:tc>
          <w:tcPr>
            <w:tcW w:type="dxa" w:w="1019"/>
            <w:tcMar>
              <w:top w:w="50" w:type="dxa"/>
              <w:bottom w:w="50" w:type="dxa"/>
              <w:left w:w="90" w:type="dxa"/>
              <w:right w:w="90" w:type="dxa"/>
            </w:tcMar>
            <w:shd w:val="clear" w:color="auto" w:fill="E5F5FF"/>
          </w:tcPr>
          <w:p>
            <w:pPr>
              <w:pStyle w:val="BDOITable"/>
            </w:pPr>
            <w:r>
              <w:rPr>
                <w:sz w:val="14"/>
              </w:rPr>
              <w:t>Draft</w:t>
            </w:r>
          </w:p>
        </w:tc>
      </w:tr>
      <w:tr>
        <w:trPr>
          <w:cantSplit w:val="true"/>
        </w:trPr>
        <w:tc>
          <w:tcPr>
            <w:tcW w:type="dxa" w:w="751"/>
            <w:tcMar>
              <w:top w:w="50" w:type="dxa"/>
              <w:bottom w:w="50" w:type="dxa"/>
              <w:left w:w="90" w:type="dxa"/>
              <w:right w:w="90" w:type="dxa"/>
            </w:tcMar>
          </w:tcPr>
          <w:p>
            <w:pPr>
              <w:pStyle w:val="BDOITable"/>
            </w:pPr>
            <w:r>
              <w:rPr>
                <w:b/>
                <w:sz w:val="14"/>
              </w:rPr>
              <w:t>CR-0166</w:t>
            </w:r>
          </w:p>
        </w:tc>
        <w:tc>
          <w:tcPr>
            <w:tcW w:type="dxa" w:w="697"/>
            <w:tcMar>
              <w:top w:w="50" w:type="dxa"/>
              <w:bottom w:w="50" w:type="dxa"/>
              <w:left w:w="90" w:type="dxa"/>
              <w:right w:w="90" w:type="dxa"/>
            </w:tcMar>
          </w:tcPr>
          <w:p>
            <w:pPr>
              <w:pStyle w:val="BDOITable"/>
            </w:pPr>
            <w:r>
              <w:rPr>
                <w:sz w:val="14"/>
              </w:rPr>
              <w:t>BRD-12</w:t>
            </w:r>
          </w:p>
        </w:tc>
        <w:tc>
          <w:tcPr>
            <w:tcW w:type="dxa" w:w="2681"/>
            <w:tcMar>
              <w:top w:w="50" w:type="dxa"/>
              <w:bottom w:w="50" w:type="dxa"/>
              <w:left w:w="90" w:type="dxa"/>
              <w:right w:w="90" w:type="dxa"/>
            </w:tcMar>
          </w:tcPr>
          <w:p>
            <w:pPr>
              <w:pStyle w:val="BDOITable"/>
            </w:pPr>
            <w:r>
              <w:rPr>
                <w:sz w:val="14"/>
              </w:rPr>
              <w:t>Receive submitted-policy details from the approved sources.</w:t>
            </w:r>
          </w:p>
        </w:tc>
        <w:tc>
          <w:tcPr>
            <w:tcW w:type="dxa" w:w="3378"/>
            <w:tcMar>
              <w:top w:w="50" w:type="dxa"/>
              <w:bottom w:w="50" w:type="dxa"/>
              <w:left w:w="90" w:type="dxa"/>
              <w:right w:w="90" w:type="dxa"/>
            </w:tcMar>
          </w:tcPr>
          <w:p>
            <w:pPr>
              <w:pStyle w:val="BDOITable"/>
            </w:pPr>
            <w:r>
              <w:rPr>
                <w:sz w:val="14"/>
              </w:rPr>
              <w:t>Excel uploads per source layout.</w:t>
            </w:r>
          </w:p>
        </w:tc>
        <w:tc>
          <w:tcPr>
            <w:tcW w:type="dxa" w:w="751"/>
            <w:tcMar>
              <w:top w:w="50" w:type="dxa"/>
              <w:bottom w:w="50" w:type="dxa"/>
              <w:left w:w="90" w:type="dxa"/>
              <w:right w:w="90" w:type="dxa"/>
            </w:tcMar>
          </w:tcPr>
          <w:p>
            <w:pPr>
              <w:pStyle w:val="BDOITable"/>
            </w:pPr>
            <w:r>
              <w:rPr>
                <w:sz w:val="14"/>
              </w:rPr>
              <w:t>17 (L)</w:t>
            </w:r>
          </w:p>
        </w:tc>
        <w:tc>
          <w:tcPr>
            <w:tcW w:type="dxa" w:w="697"/>
            <w:tcMar>
              <w:top w:w="50" w:type="dxa"/>
              <w:bottom w:w="50" w:type="dxa"/>
              <w:left w:w="90" w:type="dxa"/>
              <w:right w:w="90" w:type="dxa"/>
            </w:tcMar>
          </w:tcPr>
          <w:p>
            <w:pPr>
              <w:pStyle w:val="BDOITable"/>
            </w:pPr>
            <w:r>
              <w:rPr>
                <w:sz w:val="14"/>
              </w:rPr>
              <w:t>High</w:t>
            </w:r>
          </w:p>
        </w:tc>
        <w:tc>
          <w:tcPr>
            <w:tcW w:type="dxa" w:w="1019"/>
            <w:tcMar>
              <w:top w:w="50" w:type="dxa"/>
              <w:bottom w:w="50" w:type="dxa"/>
              <w:left w:w="90" w:type="dxa"/>
              <w:right w:w="90" w:type="dxa"/>
            </w:tcMar>
          </w:tcPr>
          <w:p>
            <w:pPr>
              <w:pStyle w:val="BDOITable"/>
            </w:pPr>
            <w:r>
              <w:rPr>
                <w:sz w:val="14"/>
              </w:rPr>
              <w:t>Draft</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CR-0021</w:t>
            </w:r>
          </w:p>
        </w:tc>
        <w:tc>
          <w:tcPr>
            <w:tcW w:type="dxa" w:w="697"/>
            <w:tcMar>
              <w:top w:w="50" w:type="dxa"/>
              <w:bottom w:w="50" w:type="dxa"/>
              <w:left w:w="90" w:type="dxa"/>
              <w:right w:w="90" w:type="dxa"/>
            </w:tcMar>
            <w:shd w:val="clear" w:color="auto" w:fill="E5F5FF"/>
          </w:tcPr>
          <w:p>
            <w:pPr>
              <w:pStyle w:val="BDOITable"/>
            </w:pPr>
            <w:r>
              <w:rPr>
                <w:sz w:val="14"/>
              </w:rPr>
              <w:t>BRD-00</w:t>
            </w:r>
          </w:p>
        </w:tc>
        <w:tc>
          <w:tcPr>
            <w:tcW w:type="dxa" w:w="2681"/>
            <w:tcMar>
              <w:top w:w="50" w:type="dxa"/>
              <w:bottom w:w="50" w:type="dxa"/>
              <w:left w:w="90" w:type="dxa"/>
              <w:right w:w="90" w:type="dxa"/>
            </w:tcMar>
            <w:shd w:val="clear" w:color="auto" w:fill="E5F5FF"/>
          </w:tcPr>
          <w:p>
            <w:pPr>
              <w:pStyle w:val="BDOITable"/>
            </w:pPr>
            <w:r>
              <w:rPr>
                <w:sz w:val="14"/>
              </w:rPr>
              <w:t>Retain, archive and purge per the BRD values, which differ by BRD.</w:t>
            </w:r>
          </w:p>
        </w:tc>
        <w:tc>
          <w:tcPr>
            <w:tcW w:type="dxa" w:w="3378"/>
            <w:tcMar>
              <w:top w:w="50" w:type="dxa"/>
              <w:bottom w:w="50" w:type="dxa"/>
              <w:left w:w="90" w:type="dxa"/>
              <w:right w:w="90" w:type="dxa"/>
            </w:tcMar>
            <w:shd w:val="clear" w:color="auto" w:fill="E5F5FF"/>
          </w:tcPr>
          <w:p>
            <w:pPr>
              <w:pStyle w:val="BDOITable"/>
            </w:pPr>
            <w:r>
              <w:rPr>
                <w:sz w:val="14"/>
              </w:rPr>
              <w:t>Retention rules per record type with review counts (default 5 years online, 15 years archive.</w:t>
            </w:r>
          </w:p>
        </w:tc>
        <w:tc>
          <w:tcPr>
            <w:tcW w:type="dxa" w:w="751"/>
            <w:tcMar>
              <w:top w:w="50" w:type="dxa"/>
              <w:bottom w:w="50" w:type="dxa"/>
              <w:left w:w="90" w:type="dxa"/>
              <w:right w:w="90" w:type="dxa"/>
            </w:tcMar>
            <w:shd w:val="clear" w:color="auto" w:fill="E5F5FF"/>
          </w:tcPr>
          <w:p>
            <w:pPr>
              <w:pStyle w:val="BDOITable"/>
            </w:pPr>
            <w:r>
              <w:rPr>
                <w:sz w:val="14"/>
              </w:rPr>
              <w:t>16 (L)</w:t>
            </w:r>
          </w:p>
        </w:tc>
        <w:tc>
          <w:tcPr>
            <w:tcW w:type="dxa" w:w="697"/>
            <w:tcMar>
              <w:top w:w="50" w:type="dxa"/>
              <w:bottom w:w="50" w:type="dxa"/>
              <w:left w:w="90" w:type="dxa"/>
              <w:right w:w="90" w:type="dxa"/>
            </w:tcMar>
            <w:shd w:val="clear" w:color="auto" w:fill="E5F5FF"/>
          </w:tcPr>
          <w:p>
            <w:pPr>
              <w:pStyle w:val="BDOITable"/>
            </w:pPr>
            <w:r>
              <w:rPr>
                <w:sz w:val="14"/>
              </w:rPr>
              <w:t>High</w:t>
            </w:r>
          </w:p>
        </w:tc>
        <w:tc>
          <w:tcPr>
            <w:tcW w:type="dxa" w:w="1019"/>
            <w:tcMar>
              <w:top w:w="50" w:type="dxa"/>
              <w:bottom w:w="50" w:type="dxa"/>
              <w:left w:w="90" w:type="dxa"/>
              <w:right w:w="90" w:type="dxa"/>
            </w:tcMar>
            <w:shd w:val="clear" w:color="auto" w:fill="E5F5FF"/>
          </w:tcPr>
          <w:p>
            <w:pPr>
              <w:pStyle w:val="BDOITable"/>
            </w:pPr>
            <w:r>
              <w:rPr>
                <w:sz w:val="14"/>
              </w:rPr>
              <w:t>Draft</w:t>
            </w:r>
          </w:p>
        </w:tc>
      </w:tr>
      <w:tr>
        <w:trPr>
          <w:cantSplit w:val="true"/>
        </w:trPr>
        <w:tc>
          <w:tcPr>
            <w:tcW w:type="dxa" w:w="751"/>
            <w:tcMar>
              <w:top w:w="50" w:type="dxa"/>
              <w:bottom w:w="50" w:type="dxa"/>
              <w:left w:w="90" w:type="dxa"/>
              <w:right w:w="90" w:type="dxa"/>
            </w:tcMar>
          </w:tcPr>
          <w:p>
            <w:pPr>
              <w:pStyle w:val="BDOITable"/>
            </w:pPr>
            <w:r>
              <w:rPr>
                <w:b/>
                <w:sz w:val="14"/>
              </w:rPr>
              <w:t>CR-0043</w:t>
            </w:r>
          </w:p>
        </w:tc>
        <w:tc>
          <w:tcPr>
            <w:tcW w:type="dxa" w:w="697"/>
            <w:tcMar>
              <w:top w:w="50" w:type="dxa"/>
              <w:bottom w:w="50" w:type="dxa"/>
              <w:left w:w="90" w:type="dxa"/>
              <w:right w:w="90" w:type="dxa"/>
            </w:tcMar>
          </w:tcPr>
          <w:p>
            <w:pPr>
              <w:pStyle w:val="BDOITable"/>
            </w:pPr>
            <w:r>
              <w:rPr>
                <w:sz w:val="14"/>
              </w:rPr>
              <w:t>BRD-00</w:t>
            </w:r>
          </w:p>
        </w:tc>
        <w:tc>
          <w:tcPr>
            <w:tcW w:type="dxa" w:w="2681"/>
            <w:tcMar>
              <w:top w:w="50" w:type="dxa"/>
              <w:bottom w:w="50" w:type="dxa"/>
              <w:left w:w="90" w:type="dxa"/>
              <w:right w:w="90" w:type="dxa"/>
            </w:tcMar>
          </w:tcPr>
          <w:p>
            <w:pPr>
              <w:pStyle w:val="BDOITable"/>
            </w:pPr>
            <w:r>
              <w:rPr>
                <w:sz w:val="14"/>
              </w:rPr>
              <w:t>Insurer files are received and sent automatically: production feedback, remittance ORs ...</w:t>
            </w:r>
          </w:p>
        </w:tc>
        <w:tc>
          <w:tcPr>
            <w:tcW w:type="dxa" w:w="3378"/>
            <w:tcMar>
              <w:top w:w="50" w:type="dxa"/>
              <w:bottom w:w="50" w:type="dxa"/>
              <w:left w:w="90" w:type="dxa"/>
              <w:right w:w="90" w:type="dxa"/>
            </w:tcMar>
          </w:tcPr>
          <w:p>
            <w:pPr>
              <w:pStyle w:val="BDOITable"/>
            </w:pPr>
            <w:r>
              <w:rPr>
                <w:sz w:val="14"/>
              </w:rPr>
              <w:t>Users upload and download the files on the screens.</w:t>
            </w:r>
          </w:p>
        </w:tc>
        <w:tc>
          <w:tcPr>
            <w:tcW w:type="dxa" w:w="751"/>
            <w:tcMar>
              <w:top w:w="50" w:type="dxa"/>
              <w:bottom w:w="50" w:type="dxa"/>
              <w:left w:w="90" w:type="dxa"/>
              <w:right w:w="90" w:type="dxa"/>
            </w:tcMar>
          </w:tcPr>
          <w:p>
            <w:pPr>
              <w:pStyle w:val="BDOITable"/>
            </w:pPr>
            <w:r>
              <w:rPr>
                <w:sz w:val="14"/>
              </w:rPr>
              <w:t>23 (L)</w:t>
            </w:r>
          </w:p>
        </w:tc>
        <w:tc>
          <w:tcPr>
            <w:tcW w:type="dxa" w:w="697"/>
            <w:tcMar>
              <w:top w:w="50" w:type="dxa"/>
              <w:bottom w:w="50" w:type="dxa"/>
              <w:left w:w="90" w:type="dxa"/>
              <w:right w:w="90" w:type="dxa"/>
            </w:tcMar>
          </w:tcPr>
          <w:p>
            <w:pPr>
              <w:pStyle w:val="BDOITable"/>
            </w:pPr>
            <w:r>
              <w:rPr>
                <w:sz w:val="14"/>
              </w:rPr>
              <w:t>Medium</w:t>
            </w:r>
          </w:p>
        </w:tc>
        <w:tc>
          <w:tcPr>
            <w:tcW w:type="dxa" w:w="1019"/>
            <w:tcMar>
              <w:top w:w="50" w:type="dxa"/>
              <w:bottom w:w="50" w:type="dxa"/>
              <w:left w:w="90" w:type="dxa"/>
              <w:right w:w="90" w:type="dxa"/>
            </w:tcMar>
          </w:tcPr>
          <w:p>
            <w:pPr>
              <w:pStyle w:val="BDOITable"/>
            </w:pPr>
            <w:r>
              <w:rPr>
                <w:sz w:val="14"/>
              </w:rPr>
              <w:t>Draft</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CR-0108</w:t>
            </w:r>
          </w:p>
        </w:tc>
        <w:tc>
          <w:tcPr>
            <w:tcW w:type="dxa" w:w="697"/>
            <w:tcMar>
              <w:top w:w="50" w:type="dxa"/>
              <w:bottom w:w="50" w:type="dxa"/>
              <w:left w:w="90" w:type="dxa"/>
              <w:right w:w="90" w:type="dxa"/>
            </w:tcMar>
            <w:shd w:val="clear" w:color="auto" w:fill="E5F5FF"/>
          </w:tcPr>
          <w:p>
            <w:pPr>
              <w:pStyle w:val="BDOITable"/>
            </w:pPr>
            <w:r>
              <w:rPr>
                <w:sz w:val="14"/>
              </w:rPr>
              <w:t>BRD-04</w:t>
            </w:r>
          </w:p>
        </w:tc>
        <w:tc>
          <w:tcPr>
            <w:tcW w:type="dxa" w:w="2681"/>
            <w:tcMar>
              <w:top w:w="50" w:type="dxa"/>
              <w:bottom w:w="50" w:type="dxa"/>
              <w:left w:w="90" w:type="dxa"/>
              <w:right w:w="90" w:type="dxa"/>
            </w:tcMar>
            <w:shd w:val="clear" w:color="auto" w:fill="E5F5FF"/>
          </w:tcPr>
          <w:p>
            <w:pPr>
              <w:pStyle w:val="BDOITable"/>
            </w:pPr>
            <w:r>
              <w:rPr>
                <w:sz w:val="14"/>
              </w:rPr>
              <w:t>Draft requirements on commission receivables and incentives (drop plan item 1.D7).</w:t>
            </w:r>
          </w:p>
        </w:tc>
        <w:tc>
          <w:tcPr>
            <w:tcW w:type="dxa" w:w="3378"/>
            <w:tcMar>
              <w:top w:w="50" w:type="dxa"/>
              <w:bottom w:w="50" w:type="dxa"/>
              <w:left w:w="90" w:type="dxa"/>
              <w:right w:w="90" w:type="dxa"/>
            </w:tcMar>
            <w:shd w:val="clear" w:color="auto" w:fill="E5F5FF"/>
          </w:tcPr>
          <w:p>
            <w:pPr>
              <w:pStyle w:val="BDOITable"/>
            </w:pPr>
            <w:r>
              <w:rPr>
                <w:sz w:val="14"/>
              </w:rPr>
              <w:t>Proposed in FRS BRD-4 section 4.10 for confirmation of the draft addendum.</w:t>
            </w:r>
          </w:p>
        </w:tc>
        <w:tc>
          <w:tcPr>
            <w:tcW w:type="dxa" w:w="751"/>
            <w:tcMar>
              <w:top w:w="50" w:type="dxa"/>
              <w:bottom w:w="50" w:type="dxa"/>
              <w:left w:w="90" w:type="dxa"/>
              <w:right w:w="90" w:type="dxa"/>
            </w:tcMar>
            <w:shd w:val="clear" w:color="auto" w:fill="E5F5FF"/>
          </w:tcPr>
          <w:p>
            <w:pPr>
              <w:pStyle w:val="BDOITable"/>
            </w:pPr>
            <w:r>
              <w:rPr>
                <w:sz w:val="14"/>
              </w:rPr>
              <w:t>23 (L)</w:t>
            </w:r>
          </w:p>
        </w:tc>
        <w:tc>
          <w:tcPr>
            <w:tcW w:type="dxa" w:w="697"/>
            <w:tcMar>
              <w:top w:w="50" w:type="dxa"/>
              <w:bottom w:w="50" w:type="dxa"/>
              <w:left w:w="90" w:type="dxa"/>
              <w:right w:w="90" w:type="dxa"/>
            </w:tcMar>
            <w:shd w:val="clear" w:color="auto" w:fill="E5F5FF"/>
          </w:tcPr>
          <w:p>
            <w:pPr>
              <w:pStyle w:val="BDOITable"/>
            </w:pPr>
            <w:r>
              <w:rPr>
                <w:sz w:val="14"/>
              </w:rPr>
              <w:t>Medium</w:t>
            </w:r>
          </w:p>
        </w:tc>
        <w:tc>
          <w:tcPr>
            <w:tcW w:type="dxa" w:w="1019"/>
            <w:tcMar>
              <w:top w:w="50" w:type="dxa"/>
              <w:bottom w:w="50" w:type="dxa"/>
              <w:left w:w="90" w:type="dxa"/>
              <w:right w:w="90" w:type="dxa"/>
            </w:tcMar>
            <w:shd w:val="clear" w:color="auto" w:fill="E5F5FF"/>
          </w:tcPr>
          <w:p>
            <w:pPr>
              <w:pStyle w:val="BDOITable"/>
            </w:pPr>
            <w:r>
              <w:rPr>
                <w:sz w:val="14"/>
              </w:rPr>
              <w:t>Draft</w:t>
            </w:r>
          </w:p>
        </w:tc>
      </w:tr>
      <w:tr>
        <w:trPr>
          <w:cantSplit w:val="true"/>
        </w:trPr>
        <w:tc>
          <w:tcPr>
            <w:tcW w:type="dxa" w:w="751"/>
            <w:tcMar>
              <w:top w:w="50" w:type="dxa"/>
              <w:bottom w:w="50" w:type="dxa"/>
              <w:left w:w="90" w:type="dxa"/>
              <w:right w:w="90" w:type="dxa"/>
            </w:tcMar>
          </w:tcPr>
          <w:p>
            <w:pPr>
              <w:pStyle w:val="BDOITable"/>
            </w:pPr>
            <w:r>
              <w:rPr>
                <w:b/>
                <w:sz w:val="14"/>
              </w:rPr>
              <w:t>CR-0044</w:t>
            </w:r>
          </w:p>
        </w:tc>
        <w:tc>
          <w:tcPr>
            <w:tcW w:type="dxa" w:w="697"/>
            <w:tcMar>
              <w:top w:w="50" w:type="dxa"/>
              <w:bottom w:w="50" w:type="dxa"/>
              <w:left w:w="90" w:type="dxa"/>
              <w:right w:w="90" w:type="dxa"/>
            </w:tcMar>
          </w:tcPr>
          <w:p>
            <w:pPr>
              <w:pStyle w:val="BDOITable"/>
            </w:pPr>
            <w:r>
              <w:rPr>
                <w:sz w:val="14"/>
              </w:rPr>
              <w:t>BRD-00</w:t>
            </w:r>
          </w:p>
        </w:tc>
        <w:tc>
          <w:tcPr>
            <w:tcW w:type="dxa" w:w="2681"/>
            <w:tcMar>
              <w:top w:w="50" w:type="dxa"/>
              <w:bottom w:w="50" w:type="dxa"/>
              <w:left w:w="90" w:type="dxa"/>
              <w:right w:w="90" w:type="dxa"/>
            </w:tcMar>
          </w:tcPr>
          <w:p>
            <w:pPr>
              <w:pStyle w:val="BDOITable"/>
            </w:pPr>
            <w:r>
              <w:rPr>
                <w:sz w:val="14"/>
              </w:rPr>
              <w:t>BIBS data is ingested by the BDO Enterprise Data Platform.</w:t>
            </w:r>
          </w:p>
        </w:tc>
        <w:tc>
          <w:tcPr>
            <w:tcW w:type="dxa" w:w="3378"/>
            <w:tcMar>
              <w:top w:w="50" w:type="dxa"/>
              <w:bottom w:w="50" w:type="dxa"/>
              <w:left w:w="90" w:type="dxa"/>
              <w:right w:w="90" w:type="dxa"/>
            </w:tcMar>
          </w:tcPr>
          <w:p>
            <w:pPr>
              <w:pStyle w:val="BDOITable"/>
            </w:pPr>
            <w:r>
              <w:rPr>
                <w:sz w:val="14"/>
              </w:rPr>
              <w:t>Integration events (9 topics) and report exports.</w:t>
            </w:r>
          </w:p>
        </w:tc>
        <w:tc>
          <w:tcPr>
            <w:tcW w:type="dxa" w:w="751"/>
            <w:tcMar>
              <w:top w:w="50" w:type="dxa"/>
              <w:bottom w:w="50" w:type="dxa"/>
              <w:left w:w="90" w:type="dxa"/>
              <w:right w:w="90" w:type="dxa"/>
            </w:tcMar>
          </w:tcPr>
          <w:p>
            <w:pPr>
              <w:pStyle w:val="BDOITable"/>
            </w:pPr>
            <w:r>
              <w:rPr>
                <w:sz w:val="14"/>
              </w:rPr>
              <w:t>20 (L)</w:t>
            </w:r>
          </w:p>
        </w:tc>
        <w:tc>
          <w:tcPr>
            <w:tcW w:type="dxa" w:w="697"/>
            <w:tcMar>
              <w:top w:w="50" w:type="dxa"/>
              <w:bottom w:w="50" w:type="dxa"/>
              <w:left w:w="90" w:type="dxa"/>
              <w:right w:w="90" w:type="dxa"/>
            </w:tcMar>
          </w:tcPr>
          <w:p>
            <w:pPr>
              <w:pStyle w:val="BDOITable"/>
            </w:pPr>
            <w:r>
              <w:rPr>
                <w:sz w:val="14"/>
              </w:rPr>
              <w:t>Medium</w:t>
            </w:r>
          </w:p>
        </w:tc>
        <w:tc>
          <w:tcPr>
            <w:tcW w:type="dxa" w:w="1019"/>
            <w:tcMar>
              <w:top w:w="50" w:type="dxa"/>
              <w:bottom w:w="50" w:type="dxa"/>
              <w:left w:w="90" w:type="dxa"/>
              <w:right w:w="90" w:type="dxa"/>
            </w:tcMar>
          </w:tcPr>
          <w:p>
            <w:pPr>
              <w:pStyle w:val="BDOITable"/>
            </w:pPr>
            <w:r>
              <w:rPr>
                <w:sz w:val="14"/>
              </w:rPr>
              <w:t>Draft</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CR-0146</w:t>
            </w:r>
          </w:p>
        </w:tc>
        <w:tc>
          <w:tcPr>
            <w:tcW w:type="dxa" w:w="697"/>
            <w:tcMar>
              <w:top w:w="50" w:type="dxa"/>
              <w:bottom w:w="50" w:type="dxa"/>
              <w:left w:w="90" w:type="dxa"/>
              <w:right w:w="90" w:type="dxa"/>
            </w:tcMar>
            <w:shd w:val="clear" w:color="auto" w:fill="E5F5FF"/>
          </w:tcPr>
          <w:p>
            <w:pPr>
              <w:pStyle w:val="BDOITable"/>
            </w:pPr>
            <w:r>
              <w:rPr>
                <w:sz w:val="14"/>
              </w:rPr>
              <w:t>BRD-07</w:t>
            </w:r>
          </w:p>
        </w:tc>
        <w:tc>
          <w:tcPr>
            <w:tcW w:type="dxa" w:w="2681"/>
            <w:tcMar>
              <w:top w:w="50" w:type="dxa"/>
              <w:bottom w:w="50" w:type="dxa"/>
              <w:left w:w="90" w:type="dxa"/>
              <w:right w:w="90" w:type="dxa"/>
            </w:tcMar>
            <w:shd w:val="clear" w:color="auto" w:fill="E5F5FF"/>
          </w:tcPr>
          <w:p>
            <w:pPr>
              <w:pStyle w:val="BDOITable"/>
            </w:pPr>
            <w:r>
              <w:rPr>
                <w:sz w:val="14"/>
              </w:rPr>
              <w:t>BRD-7 assumes open and historical claims are migrated.</w:t>
            </w:r>
          </w:p>
        </w:tc>
        <w:tc>
          <w:tcPr>
            <w:tcW w:type="dxa" w:w="3378"/>
            <w:tcMar>
              <w:top w:w="50" w:type="dxa"/>
              <w:bottom w:w="50" w:type="dxa"/>
              <w:left w:w="90" w:type="dxa"/>
              <w:right w:w="90" w:type="dxa"/>
            </w:tcMar>
            <w:shd w:val="clear" w:color="auto" w:fill="E5F5FF"/>
          </w:tcPr>
          <w:p>
            <w:pPr>
              <w:pStyle w:val="BDOITable"/>
            </w:pPr>
            <w:r>
              <w:rPr>
                <w:sz w:val="14"/>
              </w:rPr>
              <w:t>Open claims are migrated only if BDOI puts the object in scope.</w:t>
            </w:r>
          </w:p>
        </w:tc>
        <w:tc>
          <w:tcPr>
            <w:tcW w:type="dxa" w:w="751"/>
            <w:tcMar>
              <w:top w:w="50" w:type="dxa"/>
              <w:bottom w:w="50" w:type="dxa"/>
              <w:left w:w="90" w:type="dxa"/>
              <w:right w:w="90" w:type="dxa"/>
            </w:tcMar>
            <w:shd w:val="clear" w:color="auto" w:fill="E5F5FF"/>
          </w:tcPr>
          <w:p>
            <w:pPr>
              <w:pStyle w:val="BDOITable"/>
            </w:pPr>
            <w:r>
              <w:rPr>
                <w:sz w:val="14"/>
              </w:rPr>
              <w:t>13 (L)</w:t>
            </w:r>
          </w:p>
        </w:tc>
        <w:tc>
          <w:tcPr>
            <w:tcW w:type="dxa" w:w="697"/>
            <w:tcMar>
              <w:top w:w="50" w:type="dxa"/>
              <w:bottom w:w="50" w:type="dxa"/>
              <w:left w:w="90" w:type="dxa"/>
              <w:right w:w="90" w:type="dxa"/>
            </w:tcMar>
            <w:shd w:val="clear" w:color="auto" w:fill="E5F5FF"/>
          </w:tcPr>
          <w:p>
            <w:pPr>
              <w:pStyle w:val="BDOITable"/>
            </w:pPr>
            <w:r>
              <w:rPr>
                <w:sz w:val="14"/>
              </w:rPr>
              <w:t>High</w:t>
            </w:r>
          </w:p>
        </w:tc>
        <w:tc>
          <w:tcPr>
            <w:tcW w:type="dxa" w:w="1019"/>
            <w:tcMar>
              <w:top w:w="50" w:type="dxa"/>
              <w:bottom w:w="50" w:type="dxa"/>
              <w:left w:w="90" w:type="dxa"/>
              <w:right w:w="90" w:type="dxa"/>
            </w:tcMar>
            <w:shd w:val="clear" w:color="auto" w:fill="E5F5FF"/>
          </w:tcPr>
          <w:p>
            <w:pPr>
              <w:pStyle w:val="BDOITable"/>
            </w:pPr>
            <w:r>
              <w:rPr>
                <w:sz w:val="14"/>
              </w:rPr>
              <w:t>Draft</w:t>
            </w:r>
          </w:p>
        </w:tc>
      </w:tr>
      <w:tr>
        <w:trPr>
          <w:cantSplit w:val="true"/>
        </w:trPr>
        <w:tc>
          <w:tcPr>
            <w:tcW w:type="dxa" w:w="751"/>
            <w:tcMar>
              <w:top w:w="50" w:type="dxa"/>
              <w:bottom w:w="50" w:type="dxa"/>
              <w:left w:w="90" w:type="dxa"/>
              <w:right w:w="90" w:type="dxa"/>
            </w:tcMar>
          </w:tcPr>
          <w:p>
            <w:pPr>
              <w:pStyle w:val="BDOITable"/>
            </w:pPr>
            <w:r>
              <w:rPr>
                <w:b/>
                <w:sz w:val="14"/>
              </w:rPr>
              <w:t>CR-0159</w:t>
            </w:r>
          </w:p>
        </w:tc>
        <w:tc>
          <w:tcPr>
            <w:tcW w:type="dxa" w:w="697"/>
            <w:tcMar>
              <w:top w:w="50" w:type="dxa"/>
              <w:bottom w:w="50" w:type="dxa"/>
              <w:left w:w="90" w:type="dxa"/>
              <w:right w:w="90" w:type="dxa"/>
            </w:tcMar>
          </w:tcPr>
          <w:p>
            <w:pPr>
              <w:pStyle w:val="BDOITable"/>
            </w:pPr>
            <w:r>
              <w:rPr>
                <w:sz w:val="14"/>
              </w:rPr>
              <w:t>BRD-10</w:t>
            </w:r>
          </w:p>
        </w:tc>
        <w:tc>
          <w:tcPr>
            <w:tcW w:type="dxa" w:w="2681"/>
            <w:tcMar>
              <w:top w:w="50" w:type="dxa"/>
              <w:bottom w:w="50" w:type="dxa"/>
              <w:left w:w="90" w:type="dxa"/>
              <w:right w:w="90" w:type="dxa"/>
            </w:tcMar>
          </w:tcPr>
          <w:p>
            <w:pPr>
              <w:pStyle w:val="BDOITable"/>
            </w:pPr>
            <w:r>
              <w:rPr>
                <w:sz w:val="14"/>
              </w:rPr>
              <w:t>Production values, lists and the AMLC STR format.</w:t>
            </w:r>
          </w:p>
        </w:tc>
        <w:tc>
          <w:tcPr>
            <w:tcW w:type="dxa" w:w="3378"/>
            <w:tcMar>
              <w:top w:w="50" w:type="dxa"/>
              <w:bottom w:w="50" w:type="dxa"/>
              <w:left w:w="90" w:type="dxa"/>
              <w:right w:w="90" w:type="dxa"/>
            </w:tcMar>
          </w:tcPr>
          <w:p>
            <w:pPr>
              <w:pStyle w:val="BDOITable"/>
            </w:pPr>
            <w:r>
              <w:rPr>
                <w:sz w:val="14"/>
              </w:rPr>
              <w:t>Documented defaults apply.</w:t>
            </w:r>
          </w:p>
        </w:tc>
        <w:tc>
          <w:tcPr>
            <w:tcW w:type="dxa" w:w="751"/>
            <w:tcMar>
              <w:top w:w="50" w:type="dxa"/>
              <w:bottom w:w="50" w:type="dxa"/>
              <w:left w:w="90" w:type="dxa"/>
              <w:right w:w="90" w:type="dxa"/>
            </w:tcMar>
          </w:tcPr>
          <w:p>
            <w:pPr>
              <w:pStyle w:val="BDOITable"/>
            </w:pPr>
            <w:r>
              <w:rPr>
                <w:sz w:val="14"/>
              </w:rPr>
              <w:t>17 (L)</w:t>
            </w:r>
          </w:p>
        </w:tc>
        <w:tc>
          <w:tcPr>
            <w:tcW w:type="dxa" w:w="697"/>
            <w:tcMar>
              <w:top w:w="50" w:type="dxa"/>
              <w:bottom w:w="50" w:type="dxa"/>
              <w:left w:w="90" w:type="dxa"/>
              <w:right w:w="90" w:type="dxa"/>
            </w:tcMar>
          </w:tcPr>
          <w:p>
            <w:pPr>
              <w:pStyle w:val="BDOITable"/>
            </w:pPr>
            <w:r>
              <w:rPr>
                <w:sz w:val="14"/>
              </w:rPr>
              <w:t>Medium</w:t>
            </w:r>
          </w:p>
        </w:tc>
        <w:tc>
          <w:tcPr>
            <w:tcW w:type="dxa" w:w="1019"/>
            <w:tcMar>
              <w:top w:w="50" w:type="dxa"/>
              <w:bottom w:w="50" w:type="dxa"/>
              <w:left w:w="90" w:type="dxa"/>
              <w:right w:w="90" w:type="dxa"/>
            </w:tcMar>
          </w:tcPr>
          <w:p>
            <w:pPr>
              <w:pStyle w:val="BDOITable"/>
            </w:pPr>
            <w:r>
              <w:rPr>
                <w:sz w:val="14"/>
              </w:rPr>
              <w:t>Draft</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CR-0020</w:t>
            </w:r>
          </w:p>
        </w:tc>
        <w:tc>
          <w:tcPr>
            <w:tcW w:type="dxa" w:w="697"/>
            <w:tcMar>
              <w:top w:w="50" w:type="dxa"/>
              <w:bottom w:w="50" w:type="dxa"/>
              <w:left w:w="90" w:type="dxa"/>
              <w:right w:w="90" w:type="dxa"/>
            </w:tcMar>
            <w:shd w:val="clear" w:color="auto" w:fill="E5F5FF"/>
          </w:tcPr>
          <w:p>
            <w:pPr>
              <w:pStyle w:val="BDOITable"/>
            </w:pPr>
            <w:r>
              <w:rPr>
                <w:sz w:val="14"/>
              </w:rPr>
              <w:t>BRD-00</w:t>
            </w:r>
          </w:p>
        </w:tc>
        <w:tc>
          <w:tcPr>
            <w:tcW w:type="dxa" w:w="2681"/>
            <w:tcMar>
              <w:top w:w="50" w:type="dxa"/>
              <w:bottom w:w="50" w:type="dxa"/>
              <w:left w:w="90" w:type="dxa"/>
              <w:right w:w="90" w:type="dxa"/>
            </w:tcMar>
            <w:shd w:val="clear" w:color="auto" w:fill="E5F5FF"/>
          </w:tcPr>
          <w:p>
            <w:pPr>
              <w:pStyle w:val="BDOITable"/>
            </w:pPr>
            <w:r>
              <w:rPr>
                <w:sz w:val="14"/>
              </w:rPr>
              <w:t>Recovery objectives and backup frequency differ by BRD.</w:t>
            </w:r>
          </w:p>
        </w:tc>
        <w:tc>
          <w:tcPr>
            <w:tcW w:type="dxa" w:w="3378"/>
            <w:tcMar>
              <w:top w:w="50" w:type="dxa"/>
              <w:bottom w:w="50" w:type="dxa"/>
              <w:left w:w="90" w:type="dxa"/>
              <w:right w:w="90" w:type="dxa"/>
            </w:tcMar>
            <w:shd w:val="clear" w:color="auto" w:fill="E5F5FF"/>
          </w:tcPr>
          <w:p>
            <w:pPr>
              <w:pStyle w:val="BDOITable"/>
            </w:pPr>
            <w:r>
              <w:rPr>
                <w:sz w:val="14"/>
              </w:rPr>
              <w:t>RPO 15 minutes (continuous WAL archiving) and RTO 4 hours for the whole platform, as in the IER.</w:t>
            </w:r>
          </w:p>
        </w:tc>
        <w:tc>
          <w:tcPr>
            <w:tcW w:type="dxa" w:w="751"/>
            <w:tcMar>
              <w:top w:w="50" w:type="dxa"/>
              <w:bottom w:w="50" w:type="dxa"/>
              <w:left w:w="90" w:type="dxa"/>
              <w:right w:w="90" w:type="dxa"/>
            </w:tcMar>
            <w:shd w:val="clear" w:color="auto" w:fill="E5F5FF"/>
          </w:tcPr>
          <w:p>
            <w:pPr>
              <w:pStyle w:val="BDOITable"/>
            </w:pPr>
            <w:r>
              <w:rPr>
                <w:sz w:val="14"/>
              </w:rPr>
              <w:t>11 (L)</w:t>
            </w:r>
          </w:p>
        </w:tc>
        <w:tc>
          <w:tcPr>
            <w:tcW w:type="dxa" w:w="697"/>
            <w:tcMar>
              <w:top w:w="50" w:type="dxa"/>
              <w:bottom w:w="50" w:type="dxa"/>
              <w:left w:w="90" w:type="dxa"/>
              <w:right w:w="90" w:type="dxa"/>
            </w:tcMar>
            <w:shd w:val="clear" w:color="auto" w:fill="E5F5FF"/>
          </w:tcPr>
          <w:p>
            <w:pPr>
              <w:pStyle w:val="BDOITable"/>
            </w:pPr>
            <w:r>
              <w:rPr>
                <w:sz w:val="14"/>
              </w:rPr>
              <w:t>High</w:t>
            </w:r>
          </w:p>
        </w:tc>
        <w:tc>
          <w:tcPr>
            <w:tcW w:type="dxa" w:w="1019"/>
            <w:tcMar>
              <w:top w:w="50" w:type="dxa"/>
              <w:bottom w:w="50" w:type="dxa"/>
              <w:left w:w="90" w:type="dxa"/>
              <w:right w:w="90" w:type="dxa"/>
            </w:tcMar>
            <w:shd w:val="clear" w:color="auto" w:fill="E5F5FF"/>
          </w:tcPr>
          <w:p>
            <w:pPr>
              <w:pStyle w:val="BDOITable"/>
            </w:pPr>
            <w:r>
              <w:rPr>
                <w:sz w:val="14"/>
              </w:rPr>
              <w:t>For CCB review</w:t>
            </w:r>
          </w:p>
        </w:tc>
      </w:tr>
      <w:tr>
        <w:trPr>
          <w:cantSplit w:val="true"/>
        </w:trPr>
        <w:tc>
          <w:tcPr>
            <w:tcW w:type="dxa" w:w="751"/>
            <w:tcMar>
              <w:top w:w="50" w:type="dxa"/>
              <w:bottom w:w="50" w:type="dxa"/>
              <w:left w:w="90" w:type="dxa"/>
              <w:right w:w="90" w:type="dxa"/>
            </w:tcMar>
          </w:tcPr>
          <w:p>
            <w:pPr>
              <w:pStyle w:val="BDOITable"/>
            </w:pPr>
            <w:r>
              <w:rPr>
                <w:b/>
                <w:sz w:val="14"/>
              </w:rPr>
              <w:t>CR-0147</w:t>
            </w:r>
          </w:p>
        </w:tc>
        <w:tc>
          <w:tcPr>
            <w:tcW w:type="dxa" w:w="697"/>
            <w:tcMar>
              <w:top w:w="50" w:type="dxa"/>
              <w:bottom w:w="50" w:type="dxa"/>
              <w:left w:w="90" w:type="dxa"/>
              <w:right w:w="90" w:type="dxa"/>
            </w:tcMar>
          </w:tcPr>
          <w:p>
            <w:pPr>
              <w:pStyle w:val="BDOITable"/>
            </w:pPr>
            <w:r>
              <w:rPr>
                <w:sz w:val="14"/>
              </w:rPr>
              <w:t>BRD-08</w:t>
            </w:r>
          </w:p>
        </w:tc>
        <w:tc>
          <w:tcPr>
            <w:tcW w:type="dxa" w:w="2681"/>
            <w:tcMar>
              <w:top w:w="50" w:type="dxa"/>
              <w:bottom w:w="50" w:type="dxa"/>
              <w:left w:w="90" w:type="dxa"/>
              <w:right w:w="90" w:type="dxa"/>
            </w:tcMar>
          </w:tcPr>
          <w:p>
            <w:pPr>
              <w:pStyle w:val="BDOITable"/>
            </w:pPr>
            <w:r>
              <w:rPr>
                <w:sz w:val="14"/>
              </w:rPr>
              <w:t>Insurers and client HR use a secure portal or API: sign-in, uploads, downloads, requests ...</w:t>
            </w:r>
          </w:p>
        </w:tc>
        <w:tc>
          <w:tcPr>
            <w:tcW w:type="dxa" w:w="3378"/>
            <w:tcMar>
              <w:top w:w="50" w:type="dxa"/>
              <w:bottom w:w="50" w:type="dxa"/>
              <w:left w:w="90" w:type="dxa"/>
              <w:right w:w="90" w:type="dxa"/>
            </w:tcMar>
          </w:tcPr>
          <w:p>
            <w:pPr>
              <w:pStyle w:val="BDOITable"/>
            </w:pPr>
            <w:r>
              <w:rPr>
                <w:sz w:val="14"/>
              </w:rPr>
              <w:t>No portal: insurers and client HR send files by e-mail or an agreed channel and EB users upload and validate them.</w:t>
            </w:r>
          </w:p>
        </w:tc>
        <w:tc>
          <w:tcPr>
            <w:tcW w:type="dxa" w:w="751"/>
            <w:tcMar>
              <w:top w:w="50" w:type="dxa"/>
              <w:bottom w:w="50" w:type="dxa"/>
              <w:left w:w="90" w:type="dxa"/>
              <w:right w:w="90" w:type="dxa"/>
            </w:tcMar>
          </w:tcPr>
          <w:p>
            <w:pPr>
              <w:pStyle w:val="BDOITable"/>
            </w:pPr>
            <w:r>
              <w:rPr>
                <w:sz w:val="14"/>
              </w:rPr>
              <w:t>11 (L)</w:t>
            </w:r>
          </w:p>
        </w:tc>
        <w:tc>
          <w:tcPr>
            <w:tcW w:type="dxa" w:w="697"/>
            <w:tcMar>
              <w:top w:w="50" w:type="dxa"/>
              <w:bottom w:w="50" w:type="dxa"/>
              <w:left w:w="90" w:type="dxa"/>
              <w:right w:w="90" w:type="dxa"/>
            </w:tcMar>
          </w:tcPr>
          <w:p>
            <w:pPr>
              <w:pStyle w:val="BDOITable"/>
            </w:pPr>
            <w:r>
              <w:rPr>
                <w:sz w:val="14"/>
              </w:rPr>
              <w:t>High</w:t>
            </w:r>
          </w:p>
        </w:tc>
        <w:tc>
          <w:tcPr>
            <w:tcW w:type="dxa" w:w="1019"/>
            <w:tcMar>
              <w:top w:w="50" w:type="dxa"/>
              <w:bottom w:w="50" w:type="dxa"/>
              <w:left w:w="90" w:type="dxa"/>
              <w:right w:w="90" w:type="dxa"/>
            </w:tcMar>
          </w:tcPr>
          <w:p>
            <w:pPr>
              <w:pStyle w:val="BDOITable"/>
            </w:pPr>
            <w:r>
              <w:rPr>
                <w:sz w:val="14"/>
              </w:rPr>
              <w:t>For CCB review</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CR-0014</w:t>
            </w:r>
          </w:p>
        </w:tc>
        <w:tc>
          <w:tcPr>
            <w:tcW w:type="dxa" w:w="697"/>
            <w:tcMar>
              <w:top w:w="50" w:type="dxa"/>
              <w:bottom w:w="50" w:type="dxa"/>
              <w:left w:w="90" w:type="dxa"/>
              <w:right w:w="90" w:type="dxa"/>
            </w:tcMar>
            <w:shd w:val="clear" w:color="auto" w:fill="E5F5FF"/>
          </w:tcPr>
          <w:p>
            <w:pPr>
              <w:pStyle w:val="BDOITable"/>
            </w:pPr>
            <w:r>
              <w:rPr>
                <w:sz w:val="14"/>
              </w:rPr>
              <w:t>BRD-00</w:t>
            </w:r>
          </w:p>
        </w:tc>
        <w:tc>
          <w:tcPr>
            <w:tcW w:type="dxa" w:w="2681"/>
            <w:tcMar>
              <w:top w:w="50" w:type="dxa"/>
              <w:bottom w:w="50" w:type="dxa"/>
              <w:left w:w="90" w:type="dxa"/>
              <w:right w:w="90" w:type="dxa"/>
            </w:tcMar>
            <w:shd w:val="clear" w:color="auto" w:fill="E5F5FF"/>
          </w:tcPr>
          <w:p>
            <w:pPr>
              <w:pStyle w:val="BDOITable"/>
            </w:pPr>
            <w:r>
              <w:rPr>
                <w:sz w:val="14"/>
              </w:rPr>
              <w:t>Centralised, real-time dashboards for all roles, with drill-down.</w:t>
            </w:r>
          </w:p>
        </w:tc>
        <w:tc>
          <w:tcPr>
            <w:tcW w:type="dxa" w:w="3378"/>
            <w:tcMar>
              <w:top w:w="50" w:type="dxa"/>
              <w:bottom w:w="50" w:type="dxa"/>
              <w:left w:w="90" w:type="dxa"/>
              <w:right w:w="90" w:type="dxa"/>
            </w:tcMar>
            <w:shd w:val="clear" w:color="auto" w:fill="E5F5FF"/>
          </w:tcPr>
          <w:p>
            <w:pPr>
              <w:pStyle w:val="BDOITable"/>
            </w:pPr>
            <w:r>
              <w:rPr>
                <w:sz w:val="14"/>
              </w:rPr>
              <w:t>Each module has its home page.</w:t>
            </w:r>
          </w:p>
        </w:tc>
        <w:tc>
          <w:tcPr>
            <w:tcW w:type="dxa" w:w="751"/>
            <w:tcMar>
              <w:top w:w="50" w:type="dxa"/>
              <w:bottom w:w="50" w:type="dxa"/>
              <w:left w:w="90" w:type="dxa"/>
              <w:right w:w="90" w:type="dxa"/>
            </w:tcMar>
            <w:shd w:val="clear" w:color="auto" w:fill="E5F5FF"/>
          </w:tcPr>
          <w:p>
            <w:pPr>
              <w:pStyle w:val="BDOITable"/>
            </w:pPr>
            <w:r>
              <w:rPr>
                <w:sz w:val="14"/>
              </w:rPr>
              <w:t>16 (L)</w:t>
            </w:r>
          </w:p>
        </w:tc>
        <w:tc>
          <w:tcPr>
            <w:tcW w:type="dxa" w:w="697"/>
            <w:tcMar>
              <w:top w:w="50" w:type="dxa"/>
              <w:bottom w:w="50" w:type="dxa"/>
              <w:left w:w="90" w:type="dxa"/>
              <w:right w:w="90" w:type="dxa"/>
            </w:tcMar>
            <w:shd w:val="clear" w:color="auto" w:fill="E5F5FF"/>
          </w:tcPr>
          <w:p>
            <w:pPr>
              <w:pStyle w:val="BDOITable"/>
            </w:pPr>
            <w:r>
              <w:rPr>
                <w:sz w:val="14"/>
              </w:rPr>
              <w:t>Medium</w:t>
            </w:r>
          </w:p>
        </w:tc>
        <w:tc>
          <w:tcPr>
            <w:tcW w:type="dxa" w:w="1019"/>
            <w:tcMar>
              <w:top w:w="50" w:type="dxa"/>
              <w:bottom w:w="50" w:type="dxa"/>
              <w:left w:w="90" w:type="dxa"/>
              <w:right w:w="90" w:type="dxa"/>
            </w:tcMar>
            <w:shd w:val="clear" w:color="auto" w:fill="E5F5FF"/>
          </w:tcPr>
          <w:p>
            <w:pPr>
              <w:pStyle w:val="BDOITable"/>
            </w:pPr>
            <w:r>
              <w:rPr>
                <w:sz w:val="14"/>
              </w:rPr>
              <w:t>Draft</w:t>
            </w:r>
          </w:p>
        </w:tc>
      </w:tr>
      <w:tr>
        <w:trPr>
          <w:cantSplit w:val="true"/>
        </w:trPr>
        <w:tc>
          <w:tcPr>
            <w:tcW w:type="dxa" w:w="751"/>
            <w:tcMar>
              <w:top w:w="50" w:type="dxa"/>
              <w:bottom w:w="50" w:type="dxa"/>
              <w:left w:w="90" w:type="dxa"/>
              <w:right w:w="90" w:type="dxa"/>
            </w:tcMar>
          </w:tcPr>
          <w:p>
            <w:pPr>
              <w:pStyle w:val="BDOITable"/>
            </w:pPr>
            <w:r>
              <w:rPr>
                <w:b/>
                <w:sz w:val="14"/>
              </w:rPr>
              <w:t>CR-0071</w:t>
            </w:r>
          </w:p>
        </w:tc>
        <w:tc>
          <w:tcPr>
            <w:tcW w:type="dxa" w:w="697"/>
            <w:tcMar>
              <w:top w:w="50" w:type="dxa"/>
              <w:bottom w:w="50" w:type="dxa"/>
              <w:left w:w="90" w:type="dxa"/>
              <w:right w:w="90" w:type="dxa"/>
            </w:tcMar>
          </w:tcPr>
          <w:p>
            <w:pPr>
              <w:pStyle w:val="BDOITable"/>
            </w:pPr>
            <w:r>
              <w:rPr>
                <w:sz w:val="14"/>
              </w:rPr>
              <w:t>BRD-01</w:t>
            </w:r>
          </w:p>
        </w:tc>
        <w:tc>
          <w:tcPr>
            <w:tcW w:type="dxa" w:w="2681"/>
            <w:tcMar>
              <w:top w:w="50" w:type="dxa"/>
              <w:bottom w:w="50" w:type="dxa"/>
              <w:left w:w="90" w:type="dxa"/>
              <w:right w:w="90" w:type="dxa"/>
            </w:tcMar>
          </w:tcPr>
          <w:p>
            <w:pPr>
              <w:pStyle w:val="BDOITable"/>
            </w:pPr>
            <w:r>
              <w:rPr>
                <w:sz w:val="14"/>
              </w:rPr>
              <w:t>Extraction from uploaded documents, including scanned submitted policies.</w:t>
            </w:r>
          </w:p>
        </w:tc>
        <w:tc>
          <w:tcPr>
            <w:tcW w:type="dxa" w:w="3378"/>
            <w:tcMar>
              <w:top w:w="50" w:type="dxa"/>
              <w:bottom w:w="50" w:type="dxa"/>
              <w:left w:w="90" w:type="dxa"/>
              <w:right w:w="90" w:type="dxa"/>
            </w:tcMar>
          </w:tcPr>
          <w:p>
            <w:pPr>
              <w:pStyle w:val="BDOITable"/>
            </w:pPr>
            <w:r>
              <w:rPr>
                <w:sz w:val="14"/>
              </w:rPr>
              <w:t>Text PDFs are extracted.</w:t>
            </w:r>
          </w:p>
        </w:tc>
        <w:tc>
          <w:tcPr>
            <w:tcW w:type="dxa" w:w="751"/>
            <w:tcMar>
              <w:top w:w="50" w:type="dxa"/>
              <w:bottom w:w="50" w:type="dxa"/>
              <w:left w:w="90" w:type="dxa"/>
              <w:right w:w="90" w:type="dxa"/>
            </w:tcMar>
          </w:tcPr>
          <w:p>
            <w:pPr>
              <w:pStyle w:val="BDOITable"/>
            </w:pPr>
            <w:r>
              <w:rPr>
                <w:sz w:val="14"/>
              </w:rPr>
              <w:t>16 (L)</w:t>
            </w:r>
          </w:p>
        </w:tc>
        <w:tc>
          <w:tcPr>
            <w:tcW w:type="dxa" w:w="697"/>
            <w:tcMar>
              <w:top w:w="50" w:type="dxa"/>
              <w:bottom w:w="50" w:type="dxa"/>
              <w:left w:w="90" w:type="dxa"/>
              <w:right w:w="90" w:type="dxa"/>
            </w:tcMar>
          </w:tcPr>
          <w:p>
            <w:pPr>
              <w:pStyle w:val="BDOITable"/>
            </w:pPr>
            <w:r>
              <w:rPr>
                <w:sz w:val="14"/>
              </w:rPr>
              <w:t>Medium</w:t>
            </w:r>
          </w:p>
        </w:tc>
        <w:tc>
          <w:tcPr>
            <w:tcW w:type="dxa" w:w="1019"/>
            <w:tcMar>
              <w:top w:w="50" w:type="dxa"/>
              <w:bottom w:w="50" w:type="dxa"/>
              <w:left w:w="90" w:type="dxa"/>
              <w:right w:w="90" w:type="dxa"/>
            </w:tcMar>
          </w:tcPr>
          <w:p>
            <w:pPr>
              <w:pStyle w:val="BDOITable"/>
            </w:pPr>
            <w:r>
              <w:rPr>
                <w:sz w:val="14"/>
              </w:rPr>
              <w:t>Draft</w:t>
            </w:r>
          </w:p>
        </w:tc>
      </w:tr>
      <w:tr>
        <w:trPr>
          <w:cantSplit w:val="true"/>
        </w:trPr>
        <w:tc>
          <w:tcPr>
            <w:tcW w:type="dxa" w:w="751"/>
            <w:tcMar>
              <w:top w:w="50" w:type="dxa"/>
              <w:bottom w:w="50" w:type="dxa"/>
              <w:left w:w="90" w:type="dxa"/>
              <w:right w:w="90" w:type="dxa"/>
            </w:tcMar>
            <w:shd w:val="clear" w:color="auto" w:fill="E5F5FF"/>
          </w:tcPr>
          <w:p>
            <w:pPr>
              <w:pStyle w:val="BDOITable"/>
            </w:pPr>
            <w:r>
              <w:rPr>
                <w:b/>
                <w:sz w:val="14"/>
              </w:rPr>
              <w:t>CR-0012</w:t>
            </w:r>
          </w:p>
        </w:tc>
        <w:tc>
          <w:tcPr>
            <w:tcW w:type="dxa" w:w="697"/>
            <w:tcMar>
              <w:top w:w="50" w:type="dxa"/>
              <w:bottom w:w="50" w:type="dxa"/>
              <w:left w:w="90" w:type="dxa"/>
              <w:right w:w="90" w:type="dxa"/>
            </w:tcMar>
            <w:shd w:val="clear" w:color="auto" w:fill="E5F5FF"/>
          </w:tcPr>
          <w:p>
            <w:pPr>
              <w:pStyle w:val="BDOITable"/>
            </w:pPr>
            <w:r>
              <w:rPr>
                <w:sz w:val="14"/>
              </w:rPr>
              <w:t>BRD-00</w:t>
            </w:r>
          </w:p>
        </w:tc>
        <w:tc>
          <w:tcPr>
            <w:tcW w:type="dxa" w:w="2681"/>
            <w:tcMar>
              <w:top w:w="50" w:type="dxa"/>
              <w:bottom w:w="50" w:type="dxa"/>
              <w:left w:w="90" w:type="dxa"/>
              <w:right w:w="90" w:type="dxa"/>
            </w:tcMar>
            <w:shd w:val="clear" w:color="auto" w:fill="E5F5FF"/>
          </w:tcPr>
          <w:p>
            <w:pPr>
              <w:pStyle w:val="BDOITable"/>
            </w:pPr>
            <w:r>
              <w:rPr>
                <w:sz w:val="14"/>
              </w:rPr>
              <w:t>Dynamic report customisation: data fields, charts and summaries.</w:t>
            </w:r>
          </w:p>
        </w:tc>
        <w:tc>
          <w:tcPr>
            <w:tcW w:type="dxa" w:w="3378"/>
            <w:tcMar>
              <w:top w:w="50" w:type="dxa"/>
              <w:bottom w:w="50" w:type="dxa"/>
              <w:left w:w="90" w:type="dxa"/>
              <w:right w:w="90" w:type="dxa"/>
            </w:tcMar>
            <w:shd w:val="clear" w:color="auto" w:fill="E5F5FF"/>
          </w:tcPr>
          <w:p>
            <w:pPr>
              <w:pStyle w:val="BDOITable"/>
            </w:pPr>
            <w:r>
              <w:rPr>
                <w:sz w:val="14"/>
              </w:rPr>
              <w:t>BIBS has fixed report columns and saved parameter variants.</w:t>
            </w:r>
          </w:p>
        </w:tc>
        <w:tc>
          <w:tcPr>
            <w:tcW w:type="dxa" w:w="751"/>
            <w:tcMar>
              <w:top w:w="50" w:type="dxa"/>
              <w:bottom w:w="50" w:type="dxa"/>
              <w:left w:w="90" w:type="dxa"/>
              <w:right w:w="90" w:type="dxa"/>
            </w:tcMar>
            <w:shd w:val="clear" w:color="auto" w:fill="E5F5FF"/>
          </w:tcPr>
          <w:p>
            <w:pPr>
              <w:pStyle w:val="BDOITable"/>
            </w:pPr>
            <w:r>
              <w:rPr>
                <w:sz w:val="14"/>
              </w:rPr>
              <w:t>15 (L)</w:t>
            </w:r>
          </w:p>
        </w:tc>
        <w:tc>
          <w:tcPr>
            <w:tcW w:type="dxa" w:w="697"/>
            <w:tcMar>
              <w:top w:w="50" w:type="dxa"/>
              <w:bottom w:w="50" w:type="dxa"/>
              <w:left w:w="90" w:type="dxa"/>
              <w:right w:w="90" w:type="dxa"/>
            </w:tcMar>
            <w:shd w:val="clear" w:color="auto" w:fill="E5F5FF"/>
          </w:tcPr>
          <w:p>
            <w:pPr>
              <w:pStyle w:val="BDOITable"/>
            </w:pPr>
            <w:r>
              <w:rPr>
                <w:sz w:val="14"/>
              </w:rPr>
              <w:t>Medium</w:t>
            </w:r>
          </w:p>
        </w:tc>
        <w:tc>
          <w:tcPr>
            <w:tcW w:type="dxa" w:w="1019"/>
            <w:tcMar>
              <w:top w:w="50" w:type="dxa"/>
              <w:bottom w:w="50" w:type="dxa"/>
              <w:left w:w="90" w:type="dxa"/>
              <w:right w:w="90" w:type="dxa"/>
            </w:tcMar>
            <w:shd w:val="clear" w:color="auto" w:fill="E5F5FF"/>
          </w:tcPr>
          <w:p>
            <w:pPr>
              <w:pStyle w:val="BDOITable"/>
            </w:pPr>
            <w:r>
              <w:rPr>
                <w:sz w:val="14"/>
              </w:rPr>
              <w:t>Draft</w:t>
            </w:r>
          </w:p>
        </w:tc>
      </w:tr>
    </w:tbl>
    <w:p>
      <w:pPr>
        <w:pStyle w:val="BDOISpacer"/>
      </w:pPr>
    </w:p>
    <w:p>
      <w:pPr>
        <w:pStyle w:val="Heading1"/>
        <w:pBdr>
          <w:bottom w:val="single" w:sz="4" w:space="4" w:color="99C1E7"/>
        </w:pBdr>
      </w:pPr>
      <w:bookmarkStart w:id="117" w:name="_Toc000117"/>
      <w:r>
        <w:rPr/>
        <w:t>5 Decisions needed from BDOI</w:t>
      </w:r>
      <w:bookmarkEnd w:id="117"/>
    </w:p>
    <w:p>
      <w:r>
        <w:rPr/>
        <w:t>The CRs below cannot be closed without a BDOI decision. The dates are the latest that keep the drop plan: scope-shaping items by 16 October 2026 (the date of the programme alignment), the rest before FRS sign-off on 30 November 2026, and the interface specifications by 31 January 2027 for Drop 2.</w:t>
      </w:r>
    </w:p>
    <w:p>
      <w:pPr>
        <w:pStyle w:val="Caption"/>
        <w:keepNext/>
        <w:spacing w:after="60"/>
      </w:pPr>
      <w:r>
        <w:rPr>
          <w:b/>
          <w:i w:val="0"/>
        </w:rPr>
        <w:t xml:space="preserve">Table 10: </w:t>
      </w:r>
      <w:r>
        <w:rPr/>
        <w:t>Decisions needed from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1562"/>
        <w:gridCol w:w="3845"/>
        <w:gridCol w:w="2162"/>
        <w:gridCol w:w="961"/>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CRs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6"/>
              </w:rPr>
              <w:t>Decision needed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Decision owner</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By</w:t>
            </w:r>
          </w:p>
        </w:tc>
      </w:tr>
      <w:tr>
        <w:trPr>
          <w:cantSplit w:val="true"/>
        </w:trPr>
        <w:tc>
          <w:tcPr>
            <w:tcW w:type="dxa" w:w="1442"/>
            <w:tcMar>
              <w:top w:w="50" w:type="dxa"/>
              <w:bottom w:w="50" w:type="dxa"/>
              <w:left w:w="90" w:type="dxa"/>
              <w:right w:w="90" w:type="dxa"/>
            </w:tcMar>
          </w:tcPr>
          <w:p>
            <w:pPr>
              <w:pStyle w:val="BDOITable"/>
            </w:pPr>
            <w:r>
              <w:rPr>
                <w:b/>
                <w:sz w:val="16"/>
              </w:rPr>
              <w:t>Identity and access</w:t>
            </w:r>
          </w:p>
        </w:tc>
        <w:tc>
          <w:tcPr>
            <w:tcW w:type="dxa" w:w="1562"/>
            <w:tcMar>
              <w:top w:w="50" w:type="dxa"/>
              <w:bottom w:w="50" w:type="dxa"/>
              <w:left w:w="90" w:type="dxa"/>
              <w:right w:w="90" w:type="dxa"/>
            </w:tcMar>
          </w:tcPr>
          <w:p>
            <w:pPr>
              <w:pStyle w:val="BDOITable"/>
            </w:pPr>
            <w:r>
              <w:rPr>
                <w:sz w:val="16"/>
              </w:rPr>
              <w:t>CR-0073, CR-0161</w:t>
            </w:r>
          </w:p>
        </w:tc>
        <w:tc>
          <w:tcPr>
            <w:tcW w:type="dxa" w:w="3845"/>
            <w:tcMar>
              <w:top w:w="50" w:type="dxa"/>
              <w:bottom w:w="50" w:type="dxa"/>
              <w:left w:w="90" w:type="dxa"/>
              <w:right w:w="90" w:type="dxa"/>
            </w:tcMar>
          </w:tcPr>
          <w:p>
            <w:pPr>
              <w:pStyle w:val="BDOITable"/>
            </w:pPr>
            <w:r>
              <w:rPr>
                <w:sz w:val="16"/>
              </w:rPr>
              <w:t>Confirm OpenID Connect with Entra ID and the user claim; decide whether UIDM-ISC provisions users only (proposal) or owns all access requests</w:t>
            </w:r>
          </w:p>
        </w:tc>
        <w:tc>
          <w:tcPr>
            <w:tcW w:type="dxa" w:w="2163"/>
            <w:tcMar>
              <w:top w:w="50" w:type="dxa"/>
              <w:bottom w:w="50" w:type="dxa"/>
              <w:left w:w="90" w:type="dxa"/>
              <w:right w:w="90" w:type="dxa"/>
            </w:tcMar>
          </w:tcPr>
          <w:p>
            <w:pPr>
              <w:pStyle w:val="BDOITable"/>
            </w:pPr>
            <w:r>
              <w:rPr>
                <w:sz w:val="16"/>
              </w:rPr>
              <w:t>UAM Product Owner with ITIO; BDOI IT</w:t>
            </w:r>
          </w:p>
        </w:tc>
        <w:tc>
          <w:tcPr>
            <w:tcW w:type="dxa" w:w="961"/>
            <w:tcMar>
              <w:top w:w="50" w:type="dxa"/>
              <w:bottom w:w="50" w:type="dxa"/>
              <w:left w:w="90" w:type="dxa"/>
              <w:right w:w="90" w:type="dxa"/>
            </w:tcMar>
          </w:tcPr>
          <w:p>
            <w:pPr>
              <w:pStyle w:val="BDOITable"/>
            </w:pPr>
            <w:r>
              <w:rPr>
                <w:sz w:val="16"/>
              </w:rPr>
              <w:t>16 Oct 2026</w:t>
            </w:r>
          </w:p>
        </w:tc>
      </w:tr>
      <w:tr>
        <w:trPr>
          <w:cantSplit w:val="true"/>
        </w:trPr>
        <w:tc>
          <w:tcPr>
            <w:tcW w:type="dxa" w:w="1442"/>
            <w:tcMar>
              <w:top w:w="50" w:type="dxa"/>
              <w:bottom w:w="50" w:type="dxa"/>
              <w:left w:w="90" w:type="dxa"/>
              <w:right w:w="90" w:type="dxa"/>
            </w:tcMar>
            <w:shd w:val="clear" w:color="auto" w:fill="E5F5FF"/>
          </w:tcPr>
          <w:p>
            <w:pPr>
              <w:pStyle w:val="BDOITable"/>
            </w:pPr>
            <w:r>
              <w:rPr>
                <w:b/>
                <w:sz w:val="16"/>
              </w:rPr>
              <w:t>Reinsurance in Remittance</w:t>
            </w:r>
          </w:p>
        </w:tc>
        <w:tc>
          <w:tcPr>
            <w:tcW w:type="dxa" w:w="1562"/>
            <w:tcMar>
              <w:top w:w="50" w:type="dxa"/>
              <w:bottom w:w="50" w:type="dxa"/>
              <w:left w:w="90" w:type="dxa"/>
              <w:right w:w="90" w:type="dxa"/>
            </w:tcMar>
            <w:shd w:val="clear" w:color="auto" w:fill="E5F5FF"/>
          </w:tcPr>
          <w:p>
            <w:pPr>
              <w:pStyle w:val="BDOITable"/>
            </w:pPr>
            <w:r>
              <w:rPr>
                <w:sz w:val="16"/>
              </w:rPr>
              <w:t>CR-0002, CR-0003</w:t>
            </w:r>
          </w:p>
        </w:tc>
        <w:tc>
          <w:tcPr>
            <w:tcW w:type="dxa" w:w="3845"/>
            <w:tcMar>
              <w:top w:w="50" w:type="dxa"/>
              <w:bottom w:w="50" w:type="dxa"/>
              <w:left w:w="90" w:type="dxa"/>
              <w:right w:w="90" w:type="dxa"/>
            </w:tcMar>
            <w:shd w:val="clear" w:color="auto" w:fill="E5F5FF"/>
          </w:tcPr>
          <w:p>
            <w:pPr>
              <w:pStyle w:val="BDOITable"/>
            </w:pPr>
            <w:r>
              <w:rPr>
                <w:sz w:val="16"/>
              </w:rPr>
              <w:t>Name the reinsurance transactions and their accounting; send the Cashiering and Remittance addenda</w:t>
            </w:r>
          </w:p>
        </w:tc>
        <w:tc>
          <w:tcPr>
            <w:tcW w:type="dxa" w:w="2163"/>
            <w:tcMar>
              <w:top w:w="50" w:type="dxa"/>
              <w:bottom w:w="50" w:type="dxa"/>
              <w:left w:w="90" w:type="dxa"/>
              <w:right w:w="90" w:type="dxa"/>
            </w:tcMar>
            <w:shd w:val="clear" w:color="auto" w:fill="E5F5FF"/>
          </w:tcPr>
          <w:p>
            <w:pPr>
              <w:pStyle w:val="BDOITable"/>
            </w:pPr>
            <w:r>
              <w:rPr>
                <w:sz w:val="16"/>
              </w:rPr>
              <w:t>Head of Operations; Head, Comptrollership</w:t>
            </w:r>
          </w:p>
        </w:tc>
        <w:tc>
          <w:tcPr>
            <w:tcW w:type="dxa" w:w="961"/>
            <w:tcMar>
              <w:top w:w="50" w:type="dxa"/>
              <w:bottom w:w="50" w:type="dxa"/>
              <w:left w:w="90" w:type="dxa"/>
              <w:right w:w="90" w:type="dxa"/>
            </w:tcMar>
            <w:shd w:val="clear" w:color="auto" w:fill="E5F5FF"/>
          </w:tcPr>
          <w:p>
            <w:pPr>
              <w:pStyle w:val="BDOITable"/>
            </w:pPr>
            <w:r>
              <w:rPr>
                <w:sz w:val="16"/>
              </w:rPr>
              <w:t>16 Oct 2026</w:t>
            </w:r>
          </w:p>
        </w:tc>
      </w:tr>
      <w:tr>
        <w:trPr>
          <w:cantSplit w:val="true"/>
        </w:trPr>
        <w:tc>
          <w:tcPr>
            <w:tcW w:type="dxa" w:w="1442"/>
            <w:tcMar>
              <w:top w:w="50" w:type="dxa"/>
              <w:bottom w:w="50" w:type="dxa"/>
              <w:left w:w="90" w:type="dxa"/>
              <w:right w:w="90" w:type="dxa"/>
            </w:tcMar>
          </w:tcPr>
          <w:p>
            <w:pPr>
              <w:pStyle w:val="BDOITable"/>
            </w:pPr>
            <w:r>
              <w:rPr>
                <w:b/>
                <w:sz w:val="16"/>
              </w:rPr>
              <w:t>Employee Benefits without portal</w:t>
            </w:r>
          </w:p>
        </w:tc>
        <w:tc>
          <w:tcPr>
            <w:tcW w:type="dxa" w:w="1562"/>
            <w:tcMar>
              <w:top w:w="50" w:type="dxa"/>
              <w:bottom w:w="50" w:type="dxa"/>
              <w:left w:w="90" w:type="dxa"/>
              <w:right w:w="90" w:type="dxa"/>
            </w:tcMar>
          </w:tcPr>
          <w:p>
            <w:pPr>
              <w:pStyle w:val="BDOITable"/>
            </w:pPr>
            <w:r>
              <w:rPr>
                <w:sz w:val="16"/>
              </w:rPr>
              <w:t>CR-0147, CR-0074</w:t>
            </w:r>
          </w:p>
        </w:tc>
        <w:tc>
          <w:tcPr>
            <w:tcW w:type="dxa" w:w="3845"/>
            <w:tcMar>
              <w:top w:w="50" w:type="dxa"/>
              <w:bottom w:w="50" w:type="dxa"/>
              <w:left w:w="90" w:type="dxa"/>
              <w:right w:w="90" w:type="dxa"/>
            </w:tcMar>
          </w:tcPr>
          <w:p>
            <w:pPr>
              <w:pStyle w:val="BDOITable"/>
            </w:pPr>
            <w:r>
              <w:rPr>
                <w:sz w:val="16"/>
              </w:rPr>
              <w:t>Confirm that insurers and client HR send files by e-mail and EB users upload them; confirm EB placement through the NB placement screens</w:t>
            </w:r>
          </w:p>
        </w:tc>
        <w:tc>
          <w:tcPr>
            <w:tcW w:type="dxa" w:w="2163"/>
            <w:tcMar>
              <w:top w:w="50" w:type="dxa"/>
              <w:bottom w:w="50" w:type="dxa"/>
              <w:left w:w="90" w:type="dxa"/>
              <w:right w:w="90" w:type="dxa"/>
            </w:tcMar>
          </w:tcPr>
          <w:p>
            <w:pPr>
              <w:pStyle w:val="BDOITable"/>
            </w:pPr>
            <w:r>
              <w:rPr>
                <w:sz w:val="16"/>
              </w:rPr>
              <w:t>Product Owner, Employee Benefits</w:t>
            </w:r>
          </w:p>
        </w:tc>
        <w:tc>
          <w:tcPr>
            <w:tcW w:type="dxa" w:w="961"/>
            <w:tcMar>
              <w:top w:w="50" w:type="dxa"/>
              <w:bottom w:w="50" w:type="dxa"/>
              <w:left w:w="90" w:type="dxa"/>
              <w:right w:w="90" w:type="dxa"/>
            </w:tcMar>
          </w:tcPr>
          <w:p>
            <w:pPr>
              <w:pStyle w:val="BDOITable"/>
            </w:pPr>
            <w:r>
              <w:rPr>
                <w:sz w:val="16"/>
              </w:rPr>
              <w:t>16 Oct 2026</w:t>
            </w:r>
          </w:p>
        </w:tc>
      </w:tr>
      <w:tr>
        <w:trPr>
          <w:cantSplit w:val="true"/>
        </w:trPr>
        <w:tc>
          <w:tcPr>
            <w:tcW w:type="dxa" w:w="1442"/>
            <w:tcMar>
              <w:top w:w="50" w:type="dxa"/>
              <w:bottom w:w="50" w:type="dxa"/>
              <w:left w:w="90" w:type="dxa"/>
              <w:right w:w="90" w:type="dxa"/>
            </w:tcMar>
            <w:shd w:val="clear" w:color="auto" w:fill="E5F5FF"/>
          </w:tcPr>
          <w:p>
            <w:pPr>
              <w:pStyle w:val="BDOITable"/>
            </w:pPr>
            <w:r>
              <w:rPr>
                <w:b/>
                <w:sz w:val="16"/>
              </w:rPr>
              <w:t>Documents in S3 and DR</w:t>
            </w:r>
          </w:p>
        </w:tc>
        <w:tc>
          <w:tcPr>
            <w:tcW w:type="dxa" w:w="1562"/>
            <w:tcMar>
              <w:top w:w="50" w:type="dxa"/>
              <w:bottom w:w="50" w:type="dxa"/>
              <w:left w:w="90" w:type="dxa"/>
              <w:right w:w="90" w:type="dxa"/>
            </w:tcMar>
            <w:shd w:val="clear" w:color="auto" w:fill="E5F5FF"/>
          </w:tcPr>
          <w:p>
            <w:pPr>
              <w:pStyle w:val="BDOITable"/>
            </w:pPr>
            <w:r>
              <w:rPr>
                <w:sz w:val="16"/>
              </w:rPr>
              <w:t>CR-0028, CR-0046, CR-0020</w:t>
            </w:r>
          </w:p>
        </w:tc>
        <w:tc>
          <w:tcPr>
            <w:tcW w:type="dxa" w:w="3845"/>
            <w:tcMar>
              <w:top w:w="50" w:type="dxa"/>
              <w:bottom w:w="50" w:type="dxa"/>
              <w:left w:w="90" w:type="dxa"/>
              <w:right w:w="90" w:type="dxa"/>
            </w:tcMar>
            <w:shd w:val="clear" w:color="auto" w:fill="E5F5FF"/>
          </w:tcPr>
          <w:p>
            <w:pPr>
              <w:pStyle w:val="BDOITable"/>
            </w:pPr>
            <w:r>
              <w:rPr>
                <w:sz w:val="16"/>
              </w:rPr>
              <w:t>Confirm the five storage decisions (presigned links, malware scanning, Object Lock, KMS keys, ECM copies) and the DR region</w:t>
            </w:r>
          </w:p>
        </w:tc>
        <w:tc>
          <w:tcPr>
            <w:tcW w:type="dxa" w:w="2163"/>
            <w:tcMar>
              <w:top w:w="50" w:type="dxa"/>
              <w:bottom w:w="50" w:type="dxa"/>
              <w:left w:w="90" w:type="dxa"/>
              <w:right w:w="90" w:type="dxa"/>
            </w:tcMar>
            <w:shd w:val="clear" w:color="auto" w:fill="E5F5FF"/>
          </w:tcPr>
          <w:p>
            <w:pPr>
              <w:pStyle w:val="BDOITable"/>
            </w:pPr>
            <w:r>
              <w:rPr>
                <w:sz w:val="16"/>
              </w:rPr>
              <w:t>BDOI IT; Chief Compliance Officer</w:t>
            </w:r>
          </w:p>
        </w:tc>
        <w:tc>
          <w:tcPr>
            <w:tcW w:type="dxa" w:w="961"/>
            <w:tcMar>
              <w:top w:w="50" w:type="dxa"/>
              <w:bottom w:w="50" w:type="dxa"/>
              <w:left w:w="90" w:type="dxa"/>
              <w:right w:w="90" w:type="dxa"/>
            </w:tcMar>
            <w:shd w:val="clear" w:color="auto" w:fill="E5F5FF"/>
          </w:tcPr>
          <w:p>
            <w:pPr>
              <w:pStyle w:val="BDOITable"/>
            </w:pPr>
            <w:r>
              <w:rPr>
                <w:sz w:val="16"/>
              </w:rPr>
              <w:t>16 Oct 2026</w:t>
            </w:r>
          </w:p>
        </w:tc>
      </w:tr>
      <w:tr>
        <w:trPr>
          <w:cantSplit w:val="true"/>
        </w:trPr>
        <w:tc>
          <w:tcPr>
            <w:tcW w:type="dxa" w:w="1442"/>
            <w:tcMar>
              <w:top w:w="50" w:type="dxa"/>
              <w:bottom w:w="50" w:type="dxa"/>
              <w:left w:w="90" w:type="dxa"/>
              <w:right w:w="90" w:type="dxa"/>
            </w:tcMar>
          </w:tcPr>
          <w:p>
            <w:pPr>
              <w:pStyle w:val="BDOITable"/>
            </w:pPr>
            <w:r>
              <w:rPr>
                <w:b/>
                <w:sz w:val="16"/>
              </w:rPr>
              <w:t>Money rules</w:t>
            </w:r>
          </w:p>
        </w:tc>
        <w:tc>
          <w:tcPr>
            <w:tcW w:type="dxa" w:w="1562"/>
            <w:tcMar>
              <w:top w:w="50" w:type="dxa"/>
              <w:bottom w:w="50" w:type="dxa"/>
              <w:left w:w="90" w:type="dxa"/>
              <w:right w:w="90" w:type="dxa"/>
            </w:tcMar>
          </w:tcPr>
          <w:p>
            <w:pPr>
              <w:pStyle w:val="BDOITable"/>
            </w:pPr>
            <w:r>
              <w:rPr>
                <w:sz w:val="16"/>
              </w:rPr>
              <w:t>CR-0084, CR-0092, CR-0125</w:t>
            </w:r>
          </w:p>
        </w:tc>
        <w:tc>
          <w:tcPr>
            <w:tcW w:type="dxa" w:w="3845"/>
            <w:tcMar>
              <w:top w:w="50" w:type="dxa"/>
              <w:bottom w:w="50" w:type="dxa"/>
              <w:left w:w="90" w:type="dxa"/>
              <w:right w:w="90" w:type="dxa"/>
            </w:tcMar>
          </w:tcPr>
          <w:p>
            <w:pPr>
              <w:pStyle w:val="BDOITable"/>
            </w:pPr>
            <w:r>
              <w:rPr>
                <w:sz w:val="16"/>
              </w:rPr>
              <w:t>Choose EXCLUDE or CAP; give incentive targets, amounts and the CPC2 base; confirm the 2% withholding entries</w:t>
            </w:r>
          </w:p>
        </w:tc>
        <w:tc>
          <w:tcPr>
            <w:tcW w:type="dxa" w:w="2163"/>
            <w:tcMar>
              <w:top w:w="50" w:type="dxa"/>
              <w:bottom w:w="50" w:type="dxa"/>
              <w:left w:w="90" w:type="dxa"/>
              <w:right w:w="90" w:type="dxa"/>
            </w:tcMar>
          </w:tcPr>
          <w:p>
            <w:pPr>
              <w:pStyle w:val="BDOITable"/>
            </w:pPr>
            <w:r>
              <w:rPr>
                <w:sz w:val="16"/>
              </w:rPr>
              <w:t>Head of Operations; Head, Comptrollership; Head, MBS</w:t>
            </w:r>
          </w:p>
        </w:tc>
        <w:tc>
          <w:tcPr>
            <w:tcW w:type="dxa" w:w="961"/>
            <w:tcMar>
              <w:top w:w="50" w:type="dxa"/>
              <w:bottom w:w="50" w:type="dxa"/>
              <w:left w:w="90" w:type="dxa"/>
              <w:right w:w="90" w:type="dxa"/>
            </w:tcMar>
          </w:tcPr>
          <w:p>
            <w:pPr>
              <w:pStyle w:val="BDOITable"/>
            </w:pPr>
            <w:r>
              <w:rPr>
                <w:sz w:val="16"/>
              </w:rPr>
              <w:t>30 Oct 2026</w:t>
            </w:r>
          </w:p>
        </w:tc>
      </w:tr>
      <w:tr>
        <w:trPr>
          <w:cantSplit w:val="true"/>
        </w:trPr>
        <w:tc>
          <w:tcPr>
            <w:tcW w:type="dxa" w:w="1442"/>
            <w:tcMar>
              <w:top w:w="50" w:type="dxa"/>
              <w:bottom w:w="50" w:type="dxa"/>
              <w:left w:w="90" w:type="dxa"/>
              <w:right w:w="90" w:type="dxa"/>
            </w:tcMar>
            <w:shd w:val="clear" w:color="auto" w:fill="E5F5FF"/>
          </w:tcPr>
          <w:p>
            <w:pPr>
              <w:pStyle w:val="BDOITable"/>
            </w:pPr>
            <w:r>
              <w:rPr>
                <w:b/>
                <w:sz w:val="16"/>
              </w:rPr>
              <w:t>Sanctions match</w:t>
            </w:r>
          </w:p>
        </w:tc>
        <w:tc>
          <w:tcPr>
            <w:tcW w:type="dxa" w:w="1562"/>
            <w:tcMar>
              <w:top w:w="50" w:type="dxa"/>
              <w:bottom w:w="50" w:type="dxa"/>
              <w:left w:w="90" w:type="dxa"/>
              <w:right w:w="90" w:type="dxa"/>
            </w:tcMar>
            <w:shd w:val="clear" w:color="auto" w:fill="E5F5FF"/>
          </w:tcPr>
          <w:p>
            <w:pPr>
              <w:pStyle w:val="BDOITable"/>
            </w:pPr>
            <w:r>
              <w:rPr>
                <w:sz w:val="16"/>
              </w:rPr>
              <w:t>CR-0155</w:t>
            </w:r>
          </w:p>
        </w:tc>
        <w:tc>
          <w:tcPr>
            <w:tcW w:type="dxa" w:w="3845"/>
            <w:tcMar>
              <w:top w:w="50" w:type="dxa"/>
              <w:bottom w:w="50" w:type="dxa"/>
              <w:left w:w="90" w:type="dxa"/>
              <w:right w:w="90" w:type="dxa"/>
            </w:tcMar>
            <w:shd w:val="clear" w:color="auto" w:fill="E5F5FF"/>
          </w:tcPr>
          <w:p>
            <w:pPr>
              <w:pStyle w:val="BDOITable"/>
            </w:pPr>
            <w:r>
              <w:rPr>
                <w:sz w:val="16"/>
              </w:rPr>
              <w:t>Decide block or warn on an open sanctions match at quotation, placement, booking and renewal</w:t>
            </w:r>
          </w:p>
        </w:tc>
        <w:tc>
          <w:tcPr>
            <w:tcW w:type="dxa" w:w="2163"/>
            <w:tcMar>
              <w:top w:w="50" w:type="dxa"/>
              <w:bottom w:w="50" w:type="dxa"/>
              <w:left w:w="90" w:type="dxa"/>
              <w:right w:w="90" w:type="dxa"/>
            </w:tcMar>
            <w:shd w:val="clear" w:color="auto" w:fill="E5F5FF"/>
          </w:tcPr>
          <w:p>
            <w:pPr>
              <w:pStyle w:val="BDOITable"/>
            </w:pPr>
            <w:r>
              <w:rPr>
                <w:sz w:val="16"/>
              </w:rPr>
              <w:t>Chief Compliance Officer</w:t>
            </w:r>
          </w:p>
        </w:tc>
        <w:tc>
          <w:tcPr>
            <w:tcW w:type="dxa" w:w="961"/>
            <w:tcMar>
              <w:top w:w="50" w:type="dxa"/>
              <w:bottom w:w="50" w:type="dxa"/>
              <w:left w:w="90" w:type="dxa"/>
              <w:right w:w="90" w:type="dxa"/>
            </w:tcMar>
            <w:shd w:val="clear" w:color="auto" w:fill="E5F5FF"/>
          </w:tcPr>
          <w:p>
            <w:pPr>
              <w:pStyle w:val="BDOITable"/>
            </w:pPr>
            <w:r>
              <w:rPr>
                <w:sz w:val="16"/>
              </w:rPr>
              <w:t>30 Oct 2026</w:t>
            </w:r>
          </w:p>
        </w:tc>
      </w:tr>
      <w:tr>
        <w:trPr>
          <w:cantSplit w:val="true"/>
        </w:trPr>
        <w:tc>
          <w:tcPr>
            <w:tcW w:type="dxa" w:w="1442"/>
            <w:tcMar>
              <w:top w:w="50" w:type="dxa"/>
              <w:bottom w:w="50" w:type="dxa"/>
              <w:left w:w="90" w:type="dxa"/>
              <w:right w:w="90" w:type="dxa"/>
            </w:tcMar>
          </w:tcPr>
          <w:p>
            <w:pPr>
              <w:pStyle w:val="BDOITable"/>
            </w:pPr>
            <w:r>
              <w:rPr>
                <w:b/>
                <w:sz w:val="16"/>
              </w:rPr>
              <w:t>Interfaces</w:t>
            </w:r>
          </w:p>
        </w:tc>
        <w:tc>
          <w:tcPr>
            <w:tcW w:type="dxa" w:w="1562"/>
            <w:tcMar>
              <w:top w:w="50" w:type="dxa"/>
              <w:bottom w:w="50" w:type="dxa"/>
              <w:left w:w="90" w:type="dxa"/>
              <w:right w:w="90" w:type="dxa"/>
            </w:tcMar>
          </w:tcPr>
          <w:p>
            <w:pPr>
              <w:pStyle w:val="BDOITable"/>
            </w:pPr>
            <w:r>
              <w:rPr>
                <w:sz w:val="16"/>
              </w:rPr>
              <w:t>CR-0081, CR-0131, CR-0044, CR-0043, CR-0062, CR-0053, CR-0166, CR-0047</w:t>
            </w:r>
          </w:p>
        </w:tc>
        <w:tc>
          <w:tcPr>
            <w:tcW w:type="dxa" w:w="3845"/>
            <w:tcMar>
              <w:top w:w="50" w:type="dxa"/>
              <w:bottom w:w="50" w:type="dxa"/>
              <w:left w:w="90" w:type="dxa"/>
              <w:right w:w="90" w:type="dxa"/>
            </w:tcMar>
          </w:tcPr>
          <w:p>
            <w:pPr>
              <w:pStyle w:val="BDOITable"/>
            </w:pPr>
            <w:r>
              <w:rPr>
                <w:sz w:val="16"/>
              </w:rPr>
              <w:t>Give layouts, transport, frequency and owners of each interface</w:t>
            </w:r>
          </w:p>
        </w:tc>
        <w:tc>
          <w:tcPr>
            <w:tcW w:type="dxa" w:w="2163"/>
            <w:tcMar>
              <w:top w:w="50" w:type="dxa"/>
              <w:bottom w:w="50" w:type="dxa"/>
              <w:left w:w="90" w:type="dxa"/>
              <w:right w:w="90" w:type="dxa"/>
            </w:tcMar>
          </w:tcPr>
          <w:p>
            <w:pPr>
              <w:pStyle w:val="BDOITable"/>
            </w:pPr>
            <w:r>
              <w:rPr>
                <w:sz w:val="16"/>
              </w:rPr>
              <w:t>BDOI IT</w:t>
            </w:r>
          </w:p>
        </w:tc>
        <w:tc>
          <w:tcPr>
            <w:tcW w:type="dxa" w:w="961"/>
            <w:tcMar>
              <w:top w:w="50" w:type="dxa"/>
              <w:bottom w:w="50" w:type="dxa"/>
              <w:left w:w="90" w:type="dxa"/>
              <w:right w:w="90" w:type="dxa"/>
            </w:tcMar>
          </w:tcPr>
          <w:p>
            <w:pPr>
              <w:pStyle w:val="BDOITable"/>
            </w:pPr>
            <w:r>
              <w:rPr>
                <w:sz w:val="16"/>
              </w:rPr>
              <w:t>31 Jan 2027</w:t>
            </w:r>
          </w:p>
        </w:tc>
      </w:tr>
      <w:tr>
        <w:trPr>
          <w:cantSplit w:val="true"/>
        </w:trPr>
        <w:tc>
          <w:tcPr>
            <w:tcW w:type="dxa" w:w="1442"/>
            <w:tcMar>
              <w:top w:w="50" w:type="dxa"/>
              <w:bottom w:w="50" w:type="dxa"/>
              <w:left w:w="90" w:type="dxa"/>
              <w:right w:w="90" w:type="dxa"/>
            </w:tcMar>
            <w:shd w:val="clear" w:color="auto" w:fill="E5F5FF"/>
          </w:tcPr>
          <w:p>
            <w:pPr>
              <w:pStyle w:val="BDOITable"/>
            </w:pPr>
            <w:r>
              <w:rPr>
                <w:b/>
                <w:sz w:val="16"/>
              </w:rPr>
              <w:t>NFR set</w:t>
            </w:r>
          </w:p>
        </w:tc>
        <w:tc>
          <w:tcPr>
            <w:tcW w:type="dxa" w:w="1562"/>
            <w:tcMar>
              <w:top w:w="50" w:type="dxa"/>
              <w:bottom w:w="50" w:type="dxa"/>
              <w:left w:w="90" w:type="dxa"/>
              <w:right w:w="90" w:type="dxa"/>
            </w:tcMar>
            <w:shd w:val="clear" w:color="auto" w:fill="E5F5FF"/>
          </w:tcPr>
          <w:p>
            <w:pPr>
              <w:pStyle w:val="BDOITable"/>
            </w:pPr>
            <w:r>
              <w:rPr>
                <w:sz w:val="16"/>
              </w:rPr>
              <w:t>CR-0019, CR-0021, CR-0022, CR-0023</w:t>
            </w:r>
          </w:p>
        </w:tc>
        <w:tc>
          <w:tcPr>
            <w:tcW w:type="dxa" w:w="3845"/>
            <w:tcMar>
              <w:top w:w="50" w:type="dxa"/>
              <w:bottom w:w="50" w:type="dxa"/>
              <w:left w:w="90" w:type="dxa"/>
              <w:right w:w="90" w:type="dxa"/>
            </w:tcMar>
            <w:shd w:val="clear" w:color="auto" w:fill="E5F5FF"/>
          </w:tcPr>
          <w:p>
            <w:pPr>
              <w:pStyle w:val="BDOITable"/>
            </w:pPr>
            <w:r>
              <w:rPr>
                <w:sz w:val="16"/>
              </w:rPr>
              <w:t>Approve one BIBS-wide NFR set and the retention per record type</w:t>
            </w:r>
          </w:p>
        </w:tc>
        <w:tc>
          <w:tcPr>
            <w:tcW w:type="dxa" w:w="2163"/>
            <w:tcMar>
              <w:top w:w="50" w:type="dxa"/>
              <w:bottom w:w="50" w:type="dxa"/>
              <w:left w:w="90" w:type="dxa"/>
              <w:right w:w="90" w:type="dxa"/>
            </w:tcMar>
            <w:shd w:val="clear" w:color="auto" w:fill="E5F5FF"/>
          </w:tcPr>
          <w:p>
            <w:pPr>
              <w:pStyle w:val="BDOITable"/>
            </w:pPr>
            <w:r>
              <w:rPr>
                <w:sz w:val="16"/>
              </w:rPr>
              <w:t>BIBS Product Owner; BDOI IT; Chief Compliance Officer</w:t>
            </w:r>
          </w:p>
        </w:tc>
        <w:tc>
          <w:tcPr>
            <w:tcW w:type="dxa" w:w="961"/>
            <w:tcMar>
              <w:top w:w="50" w:type="dxa"/>
              <w:bottom w:w="50" w:type="dxa"/>
              <w:left w:w="90" w:type="dxa"/>
              <w:right w:w="90" w:type="dxa"/>
            </w:tcMar>
            <w:shd w:val="clear" w:color="auto" w:fill="E5F5FF"/>
          </w:tcPr>
          <w:p>
            <w:pPr>
              <w:pStyle w:val="BDOITable"/>
            </w:pPr>
            <w:r>
              <w:rPr>
                <w:sz w:val="16"/>
              </w:rPr>
              <w:t>30 Nov 2026</w:t>
            </w:r>
          </w:p>
        </w:tc>
      </w:tr>
      <w:tr>
        <w:trPr>
          <w:cantSplit w:val="true"/>
        </w:trPr>
        <w:tc>
          <w:tcPr>
            <w:tcW w:type="dxa" w:w="1442"/>
            <w:tcMar>
              <w:top w:w="50" w:type="dxa"/>
              <w:bottom w:w="50" w:type="dxa"/>
              <w:left w:w="90" w:type="dxa"/>
              <w:right w:w="90" w:type="dxa"/>
            </w:tcMar>
          </w:tcPr>
          <w:p>
            <w:pPr>
              <w:pStyle w:val="BDOITable"/>
            </w:pPr>
            <w:r>
              <w:rPr>
                <w:b/>
                <w:sz w:val="16"/>
              </w:rPr>
              <w:t>FRBS report pack</w:t>
            </w:r>
          </w:p>
        </w:tc>
        <w:tc>
          <w:tcPr>
            <w:tcW w:type="dxa" w:w="1562"/>
            <w:tcMar>
              <w:top w:w="50" w:type="dxa"/>
              <w:bottom w:w="50" w:type="dxa"/>
              <w:left w:w="90" w:type="dxa"/>
              <w:right w:w="90" w:type="dxa"/>
            </w:tcMar>
          </w:tcPr>
          <w:p>
            <w:pPr>
              <w:pStyle w:val="BDOITable"/>
            </w:pPr>
            <w:r>
              <w:rPr>
                <w:sz w:val="16"/>
              </w:rPr>
              <w:t>CR-0117, CR-0118</w:t>
            </w:r>
          </w:p>
        </w:tc>
        <w:tc>
          <w:tcPr>
            <w:tcW w:type="dxa" w:w="3845"/>
            <w:tcMar>
              <w:top w:w="50" w:type="dxa"/>
              <w:bottom w:w="50" w:type="dxa"/>
              <w:left w:w="90" w:type="dxa"/>
              <w:right w:w="90" w:type="dxa"/>
            </w:tcMar>
          </w:tcPr>
          <w:p>
            <w:pPr>
              <w:pStyle w:val="BDOITable"/>
            </w:pPr>
            <w:r>
              <w:rPr>
                <w:sz w:val="16"/>
              </w:rPr>
              <w:t>Give the final layouts of the report pack and confirm that BIR books stay worksheets</w:t>
            </w:r>
          </w:p>
        </w:tc>
        <w:tc>
          <w:tcPr>
            <w:tcW w:type="dxa" w:w="2163"/>
            <w:tcMar>
              <w:top w:w="50" w:type="dxa"/>
              <w:bottom w:w="50" w:type="dxa"/>
              <w:left w:w="90" w:type="dxa"/>
              <w:right w:w="90" w:type="dxa"/>
            </w:tcMar>
          </w:tcPr>
          <w:p>
            <w:pPr>
              <w:pStyle w:val="BDOITable"/>
            </w:pPr>
            <w:r>
              <w:rPr>
                <w:sz w:val="16"/>
              </w:rPr>
              <w:t>Head, Comptrollership</w:t>
            </w:r>
          </w:p>
        </w:tc>
        <w:tc>
          <w:tcPr>
            <w:tcW w:type="dxa" w:w="961"/>
            <w:tcMar>
              <w:top w:w="50" w:type="dxa"/>
              <w:bottom w:w="50" w:type="dxa"/>
              <w:left w:w="90" w:type="dxa"/>
              <w:right w:w="90" w:type="dxa"/>
            </w:tcMar>
          </w:tcPr>
          <w:p>
            <w:pPr>
              <w:pStyle w:val="BDOITable"/>
            </w:pPr>
            <w:r>
              <w:rPr>
                <w:sz w:val="16"/>
              </w:rPr>
              <w:t>30 Nov 2026</w:t>
            </w:r>
          </w:p>
        </w:tc>
      </w:tr>
      <w:tr>
        <w:trPr>
          <w:cantSplit w:val="true"/>
        </w:trPr>
        <w:tc>
          <w:tcPr>
            <w:tcW w:type="dxa" w:w="1442"/>
            <w:tcMar>
              <w:top w:w="50" w:type="dxa"/>
              <w:bottom w:w="50" w:type="dxa"/>
              <w:left w:w="90" w:type="dxa"/>
              <w:right w:w="90" w:type="dxa"/>
            </w:tcMar>
            <w:shd w:val="clear" w:color="auto" w:fill="E5F5FF"/>
          </w:tcPr>
          <w:p>
            <w:pPr>
              <w:pStyle w:val="BDOITable"/>
            </w:pPr>
            <w:r>
              <w:rPr>
                <w:b/>
                <w:sz w:val="16"/>
              </w:rPr>
              <w:t>Renewal and migration</w:t>
            </w:r>
          </w:p>
        </w:tc>
        <w:tc>
          <w:tcPr>
            <w:tcW w:type="dxa" w:w="1562"/>
            <w:tcMar>
              <w:top w:w="50" w:type="dxa"/>
              <w:bottom w:w="50" w:type="dxa"/>
              <w:left w:w="90" w:type="dxa"/>
              <w:right w:w="90" w:type="dxa"/>
            </w:tcMar>
            <w:shd w:val="clear" w:color="auto" w:fill="E5F5FF"/>
          </w:tcPr>
          <w:p>
            <w:pPr>
              <w:pStyle w:val="BDOITable"/>
            </w:pPr>
            <w:r>
              <w:rPr>
                <w:sz w:val="16"/>
              </w:rPr>
              <w:t>CR-0134, CR-0146, CR-0139</w:t>
            </w:r>
          </w:p>
        </w:tc>
        <w:tc>
          <w:tcPr>
            <w:tcW w:type="dxa" w:w="3845"/>
            <w:tcMar>
              <w:top w:w="50" w:type="dxa"/>
              <w:bottom w:w="50" w:type="dxa"/>
              <w:left w:w="90" w:type="dxa"/>
              <w:right w:w="90" w:type="dxa"/>
            </w:tcMar>
            <w:shd w:val="clear" w:color="auto" w:fill="E5F5FF"/>
          </w:tcPr>
          <w:p>
            <w:pPr>
              <w:pStyle w:val="BDOITable"/>
            </w:pPr>
            <w:r>
              <w:rPr>
                <w:sz w:val="16"/>
              </w:rPr>
              <w:t>Decide one LAMD intake; decide whether open claims migrate; confirm the go-live transition as recorded</w:t>
            </w:r>
          </w:p>
        </w:tc>
        <w:tc>
          <w:tcPr>
            <w:tcW w:type="dxa" w:w="2163"/>
            <w:tcMar>
              <w:top w:w="50" w:type="dxa"/>
              <w:bottom w:w="50" w:type="dxa"/>
              <w:left w:w="90" w:type="dxa"/>
              <w:right w:w="90" w:type="dxa"/>
            </w:tcMar>
            <w:shd w:val="clear" w:color="auto" w:fill="E5F5FF"/>
          </w:tcPr>
          <w:p>
            <w:pPr>
              <w:pStyle w:val="BDOITable"/>
            </w:pPr>
            <w:r>
              <w:rPr>
                <w:sz w:val="16"/>
              </w:rPr>
              <w:t>Product Owner, Renewal; Product Owner, Claims; Program Manager</w:t>
            </w:r>
          </w:p>
        </w:tc>
        <w:tc>
          <w:tcPr>
            <w:tcW w:type="dxa" w:w="961"/>
            <w:tcMar>
              <w:top w:w="50" w:type="dxa"/>
              <w:bottom w:w="50" w:type="dxa"/>
              <w:left w:w="90" w:type="dxa"/>
              <w:right w:w="90" w:type="dxa"/>
            </w:tcMar>
            <w:shd w:val="clear" w:color="auto" w:fill="E5F5FF"/>
          </w:tcPr>
          <w:p>
            <w:pPr>
              <w:pStyle w:val="BDOITable"/>
            </w:pPr>
            <w:r>
              <w:rPr>
                <w:sz w:val="16"/>
              </w:rPr>
              <w:t>30 Nov 2026</w:t>
            </w:r>
          </w:p>
        </w:tc>
      </w:tr>
    </w:tbl>
    <w:p>
      <w:pPr>
        <w:pStyle w:val="BDOISpacer"/>
      </w:pPr>
    </w:p>
    <w:p>
      <w:pPr>
        <w:pStyle w:val="Heading1"/>
        <w:pBdr>
          <w:bottom w:val="single" w:sz="4" w:space="4" w:color="99C1E7"/>
        </w:pBdr>
      </w:pPr>
      <w:bookmarkStart w:id="118" w:name="_Toc000118"/>
      <w:r>
        <w:rPr/>
        <w:t>6 Estimation basis</w:t>
      </w:r>
      <w:bookmarkEnd w:id="118"/>
    </w:p>
    <w:p>
      <w:pPr>
        <w:pStyle w:val="Caption"/>
        <w:keepNext/>
        <w:spacing w:after="60"/>
      </w:pPr>
      <w:r>
        <w:rPr>
          <w:b/>
          <w:i w:val="0"/>
        </w:rPr>
        <w:t xml:space="preserve">Table 11: </w:t>
      </w:r>
      <w:r>
        <w:rPr/>
        <w:t>Team roles in the estimates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19"/>
        <w:gridCol w:w="7253"/>
      </w:tblGrid>
      <w:tr>
        <w:trPr>
          <w:tblHeader w:val="true"/>
          <w:cantSplit w:val="true"/>
        </w:trPr>
        <w:tc>
          <w:tcPr>
            <w:tcW w:type="dxa" w:w="2720"/>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7252"/>
            <w:shd w:val="clear" w:color="auto" w:fill="004EA8"/>
            <w:tcMar>
              <w:top w:w="50" w:type="dxa"/>
              <w:bottom w:w="50" w:type="dxa"/>
              <w:left w:w="90" w:type="dxa"/>
              <w:right w:w="90" w:type="dxa"/>
            </w:tcMar>
            <w:vAlign w:val="center"/>
          </w:tcPr>
          <w:p>
            <w:pPr>
              <w:pStyle w:val="BDOITableHeader"/>
            </w:pPr>
            <w:r>
              <w:rPr>
                <w:b/>
                <w:color w:val="FFFFFF"/>
                <w:sz w:val="17"/>
              </w:rPr>
              <w:t>Work counted in the estimate</w:t>
            </w:r>
          </w:p>
        </w:tc>
      </w:tr>
      <w:tr>
        <w:trPr>
          <w:cantSplit w:val="true"/>
        </w:trPr>
        <w:tc>
          <w:tcPr>
            <w:tcW w:type="dxa" w:w="2720"/>
            <w:tcMar>
              <w:top w:w="50" w:type="dxa"/>
              <w:bottom w:w="50" w:type="dxa"/>
              <w:left w:w="90" w:type="dxa"/>
              <w:right w:w="90" w:type="dxa"/>
            </w:tcMar>
          </w:tcPr>
          <w:p>
            <w:pPr>
              <w:pStyle w:val="BDOITable"/>
            </w:pPr>
            <w:r>
              <w:rPr>
                <w:b/>
                <w:sz w:val="17"/>
              </w:rPr>
              <w:t>Business analyst</w:t>
            </w:r>
          </w:p>
        </w:tc>
        <w:tc>
          <w:tcPr>
            <w:tcW w:type="dxa" w:w="7252"/>
            <w:tcMar>
              <w:top w:w="50" w:type="dxa"/>
              <w:bottom w:w="50" w:type="dxa"/>
              <w:left w:w="90" w:type="dxa"/>
              <w:right w:w="90" w:type="dxa"/>
            </w:tcMar>
          </w:tcPr>
          <w:p>
            <w:pPr>
              <w:pStyle w:val="BDOITable"/>
            </w:pPr>
            <w:r>
              <w:rPr>
                <w:sz w:val="17"/>
              </w:rPr>
              <w:t>Analysis: impact analysis, BDOI workshops, rules and layouts, FRS and test plan updates (with the technical writer)</w:t>
            </w:r>
          </w:p>
        </w:tc>
      </w:tr>
      <w:tr>
        <w:trPr>
          <w:cantSplit w:val="true"/>
        </w:trPr>
        <w:tc>
          <w:tcPr>
            <w:tcW w:type="dxa" w:w="2720"/>
            <w:tcMar>
              <w:top w:w="50" w:type="dxa"/>
              <w:bottom w:w="50" w:type="dxa"/>
              <w:left w:w="90" w:type="dxa"/>
              <w:right w:w="90" w:type="dxa"/>
            </w:tcMar>
            <w:shd w:val="clear" w:color="auto" w:fill="E5F5FF"/>
          </w:tcPr>
          <w:p>
            <w:pPr>
              <w:pStyle w:val="BDOITable"/>
            </w:pPr>
            <w:r>
              <w:rPr>
                <w:b/>
                <w:sz w:val="17"/>
              </w:rPr>
              <w:t>Solution architect</w:t>
            </w:r>
          </w:p>
        </w:tc>
        <w:tc>
          <w:tcPr>
            <w:tcW w:type="dxa" w:w="7252"/>
            <w:tcMar>
              <w:top w:w="50" w:type="dxa"/>
              <w:bottom w:w="50" w:type="dxa"/>
              <w:left w:w="90" w:type="dxa"/>
              <w:right w:w="90" w:type="dxa"/>
            </w:tcMar>
            <w:shd w:val="clear" w:color="auto" w:fill="E5F5FF"/>
          </w:tcPr>
          <w:p>
            <w:pPr>
              <w:pStyle w:val="BDOITable"/>
            </w:pPr>
            <w:r>
              <w:rPr>
                <w:sz w:val="17"/>
              </w:rPr>
              <w:t>Analysis of interfaces, data and infrastructure items</w:t>
            </w:r>
          </w:p>
        </w:tc>
      </w:tr>
      <w:tr>
        <w:trPr>
          <w:cantSplit w:val="true"/>
        </w:trPr>
        <w:tc>
          <w:tcPr>
            <w:tcW w:type="dxa" w:w="2720"/>
            <w:tcMar>
              <w:top w:w="50" w:type="dxa"/>
              <w:bottom w:w="50" w:type="dxa"/>
              <w:left w:w="90" w:type="dxa"/>
              <w:right w:w="90" w:type="dxa"/>
            </w:tcMar>
          </w:tcPr>
          <w:p>
            <w:pPr>
              <w:pStyle w:val="BDOITable"/>
            </w:pPr>
            <w:r>
              <w:rPr>
                <w:b/>
                <w:sz w:val="17"/>
              </w:rPr>
              <w:t>Backend developer</w:t>
            </w:r>
          </w:p>
        </w:tc>
        <w:tc>
          <w:tcPr>
            <w:tcW w:type="dxa" w:w="7252"/>
            <w:tcMar>
              <w:top w:w="50" w:type="dxa"/>
              <w:bottom w:w="50" w:type="dxa"/>
              <w:left w:w="90" w:type="dxa"/>
              <w:right w:w="90" w:type="dxa"/>
            </w:tcMar>
          </w:tcPr>
          <w:p>
            <w:pPr>
              <w:pStyle w:val="BDOITable"/>
            </w:pPr>
            <w:r>
              <w:rPr>
                <w:sz w:val="17"/>
              </w:rPr>
              <w:t>Development: services, data changes, jobs, interfaces, reports</w:t>
            </w:r>
          </w:p>
        </w:tc>
      </w:tr>
      <w:tr>
        <w:trPr>
          <w:cantSplit w:val="true"/>
        </w:trPr>
        <w:tc>
          <w:tcPr>
            <w:tcW w:type="dxa" w:w="2720"/>
            <w:tcMar>
              <w:top w:w="50" w:type="dxa"/>
              <w:bottom w:w="50" w:type="dxa"/>
              <w:left w:w="90" w:type="dxa"/>
              <w:right w:w="90" w:type="dxa"/>
            </w:tcMar>
            <w:shd w:val="clear" w:color="auto" w:fill="E5F5FF"/>
          </w:tcPr>
          <w:p>
            <w:pPr>
              <w:pStyle w:val="BDOITable"/>
            </w:pPr>
            <w:r>
              <w:rPr>
                <w:b/>
                <w:sz w:val="17"/>
              </w:rPr>
              <w:t>Frontend developer</w:t>
            </w:r>
          </w:p>
        </w:tc>
        <w:tc>
          <w:tcPr>
            <w:tcW w:type="dxa" w:w="7252"/>
            <w:tcMar>
              <w:top w:w="50" w:type="dxa"/>
              <w:bottom w:w="50" w:type="dxa"/>
              <w:left w:w="90" w:type="dxa"/>
              <w:right w:w="90" w:type="dxa"/>
            </w:tcMar>
            <w:shd w:val="clear" w:color="auto" w:fill="E5F5FF"/>
          </w:tcPr>
          <w:p>
            <w:pPr>
              <w:pStyle w:val="BDOITable"/>
            </w:pPr>
            <w:r>
              <w:rPr>
                <w:sz w:val="17"/>
              </w:rPr>
              <w:t>Development: screens, forms and lists</w:t>
            </w:r>
          </w:p>
        </w:tc>
      </w:tr>
      <w:tr>
        <w:trPr>
          <w:cantSplit w:val="true"/>
        </w:trPr>
        <w:tc>
          <w:tcPr>
            <w:tcW w:type="dxa" w:w="2720"/>
            <w:tcMar>
              <w:top w:w="50" w:type="dxa"/>
              <w:bottom w:w="50" w:type="dxa"/>
              <w:left w:w="90" w:type="dxa"/>
              <w:right w:w="90" w:type="dxa"/>
            </w:tcMar>
          </w:tcPr>
          <w:p>
            <w:pPr>
              <w:pStyle w:val="BDOITable"/>
            </w:pPr>
            <w:r>
              <w:rPr>
                <w:b/>
                <w:sz w:val="17"/>
              </w:rPr>
              <w:t>QA engineer</w:t>
            </w:r>
          </w:p>
        </w:tc>
        <w:tc>
          <w:tcPr>
            <w:tcW w:type="dxa" w:w="7252"/>
            <w:tcMar>
              <w:top w:w="50" w:type="dxa"/>
              <w:bottom w:w="50" w:type="dxa"/>
              <w:left w:w="90" w:type="dxa"/>
              <w:right w:w="90" w:type="dxa"/>
            </w:tcMar>
          </w:tcPr>
          <w:p>
            <w:pPr>
              <w:pStyle w:val="BDOITable"/>
            </w:pPr>
            <w:r>
              <w:rPr>
                <w:sz w:val="17"/>
              </w:rPr>
              <w:t>Test: SIT test cases written and run, regression</w:t>
            </w:r>
          </w:p>
        </w:tc>
      </w:tr>
      <w:tr>
        <w:trPr>
          <w:cantSplit w:val="true"/>
        </w:trPr>
        <w:tc>
          <w:tcPr>
            <w:tcW w:type="dxa" w:w="2720"/>
            <w:tcMar>
              <w:top w:w="50" w:type="dxa"/>
              <w:bottom w:w="50" w:type="dxa"/>
              <w:left w:w="90" w:type="dxa"/>
              <w:right w:w="90" w:type="dxa"/>
            </w:tcMar>
            <w:shd w:val="clear" w:color="auto" w:fill="E5F5FF"/>
          </w:tcPr>
          <w:p>
            <w:pPr>
              <w:pStyle w:val="BDOITable"/>
            </w:pPr>
            <w:r>
              <w:rPr>
                <w:b/>
                <w:sz w:val="17"/>
              </w:rPr>
              <w:t>Technical writer</w:t>
            </w:r>
          </w:p>
        </w:tc>
        <w:tc>
          <w:tcPr>
            <w:tcW w:type="dxa" w:w="7252"/>
            <w:tcMar>
              <w:top w:w="50" w:type="dxa"/>
              <w:bottom w:w="50" w:type="dxa"/>
              <w:left w:w="90" w:type="dxa"/>
              <w:right w:w="90" w:type="dxa"/>
            </w:tcMar>
            <w:shd w:val="clear" w:color="auto" w:fill="E5F5FF"/>
          </w:tcPr>
          <w:p>
            <w:pPr>
              <w:pStyle w:val="BDOITable"/>
            </w:pPr>
            <w:r>
              <w:rPr>
                <w:sz w:val="17"/>
              </w:rPr>
              <w:t>Documentation: FRS, test plan, user and configuration guides, release notes</w:t>
            </w:r>
          </w:p>
        </w:tc>
      </w:tr>
    </w:tbl>
    <w:p>
      <w:pPr>
        <w:pStyle w:val="BDOISpacer"/>
      </w:pPr>
    </w:p>
    <w:p>
      <w:pPr>
        <w:tabs>
          <w:tab w:pos="312" w:val="left"/>
        </w:tabs>
        <w:spacing w:after="40"/>
        <w:ind w:left="312" w:hanging="283"/>
      </w:pPr>
      <w:r>
        <w:rPr>
          <w:color w:val="004EA8"/>
        </w:rPr>
        <w:t>•</w:t>
        <w:tab/>
      </w:r>
      <w:r>
        <w:rPr/>
        <w:t>A man-day is 8 working hours of one team member. Figures are rounded to whole days.</w:t>
      </w:r>
    </w:p>
    <w:p>
      <w:pPr>
        <w:tabs>
          <w:tab w:pos="312" w:val="left"/>
        </w:tabs>
        <w:spacing w:after="40"/>
        <w:ind w:left="312" w:hanging="283"/>
      </w:pPr>
      <w:r>
        <w:rPr>
          <w:color w:val="004EA8"/>
        </w:rPr>
        <w:t>•</w:t>
        <w:tab/>
      </w:r>
      <w:r>
        <w:rPr/>
        <w:t>Effort is the work still needed to close the deviation as proposed in the "Proposed behaviour" column. It is 0 when the behaviour is decided and documented and only needs acceptance.</w:t>
      </w:r>
    </w:p>
    <w:p>
      <w:pPr>
        <w:tabs>
          <w:tab w:pos="312" w:val="left"/>
        </w:tabs>
        <w:spacing w:after="40"/>
        <w:ind w:left="312" w:hanging="283"/>
      </w:pPr>
      <w:r>
        <w:rPr>
          <w:color w:val="004EA8"/>
        </w:rPr>
        <w:t>•</w:t>
        <w:tab/>
      </w:r>
      <w:r>
        <w:rPr/>
        <w:t>For an item deferred pending a BDOI answer, the effort is the work to complete it once BDOI answers as proposed (interface, values, layouts, screens). A different answer is re-estimated at impact analysis.</w:t>
      </w:r>
    </w:p>
    <w:p>
      <w:pPr>
        <w:tabs>
          <w:tab w:pos="312" w:val="left"/>
        </w:tabs>
        <w:spacing w:after="40"/>
        <w:ind w:left="312" w:hanging="283"/>
      </w:pPr>
      <w:r>
        <w:rPr>
          <w:color w:val="004EA8"/>
        </w:rPr>
        <w:t>•</w:t>
        <w:tab/>
      </w:r>
      <w:r>
        <w:rPr/>
        <w:t>The optional column "BRD as written" gives the indicative effort to deliver the BRD text instead of the proposed behaviour, for the CCB to compare.</w:t>
      </w:r>
    </w:p>
    <w:p>
      <w:pPr>
        <w:tabs>
          <w:tab w:pos="312" w:val="left"/>
        </w:tabs>
        <w:spacing w:after="40"/>
        <w:ind w:left="312" w:hanging="283"/>
      </w:pPr>
      <w:r>
        <w:rPr>
          <w:color w:val="004EA8"/>
        </w:rPr>
        <w:t>•</w:t>
        <w:tab/>
      </w:r>
      <w:r>
        <w:rPr/>
        <w:t>Development includes configuration. Test covers SIT test cases (writing and running) and regression. Documentation covers the FRS, test plan and guides.</w:t>
      </w:r>
    </w:p>
    <w:p>
      <w:pPr>
        <w:tabs>
          <w:tab w:pos="312" w:val="left"/>
        </w:tabs>
        <w:spacing w:after="40"/>
        <w:ind w:left="312" w:hanging="283"/>
      </w:pPr>
      <w:r>
        <w:rPr>
          <w:color w:val="004EA8"/>
        </w:rPr>
        <w:t>•</w:t>
        <w:tab/>
      </w:r>
      <w:r>
        <w:rPr/>
        <w:t>Excluded: UAT support, BDOI staff time, infrastructure provisioning by BDO IT (buckets, keys, network routes, certificates), licences and third-party services, and the Phase 2 Reinsurance module.</w:t>
      </w:r>
    </w:p>
    <w:p>
      <w:pPr>
        <w:tabs>
          <w:tab w:pos="312" w:val="left"/>
        </w:tabs>
        <w:spacing w:after="40"/>
        <w:ind w:left="312" w:hanging="283"/>
      </w:pPr>
      <w:r>
        <w:rPr>
          <w:color w:val="004EA8"/>
        </w:rPr>
        <w:t>•</w:t>
        <w:tab/>
      </w:r>
      <w:r>
        <w:rPr/>
        <w:t>Excluded: the delivery of what the FRS specify (BRD-6, BRD-8, BRD-9, BRD-12, BRD-13, BRD-7). Only the delta caused by the deviation is estimated.</w:t>
      </w:r>
    </w:p>
    <w:p>
      <w:pPr>
        <w:tabs>
          <w:tab w:pos="312" w:val="left"/>
        </w:tabs>
        <w:spacing w:after="40"/>
        <w:ind w:left="312" w:hanging="283"/>
      </w:pPr>
      <w:r>
        <w:rPr>
          <w:color w:val="004EA8"/>
        </w:rPr>
        <w:t>•</w:t>
        <w:tab/>
      </w:r>
      <w:r>
        <w:rPr/>
        <w:t>Estimates are at the accuracy of an impact analysis (about plus or minus 30 percent). The CCB re-estimates an item when BDOI's answer differs from the proposal.</w:t>
      </w:r>
    </w:p>
    <w:p>
      <w:pPr>
        <w:tabs>
          <w:tab w:pos="312" w:val="left"/>
        </w:tabs>
        <w:spacing w:after="120"/>
        <w:ind w:left="312" w:hanging="283"/>
      </w:pPr>
      <w:r>
        <w:rPr>
          <w:color w:val="004EA8"/>
        </w:rPr>
        <w:t>•</w:t>
        <w:tab/>
      </w:r>
      <w:r>
        <w:rPr/>
        <w:t>Status and counts are as of the date on the cover and are refreshed with each issue of the register.</w:t>
      </w:r>
    </w:p>
    <w:p>
      <w:r>
        <w:rPr/>
        <w:t xml:space="preserve">Size classes: </w:t>
      </w:r>
      <w:r>
        <w:rPr>
          <w:b/>
        </w:rPr>
        <w:t>S</w:t>
      </w:r>
      <w:r>
        <w:rPr/>
        <w:t xml:space="preserve"> 1 to 3 man-days, </w:t>
      </w:r>
      <w:r>
        <w:rPr>
          <w:b/>
        </w:rPr>
        <w:t>M</w:t>
      </w:r>
      <w:r>
        <w:rPr/>
        <w:t xml:space="preserve"> 4 to 10, </w:t>
      </w:r>
      <w:r>
        <w:rPr>
          <w:b/>
        </w:rPr>
        <w:t>L</w:t>
      </w:r>
      <w:r>
        <w:rPr/>
        <w:t xml:space="preserve"> 11 to 25, </w:t>
      </w:r>
      <w:r>
        <w:rPr>
          <w:b/>
        </w:rPr>
        <w:t>XL</w:t>
      </w:r>
      <w:r>
        <w:rPr/>
        <w:t xml:space="preserve"> over 25; </w:t>
      </w:r>
      <w:r>
        <w:rPr>
          <w:b/>
        </w:rPr>
        <w:t>0</w:t>
      </w:r>
      <w:r>
        <w:rPr/>
        <w:t xml:space="preserve"> means acceptance only. The Register shows the class and the chosen number, for example "L (13)".</w:t>
      </w:r>
    </w:p>
    <w:p>
      <w:pPr>
        <w:pStyle w:val="Heading1"/>
        <w:pBdr>
          <w:bottom w:val="single" w:sz="4" w:space="4" w:color="99C1E7"/>
        </w:pBdr>
      </w:pPr>
      <w:bookmarkStart w:id="119" w:name="_Toc000119"/>
      <w:r>
        <w:rPr/>
        <w:t>7 Sign-off</w:t>
      </w:r>
      <w:bookmarkEnd w:id="119"/>
    </w:p>
    <w:p>
      <w:r>
        <w:rPr/>
        <w:t>By signing, BDOI accepts this register as the list of deviations under change control as of 26 September 2026, the change-control process and the CCB membership proposed in chapter 2. It does not approve any single CR: each CR is decided by the CCB. The FRS baseline and the platform are not changed by this document.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 (chair of the CCB)</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BDOI IT (integration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Change Management Register - Summary</w:t>
    </w:r>
    <w:r>
      <w:rPr>
        <w:color w:val="656565"/>
        <w:sz w:val="16"/>
      </w:rPr>
      <w:t xml:space="preserve">   Change Register</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Change Register BRD-00 Change Management Summary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