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OPERATIONS RUNBOOK</w:t>
      </w:r>
    </w:p>
    <w:p>
      <w:pPr>
        <w:spacing w:after="80" w:line="240" w:lineRule="auto"/>
      </w:pPr>
      <w:r>
        <w:rPr>
          <w:b/>
          <w:color w:val="004EA8"/>
          <w:sz w:val="56"/>
        </w:rPr>
        <w:t>Operations Runbook and Observability</w:t>
      </w:r>
    </w:p>
    <w:p>
      <w:pPr>
        <w:spacing w:after="40"/>
      </w:pPr>
      <w:r>
        <w:rPr>
          <w:color w:val="2E2E2E"/>
          <w:sz w:val="28"/>
        </w:rPr>
        <w:t>Monitoring, alerts, dashboards, scheduled jobs, routine operations, standard procedures and incident playbooks of BIBS in production</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BIBS-OPS-RUN-BRD-00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DevOps Lead</w:t>
            </w:r>
          </w:p>
        </w:tc>
        <w:tc>
          <w:tcPr>
            <w:tcW w:type="dxa" w:w="1700"/>
            <w:tcMar>
              <w:top w:w="50" w:type="dxa"/>
              <w:bottom w:w="50" w:type="dxa"/>
              <w:left w:w="90" w:type="dxa"/>
              <w:right w:w="90" w:type="dxa"/>
            </w:tcMar>
          </w:tcPr>
          <w:p>
            <w:pPr>
              <w:pStyle w:val="BDOITable"/>
            </w:pPr>
            <w:r>
              <w:rPr>
                <w:sz w:val="18"/>
              </w:rPr>
              <w:t>iorta TechNXT Solution Architect; iorta TechNXT Service Delivery Lead</w:t>
            </w:r>
          </w:p>
        </w:tc>
        <w:tc>
          <w:tcPr>
            <w:tcW w:type="dxa" w:w="1700"/>
            <w:tcMar>
              <w:top w:w="50" w:type="dxa"/>
              <w:bottom w:w="50" w:type="dxa"/>
              <w:left w:w="90" w:type="dxa"/>
              <w:right w:w="90" w:type="dxa"/>
            </w:tcMar>
          </w:tcPr>
          <w:p>
            <w:pPr>
              <w:pStyle w:val="BDOITable"/>
            </w:pPr>
            <w:r>
              <w:rPr>
                <w:sz w:val="18"/>
              </w:rPr>
              <w:t>Head, BDOI IT (pending)</w:t>
            </w:r>
          </w:p>
        </w:tc>
        <w:tc>
          <w:tcPr>
            <w:tcW w:type="dxa" w:w="2606"/>
            <w:tcMar>
              <w:top w:w="50" w:type="dxa"/>
              <w:bottom w:w="50" w:type="dxa"/>
              <w:left w:w="90" w:type="dxa"/>
              <w:right w:w="90" w:type="dxa"/>
            </w:tcMar>
          </w:tcPr>
          <w:p>
            <w:pPr>
              <w:pStyle w:val="BDOITable"/>
            </w:pPr>
            <w:r>
              <w:rPr>
                <w:sz w:val="18"/>
              </w:rPr>
              <w:t>First issue. Observability, alert catalogue, dashboards, the scheduled jobs catalogue read from the job registry of BIBS, routine operations, standard operating procedures and incident playbooks, on the component baseline confirmed by BDOI on 8 October 2026 (PostgreSQL 16, Valkey 8, Apache Kafka 3.9, OpenJDK 21, Spring Boot 3.5, nginx, managed Kubernetes with the Gateway API)</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BDOI IT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Operations model and tools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Cloud and Digital Operations Engineering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Platform monitoring, backups, routine operations, playbooks</w:t>
            </w:r>
          </w:p>
        </w:tc>
      </w:tr>
      <w:tr>
        <w:trPr>
          <w:cantSplit w:val="true"/>
        </w:trPr>
        <w:tc>
          <w:tcPr>
            <w:tcW w:type="dxa" w:w="2606"/>
            <w:tcMar>
              <w:top w:w="50" w:type="dxa"/>
              <w:bottom w:w="50" w:type="dxa"/>
              <w:left w:w="90" w:type="dxa"/>
              <w:right w:w="90" w:type="dxa"/>
            </w:tcMar>
          </w:tcPr>
          <w:p>
            <w:pPr>
              <w:pStyle w:val="BDOITable"/>
            </w:pPr>
            <w:r>
              <w:rPr>
                <w:sz w:val="18"/>
              </w:rPr>
              <w:t>BIBS Service Owner and L2 lead</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Daily operations, jobs, application alerts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Security Officer</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Secrets, certificates, security alerts, log retention</w:t>
            </w:r>
          </w:p>
        </w:tc>
      </w:tr>
      <w:tr>
        <w:trPr>
          <w:cantSplit w:val="true"/>
        </w:trPr>
        <w:tc>
          <w:tcPr>
            <w:tcW w:type="dxa" w:w="2606"/>
            <w:tcMar>
              <w:top w:w="50" w:type="dxa"/>
              <w:bottom w:w="50" w:type="dxa"/>
              <w:left w:w="90" w:type="dxa"/>
              <w:right w:w="90" w:type="dxa"/>
            </w:tcMar>
          </w:tcPr>
          <w:p>
            <w:pPr>
              <w:pStyle w:val="BDOITable"/>
            </w:pPr>
            <w:r>
              <w:rPr>
                <w:sz w:val="18"/>
              </w:rPr>
              <w:t>Head, Comptrollership; Head, Operations</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Business-critical jobs and their deadlines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and support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L3 support, DevOps, releases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1.2 Audience</w:t>
        </w:r>
        <w:r>
          <w:t xml:space="preserve">	</w:t>
        </w:r>
        <w:r>
          <w:t xml:space="preserve">5</w:t>
        </w:r>
      </w:hyperlink>
    </w:p>
    <w:p>
      <w:pPr>
        <w:pStyle w:val="toc2"/>
      </w:pPr>
      <w:hyperlink w:anchor="_Toc000104" w:history="1">
        <w:r>
          <w:t xml:space="preserve">1.3 Scope</w:t>
        </w:r>
        <w:r>
          <w:t xml:space="preserve">	</w:t>
        </w:r>
        <w:r>
          <w:t xml:space="preserve">5</w:t>
        </w:r>
      </w:hyperlink>
    </w:p>
    <w:p>
      <w:pPr>
        <w:pStyle w:val="toc2"/>
      </w:pPr>
      <w:hyperlink w:anchor="_Toc000105" w:history="1">
        <w:r>
          <w:t xml:space="preserve">1.4 Reference documents</w:t>
        </w:r>
        <w:r>
          <w:t xml:space="preserve">	</w:t>
        </w:r>
        <w:r>
          <w:t xml:space="preserve">5</w:t>
        </w:r>
      </w:hyperlink>
    </w:p>
    <w:p>
      <w:pPr>
        <w:pStyle w:val="toc1"/>
      </w:pPr>
      <w:hyperlink w:anchor="_Toc000106" w:history="1">
        <w:r>
          <w:t xml:space="preserve">2 Production landscape</w:t>
        </w:r>
        <w:r>
          <w:t xml:space="preserve">	</w:t>
        </w:r>
        <w:r>
          <w:t xml:space="preserve">6</w:t>
        </w:r>
      </w:hyperlink>
    </w:p>
    <w:p>
      <w:pPr>
        <w:pStyle w:val="toc2"/>
      </w:pPr>
      <w:hyperlink w:anchor="_Toc000107" w:history="1">
        <w:r>
          <w:t xml:space="preserve">2.1 Workloads and services</w:t>
        </w:r>
        <w:r>
          <w:t xml:space="preserve">	</w:t>
        </w:r>
        <w:r>
          <w:t xml:space="preserve">6</w:t>
        </w:r>
      </w:hyperlink>
    </w:p>
    <w:p>
      <w:pPr>
        <w:pStyle w:val="toc2"/>
      </w:pPr>
      <w:hyperlink w:anchor="_Toc000108" w:history="1">
        <w:r>
          <w:t xml:space="preserve">2.2 Environments</w:t>
        </w:r>
        <w:r>
          <w:t xml:space="preserve">	</w:t>
        </w:r>
        <w:r>
          <w:t xml:space="preserve">7</w:t>
        </w:r>
      </w:hyperlink>
    </w:p>
    <w:p>
      <w:pPr>
        <w:pStyle w:val="toc1"/>
      </w:pPr>
      <w:hyperlink w:anchor="_Toc000109" w:history="1">
        <w:r>
          <w:t xml:space="preserve">3 Monitoring and observability</w:t>
        </w:r>
        <w:r>
          <w:t xml:space="preserve">	</w:t>
        </w:r>
        <w:r>
          <w:t xml:space="preserve">8</w:t>
        </w:r>
      </w:hyperlink>
    </w:p>
    <w:p>
      <w:pPr>
        <w:pStyle w:val="toc2"/>
      </w:pPr>
      <w:hyperlink w:anchor="_Toc000110" w:history="1">
        <w:r>
          <w:t xml:space="preserve">3.1 Principles</w:t>
        </w:r>
        <w:r>
          <w:t xml:space="preserve">	</w:t>
        </w:r>
        <w:r>
          <w:t xml:space="preserve">8</w:t>
        </w:r>
      </w:hyperlink>
    </w:p>
    <w:p>
      <w:pPr>
        <w:pStyle w:val="toc2"/>
      </w:pPr>
      <w:hyperlink w:anchor="_Toc000111" w:history="1">
        <w:r>
          <w:t xml:space="preserve">3.2 Health checks</w:t>
        </w:r>
        <w:r>
          <w:t xml:space="preserve">	</w:t>
        </w:r>
        <w:r>
          <w:t xml:space="preserve">8</w:t>
        </w:r>
      </w:hyperlink>
    </w:p>
    <w:p>
      <w:pPr>
        <w:pStyle w:val="toc2"/>
      </w:pPr>
      <w:hyperlink w:anchor="_Toc000112" w:history="1">
        <w:r>
          <w:t xml:space="preserve">3.3 Metrics</w:t>
        </w:r>
        <w:r>
          <w:t xml:space="preserve">	</w:t>
        </w:r>
        <w:r>
          <w:t xml:space="preserve">9</w:t>
        </w:r>
      </w:hyperlink>
    </w:p>
    <w:p>
      <w:pPr>
        <w:pStyle w:val="toc2"/>
      </w:pPr>
      <w:hyperlink w:anchor="_Toc000113" w:history="1">
        <w:r>
          <w:t xml:space="preserve">3.4 Logs</w:t>
        </w:r>
        <w:r>
          <w:t xml:space="preserve">	</w:t>
        </w:r>
        <w:r>
          <w:t xml:space="preserve">9</w:t>
        </w:r>
      </w:hyperlink>
    </w:p>
    <w:p>
      <w:pPr>
        <w:pStyle w:val="toc2"/>
      </w:pPr>
      <w:hyperlink w:anchor="_Toc000114" w:history="1">
        <w:r>
          <w:t xml:space="preserve">3.5 Traces</w:t>
        </w:r>
        <w:r>
          <w:t xml:space="preserve">	</w:t>
        </w:r>
        <w:r>
          <w:t xml:space="preserve">9</w:t>
        </w:r>
      </w:hyperlink>
    </w:p>
    <w:p>
      <w:pPr>
        <w:pStyle w:val="toc1"/>
      </w:pPr>
      <w:hyperlink w:anchor="_Toc000115" w:history="1">
        <w:r>
          <w:t xml:space="preserve">4 Alert catalogue</w:t>
        </w:r>
        <w:r>
          <w:t xml:space="preserve">	</w:t>
        </w:r>
        <w:r>
          <w:t xml:space="preserve">10</w:t>
        </w:r>
      </w:hyperlink>
    </w:p>
    <w:p>
      <w:pPr>
        <w:pStyle w:val="toc2"/>
      </w:pPr>
      <w:hyperlink w:anchor="_Toc000116" w:history="1">
        <w:r>
          <w:t xml:space="preserve">4.1 Platform and service alerts</w:t>
        </w:r>
        <w:r>
          <w:t xml:space="preserve">	</w:t>
        </w:r>
        <w:r>
          <w:t xml:space="preserve">10</w:t>
        </w:r>
      </w:hyperlink>
    </w:p>
    <w:p>
      <w:pPr>
        <w:pStyle w:val="toc2"/>
      </w:pPr>
      <w:hyperlink w:anchor="_Toc000117" w:history="1">
        <w:r>
          <w:t xml:space="preserve">4.2 Application exception codes</w:t>
        </w:r>
        <w:r>
          <w:t xml:space="preserve">	</w:t>
        </w:r>
        <w:r>
          <w:t xml:space="preserve">11</w:t>
        </w:r>
      </w:hyperlink>
    </w:p>
    <w:p>
      <w:pPr>
        <w:pStyle w:val="toc2"/>
      </w:pPr>
      <w:hyperlink w:anchor="_Toc000118" w:history="1">
        <w:r>
          <w:t xml:space="preserve">4.3 Routing rules</w:t>
        </w:r>
        <w:r>
          <w:t xml:space="preserve">	</w:t>
        </w:r>
        <w:r>
          <w:t xml:space="preserve">16</w:t>
        </w:r>
      </w:hyperlink>
    </w:p>
    <w:p>
      <w:pPr>
        <w:pStyle w:val="toc1"/>
      </w:pPr>
      <w:hyperlink w:anchor="_Toc000119" w:history="1">
        <w:r>
          <w:t xml:space="preserve">5 Dashboards</w:t>
        </w:r>
        <w:r>
          <w:t xml:space="preserve">	</w:t>
        </w:r>
        <w:r>
          <w:t xml:space="preserve">17</w:t>
        </w:r>
      </w:hyperlink>
    </w:p>
    <w:p>
      <w:pPr>
        <w:pStyle w:val="toc1"/>
      </w:pPr>
      <w:hyperlink w:anchor="_Toc000120" w:history="1">
        <w:r>
          <w:t xml:space="preserve">6 Scheduled jobs</w:t>
        </w:r>
        <w:r>
          <w:t xml:space="preserve">	</w:t>
        </w:r>
        <w:r>
          <w:t xml:space="preserve">18</w:t>
        </w:r>
      </w:hyperlink>
    </w:p>
    <w:p>
      <w:pPr>
        <w:pStyle w:val="toc2"/>
      </w:pPr>
      <w:hyperlink w:anchor="_Toc000121" w:history="1">
        <w:r>
          <w:t xml:space="preserve">6.1 How jobs run</w:t>
        </w:r>
        <w:r>
          <w:t xml:space="preserve">	</w:t>
        </w:r>
        <w:r>
          <w:t xml:space="preserve">18</w:t>
        </w:r>
      </w:hyperlink>
    </w:p>
    <w:p>
      <w:pPr>
        <w:pStyle w:val="toc2"/>
      </w:pPr>
      <w:hyperlink w:anchor="_Toc000122" w:history="1">
        <w:r>
          <w:t xml:space="preserve">6.2 Night batch timeline</w:t>
        </w:r>
        <w:r>
          <w:t xml:space="preserve">	</w:t>
        </w:r>
        <w:r>
          <w:t xml:space="preserve">18</w:t>
        </w:r>
      </w:hyperlink>
    </w:p>
    <w:p>
      <w:pPr>
        <w:pStyle w:val="toc2"/>
      </w:pPr>
      <w:hyperlink w:anchor="_Toc000123" w:history="1">
        <w:r>
          <w:t xml:space="preserve">6.3 Catalogue</w:t>
        </w:r>
        <w:r>
          <w:t xml:space="preserve">	</w:t>
        </w:r>
        <w:r>
          <w:t xml:space="preserve">19</w:t>
        </w:r>
      </w:hyperlink>
    </w:p>
    <w:p>
      <w:pPr>
        <w:pStyle w:val="toc1"/>
      </w:pPr>
      <w:hyperlink w:anchor="_Toc000124" w:history="1">
        <w:r>
          <w:t xml:space="preserve">7 Routine operations</w:t>
        </w:r>
        <w:r>
          <w:t xml:space="preserve">	</w:t>
        </w:r>
        <w:r>
          <w:t xml:space="preserve">24</w:t>
        </w:r>
      </w:hyperlink>
    </w:p>
    <w:p>
      <w:pPr>
        <w:pStyle w:val="toc2"/>
      </w:pPr>
      <w:hyperlink w:anchor="_Toc000125" w:history="1">
        <w:r>
          <w:t xml:space="preserve">7.1 Calendar</w:t>
        </w:r>
        <w:r>
          <w:t xml:space="preserve">	</w:t>
        </w:r>
        <w:r>
          <w:t xml:space="preserve">24</w:t>
        </w:r>
      </w:hyperlink>
    </w:p>
    <w:p>
      <w:pPr>
        <w:pStyle w:val="toc2"/>
      </w:pPr>
      <w:hyperlink w:anchor="_Toc000126" w:history="1">
        <w:r>
          <w:t xml:space="preserve">7.2 Daily operations check</w:t>
        </w:r>
        <w:r>
          <w:t xml:space="preserve">	</w:t>
        </w:r>
        <w:r>
          <w:t xml:space="preserve">24</w:t>
        </w:r>
      </w:hyperlink>
    </w:p>
    <w:p>
      <w:pPr>
        <w:pStyle w:val="toc2"/>
      </w:pPr>
      <w:hyperlink w:anchor="_Toc000127" w:history="1">
        <w:r>
          <w:t xml:space="preserve">7.3 Backups and restore tests</w:t>
        </w:r>
        <w:r>
          <w:t xml:space="preserve">	</w:t>
        </w:r>
        <w:r>
          <w:t xml:space="preserve">25</w:t>
        </w:r>
      </w:hyperlink>
    </w:p>
    <w:p>
      <w:pPr>
        <w:pStyle w:val="toc2"/>
      </w:pPr>
      <w:hyperlink w:anchor="_Toc000128" w:history="1">
        <w:r>
          <w:t xml:space="preserve">7.4 Certificate and key rotation</w:t>
        </w:r>
        <w:r>
          <w:t xml:space="preserve">	</w:t>
        </w:r>
        <w:r>
          <w:t xml:space="preserve">25</w:t>
        </w:r>
      </w:hyperlink>
    </w:p>
    <w:p>
      <w:pPr>
        <w:pStyle w:val="toc2"/>
      </w:pPr>
      <w:hyperlink w:anchor="_Toc000129" w:history="1">
        <w:r>
          <w:t xml:space="preserve">7.5 Secret rotation</w:t>
        </w:r>
        <w:r>
          <w:t xml:space="preserve">	</w:t>
        </w:r>
        <w:r>
          <w:t xml:space="preserve">26</w:t>
        </w:r>
      </w:hyperlink>
    </w:p>
    <w:p>
      <w:pPr>
        <w:pStyle w:val="toc2"/>
      </w:pPr>
      <w:hyperlink w:anchor="_Toc000130" w:history="1">
        <w:r>
          <w:t xml:space="preserve">7.6 User housekeeping</w:t>
        </w:r>
        <w:r>
          <w:t xml:space="preserve">	</w:t>
        </w:r>
        <w:r>
          <w:t xml:space="preserve">26</w:t>
        </w:r>
      </w:hyperlink>
    </w:p>
    <w:p>
      <w:pPr>
        <w:pStyle w:val="toc2"/>
      </w:pPr>
      <w:hyperlink w:anchor="_Toc000131" w:history="1">
        <w:r>
          <w:t xml:space="preserve">7.7 Database maintenance</w:t>
        </w:r>
        <w:r>
          <w:t xml:space="preserve">	</w:t>
        </w:r>
        <w:r>
          <w:t xml:space="preserve">26</w:t>
        </w:r>
      </w:hyperlink>
    </w:p>
    <w:p>
      <w:pPr>
        <w:pStyle w:val="toc2"/>
      </w:pPr>
      <w:hyperlink w:anchor="_Toc000132" w:history="1">
        <w:r>
          <w:t xml:space="preserve">7.8 Log retention</w:t>
        </w:r>
        <w:r>
          <w:t xml:space="preserve">	</w:t>
        </w:r>
        <w:r>
          <w:t xml:space="preserve">27</w:t>
        </w:r>
      </w:hyperlink>
    </w:p>
    <w:p>
      <w:pPr>
        <w:pStyle w:val="toc1"/>
      </w:pPr>
      <w:hyperlink w:anchor="_Toc000133" w:history="1">
        <w:r>
          <w:t xml:space="preserve">8 Standard operating procedures</w:t>
        </w:r>
        <w:r>
          <w:t xml:space="preserve">	</w:t>
        </w:r>
        <w:r>
          <w:t xml:space="preserve">28</w:t>
        </w:r>
      </w:hyperlink>
    </w:p>
    <w:p>
      <w:pPr>
        <w:pStyle w:val="toc1"/>
      </w:pPr>
      <w:hyperlink w:anchor="_Toc000134" w:history="1">
        <w:r>
          <w:t xml:space="preserve">9 Incident playbooks</w:t>
        </w:r>
        <w:r>
          <w:t xml:space="preserve">	</w:t>
        </w:r>
        <w:r>
          <w:t xml:space="preserve">29</w:t>
        </w:r>
      </w:hyperlink>
    </w:p>
    <w:p>
      <w:pPr>
        <w:pStyle w:val="toc2"/>
      </w:pPr>
      <w:hyperlink w:anchor="_Toc000135" w:history="1">
        <w:r>
          <w:t xml:space="preserve">9.1 PB-01 Database down</w:t>
        </w:r>
        <w:r>
          <w:t xml:space="preserve">	</w:t>
        </w:r>
        <w:r>
          <w:t xml:space="preserve">29</w:t>
        </w:r>
      </w:hyperlink>
    </w:p>
    <w:p>
      <w:pPr>
        <w:pStyle w:val="toc2"/>
      </w:pPr>
      <w:hyperlink w:anchor="_Toc000136" w:history="1">
        <w:r>
          <w:t xml:space="preserve">9.2 PB-02 Kafka unavailable</w:t>
        </w:r>
        <w:r>
          <w:t xml:space="preserve">	</w:t>
        </w:r>
        <w:r>
          <w:t xml:space="preserve">29</w:t>
        </w:r>
      </w:hyperlink>
    </w:p>
    <w:p>
      <w:pPr>
        <w:pStyle w:val="toc2"/>
      </w:pPr>
      <w:hyperlink w:anchor="_Toc000137" w:history="1">
        <w:r>
          <w:t xml:space="preserve">9.3 PB-03 Valkey unavailable</w:t>
        </w:r>
        <w:r>
          <w:t xml:space="preserve">	</w:t>
        </w:r>
        <w:r>
          <w:t xml:space="preserve">30</w:t>
        </w:r>
      </w:hyperlink>
    </w:p>
    <w:p>
      <w:pPr>
        <w:pStyle w:val="toc2"/>
      </w:pPr>
      <w:hyperlink w:anchor="_Toc000138" w:history="1">
        <w:r>
          <w:t xml:space="preserve">9.4 PB-04 EIAM unavailable</w:t>
        </w:r>
        <w:r>
          <w:t xml:space="preserve">	</w:t>
        </w:r>
        <w:r>
          <w:t xml:space="preserve">30</w:t>
        </w:r>
      </w:hyperlink>
    </w:p>
    <w:p>
      <w:pPr>
        <w:pStyle w:val="toc2"/>
      </w:pPr>
      <w:hyperlink w:anchor="_Toc000139" w:history="1">
        <w:r>
          <w:t xml:space="preserve">9.5 PB-05 Integration failure</w:t>
        </w:r>
        <w:r>
          <w:t xml:space="preserve">	</w:t>
        </w:r>
        <w:r>
          <w:t xml:space="preserve">30</w:t>
        </w:r>
      </w:hyperlink>
    </w:p>
    <w:p>
      <w:pPr>
        <w:pStyle w:val="toc2"/>
      </w:pPr>
      <w:hyperlink w:anchor="_Toc000140" w:history="1">
        <w:r>
          <w:t xml:space="preserve">9.6 PB-06 Disk full</w:t>
        </w:r>
        <w:r>
          <w:t xml:space="preserve">	</w:t>
        </w:r>
        <w:r>
          <w:t xml:space="preserve">31</w:t>
        </w:r>
      </w:hyperlink>
    </w:p>
    <w:p>
      <w:pPr>
        <w:pStyle w:val="toc2"/>
      </w:pPr>
      <w:hyperlink w:anchor="_Toc000141" w:history="1">
        <w:r>
          <w:t xml:space="preserve">9.7 PB-07 Performance degradation</w:t>
        </w:r>
        <w:r>
          <w:t xml:space="preserve">	</w:t>
        </w:r>
        <w:r>
          <w:t xml:space="preserve">31</w:t>
        </w:r>
      </w:hyperlink>
    </w:p>
    <w:p>
      <w:pPr>
        <w:pStyle w:val="toc2"/>
      </w:pPr>
      <w:hyperlink w:anchor="_Toc000142" w:history="1">
        <w:r>
          <w:t xml:space="preserve">9.8 PB-08 Night batch failure</w:t>
        </w:r>
        <w:r>
          <w:t xml:space="preserve">	</w:t>
        </w:r>
        <w:r>
          <w:t xml:space="preserve">31</w:t>
        </w:r>
      </w:hyperlink>
    </w:p>
    <w:p>
      <w:pPr>
        <w:pStyle w:val="toc1"/>
      </w:pPr>
      <w:hyperlink w:anchor="_Toc000143" w:history="1">
        <w:r>
          <w:t xml:space="preserve">Decisions and open points for BDOI</w:t>
        </w:r>
        <w:r>
          <w:t xml:space="preserve">	</w:t>
        </w:r>
        <w:r>
          <w:t xml:space="preserve">32</w:t>
        </w:r>
      </w:hyperlink>
    </w:p>
    <w:p>
      <w:pPr>
        <w:pStyle w:val="toc1"/>
      </w:pPr>
      <w:hyperlink w:anchor="_Toc000144" w:history="1">
        <w:r>
          <w:t xml:space="preserve">Glossary</w:t>
        </w:r>
        <w:r>
          <w:t xml:space="preserve">	</w:t>
        </w:r>
        <w:r>
          <w:t xml:space="preserve">33</w:t>
        </w:r>
      </w:hyperlink>
    </w:p>
    <w:p>
      <w:pPr>
        <w:pStyle w:val="toc1"/>
      </w:pPr>
      <w:hyperlink w:anchor="_Toc000145" w:history="1">
        <w:r>
          <w:t xml:space="preserve">Sign-off</w:t>
        </w:r>
        <w:r>
          <w:t xml:space="preserve">	</w:t>
        </w:r>
        <w:r>
          <w:t xml:space="preserve">34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runbook tells the people who run BIBS in production what to watch, what alarms them and what to do. It covers the observability of the platform (health checks, metrics, logs and traces), the alert catalogue with thresholds and responders, the dashboards, the catalogue of scheduled jobs, the routine operations (backups and restore tests, certificate, key and secret rotation, user housekeeping, database maintenance, log retention), the standard operating procedures and the incident playbooks.</w:t>
      </w:r>
    </w:p>
    <w:p>
      <w:pPr>
        <w:pStyle w:val="Heading2"/>
      </w:pPr>
      <w:bookmarkStart w:id="103" w:name="_Toc000103"/>
      <w:r>
        <w:rPr/>
        <w:t>1.2 Audience</w:t>
      </w:r>
      <w:bookmarkEnd w:id="103"/>
    </w:p>
    <w:p>
      <w:r>
        <w:rPr/>
        <w:t>BDO Cloud Operations, BDOI application support (L2), iorta TechNXT support and DevOps (L3), and the BIBS Service Owner. The support levels, severities and service levels are those of the Support Model and Support Guide (R1).</w:t>
      </w:r>
    </w:p>
    <w:p>
      <w:pPr>
        <w:pStyle w:val="Heading2"/>
      </w:pPr>
      <w:bookmarkStart w:id="104" w:name="_Toc000104"/>
      <w:r>
        <w:rPr/>
        <w:t>1.3 Scope</w:t>
      </w:r>
      <w:bookmarkEnd w:id="104"/>
    </w:p>
    <w:p>
      <w:r>
        <w:rPr/>
        <w:t>BIBS production in AWS ap-southeast-1 and its warm standby in the DR region; Pre-Prod where a procedure is rehearsed. Disaster recovery and business continuity are in the DR and BCP plan (R2); the steps of the go-live are in the Go-Live, Cutover and Data Migration Plan (R3).</w:t>
      </w:r>
    </w:p>
    <w:p>
      <w:pPr>
        <w:pStyle w:val="Heading2"/>
      </w:pPr>
      <w:bookmarkStart w:id="105" w:name="_Toc000105"/>
      <w:r>
        <w:rPr/>
        <w:t>1.4 Reference documents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4445"/>
        <w:gridCol w:w="4926"/>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601"/>
            <w:tcMar>
              <w:top w:w="50" w:type="dxa"/>
              <w:bottom w:w="50" w:type="dxa"/>
              <w:left w:w="90" w:type="dxa"/>
              <w:right w:w="90" w:type="dxa"/>
            </w:tcMar>
          </w:tcPr>
          <w:p>
            <w:pPr>
              <w:pStyle w:val="BDOITable"/>
            </w:pPr>
            <w:r>
              <w:rPr>
                <w:b/>
                <w:sz w:val="18"/>
              </w:rPr>
              <w:t>R1</w:t>
            </w:r>
          </w:p>
        </w:tc>
        <w:tc>
          <w:tcPr>
            <w:tcW w:type="dxa" w:w="4445"/>
            <w:tcMar>
              <w:top w:w="50" w:type="dxa"/>
              <w:bottom w:w="50" w:type="dxa"/>
              <w:left w:w="90" w:type="dxa"/>
              <w:right w:w="90" w:type="dxa"/>
            </w:tcMar>
          </w:tcPr>
          <w:p>
            <w:pPr>
              <w:pStyle w:val="BDOITable"/>
            </w:pPr>
            <w:r>
              <w:rPr>
                <w:sz w:val="18"/>
              </w:rPr>
              <w:t>Support Model and Support Guide v1.0</w:t>
            </w:r>
          </w:p>
        </w:tc>
        <w:tc>
          <w:tcPr>
            <w:tcW w:type="dxa" w:w="4926"/>
            <w:tcMar>
              <w:top w:w="50" w:type="dxa"/>
              <w:bottom w:w="50" w:type="dxa"/>
              <w:left w:w="90" w:type="dxa"/>
              <w:right w:w="90" w:type="dxa"/>
            </w:tcMar>
          </w:tcPr>
          <w:p>
            <w:pPr>
              <w:pStyle w:val="BDOITable"/>
            </w:pPr>
            <w:r>
              <w:rPr>
                <w:sz w:val="18"/>
              </w:rPr>
              <w:t>Levels, severities, SLA, SLO and error budget, escalation</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R2</w:t>
            </w:r>
          </w:p>
        </w:tc>
        <w:tc>
          <w:tcPr>
            <w:tcW w:type="dxa" w:w="4445"/>
            <w:tcMar>
              <w:top w:w="50" w:type="dxa"/>
              <w:bottom w:w="50" w:type="dxa"/>
              <w:left w:w="90" w:type="dxa"/>
              <w:right w:w="90" w:type="dxa"/>
            </w:tcMar>
            <w:shd w:val="clear" w:color="auto" w:fill="E5F5FF"/>
          </w:tcPr>
          <w:p>
            <w:pPr>
              <w:pStyle w:val="BDOITable"/>
            </w:pPr>
            <w:r>
              <w:rPr>
                <w:sz w:val="18"/>
              </w:rPr>
              <w:t>Disaster Recovery and Business Continuity Plan v1.0</w:t>
            </w:r>
          </w:p>
        </w:tc>
        <w:tc>
          <w:tcPr>
            <w:tcW w:type="dxa" w:w="4926"/>
            <w:tcMar>
              <w:top w:w="50" w:type="dxa"/>
              <w:bottom w:w="50" w:type="dxa"/>
              <w:left w:w="90" w:type="dxa"/>
              <w:right w:w="90" w:type="dxa"/>
            </w:tcMar>
            <w:shd w:val="clear" w:color="auto" w:fill="E5F5FF"/>
          </w:tcPr>
          <w:p>
            <w:pPr>
              <w:pStyle w:val="BDOITable"/>
            </w:pPr>
            <w:r>
              <w:rPr>
                <w:sz w:val="18"/>
              </w:rPr>
              <w:t>RTO, RPO, failover and failback</w:t>
            </w:r>
          </w:p>
        </w:tc>
      </w:tr>
      <w:tr>
        <w:trPr>
          <w:cantSplit w:val="true"/>
        </w:trPr>
        <w:tc>
          <w:tcPr>
            <w:tcW w:type="dxa" w:w="601"/>
            <w:tcMar>
              <w:top w:w="50" w:type="dxa"/>
              <w:bottom w:w="50" w:type="dxa"/>
              <w:left w:w="90" w:type="dxa"/>
              <w:right w:w="90" w:type="dxa"/>
            </w:tcMar>
          </w:tcPr>
          <w:p>
            <w:pPr>
              <w:pStyle w:val="BDOITable"/>
            </w:pPr>
            <w:r>
              <w:rPr>
                <w:b/>
                <w:sz w:val="18"/>
              </w:rPr>
              <w:t>R3</w:t>
            </w:r>
          </w:p>
        </w:tc>
        <w:tc>
          <w:tcPr>
            <w:tcW w:type="dxa" w:w="4445"/>
            <w:tcMar>
              <w:top w:w="50" w:type="dxa"/>
              <w:bottom w:w="50" w:type="dxa"/>
              <w:left w:w="90" w:type="dxa"/>
              <w:right w:w="90" w:type="dxa"/>
            </w:tcMar>
          </w:tcPr>
          <w:p>
            <w:pPr>
              <w:pStyle w:val="BDOITable"/>
            </w:pPr>
            <w:r>
              <w:rPr>
                <w:sz w:val="18"/>
              </w:rPr>
              <w:t>Go-Live, Cutover and Data Migration Plan v1.0</w:t>
            </w:r>
          </w:p>
        </w:tc>
        <w:tc>
          <w:tcPr>
            <w:tcW w:type="dxa" w:w="4926"/>
            <w:tcMar>
              <w:top w:w="50" w:type="dxa"/>
              <w:bottom w:w="50" w:type="dxa"/>
              <w:left w:w="90" w:type="dxa"/>
              <w:right w:w="90" w:type="dxa"/>
            </w:tcMar>
          </w:tcPr>
          <w:p>
            <w:pPr>
              <w:pStyle w:val="BDOITable"/>
            </w:pPr>
            <w:r>
              <w:rPr>
                <w:sz w:val="18"/>
              </w:rPr>
              <w:t>Technical cutover, job hold over the cutover weekend</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R4</w:t>
            </w:r>
          </w:p>
        </w:tc>
        <w:tc>
          <w:tcPr>
            <w:tcW w:type="dxa" w:w="4445"/>
            <w:tcMar>
              <w:top w:w="50" w:type="dxa"/>
              <w:bottom w:w="50" w:type="dxa"/>
              <w:left w:w="90" w:type="dxa"/>
              <w:right w:w="90" w:type="dxa"/>
            </w:tcMar>
            <w:shd w:val="clear" w:color="auto" w:fill="E5F5FF"/>
          </w:tcPr>
          <w:p>
            <w:pPr>
              <w:pStyle w:val="BDOITable"/>
            </w:pPr>
            <w:r>
              <w:rPr>
                <w:sz w:val="18"/>
              </w:rPr>
              <w:t>Programme Alignment - Drops, Integrations and Infrastructure v1.0</w:t>
            </w:r>
          </w:p>
        </w:tc>
        <w:tc>
          <w:tcPr>
            <w:tcW w:type="dxa" w:w="4926"/>
            <w:tcMar>
              <w:top w:w="50" w:type="dxa"/>
              <w:bottom w:w="50" w:type="dxa"/>
              <w:left w:w="90" w:type="dxa"/>
              <w:right w:w="90" w:type="dxa"/>
            </w:tcMar>
            <w:shd w:val="clear" w:color="auto" w:fill="E5F5FF"/>
          </w:tcPr>
          <w:p>
            <w:pPr>
              <w:pStyle w:val="BDOITable"/>
            </w:pPr>
            <w:r>
              <w:rPr>
                <w:sz w:val="18"/>
              </w:rPr>
              <w:t>Component baseline of 8 October 2026, Kubernetes sizing, environments, IER changes</w:t>
            </w:r>
          </w:p>
        </w:tc>
      </w:tr>
      <w:tr>
        <w:trPr>
          <w:cantSplit w:val="true"/>
        </w:trPr>
        <w:tc>
          <w:tcPr>
            <w:tcW w:type="dxa" w:w="601"/>
            <w:tcMar>
              <w:top w:w="50" w:type="dxa"/>
              <w:bottom w:w="50" w:type="dxa"/>
              <w:left w:w="90" w:type="dxa"/>
              <w:right w:w="90" w:type="dxa"/>
            </w:tcMar>
          </w:tcPr>
          <w:p>
            <w:pPr>
              <w:pStyle w:val="BDOITable"/>
            </w:pPr>
            <w:r>
              <w:rPr>
                <w:b/>
                <w:sz w:val="18"/>
              </w:rPr>
              <w:t>R5</w:t>
            </w:r>
          </w:p>
        </w:tc>
        <w:tc>
          <w:tcPr>
            <w:tcW w:type="dxa" w:w="4445"/>
            <w:tcMar>
              <w:top w:w="50" w:type="dxa"/>
              <w:bottom w:w="50" w:type="dxa"/>
              <w:left w:w="90" w:type="dxa"/>
              <w:right w:w="90" w:type="dxa"/>
            </w:tcMar>
          </w:tcPr>
          <w:p>
            <w:pPr>
              <w:pStyle w:val="BDOITable"/>
            </w:pPr>
            <w:r>
              <w:rPr>
                <w:sz w:val="18"/>
              </w:rPr>
              <w:t>FRS BRD-00 Core Replacement v1.0, chapter Non-functional requirements</w:t>
            </w:r>
          </w:p>
        </w:tc>
        <w:tc>
          <w:tcPr>
            <w:tcW w:type="dxa" w:w="4926"/>
            <w:tcMar>
              <w:top w:w="50" w:type="dxa"/>
              <w:bottom w:w="50" w:type="dxa"/>
              <w:left w:w="90" w:type="dxa"/>
              <w:right w:w="90" w:type="dxa"/>
            </w:tcMar>
          </w:tcPr>
          <w:p>
            <w:pPr>
              <w:pStyle w:val="BDOITable"/>
            </w:pPr>
            <w:r>
              <w:rPr>
                <w:sz w:val="18"/>
              </w:rPr>
              <w:t>Response time, availability, retention, backup</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R6</w:t>
            </w:r>
          </w:p>
        </w:tc>
        <w:tc>
          <w:tcPr>
            <w:tcW w:type="dxa" w:w="4445"/>
            <w:tcMar>
              <w:top w:w="50" w:type="dxa"/>
              <w:bottom w:w="50" w:type="dxa"/>
              <w:left w:w="90" w:type="dxa"/>
              <w:right w:w="90" w:type="dxa"/>
            </w:tcMar>
            <w:shd w:val="clear" w:color="auto" w:fill="E5F5FF"/>
          </w:tcPr>
          <w:p>
            <w:pPr>
              <w:pStyle w:val="BDOITable"/>
            </w:pPr>
            <w:r>
              <w:rPr>
                <w:sz w:val="18"/>
              </w:rPr>
              <w:t>BRD Discrepancy and Clarification Register v1.2 (DCR-133 to DCR-138, DCR-224 to DCR-228)</w:t>
            </w:r>
          </w:p>
        </w:tc>
        <w:tc>
          <w:tcPr>
            <w:tcW w:type="dxa" w:w="4926"/>
            <w:tcMar>
              <w:top w:w="50" w:type="dxa"/>
              <w:bottom w:w="50" w:type="dxa"/>
              <w:left w:w="90" w:type="dxa"/>
              <w:right w:w="90" w:type="dxa"/>
            </w:tcMar>
            <w:shd w:val="clear" w:color="auto" w:fill="E5F5FF"/>
          </w:tcPr>
          <w:p>
            <w:pPr>
              <w:pStyle w:val="BDOITable"/>
            </w:pPr>
            <w:r>
              <w:rPr>
                <w:sz w:val="18"/>
              </w:rPr>
              <w:t>Service and maintenance windows, RPO and RTO, monitoring stack, Valkey mode</w:t>
            </w:r>
          </w:p>
        </w:tc>
      </w:tr>
      <w:tr>
        <w:trPr>
          <w:cantSplit w:val="true"/>
        </w:trPr>
        <w:tc>
          <w:tcPr>
            <w:tcW w:type="dxa" w:w="601"/>
            <w:tcMar>
              <w:top w:w="50" w:type="dxa"/>
              <w:bottom w:w="50" w:type="dxa"/>
              <w:left w:w="90" w:type="dxa"/>
              <w:right w:w="90" w:type="dxa"/>
            </w:tcMar>
          </w:tcPr>
          <w:p>
            <w:pPr>
              <w:pStyle w:val="BDOITable"/>
            </w:pPr>
            <w:r>
              <w:rPr>
                <w:b/>
                <w:sz w:val="18"/>
              </w:rPr>
              <w:t>R7</w:t>
            </w:r>
          </w:p>
        </w:tc>
        <w:tc>
          <w:tcPr>
            <w:tcW w:type="dxa" w:w="4445"/>
            <w:tcMar>
              <w:top w:w="50" w:type="dxa"/>
              <w:bottom w:w="50" w:type="dxa"/>
              <w:left w:w="90" w:type="dxa"/>
              <w:right w:w="90" w:type="dxa"/>
            </w:tcMar>
          </w:tcPr>
          <w:p>
            <w:pPr>
              <w:pStyle w:val="BDOITable"/>
            </w:pPr>
            <w:r>
              <w:rPr>
                <w:sz w:val="18"/>
              </w:rPr>
              <w:t>Document storage proposal (approved 26 September 2026)</w:t>
            </w:r>
          </w:p>
        </w:tc>
        <w:tc>
          <w:tcPr>
            <w:tcW w:type="dxa" w:w="4926"/>
            <w:tcMar>
              <w:top w:w="50" w:type="dxa"/>
              <w:bottom w:w="50" w:type="dxa"/>
              <w:left w:w="90" w:type="dxa"/>
              <w:right w:w="90" w:type="dxa"/>
            </w:tcMar>
          </w:tcPr>
          <w:p>
            <w:pPr>
              <w:pStyle w:val="BDOITable"/>
            </w:pPr>
            <w:r>
              <w:rPr>
                <w:sz w:val="18"/>
              </w:rPr>
              <w:t>S3 buckets, malware scanning, Object Lock, replication</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R8</w:t>
            </w:r>
          </w:p>
        </w:tc>
        <w:tc>
          <w:tcPr>
            <w:tcW w:type="dxa" w:w="4445"/>
            <w:tcMar>
              <w:top w:w="50" w:type="dxa"/>
              <w:bottom w:w="50" w:type="dxa"/>
              <w:left w:w="90" w:type="dxa"/>
              <w:right w:w="90" w:type="dxa"/>
            </w:tcMar>
            <w:shd w:val="clear" w:color="auto" w:fill="E5F5FF"/>
          </w:tcPr>
          <w:p>
            <w:pPr>
              <w:pStyle w:val="BDOITable"/>
            </w:pPr>
            <w:r>
              <w:rPr>
                <w:sz w:val="18"/>
              </w:rPr>
              <w:t>IER workbook v20 (BDOI IT)</w:t>
            </w:r>
          </w:p>
        </w:tc>
        <w:tc>
          <w:tcPr>
            <w:tcW w:type="dxa" w:w="4926"/>
            <w:tcMar>
              <w:top w:w="50" w:type="dxa"/>
              <w:bottom w:w="50" w:type="dxa"/>
              <w:left w:w="90" w:type="dxa"/>
              <w:right w:w="90" w:type="dxa"/>
            </w:tcMar>
            <w:shd w:val="clear" w:color="auto" w:fill="E5F5FF"/>
          </w:tcPr>
          <w:p>
            <w:pPr>
              <w:pStyle w:val="BDOITable"/>
            </w:pPr>
            <w:r>
              <w:rPr>
                <w:sz w:val="18"/>
              </w:rPr>
              <w:t>Environments, managed services, Dynatrace</w:t>
            </w:r>
          </w:p>
        </w:tc>
      </w:tr>
    </w:tbl>
    <w:p>
      <w:pPr>
        <w:pStyle w:val="BDOISpacer"/>
      </w:pPr>
    </w:p>
    <w:p>
      <w:pPr>
        <w:pStyle w:val="Heading1"/>
        <w:pageBreakBefore/>
        <w:pBdr>
          <w:bottom w:val="single" w:sz="4" w:space="4" w:color="99C1E7"/>
        </w:pBdr>
      </w:pPr>
      <w:bookmarkStart w:id="106" w:name="_Toc000106"/>
      <w:r>
        <w:rPr/>
        <w:t>2 Production landscape</w:t>
      </w:r>
      <w:bookmarkEnd w:id="106"/>
    </w:p>
    <w:p>
      <w:pPr>
        <w:pStyle w:val="Heading2"/>
      </w:pPr>
      <w:bookmarkStart w:id="107" w:name="_Toc000107"/>
      <w:r>
        <w:rPr/>
        <w:t>2.1 Workloads and services</w:t>
      </w:r>
      <w:bookmarkEnd w:id="107"/>
    </w:p>
    <w:p>
      <w:r>
        <w:rPr/>
        <w:t>BIBS is one application (a modular monolith on OpenJDK 21 and Spring Boot 3.5) delivered as one backend image that runs as three workloads, plus the web tier. Every workload is sized and monitored on its own.</w:t>
      </w:r>
    </w:p>
    <w:p>
      <w:pPr>
        <w:pStyle w:val="Caption"/>
        <w:keepNext/>
        <w:spacing w:after="60"/>
      </w:pPr>
      <w:r>
        <w:rPr>
          <w:b/>
          <w:i w:val="0"/>
        </w:rPr>
        <w:t xml:space="preserve">Table 2: </w:t>
      </w:r>
      <w:r>
        <w:rPr/>
        <w:t>BIBS workloads in production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1682"/>
        <w:gridCol w:w="264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Workload</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Serves</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Pods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Scaling and availability</w:t>
            </w:r>
          </w:p>
        </w:tc>
      </w:tr>
      <w:tr>
        <w:trPr>
          <w:cantSplit w:val="true"/>
        </w:trPr>
        <w:tc>
          <w:tcPr>
            <w:tcW w:type="dxa" w:w="1922"/>
            <w:tcMar>
              <w:top w:w="50" w:type="dxa"/>
              <w:bottom w:w="50" w:type="dxa"/>
              <w:left w:w="90" w:type="dxa"/>
              <w:right w:w="90" w:type="dxa"/>
            </w:tcMar>
          </w:tcPr>
          <w:p>
            <w:pPr>
              <w:pStyle w:val="BDOITable"/>
            </w:pPr>
            <w:r>
              <w:rPr>
                <w:b/>
                <w:sz w:val="17"/>
              </w:rPr>
              <w:t>bibs-web</w:t>
            </w:r>
          </w:p>
        </w:tc>
        <w:tc>
          <w:tcPr>
            <w:tcW w:type="dxa" w:w="3724"/>
            <w:tcMar>
              <w:top w:w="50" w:type="dxa"/>
              <w:bottom w:w="50" w:type="dxa"/>
              <w:left w:w="90" w:type="dxa"/>
              <w:right w:w="90" w:type="dxa"/>
            </w:tcMar>
          </w:tcPr>
          <w:p>
            <w:pPr>
              <w:pStyle w:val="BDOITable"/>
            </w:pPr>
            <w:r>
              <w:rPr>
                <w:sz w:val="17"/>
              </w:rPr>
              <w:t>The screens and the user services; no scheduled jobs, no event consumers</w:t>
            </w:r>
          </w:p>
        </w:tc>
        <w:tc>
          <w:tcPr>
            <w:tcW w:type="dxa" w:w="1682"/>
            <w:tcMar>
              <w:top w:w="50" w:type="dxa"/>
              <w:bottom w:w="50" w:type="dxa"/>
              <w:left w:w="90" w:type="dxa"/>
              <w:right w:w="90" w:type="dxa"/>
            </w:tcMar>
          </w:tcPr>
          <w:p>
            <w:pPr>
              <w:pStyle w:val="BDOITable"/>
            </w:pPr>
            <w:r>
              <w:rPr>
                <w:sz w:val="17"/>
              </w:rPr>
              <w:t>3 to 10</w:t>
            </w:r>
          </w:p>
        </w:tc>
        <w:tc>
          <w:tcPr>
            <w:tcW w:type="dxa" w:w="2643"/>
            <w:tcMar>
              <w:top w:w="50" w:type="dxa"/>
              <w:bottom w:w="50" w:type="dxa"/>
              <w:left w:w="90" w:type="dxa"/>
              <w:right w:w="90" w:type="dxa"/>
            </w:tcMar>
          </w:tcPr>
          <w:p>
            <w:pPr>
              <w:pStyle w:val="BDOITable"/>
            </w:pPr>
            <w:r>
              <w:rPr>
                <w:sz w:val="17"/>
              </w:rPr>
              <w:t>Autoscaled on CPU (65 %) and memory (80 %); at least one pod always available; spread over three availability zones</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bibs-jobs</w:t>
            </w:r>
          </w:p>
        </w:tc>
        <w:tc>
          <w:tcPr>
            <w:tcW w:type="dxa" w:w="3724"/>
            <w:tcMar>
              <w:top w:w="50" w:type="dxa"/>
              <w:bottom w:w="50" w:type="dxa"/>
              <w:left w:w="90" w:type="dxa"/>
              <w:right w:w="90" w:type="dxa"/>
            </w:tcMar>
            <w:shd w:val="clear" w:color="auto" w:fill="E5F5FF"/>
          </w:tcPr>
          <w:p>
            <w:pPr>
              <w:pStyle w:val="BDOITable"/>
            </w:pPr>
            <w:r>
              <w:rPr>
                <w:sz w:val="17"/>
              </w:rPr>
              <w:t>Scheduled and batch jobs (chapter 6): month-end, remittance and renewal extraction, reports, housekeeping</w:t>
            </w:r>
          </w:p>
        </w:tc>
        <w:tc>
          <w:tcPr>
            <w:tcW w:type="dxa" w:w="1682"/>
            <w:tcMar>
              <w:top w:w="50" w:type="dxa"/>
              <w:bottom w:w="50" w:type="dxa"/>
              <w:left w:w="90" w:type="dxa"/>
              <w:right w:w="90" w:type="dxa"/>
            </w:tcMar>
            <w:shd w:val="clear" w:color="auto" w:fill="E5F5FF"/>
          </w:tcPr>
          <w:p>
            <w:pPr>
              <w:pStyle w:val="BDOITable"/>
            </w:pPr>
            <w:r>
              <w:rPr>
                <w:sz w:val="17"/>
              </w:rPr>
              <w:t>2</w:t>
            </w:r>
          </w:p>
        </w:tc>
        <w:tc>
          <w:tcPr>
            <w:tcW w:type="dxa" w:w="2643"/>
            <w:tcMar>
              <w:top w:w="50" w:type="dxa"/>
              <w:bottom w:w="50" w:type="dxa"/>
              <w:left w:w="90" w:type="dxa"/>
              <w:right w:w="90" w:type="dxa"/>
            </w:tcMar>
            <w:shd w:val="clear" w:color="auto" w:fill="E5F5FF"/>
          </w:tcPr>
          <w:p>
            <w:pPr>
              <w:pStyle w:val="BDOITable"/>
            </w:pPr>
            <w:r>
              <w:rPr>
                <w:sz w:val="17"/>
              </w:rPr>
              <w:t>Fixed; the Valkey job lock runs each job once whatever the number of pods; 120-second grace at stop</w:t>
            </w:r>
          </w:p>
        </w:tc>
      </w:tr>
      <w:tr>
        <w:trPr>
          <w:cantSplit w:val="true"/>
        </w:trPr>
        <w:tc>
          <w:tcPr>
            <w:tcW w:type="dxa" w:w="1922"/>
            <w:tcMar>
              <w:top w:w="50" w:type="dxa"/>
              <w:bottom w:w="50" w:type="dxa"/>
              <w:left w:w="90" w:type="dxa"/>
              <w:right w:w="90" w:type="dxa"/>
            </w:tcMar>
          </w:tcPr>
          <w:p>
            <w:pPr>
              <w:pStyle w:val="BDOITable"/>
            </w:pPr>
            <w:r>
              <w:rPr>
                <w:b/>
                <w:sz w:val="17"/>
              </w:rPr>
              <w:t>bibs-integration</w:t>
            </w:r>
          </w:p>
        </w:tc>
        <w:tc>
          <w:tcPr>
            <w:tcW w:type="dxa" w:w="3724"/>
            <w:tcMar>
              <w:top w:w="50" w:type="dxa"/>
              <w:bottom w:w="50" w:type="dxa"/>
              <w:left w:w="90" w:type="dxa"/>
              <w:right w:w="90" w:type="dxa"/>
            </w:tcMar>
          </w:tcPr>
          <w:p>
            <w:pPr>
              <w:pStyle w:val="BDOITable"/>
            </w:pPr>
            <w:r>
              <w:rPr>
                <w:sz w:val="17"/>
              </w:rPr>
              <w:t>Integration event relay to Kafka, event consumers, inbound bank, insurer and watchlist files, the integration path called through Apigee X</w:t>
            </w:r>
          </w:p>
        </w:tc>
        <w:tc>
          <w:tcPr>
            <w:tcW w:type="dxa" w:w="1682"/>
            <w:tcMar>
              <w:top w:w="50" w:type="dxa"/>
              <w:bottom w:w="50" w:type="dxa"/>
              <w:left w:w="90" w:type="dxa"/>
              <w:right w:w="90" w:type="dxa"/>
            </w:tcMar>
          </w:tcPr>
          <w:p>
            <w:pPr>
              <w:pStyle w:val="BDOITable"/>
            </w:pPr>
            <w:r>
              <w:rPr>
                <w:sz w:val="17"/>
              </w:rPr>
              <w:t>2</w:t>
            </w:r>
          </w:p>
        </w:tc>
        <w:tc>
          <w:tcPr>
            <w:tcW w:type="dxa" w:w="2643"/>
            <w:tcMar>
              <w:top w:w="50" w:type="dxa"/>
              <w:bottom w:w="50" w:type="dxa"/>
              <w:left w:w="90" w:type="dxa"/>
              <w:right w:w="90" w:type="dxa"/>
            </w:tcMar>
          </w:tcPr>
          <w:p>
            <w:pPr>
              <w:pStyle w:val="BDOITable"/>
            </w:pPr>
            <w:r>
              <w:rPr>
                <w:sz w:val="17"/>
              </w:rPr>
              <w:t>Fixed; at least one pod always available; spread over zones</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bibs-frontend</w:t>
            </w:r>
          </w:p>
        </w:tc>
        <w:tc>
          <w:tcPr>
            <w:tcW w:type="dxa" w:w="3724"/>
            <w:tcMar>
              <w:top w:w="50" w:type="dxa"/>
              <w:bottom w:w="50" w:type="dxa"/>
              <w:left w:w="90" w:type="dxa"/>
              <w:right w:w="90" w:type="dxa"/>
            </w:tcMar>
            <w:shd w:val="clear" w:color="auto" w:fill="E5F5FF"/>
          </w:tcPr>
          <w:p>
            <w:pPr>
              <w:pStyle w:val="BDOITable"/>
            </w:pPr>
            <w:r>
              <w:rPr>
                <w:sz w:val="17"/>
              </w:rPr>
              <w:t>nginx serving the React web client over TLS</w:t>
            </w:r>
          </w:p>
        </w:tc>
        <w:tc>
          <w:tcPr>
            <w:tcW w:type="dxa" w:w="1682"/>
            <w:tcMar>
              <w:top w:w="50" w:type="dxa"/>
              <w:bottom w:w="50" w:type="dxa"/>
              <w:left w:w="90" w:type="dxa"/>
              <w:right w:w="90" w:type="dxa"/>
            </w:tcMar>
            <w:shd w:val="clear" w:color="auto" w:fill="E5F5FF"/>
          </w:tcPr>
          <w:p>
            <w:pPr>
              <w:pStyle w:val="BDOITable"/>
            </w:pPr>
            <w:r>
              <w:rPr>
                <w:sz w:val="17"/>
              </w:rPr>
              <w:t>2 to 4</w:t>
            </w:r>
          </w:p>
        </w:tc>
        <w:tc>
          <w:tcPr>
            <w:tcW w:type="dxa" w:w="2643"/>
            <w:tcMar>
              <w:top w:w="50" w:type="dxa"/>
              <w:bottom w:w="50" w:type="dxa"/>
              <w:left w:w="90" w:type="dxa"/>
              <w:right w:w="90" w:type="dxa"/>
            </w:tcMar>
            <w:shd w:val="clear" w:color="auto" w:fill="E5F5FF"/>
          </w:tcPr>
          <w:p>
            <w:pPr>
              <w:pStyle w:val="BDOITable"/>
            </w:pPr>
            <w:r>
              <w:rPr>
                <w:sz w:val="17"/>
              </w:rPr>
              <w:t>Autoscaled on CPU (70 %)</w:t>
            </w:r>
          </w:p>
        </w:tc>
      </w:tr>
    </w:tbl>
    <w:p>
      <w:pPr>
        <w:pStyle w:val="BDOISpacer"/>
      </w:pPr>
    </w:p>
    <w:p>
      <w:pPr>
        <w:pStyle w:val="Caption"/>
        <w:keepNext/>
        <w:spacing w:after="60"/>
      </w:pPr>
      <w:r>
        <w:rPr>
          <w:b/>
          <w:i w:val="0"/>
        </w:rPr>
        <w:t xml:space="preserve">Table 3: </w:t>
      </w:r>
      <w:r>
        <w:rPr/>
        <w:t>Managed services and platform components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3364"/>
        <w:gridCol w:w="4205"/>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Component</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Production set-up</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Role for BIBS</w:t>
            </w:r>
          </w:p>
        </w:tc>
      </w:tr>
      <w:tr>
        <w:trPr>
          <w:cantSplit w:val="true"/>
        </w:trPr>
        <w:tc>
          <w:tcPr>
            <w:tcW w:type="dxa" w:w="2403"/>
            <w:tcMar>
              <w:top w:w="50" w:type="dxa"/>
              <w:bottom w:w="50" w:type="dxa"/>
              <w:left w:w="90" w:type="dxa"/>
              <w:right w:w="90" w:type="dxa"/>
            </w:tcMar>
          </w:tcPr>
          <w:p>
            <w:pPr>
              <w:pStyle w:val="BDOITable"/>
            </w:pPr>
            <w:r>
              <w:rPr>
                <w:b/>
                <w:sz w:val="17"/>
              </w:rPr>
              <w:t>Amazon RDS for PostgreSQL 16</w:t>
            </w:r>
          </w:p>
        </w:tc>
        <w:tc>
          <w:tcPr>
            <w:tcW w:type="dxa" w:w="3364"/>
            <w:tcMar>
              <w:top w:w="50" w:type="dxa"/>
              <w:bottom w:w="50" w:type="dxa"/>
              <w:left w:w="90" w:type="dxa"/>
              <w:right w:w="90" w:type="dxa"/>
            </w:tcMar>
          </w:tcPr>
          <w:p>
            <w:pPr>
              <w:pStyle w:val="BDOITable"/>
            </w:pPr>
            <w:r>
              <w:rPr>
                <w:sz w:val="17"/>
              </w:rPr>
              <w:t>Multi-AZ, encrypted, TLS required, separate schema owner and least-privilege application login</w:t>
            </w:r>
          </w:p>
        </w:tc>
        <w:tc>
          <w:tcPr>
            <w:tcW w:type="dxa" w:w="4205"/>
            <w:tcMar>
              <w:top w:w="50" w:type="dxa"/>
              <w:bottom w:w="50" w:type="dxa"/>
              <w:left w:w="90" w:type="dxa"/>
              <w:right w:w="90" w:type="dxa"/>
            </w:tcMar>
          </w:tcPr>
          <w:p>
            <w:pPr>
              <w:pStyle w:val="BDOITable"/>
            </w:pPr>
            <w:r>
              <w:rPr>
                <w:sz w:val="17"/>
              </w:rPr>
              <w:t>All business data, audit trail, ledger, outbox of integration events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Amazon ElastiCache for Valkey 8</w:t>
            </w:r>
          </w:p>
        </w:tc>
        <w:tc>
          <w:tcPr>
            <w:tcW w:type="dxa" w:w="3364"/>
            <w:tcMar>
              <w:top w:w="50" w:type="dxa"/>
              <w:bottom w:w="50" w:type="dxa"/>
              <w:left w:w="90" w:type="dxa"/>
              <w:right w:w="90" w:type="dxa"/>
            </w:tcMar>
            <w:shd w:val="clear" w:color="auto" w:fill="E5F5FF"/>
          </w:tcPr>
          <w:p>
            <w:pPr>
              <w:pStyle w:val="BDOITable"/>
            </w:pPr>
            <w:r>
              <w:rPr>
                <w:sz w:val="17"/>
              </w:rPr>
              <w:t>Cluster mode disabled; primary and replica in two zones; TLS and authentication</w:t>
            </w:r>
          </w:p>
        </w:tc>
        <w:tc>
          <w:tcPr>
            <w:tcW w:type="dxa" w:w="4205"/>
            <w:tcMar>
              <w:top w:w="50" w:type="dxa"/>
              <w:bottom w:w="50" w:type="dxa"/>
              <w:left w:w="90" w:type="dxa"/>
              <w:right w:w="90" w:type="dxa"/>
            </w:tcMar>
            <w:shd w:val="clear" w:color="auto" w:fill="E5F5FF"/>
          </w:tcPr>
          <w:p>
            <w:pPr>
              <w:pStyle w:val="BDOITable"/>
            </w:pPr>
            <w:r>
              <w:rPr>
                <w:sz w:val="17"/>
              </w:rPr>
              <w:t>Reference-data cache, job locks, token deny-list, sign-in counters</w:t>
            </w:r>
          </w:p>
        </w:tc>
      </w:tr>
      <w:tr>
        <w:trPr>
          <w:cantSplit w:val="true"/>
        </w:trPr>
        <w:tc>
          <w:tcPr>
            <w:tcW w:type="dxa" w:w="2403"/>
            <w:tcMar>
              <w:top w:w="50" w:type="dxa"/>
              <w:bottom w:w="50" w:type="dxa"/>
              <w:left w:w="90" w:type="dxa"/>
              <w:right w:w="90" w:type="dxa"/>
            </w:tcMar>
          </w:tcPr>
          <w:p>
            <w:pPr>
              <w:pStyle w:val="BDOITable"/>
            </w:pPr>
            <w:r>
              <w:rPr>
                <w:b/>
                <w:sz w:val="17"/>
              </w:rPr>
              <w:t>Amazon MSK, Apache Kafka 3.9</w:t>
            </w:r>
          </w:p>
        </w:tc>
        <w:tc>
          <w:tcPr>
            <w:tcW w:type="dxa" w:w="3364"/>
            <w:tcMar>
              <w:top w:w="50" w:type="dxa"/>
              <w:bottom w:w="50" w:type="dxa"/>
              <w:left w:w="90" w:type="dxa"/>
              <w:right w:w="90" w:type="dxa"/>
            </w:tcMar>
          </w:tcPr>
          <w:p>
            <w:pPr>
              <w:pStyle w:val="BDOITable"/>
            </w:pPr>
            <w:r>
              <w:rPr>
                <w:sz w:val="17"/>
              </w:rPr>
              <w:t>Three brokers, TLS with SCRAM authentication</w:t>
            </w:r>
          </w:p>
        </w:tc>
        <w:tc>
          <w:tcPr>
            <w:tcW w:type="dxa" w:w="4205"/>
            <w:tcMar>
              <w:top w:w="50" w:type="dxa"/>
              <w:bottom w:w="50" w:type="dxa"/>
              <w:left w:w="90" w:type="dxa"/>
              <w:right w:w="90" w:type="dxa"/>
            </w:tcMar>
          </w:tcPr>
          <w:p>
            <w:pPr>
              <w:pStyle w:val="BDOITable"/>
            </w:pPr>
            <w:r>
              <w:rPr>
                <w:sz w:val="17"/>
              </w:rPr>
              <w:t>Outbound integration events (ten topics, each with a dead-letter topic)</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Amazon S3</w:t>
            </w:r>
          </w:p>
        </w:tc>
        <w:tc>
          <w:tcPr>
            <w:tcW w:type="dxa" w:w="3364"/>
            <w:tcMar>
              <w:top w:w="50" w:type="dxa"/>
              <w:bottom w:w="50" w:type="dxa"/>
              <w:left w:w="90" w:type="dxa"/>
              <w:right w:w="90" w:type="dxa"/>
            </w:tcMar>
            <w:shd w:val="clear" w:color="auto" w:fill="E5F5FF"/>
          </w:tcPr>
          <w:p>
            <w:pPr>
              <w:pStyle w:val="BDOITable"/>
            </w:pPr>
            <w:r>
              <w:rPr>
                <w:sz w:val="17"/>
              </w:rPr>
              <w:t>Buckets documents, reports, inbound (quarantine until scanned), migration; SSE-KMS with BDOI keys; versioning; Object Lock (governance)</w:t>
            </w:r>
          </w:p>
        </w:tc>
        <w:tc>
          <w:tcPr>
            <w:tcW w:type="dxa" w:w="4205"/>
            <w:tcMar>
              <w:top w:w="50" w:type="dxa"/>
              <w:bottom w:w="50" w:type="dxa"/>
              <w:left w:w="90" w:type="dxa"/>
              <w:right w:w="90" w:type="dxa"/>
            </w:tcMar>
            <w:shd w:val="clear" w:color="auto" w:fill="E5F5FF"/>
          </w:tcPr>
          <w:p>
            <w:pPr>
              <w:pStyle w:val="BDOITable"/>
            </w:pPr>
            <w:r>
              <w:rPr>
                <w:sz w:val="17"/>
              </w:rPr>
              <w:t>Attachments, generated documents, report files, uploads</w:t>
            </w:r>
          </w:p>
        </w:tc>
      </w:tr>
      <w:tr>
        <w:trPr>
          <w:cantSplit w:val="true"/>
        </w:trPr>
        <w:tc>
          <w:tcPr>
            <w:tcW w:type="dxa" w:w="2403"/>
            <w:tcMar>
              <w:top w:w="50" w:type="dxa"/>
              <w:bottom w:w="50" w:type="dxa"/>
              <w:left w:w="90" w:type="dxa"/>
              <w:right w:w="90" w:type="dxa"/>
            </w:tcMar>
          </w:tcPr>
          <w:p>
            <w:pPr>
              <w:pStyle w:val="BDOITable"/>
            </w:pPr>
            <w:r>
              <w:rPr>
                <w:b/>
                <w:sz w:val="17"/>
              </w:rPr>
              <w:t>Amazon EKS with the Gateway API</w:t>
            </w:r>
          </w:p>
        </w:tc>
        <w:tc>
          <w:tcPr>
            <w:tcW w:type="dxa" w:w="3364"/>
            <w:tcMar>
              <w:top w:w="50" w:type="dxa"/>
              <w:bottom w:w="50" w:type="dxa"/>
              <w:left w:w="90" w:type="dxa"/>
              <w:right w:w="90" w:type="dxa"/>
            </w:tcMar>
          </w:tcPr>
          <w:p>
            <w:pPr>
              <w:pStyle w:val="BDOITable"/>
            </w:pPr>
            <w:r>
              <w:rPr>
                <w:sz w:val="17"/>
              </w:rPr>
              <w:t>Managed Kubernetes; a Gateway API controller in place of ingress-nginx; network policies deny by default</w:t>
            </w:r>
          </w:p>
        </w:tc>
        <w:tc>
          <w:tcPr>
            <w:tcW w:type="dxa" w:w="4205"/>
            <w:tcMar>
              <w:top w:w="50" w:type="dxa"/>
              <w:bottom w:w="50" w:type="dxa"/>
              <w:left w:w="90" w:type="dxa"/>
              <w:right w:w="90" w:type="dxa"/>
            </w:tcMar>
          </w:tcPr>
          <w:p>
            <w:pPr>
              <w:pStyle w:val="BDOITable"/>
            </w:pPr>
            <w:r>
              <w:rPr>
                <w:sz w:val="17"/>
              </w:rPr>
              <w:t>Runs the four workloads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AWS WAF, internal load balancer, Route 53 private zone</w:t>
            </w:r>
          </w:p>
        </w:tc>
        <w:tc>
          <w:tcPr>
            <w:tcW w:type="dxa" w:w="3364"/>
            <w:tcMar>
              <w:top w:w="50" w:type="dxa"/>
              <w:bottom w:w="50" w:type="dxa"/>
              <w:left w:w="90" w:type="dxa"/>
              <w:right w:w="90" w:type="dxa"/>
            </w:tcMar>
            <w:shd w:val="clear" w:color="auto" w:fill="E5F5FF"/>
          </w:tcPr>
          <w:p>
            <w:pPr>
              <w:pStyle w:val="BDOITable"/>
            </w:pPr>
            <w:r>
              <w:rPr>
                <w:sz w:val="17"/>
              </w:rPr>
              <w:t>Two paths: users from the BDO network; BDO systems through Apigee X</w:t>
            </w:r>
          </w:p>
        </w:tc>
        <w:tc>
          <w:tcPr>
            <w:tcW w:type="dxa" w:w="4205"/>
            <w:tcMar>
              <w:top w:w="50" w:type="dxa"/>
              <w:bottom w:w="50" w:type="dxa"/>
              <w:left w:w="90" w:type="dxa"/>
              <w:right w:w="90" w:type="dxa"/>
            </w:tcMar>
            <w:shd w:val="clear" w:color="auto" w:fill="E5F5FF"/>
          </w:tcPr>
          <w:p>
            <w:pPr>
              <w:pStyle w:val="BDOITable"/>
            </w:pPr>
            <w:r>
              <w:rPr>
                <w:sz w:val="17"/>
              </w:rPr>
              <w:t>Edge security</w:t>
            </w:r>
          </w:p>
        </w:tc>
      </w:tr>
      <w:tr>
        <w:trPr>
          <w:cantSplit w:val="true"/>
        </w:trPr>
        <w:tc>
          <w:tcPr>
            <w:tcW w:type="dxa" w:w="2403"/>
            <w:tcMar>
              <w:top w:w="50" w:type="dxa"/>
              <w:bottom w:w="50" w:type="dxa"/>
              <w:left w:w="90" w:type="dxa"/>
              <w:right w:w="90" w:type="dxa"/>
            </w:tcMar>
          </w:tcPr>
          <w:p>
            <w:pPr>
              <w:pStyle w:val="BDOITable"/>
            </w:pPr>
            <w:r>
              <w:rPr>
                <w:b/>
                <w:sz w:val="17"/>
              </w:rPr>
              <w:t>Secrets store and KMS</w:t>
            </w:r>
          </w:p>
        </w:tc>
        <w:tc>
          <w:tcPr>
            <w:tcW w:type="dxa" w:w="3364"/>
            <w:tcMar>
              <w:top w:w="50" w:type="dxa"/>
              <w:bottom w:w="50" w:type="dxa"/>
              <w:left w:w="90" w:type="dxa"/>
              <w:right w:w="90" w:type="dxa"/>
            </w:tcMar>
          </w:tcPr>
          <w:p>
            <w:pPr>
              <w:pStyle w:val="BDOITable"/>
            </w:pPr>
            <w:r>
              <w:rPr>
                <w:sz w:val="17"/>
              </w:rPr>
              <w:t>Secrets of each environment; BDOI-owned keys</w:t>
            </w:r>
          </w:p>
        </w:tc>
        <w:tc>
          <w:tcPr>
            <w:tcW w:type="dxa" w:w="4205"/>
            <w:tcMar>
              <w:top w:w="50" w:type="dxa"/>
              <w:bottom w:w="50" w:type="dxa"/>
              <w:left w:w="90" w:type="dxa"/>
              <w:right w:w="90" w:type="dxa"/>
            </w:tcMar>
          </w:tcPr>
          <w:p>
            <w:pPr>
              <w:pStyle w:val="BDOITable"/>
            </w:pPr>
            <w:r>
              <w:rPr>
                <w:sz w:val="17"/>
              </w:rPr>
              <w:t>Keys, passwords, certificates</w:t>
            </w:r>
          </w:p>
        </w:tc>
      </w:tr>
    </w:tbl>
    <w:p>
      <w:pPr>
        <w:pStyle w:val="BDOISpacer"/>
      </w:pPr>
    </w:p>
    <w:p>
      <w:pPr>
        <w:pStyle w:val="Heading2"/>
      </w:pPr>
      <w:bookmarkStart w:id="108" w:name="_Toc000108"/>
      <w:r>
        <w:rPr/>
        <w:t>2.2 Environments</w:t>
      </w:r>
      <w:bookmarkEnd w:id="108"/>
    </w:p>
    <w:p>
      <w:r>
        <w:rPr/>
        <w:t>Six environments carry BIBS: DEV, SIT, UAT, Pre-Prod (production-sized; performance test and dress rehearsals), PROD and DR (R4). This runbook applies to PROD and DR; the procedures are rehearsed in Pre-Prod.</w:t>
      </w:r>
    </w:p>
    <w:p>
      <w:pPr>
        <w:pStyle w:val="Heading1"/>
        <w:pageBreakBefore/>
        <w:pBdr>
          <w:bottom w:val="single" w:sz="4" w:space="4" w:color="99C1E7"/>
        </w:pBdr>
      </w:pPr>
      <w:bookmarkStart w:id="109" w:name="_Toc000109"/>
      <w:r>
        <w:rPr/>
        <w:t>3 Monitoring and observability</w:t>
      </w:r>
      <w:bookmarkEnd w:id="109"/>
    </w:p>
    <w:p>
      <w:pPr>
        <w:pStyle w:val="Heading2"/>
      </w:pPr>
      <w:bookmarkStart w:id="110" w:name="_Toc000110"/>
      <w:r>
        <w:rPr/>
        <w:t>3.1 Principles</w:t>
      </w:r>
      <w:bookmarkEnd w:id="110"/>
    </w:p>
    <w:p>
      <w:pPr>
        <w:tabs>
          <w:tab w:pos="312" w:val="left"/>
        </w:tabs>
        <w:spacing w:after="40"/>
        <w:ind w:left="312" w:hanging="283"/>
      </w:pPr>
      <w:r>
        <w:rPr>
          <w:color w:val="004EA8"/>
        </w:rPr>
        <w:t>•</w:t>
        <w:tab/>
      </w:r>
      <w:r>
        <w:rPr/>
        <w:t>Every alert has an owner, a threshold, a severity and a playbook or procedure. An alert that nobody acts on is removed or changed at the monthly service review.</w:t>
      </w:r>
    </w:p>
    <w:p>
      <w:pPr>
        <w:tabs>
          <w:tab w:pos="312" w:val="left"/>
        </w:tabs>
        <w:spacing w:after="40"/>
        <w:ind w:left="312" w:hanging="283"/>
      </w:pPr>
      <w:r>
        <w:rPr>
          <w:color w:val="004EA8"/>
        </w:rPr>
        <w:t>•</w:t>
        <w:tab/>
      </w:r>
      <w:r>
        <w:rPr/>
        <w:t>Users should not be the first to report an outage: the synthetic sign-in check and the error-rate alerts fire before.</w:t>
      </w:r>
    </w:p>
    <w:p>
      <w:pPr>
        <w:tabs>
          <w:tab w:pos="312" w:val="left"/>
        </w:tabs>
        <w:spacing w:after="40"/>
        <w:ind w:left="312" w:hanging="283"/>
      </w:pPr>
      <w:r>
        <w:rPr>
          <w:color w:val="004EA8"/>
        </w:rPr>
        <w:t>•</w:t>
        <w:tab/>
      </w:r>
      <w:r>
        <w:rPr/>
        <w:t>One correlation id follows a request through the web tier, the backend, the log lines and the integration events it publishes; unexpected errors show the user a reference that is also in the log line.</w:t>
      </w:r>
    </w:p>
    <w:p>
      <w:pPr>
        <w:tabs>
          <w:tab w:pos="312" w:val="left"/>
        </w:tabs>
        <w:spacing w:after="120"/>
        <w:ind w:left="312" w:hanging="283"/>
      </w:pPr>
      <w:r>
        <w:rPr>
          <w:color w:val="004EA8"/>
        </w:rPr>
        <w:t>•</w:t>
        <w:tab/>
      </w:r>
      <w:r>
        <w:rPr/>
        <w:t>Personal data is never written to logs or metrics; events carry identifiers, statuses and amounts only.</w:t>
      </w:r>
    </w:p>
    <w:p>
      <w:pPr>
        <w:keepNext/>
        <w:spacing w:before="80" w:after="0"/>
        <w:jc w:val="center"/>
      </w:pPr>
      <w:r>
        <w:drawing>
          <wp:inline xmlns:a="http://schemas.openxmlformats.org/drawingml/2006/main" xmlns:pic="http://schemas.openxmlformats.org/drawingml/2006/picture">
            <wp:extent cx="5760000" cy="2341682"/>
            <wp:docPr id="3" name="Picture 3"/>
            <wp:cNvGraphicFramePr>
              <a:graphicFrameLocks noChangeAspect="1"/>
            </wp:cNvGraphicFramePr>
            <a:graphic>
              <a:graphicData uri="http://schemas.openxmlformats.org/drawingml/2006/picture">
                <pic:pic>
                  <pic:nvPicPr>
                    <pic:cNvPr id="0" name="ops_observability_1070.jpg"/>
                    <pic:cNvPicPr/>
                  </pic:nvPicPr>
                  <pic:blipFill>
                    <a:blip r:embed="rId15"/>
                    <a:stretch>
                      <a:fillRect/>
                    </a:stretch>
                  </pic:blipFill>
                  <pic:spPr>
                    <a:xfrm>
                      <a:off x="0" y="0"/>
                      <a:ext cx="5760000" cy="2341682"/>
                    </a:xfrm>
                    <a:prstGeom prst="rect"/>
                  </pic:spPr>
                </pic:pic>
              </a:graphicData>
            </a:graphic>
          </wp:inline>
        </w:drawing>
      </w:r>
    </w:p>
    <w:p>
      <w:pPr>
        <w:pStyle w:val="Caption"/>
        <w:jc w:val="center"/>
      </w:pPr>
      <w:r>
        <w:rPr>
          <w:b/>
          <w:i w:val="0"/>
        </w:rPr>
        <w:t xml:space="preserve">Figure 1: </w:t>
      </w:r>
      <w:r>
        <w:rPr/>
        <w:t>Observability: sources, signals, platforms and response</w:t>
      </w:r>
    </w:p>
    <w:p>
      <w:pPr>
        <w:pStyle w:val="Heading2"/>
      </w:pPr>
      <w:bookmarkStart w:id="111" w:name="_Toc000111"/>
      <w:r>
        <w:rPr/>
        <w:t>3.2 Health checks</w:t>
      </w:r>
      <w:bookmarkEnd w:id="111"/>
    </w:p>
    <w:p>
      <w:pPr>
        <w:pStyle w:val="Caption"/>
        <w:keepNext/>
        <w:spacing w:after="60"/>
      </w:pPr>
      <w:r>
        <w:rPr>
          <w:b/>
          <w:i w:val="0"/>
        </w:rPr>
        <w:t xml:space="preserve">Table 4: </w:t>
      </w:r>
      <w:r>
        <w:rPr/>
        <w:t>Health checks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3965"/>
        <w:gridCol w:w="3604"/>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it proves</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Used by</w:t>
            </w:r>
          </w:p>
        </w:tc>
      </w:tr>
      <w:tr>
        <w:trPr>
          <w:cantSplit w:val="true"/>
        </w:trPr>
        <w:tc>
          <w:tcPr>
            <w:tcW w:type="dxa" w:w="2403"/>
            <w:tcMar>
              <w:top w:w="50" w:type="dxa"/>
              <w:bottom w:w="50" w:type="dxa"/>
              <w:left w:w="90" w:type="dxa"/>
              <w:right w:w="90" w:type="dxa"/>
            </w:tcMar>
          </w:tcPr>
          <w:p>
            <w:pPr>
              <w:pStyle w:val="BDOITable"/>
            </w:pPr>
            <w:r>
              <w:rPr>
                <w:b/>
                <w:sz w:val="17"/>
              </w:rPr>
              <w:t>Liveness check of each backend pod</w:t>
            </w:r>
          </w:p>
        </w:tc>
        <w:tc>
          <w:tcPr>
            <w:tcW w:type="dxa" w:w="3965"/>
            <w:tcMar>
              <w:top w:w="50" w:type="dxa"/>
              <w:bottom w:w="50" w:type="dxa"/>
              <w:left w:w="90" w:type="dxa"/>
              <w:right w:w="90" w:type="dxa"/>
            </w:tcMar>
          </w:tcPr>
          <w:p>
            <w:pPr>
              <w:pStyle w:val="BDOITable"/>
            </w:pPr>
            <w:r>
              <w:rPr>
                <w:sz w:val="17"/>
              </w:rPr>
              <w:t>The application process answers; a failing pod is restarted</w:t>
            </w:r>
          </w:p>
        </w:tc>
        <w:tc>
          <w:tcPr>
            <w:tcW w:type="dxa" w:w="3604"/>
            <w:tcMar>
              <w:top w:w="50" w:type="dxa"/>
              <w:bottom w:w="50" w:type="dxa"/>
              <w:left w:w="90" w:type="dxa"/>
              <w:right w:w="90" w:type="dxa"/>
            </w:tcMar>
          </w:tcPr>
          <w:p>
            <w:pPr>
              <w:pStyle w:val="BDOITable"/>
            </w:pPr>
            <w:r>
              <w:rPr>
                <w:sz w:val="17"/>
              </w:rPr>
              <w:t>Kubernetes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Readiness check of each backend pod</w:t>
            </w:r>
          </w:p>
        </w:tc>
        <w:tc>
          <w:tcPr>
            <w:tcW w:type="dxa" w:w="3965"/>
            <w:tcMar>
              <w:top w:w="50" w:type="dxa"/>
              <w:bottom w:w="50" w:type="dxa"/>
              <w:left w:w="90" w:type="dxa"/>
              <w:right w:w="90" w:type="dxa"/>
            </w:tcMar>
            <w:shd w:val="clear" w:color="auto" w:fill="E5F5FF"/>
          </w:tcPr>
          <w:p>
            <w:pPr>
              <w:pStyle w:val="BDOITable"/>
            </w:pPr>
            <w:r>
              <w:rPr>
                <w:sz w:val="17"/>
              </w:rPr>
              <w:t>The pod can take requests; a pod that is starting or stopping receives no traffic</w:t>
            </w:r>
          </w:p>
        </w:tc>
        <w:tc>
          <w:tcPr>
            <w:tcW w:type="dxa" w:w="3604"/>
            <w:tcMar>
              <w:top w:w="50" w:type="dxa"/>
              <w:bottom w:w="50" w:type="dxa"/>
              <w:left w:w="90" w:type="dxa"/>
              <w:right w:w="90" w:type="dxa"/>
            </w:tcMar>
            <w:shd w:val="clear" w:color="auto" w:fill="E5F5FF"/>
          </w:tcPr>
          <w:p>
            <w:pPr>
              <w:pStyle w:val="BDOITable"/>
            </w:pPr>
            <w:r>
              <w:rPr>
                <w:sz w:val="17"/>
              </w:rPr>
              <w:t>Kubernetes and the load balancer</w:t>
            </w:r>
          </w:p>
        </w:tc>
      </w:tr>
      <w:tr>
        <w:trPr>
          <w:cantSplit w:val="true"/>
        </w:trPr>
        <w:tc>
          <w:tcPr>
            <w:tcW w:type="dxa" w:w="2403"/>
            <w:tcMar>
              <w:top w:w="50" w:type="dxa"/>
              <w:bottom w:w="50" w:type="dxa"/>
              <w:left w:w="90" w:type="dxa"/>
              <w:right w:w="90" w:type="dxa"/>
            </w:tcMar>
          </w:tcPr>
          <w:p>
            <w:pPr>
              <w:pStyle w:val="BDOITable"/>
            </w:pPr>
            <w:r>
              <w:rPr>
                <w:b/>
                <w:sz w:val="17"/>
              </w:rPr>
              <w:t>Health of the web tier</w:t>
            </w:r>
          </w:p>
        </w:tc>
        <w:tc>
          <w:tcPr>
            <w:tcW w:type="dxa" w:w="3965"/>
            <w:tcMar>
              <w:top w:w="50" w:type="dxa"/>
              <w:bottom w:w="50" w:type="dxa"/>
              <w:left w:w="90" w:type="dxa"/>
              <w:right w:w="90" w:type="dxa"/>
            </w:tcMar>
          </w:tcPr>
          <w:p>
            <w:pPr>
              <w:pStyle w:val="BDOITable"/>
            </w:pPr>
            <w:r>
              <w:rPr>
                <w:sz w:val="17"/>
              </w:rPr>
              <w:t>nginx serves the web client</w:t>
            </w:r>
          </w:p>
        </w:tc>
        <w:tc>
          <w:tcPr>
            <w:tcW w:type="dxa" w:w="3604"/>
            <w:tcMar>
              <w:top w:w="50" w:type="dxa"/>
              <w:bottom w:w="50" w:type="dxa"/>
              <w:left w:w="90" w:type="dxa"/>
              <w:right w:w="90" w:type="dxa"/>
            </w:tcMar>
          </w:tcPr>
          <w:p>
            <w:pPr>
              <w:pStyle w:val="BDOITable"/>
            </w:pPr>
            <w:r>
              <w:rPr>
                <w:sz w:val="17"/>
              </w:rPr>
              <w:t>Kubernetes and the load balancer</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Detailed health on the management port</w:t>
            </w:r>
          </w:p>
        </w:tc>
        <w:tc>
          <w:tcPr>
            <w:tcW w:type="dxa" w:w="3965"/>
            <w:tcMar>
              <w:top w:w="50" w:type="dxa"/>
              <w:bottom w:w="50" w:type="dxa"/>
              <w:left w:w="90" w:type="dxa"/>
              <w:right w:w="90" w:type="dxa"/>
            </w:tcMar>
            <w:shd w:val="clear" w:color="auto" w:fill="E5F5FF"/>
          </w:tcPr>
          <w:p>
            <w:pPr>
              <w:pStyle w:val="BDOITable"/>
            </w:pPr>
            <w:r>
              <w:rPr>
                <w:sz w:val="17"/>
              </w:rPr>
              <w:t>Database, Valkey and mail connections (Valkey down shows here without taking the pods out of service)</w:t>
            </w:r>
          </w:p>
        </w:tc>
        <w:tc>
          <w:tcPr>
            <w:tcW w:type="dxa" w:w="3604"/>
            <w:tcMar>
              <w:top w:w="50" w:type="dxa"/>
              <w:bottom w:w="50" w:type="dxa"/>
              <w:left w:w="90" w:type="dxa"/>
              <w:right w:w="90" w:type="dxa"/>
            </w:tcMar>
            <w:shd w:val="clear" w:color="auto" w:fill="E5F5FF"/>
          </w:tcPr>
          <w:p>
            <w:pPr>
              <w:pStyle w:val="BDOITable"/>
            </w:pPr>
            <w:r>
              <w:rPr>
                <w:sz w:val="17"/>
              </w:rPr>
              <w:t>Monitoring namespace only</w:t>
            </w:r>
          </w:p>
        </w:tc>
      </w:tr>
      <w:tr>
        <w:trPr>
          <w:cantSplit w:val="true"/>
        </w:trPr>
        <w:tc>
          <w:tcPr>
            <w:tcW w:type="dxa" w:w="2403"/>
            <w:tcMar>
              <w:top w:w="50" w:type="dxa"/>
              <w:bottom w:w="50" w:type="dxa"/>
              <w:left w:w="90" w:type="dxa"/>
              <w:right w:w="90" w:type="dxa"/>
            </w:tcMar>
          </w:tcPr>
          <w:p>
            <w:pPr>
              <w:pStyle w:val="BDOITable"/>
            </w:pPr>
            <w:r>
              <w:rPr>
                <w:b/>
                <w:sz w:val="17"/>
              </w:rPr>
              <w:t>Synthetic sign-in and Dashboard read, every minute, from the BDO network</w:t>
            </w:r>
          </w:p>
        </w:tc>
        <w:tc>
          <w:tcPr>
            <w:tcW w:type="dxa" w:w="3965"/>
            <w:tcMar>
              <w:top w:w="50" w:type="dxa"/>
              <w:bottom w:w="50" w:type="dxa"/>
              <w:left w:w="90" w:type="dxa"/>
              <w:right w:w="90" w:type="dxa"/>
            </w:tcMar>
          </w:tcPr>
          <w:p>
            <w:pPr>
              <w:pStyle w:val="BDOITable"/>
            </w:pPr>
            <w:r>
              <w:rPr>
                <w:sz w:val="17"/>
              </w:rPr>
              <w:t>The service as a user sees it; the availability SLO</w:t>
            </w:r>
          </w:p>
        </w:tc>
        <w:tc>
          <w:tcPr>
            <w:tcW w:type="dxa" w:w="3604"/>
            <w:tcMar>
              <w:top w:w="50" w:type="dxa"/>
              <w:bottom w:w="50" w:type="dxa"/>
              <w:left w:w="90" w:type="dxa"/>
              <w:right w:w="90" w:type="dxa"/>
            </w:tcMar>
          </w:tcPr>
          <w:p>
            <w:pPr>
              <w:pStyle w:val="BDOITable"/>
            </w:pPr>
            <w:r>
              <w:rPr>
                <w:sz w:val="17"/>
              </w:rPr>
              <w:t>Dynatrace</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Synthetic integration check through Apigee X, every 5 minutes</w:t>
            </w:r>
          </w:p>
        </w:tc>
        <w:tc>
          <w:tcPr>
            <w:tcW w:type="dxa" w:w="3965"/>
            <w:tcMar>
              <w:top w:w="50" w:type="dxa"/>
              <w:bottom w:w="50" w:type="dxa"/>
              <w:left w:w="90" w:type="dxa"/>
              <w:right w:w="90" w:type="dxa"/>
            </w:tcMar>
            <w:shd w:val="clear" w:color="auto" w:fill="E5F5FF"/>
          </w:tcPr>
          <w:p>
            <w:pPr>
              <w:pStyle w:val="BDOITable"/>
            </w:pPr>
            <w:r>
              <w:rPr>
                <w:sz w:val="17"/>
              </w:rPr>
              <w:t>The system path is open (connectivity check of the integration workload)</w:t>
            </w:r>
          </w:p>
        </w:tc>
        <w:tc>
          <w:tcPr>
            <w:tcW w:type="dxa" w:w="3604"/>
            <w:tcMar>
              <w:top w:w="50" w:type="dxa"/>
              <w:bottom w:w="50" w:type="dxa"/>
              <w:left w:w="90" w:type="dxa"/>
              <w:right w:w="90" w:type="dxa"/>
            </w:tcMar>
            <w:shd w:val="clear" w:color="auto" w:fill="E5F5FF"/>
          </w:tcPr>
          <w:p>
            <w:pPr>
              <w:pStyle w:val="BDOITable"/>
            </w:pPr>
            <w:r>
              <w:rPr>
                <w:sz w:val="17"/>
              </w:rPr>
              <w:t>Dynatrace</w:t>
            </w:r>
          </w:p>
        </w:tc>
      </w:tr>
    </w:tbl>
    <w:p>
      <w:pPr>
        <w:pStyle w:val="BDOISpacer"/>
      </w:pPr>
    </w:p>
    <w:p>
      <w:pPr>
        <w:pStyle w:val="Heading2"/>
      </w:pPr>
      <w:bookmarkStart w:id="112" w:name="_Toc000112"/>
      <w:r>
        <w:rPr/>
        <w:t>3.3 Metrics</w:t>
      </w:r>
      <w:bookmarkEnd w:id="112"/>
    </w:p>
    <w:p>
      <w:r>
        <w:rPr/>
        <w:t>BIBS publishes its metrics on a management port that the load balancer never exposes and that only the monitoring namespace can reach.</w:t>
      </w:r>
    </w:p>
    <w:p>
      <w:pPr>
        <w:pStyle w:val="Caption"/>
        <w:keepNext/>
        <w:spacing w:after="60"/>
      </w:pPr>
      <w:r>
        <w:rPr>
          <w:b/>
          <w:i w:val="0"/>
        </w:rPr>
        <w:t xml:space="preserve">Table 5: </w:t>
      </w:r>
      <w:r>
        <w:rPr/>
        <w:t>Metrics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4806"/>
        <w:gridCol w:w="300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Metrics</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2163"/>
            <w:tcMar>
              <w:top w:w="50" w:type="dxa"/>
              <w:bottom w:w="50" w:type="dxa"/>
              <w:left w:w="90" w:type="dxa"/>
              <w:right w:w="90" w:type="dxa"/>
            </w:tcMar>
          </w:tcPr>
          <w:p>
            <w:pPr>
              <w:pStyle w:val="BDOITable"/>
            </w:pPr>
            <w:r>
              <w:rPr>
                <w:b/>
                <w:sz w:val="17"/>
              </w:rPr>
              <w:t>Requests</w:t>
            </w:r>
          </w:p>
        </w:tc>
        <w:tc>
          <w:tcPr>
            <w:tcW w:type="dxa" w:w="4806"/>
            <w:tcMar>
              <w:top w:w="50" w:type="dxa"/>
              <w:bottom w:w="50" w:type="dxa"/>
              <w:left w:w="90" w:type="dxa"/>
              <w:right w:w="90" w:type="dxa"/>
            </w:tcMar>
          </w:tcPr>
          <w:p>
            <w:pPr>
              <w:pStyle w:val="BDOITable"/>
            </w:pPr>
            <w:r>
              <w:rPr>
                <w:sz w:val="17"/>
              </w:rPr>
              <w:t>Rate, latency percentiles and errors per screen service, per workload</w:t>
            </w:r>
          </w:p>
        </w:tc>
        <w:tc>
          <w:tcPr>
            <w:tcW w:type="dxa" w:w="3004"/>
            <w:tcMar>
              <w:top w:w="50" w:type="dxa"/>
              <w:bottom w:w="50" w:type="dxa"/>
              <w:left w:w="90" w:type="dxa"/>
              <w:right w:w="90" w:type="dxa"/>
            </w:tcMar>
          </w:tcPr>
          <w:p>
            <w:pPr>
              <w:pStyle w:val="BDOITable"/>
            </w:pPr>
            <w:r>
              <w:rPr>
                <w:sz w:val="17"/>
              </w:rPr>
              <w:t>BIBS (Spring Boot metrics)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JVM</w:t>
            </w:r>
          </w:p>
        </w:tc>
        <w:tc>
          <w:tcPr>
            <w:tcW w:type="dxa" w:w="4806"/>
            <w:tcMar>
              <w:top w:w="50" w:type="dxa"/>
              <w:bottom w:w="50" w:type="dxa"/>
              <w:left w:w="90" w:type="dxa"/>
              <w:right w:w="90" w:type="dxa"/>
            </w:tcMar>
            <w:shd w:val="clear" w:color="auto" w:fill="E5F5FF"/>
          </w:tcPr>
          <w:p>
            <w:pPr>
              <w:pStyle w:val="BDOITable"/>
            </w:pPr>
            <w:r>
              <w:rPr>
                <w:sz w:val="17"/>
              </w:rPr>
              <w:t>Heap and non-heap memory, garbage collection pauses, threads</w:t>
            </w:r>
          </w:p>
        </w:tc>
        <w:tc>
          <w:tcPr>
            <w:tcW w:type="dxa" w:w="3004"/>
            <w:tcMar>
              <w:top w:w="50" w:type="dxa"/>
              <w:bottom w:w="50" w:type="dxa"/>
              <w:left w:w="90" w:type="dxa"/>
              <w:right w:w="90" w:type="dxa"/>
            </w:tcMar>
            <w:shd w:val="clear" w:color="auto" w:fill="E5F5FF"/>
          </w:tcPr>
          <w:p>
            <w:pPr>
              <w:pStyle w:val="BDOITable"/>
            </w:pPr>
            <w:r>
              <w:rPr>
                <w:sz w:val="17"/>
              </w:rPr>
              <w:t>BIBS</w:t>
            </w:r>
          </w:p>
        </w:tc>
      </w:tr>
      <w:tr>
        <w:trPr>
          <w:cantSplit w:val="true"/>
        </w:trPr>
        <w:tc>
          <w:tcPr>
            <w:tcW w:type="dxa" w:w="2163"/>
            <w:tcMar>
              <w:top w:w="50" w:type="dxa"/>
              <w:bottom w:w="50" w:type="dxa"/>
              <w:left w:w="90" w:type="dxa"/>
              <w:right w:w="90" w:type="dxa"/>
            </w:tcMar>
          </w:tcPr>
          <w:p>
            <w:pPr>
              <w:pStyle w:val="BDOITable"/>
            </w:pPr>
            <w:r>
              <w:rPr>
                <w:b/>
                <w:sz w:val="17"/>
              </w:rPr>
              <w:t>Database pool</w:t>
            </w:r>
          </w:p>
        </w:tc>
        <w:tc>
          <w:tcPr>
            <w:tcW w:type="dxa" w:w="4806"/>
            <w:tcMar>
              <w:top w:w="50" w:type="dxa"/>
              <w:bottom w:w="50" w:type="dxa"/>
              <w:left w:w="90" w:type="dxa"/>
              <w:right w:w="90" w:type="dxa"/>
            </w:tcMar>
          </w:tcPr>
          <w:p>
            <w:pPr>
              <w:pStyle w:val="BDOITable"/>
            </w:pPr>
            <w:r>
              <w:rPr>
                <w:sz w:val="17"/>
              </w:rPr>
              <w:t>Active, idle and pending connections, wait time</w:t>
            </w:r>
          </w:p>
        </w:tc>
        <w:tc>
          <w:tcPr>
            <w:tcW w:type="dxa" w:w="3004"/>
            <w:tcMar>
              <w:top w:w="50" w:type="dxa"/>
              <w:bottom w:w="50" w:type="dxa"/>
              <w:left w:w="90" w:type="dxa"/>
              <w:right w:w="90" w:type="dxa"/>
            </w:tcMar>
          </w:tcPr>
          <w:p>
            <w:pPr>
              <w:pStyle w:val="BDOITable"/>
            </w:pPr>
            <w:r>
              <w:rPr>
                <w:sz w:val="17"/>
              </w:rPr>
              <w:t>BIBS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Business counters</w:t>
            </w:r>
          </w:p>
        </w:tc>
        <w:tc>
          <w:tcPr>
            <w:tcW w:type="dxa" w:w="4806"/>
            <w:tcMar>
              <w:top w:w="50" w:type="dxa"/>
              <w:bottom w:w="50" w:type="dxa"/>
              <w:left w:w="90" w:type="dxa"/>
              <w:right w:w="90" w:type="dxa"/>
            </w:tcMar>
            <w:shd w:val="clear" w:color="auto" w:fill="E5F5FF"/>
          </w:tcPr>
          <w:p>
            <w:pPr>
              <w:pStyle w:val="BDOITable"/>
            </w:pPr>
            <w:r>
              <w:rPr>
                <w:sz w:val="17"/>
              </w:rPr>
              <w:t>Journals posted; failures of the sign-in security store (per store)</w:t>
            </w:r>
          </w:p>
        </w:tc>
        <w:tc>
          <w:tcPr>
            <w:tcW w:type="dxa" w:w="3004"/>
            <w:tcMar>
              <w:top w:w="50" w:type="dxa"/>
              <w:bottom w:w="50" w:type="dxa"/>
              <w:left w:w="90" w:type="dxa"/>
              <w:right w:w="90" w:type="dxa"/>
            </w:tcMar>
            <w:shd w:val="clear" w:color="auto" w:fill="E5F5FF"/>
          </w:tcPr>
          <w:p>
            <w:pPr>
              <w:pStyle w:val="BDOITable"/>
            </w:pPr>
            <w:r>
              <w:rPr>
                <w:sz w:val="17"/>
              </w:rPr>
              <w:t>BIBS</w:t>
            </w:r>
          </w:p>
        </w:tc>
      </w:tr>
      <w:tr>
        <w:trPr>
          <w:cantSplit w:val="true"/>
        </w:trPr>
        <w:tc>
          <w:tcPr>
            <w:tcW w:type="dxa" w:w="2163"/>
            <w:tcMar>
              <w:top w:w="50" w:type="dxa"/>
              <w:bottom w:w="50" w:type="dxa"/>
              <w:left w:w="90" w:type="dxa"/>
              <w:right w:w="90" w:type="dxa"/>
            </w:tcMar>
          </w:tcPr>
          <w:p>
            <w:pPr>
              <w:pStyle w:val="BDOITable"/>
            </w:pPr>
            <w:r>
              <w:rPr>
                <w:b/>
                <w:sz w:val="17"/>
              </w:rPr>
              <w:t>Jobs and events</w:t>
            </w:r>
          </w:p>
        </w:tc>
        <w:tc>
          <w:tcPr>
            <w:tcW w:type="dxa" w:w="4806"/>
            <w:tcMar>
              <w:top w:w="50" w:type="dxa"/>
              <w:bottom w:w="50" w:type="dxa"/>
              <w:left w:w="90" w:type="dxa"/>
              <w:right w:w="90" w:type="dxa"/>
            </w:tcMar>
          </w:tcPr>
          <w:p>
            <w:pPr>
              <w:pStyle w:val="BDOITable"/>
            </w:pPr>
            <w:r>
              <w:rPr>
                <w:sz w:val="17"/>
              </w:rPr>
              <w:t>Last run and result of each scheduled job; outbox rows pending and failed; dead letters</w:t>
            </w:r>
          </w:p>
        </w:tc>
        <w:tc>
          <w:tcPr>
            <w:tcW w:type="dxa" w:w="3004"/>
            <w:tcMar>
              <w:top w:w="50" w:type="dxa"/>
              <w:bottom w:w="50" w:type="dxa"/>
              <w:left w:w="90" w:type="dxa"/>
              <w:right w:w="90" w:type="dxa"/>
            </w:tcMar>
          </w:tcPr>
          <w:p>
            <w:pPr>
              <w:pStyle w:val="BDOITable"/>
            </w:pPr>
            <w:r>
              <w:rPr>
                <w:sz w:val="17"/>
              </w:rPr>
              <w:t>BIBS screens and metrics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Kubernetes</w:t>
            </w:r>
          </w:p>
        </w:tc>
        <w:tc>
          <w:tcPr>
            <w:tcW w:type="dxa" w:w="4806"/>
            <w:tcMar>
              <w:top w:w="50" w:type="dxa"/>
              <w:bottom w:w="50" w:type="dxa"/>
              <w:left w:w="90" w:type="dxa"/>
              <w:right w:w="90" w:type="dxa"/>
            </w:tcMar>
            <w:shd w:val="clear" w:color="auto" w:fill="E5F5FF"/>
          </w:tcPr>
          <w:p>
            <w:pPr>
              <w:pStyle w:val="BDOITable"/>
            </w:pPr>
            <w:r>
              <w:rPr>
                <w:sz w:val="17"/>
              </w:rPr>
              <w:t>Pod restarts, CPU and memory against limits, ephemeral storage, autoscaler replicas, node status</w:t>
            </w:r>
          </w:p>
        </w:tc>
        <w:tc>
          <w:tcPr>
            <w:tcW w:type="dxa" w:w="3004"/>
            <w:tcMar>
              <w:top w:w="50" w:type="dxa"/>
              <w:bottom w:w="50" w:type="dxa"/>
              <w:left w:w="90" w:type="dxa"/>
              <w:right w:w="90" w:type="dxa"/>
            </w:tcMar>
            <w:shd w:val="clear" w:color="auto" w:fill="E5F5FF"/>
          </w:tcPr>
          <w:p>
            <w:pPr>
              <w:pStyle w:val="BDOITable"/>
            </w:pPr>
            <w:r>
              <w:rPr>
                <w:sz w:val="17"/>
              </w:rPr>
              <w:t>EKS, metrics server</w:t>
            </w:r>
          </w:p>
        </w:tc>
      </w:tr>
      <w:tr>
        <w:trPr>
          <w:cantSplit w:val="true"/>
        </w:trPr>
        <w:tc>
          <w:tcPr>
            <w:tcW w:type="dxa" w:w="2163"/>
            <w:tcMar>
              <w:top w:w="50" w:type="dxa"/>
              <w:bottom w:w="50" w:type="dxa"/>
              <w:left w:w="90" w:type="dxa"/>
              <w:right w:w="90" w:type="dxa"/>
            </w:tcMar>
          </w:tcPr>
          <w:p>
            <w:pPr>
              <w:pStyle w:val="BDOITable"/>
            </w:pPr>
            <w:r>
              <w:rPr>
                <w:b/>
                <w:sz w:val="17"/>
              </w:rPr>
              <w:t>Managed services</w:t>
            </w:r>
          </w:p>
        </w:tc>
        <w:tc>
          <w:tcPr>
            <w:tcW w:type="dxa" w:w="4806"/>
            <w:tcMar>
              <w:top w:w="50" w:type="dxa"/>
              <w:bottom w:w="50" w:type="dxa"/>
              <w:left w:w="90" w:type="dxa"/>
              <w:right w:w="90" w:type="dxa"/>
            </w:tcMar>
          </w:tcPr>
          <w:p>
            <w:pPr>
              <w:pStyle w:val="BDOITable"/>
            </w:pPr>
            <w:r>
              <w:rPr>
                <w:sz w:val="17"/>
              </w:rPr>
              <w:t>RDS CPU, memory, storage, connections, replica lag, latest restorable time; Valkey memory, evictions, connections; MSK disk, under-replicated partitions; S3 replication latency</w:t>
            </w:r>
          </w:p>
        </w:tc>
        <w:tc>
          <w:tcPr>
            <w:tcW w:type="dxa" w:w="3004"/>
            <w:tcMar>
              <w:top w:w="50" w:type="dxa"/>
              <w:bottom w:w="50" w:type="dxa"/>
              <w:left w:w="90" w:type="dxa"/>
              <w:right w:w="90" w:type="dxa"/>
            </w:tcMar>
          </w:tcPr>
          <w:p>
            <w:pPr>
              <w:pStyle w:val="BDOITable"/>
            </w:pPr>
            <w:r>
              <w:rPr>
                <w:sz w:val="17"/>
              </w:rPr>
              <w:t>CloudWatch</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Edge</w:t>
            </w:r>
          </w:p>
        </w:tc>
        <w:tc>
          <w:tcPr>
            <w:tcW w:type="dxa" w:w="4806"/>
            <w:tcMar>
              <w:top w:w="50" w:type="dxa"/>
              <w:bottom w:w="50" w:type="dxa"/>
              <w:left w:w="90" w:type="dxa"/>
              <w:right w:w="90" w:type="dxa"/>
            </w:tcMar>
            <w:shd w:val="clear" w:color="auto" w:fill="E5F5FF"/>
          </w:tcPr>
          <w:p>
            <w:pPr>
              <w:pStyle w:val="BDOITable"/>
            </w:pPr>
            <w:r>
              <w:rPr>
                <w:sz w:val="17"/>
              </w:rPr>
              <w:t>Load balancer 5xx and latency, WAF blocked requests</w:t>
            </w:r>
          </w:p>
        </w:tc>
        <w:tc>
          <w:tcPr>
            <w:tcW w:type="dxa" w:w="3004"/>
            <w:tcMar>
              <w:top w:w="50" w:type="dxa"/>
              <w:bottom w:w="50" w:type="dxa"/>
              <w:left w:w="90" w:type="dxa"/>
              <w:right w:w="90" w:type="dxa"/>
            </w:tcMar>
            <w:shd w:val="clear" w:color="auto" w:fill="E5F5FF"/>
          </w:tcPr>
          <w:p>
            <w:pPr>
              <w:pStyle w:val="BDOITable"/>
            </w:pPr>
            <w:r>
              <w:rPr>
                <w:sz w:val="17"/>
              </w:rPr>
              <w:t>CloudWatch</w:t>
            </w:r>
          </w:p>
        </w:tc>
      </w:tr>
    </w:tbl>
    <w:p>
      <w:pPr>
        <w:pStyle w:val="BDOISpacer"/>
      </w:pPr>
    </w:p>
    <w:p>
      <w:pPr>
        <w:pStyle w:val="Heading2"/>
      </w:pPr>
      <w:bookmarkStart w:id="113" w:name="_Toc000113"/>
      <w:r>
        <w:rPr/>
        <w:t>3.4 Logs</w:t>
      </w:r>
      <w:bookmarkEnd w:id="113"/>
    </w:p>
    <w:p>
      <w:pPr>
        <w:tabs>
          <w:tab w:pos="312" w:val="left"/>
        </w:tabs>
        <w:spacing w:after="40"/>
        <w:ind w:left="312" w:hanging="283"/>
      </w:pPr>
      <w:r>
        <w:rPr>
          <w:color w:val="004EA8"/>
        </w:rPr>
        <w:t>•</w:t>
        <w:tab/>
      </w:r>
      <w:r>
        <w:rPr/>
        <w:t>Each pod writes one line per event to standard output, with an ISO timestamp, the level, the thread, the logger and the message; line breaks inside messages are neutralised so a log line cannot be forged.</w:t>
      </w:r>
    </w:p>
    <w:p>
      <w:pPr>
        <w:tabs>
          <w:tab w:pos="312" w:val="left"/>
        </w:tabs>
        <w:spacing w:after="40"/>
        <w:ind w:left="312" w:hanging="283"/>
      </w:pPr>
      <w:r>
        <w:rPr>
          <w:color w:val="004EA8"/>
        </w:rPr>
        <w:t>•</w:t>
        <w:tab/>
      </w:r>
      <w:r>
        <w:rPr/>
        <w:t>The correlation id of the request is on every line of that request; an unexpected error writes its reference on the error line.</w:t>
      </w:r>
    </w:p>
    <w:p>
      <w:pPr>
        <w:tabs>
          <w:tab w:pos="312" w:val="left"/>
        </w:tabs>
        <w:spacing w:after="40"/>
        <w:ind w:left="312" w:hanging="283"/>
      </w:pPr>
      <w:r>
        <w:rPr>
          <w:color w:val="004EA8"/>
        </w:rPr>
        <w:t>•</w:t>
        <w:tab/>
      </w:r>
      <w:r>
        <w:rPr/>
        <w:t>Passwords, tokens and second-factor codes are never logged; personal data is not logged.</w:t>
      </w:r>
    </w:p>
    <w:p>
      <w:pPr>
        <w:tabs>
          <w:tab w:pos="312" w:val="left"/>
        </w:tabs>
        <w:spacing w:after="120"/>
        <w:ind w:left="312" w:hanging="283"/>
      </w:pPr>
      <w:r>
        <w:rPr>
          <w:color w:val="004EA8"/>
        </w:rPr>
        <w:t>•</w:t>
        <w:tab/>
      </w:r>
      <w:r>
        <w:rPr/>
        <w:t>Logs are shipped to the BDO log platform and the security events to the BDO SIEM. Retention follows the umbrella NFR: application, system and audit logs 5 years online and 15 years in archive (R5). The audit trail of BIBS itself is kept in the database, insert-only, and is not purged.</w:t>
      </w:r>
    </w:p>
    <w:p>
      <w:pPr>
        <w:pStyle w:val="Heading2"/>
      </w:pPr>
      <w:bookmarkStart w:id="114" w:name="_Toc000114"/>
      <w:r>
        <w:rPr/>
        <w:t>3.5 Traces</w:t>
      </w:r>
      <w:bookmarkEnd w:id="114"/>
    </w:p>
    <w:p>
      <w:r>
        <w:rPr/>
        <w:t>Dynatrace traces each request from the web tier through the backend to the database, Valkey, Kafka and the calls through Apigee X, so L3 can see where the time of a slow request is spent. Sampling is 100 % of failed requests and 10 % of the others in production (proposal; OP-03).</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15" w:name="_Toc000115"/>
      <w:r>
        <w:rPr/>
        <w:t>4 Alert catalogue</w:t>
      </w:r>
      <w:bookmarkEnd w:id="115"/>
    </w:p>
    <w:p>
      <w:pPr>
        <w:pStyle w:val="Heading2"/>
      </w:pPr>
      <w:bookmarkStart w:id="116" w:name="_Toc000116"/>
      <w:r>
        <w:rPr/>
        <w:t>4.1 Platform and service alerts</w:t>
      </w:r>
      <w:bookmarkEnd w:id="116"/>
    </w:p>
    <w:p>
      <w:r>
        <w:rPr/>
        <w:t>The thresholds below are the starting values; they are tuned after the performance test and during hypercare. Severity follows the Support Model (P1 to P4). Responder codes: CO = BDO Cloud Operations on-call; L2 = BDOI application support; L3 = iorta TechNXT on-call.</w:t>
      </w:r>
    </w:p>
    <w:p>
      <w:pPr>
        <w:pStyle w:val="Caption"/>
        <w:keepNext/>
        <w:spacing w:after="60"/>
      </w:pPr>
      <w:r>
        <w:rPr>
          <w:b/>
          <w:i w:val="0"/>
        </w:rPr>
        <w:t xml:space="preserve">Table 6: </w:t>
      </w:r>
      <w:r>
        <w:rPr/>
        <w:t>Platform and service alert catalogue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01"/>
        <w:gridCol w:w="2405"/>
        <w:gridCol w:w="3780"/>
        <w:gridCol w:w="744"/>
        <w:gridCol w:w="1489"/>
        <w:gridCol w:w="1947"/>
        <w:gridCol w:w="2405"/>
      </w:tblGrid>
      <w:tr>
        <w:trPr>
          <w:tblHeader w:val="true"/>
          <w:cantSplit w:val="true"/>
        </w:trPr>
        <w:tc>
          <w:tcPr>
            <w:tcW w:type="dxa" w:w="802"/>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405"/>
            <w:shd w:val="clear" w:color="auto" w:fill="004EA8"/>
            <w:tcMar>
              <w:top w:w="50" w:type="dxa"/>
              <w:bottom w:w="50" w:type="dxa"/>
              <w:left w:w="90" w:type="dxa"/>
              <w:right w:w="90" w:type="dxa"/>
            </w:tcMar>
            <w:vAlign w:val="center"/>
          </w:tcPr>
          <w:p>
            <w:pPr>
              <w:pStyle w:val="BDOITableHeader"/>
            </w:pPr>
            <w:r>
              <w:rPr>
                <w:b/>
                <w:color w:val="FFFFFF"/>
                <w:sz w:val="15"/>
              </w:rPr>
              <w:t>Alert</w:t>
            </w:r>
          </w:p>
        </w:tc>
        <w:tc>
          <w:tcPr>
            <w:tcW w:type="dxa" w:w="3780"/>
            <w:shd w:val="clear" w:color="auto" w:fill="004EA8"/>
            <w:tcMar>
              <w:top w:w="50" w:type="dxa"/>
              <w:bottom w:w="50" w:type="dxa"/>
              <w:left w:w="90" w:type="dxa"/>
              <w:right w:w="90" w:type="dxa"/>
            </w:tcMar>
            <w:vAlign w:val="center"/>
          </w:tcPr>
          <w:p>
            <w:pPr>
              <w:pStyle w:val="BDOITableHeader"/>
            </w:pPr>
            <w:r>
              <w:rPr>
                <w:b/>
                <w:color w:val="FFFFFF"/>
                <w:sz w:val="15"/>
              </w:rPr>
              <w:t>Condition and threshold</w:t>
            </w:r>
          </w:p>
        </w:tc>
        <w:tc>
          <w:tcPr>
            <w:tcW w:type="dxa" w:w="744"/>
            <w:shd w:val="clear" w:color="auto" w:fill="004EA8"/>
            <w:tcMar>
              <w:top w:w="50" w:type="dxa"/>
              <w:bottom w:w="50" w:type="dxa"/>
              <w:left w:w="90" w:type="dxa"/>
              <w:right w:w="90" w:type="dxa"/>
            </w:tcMar>
            <w:vAlign w:val="center"/>
          </w:tcPr>
          <w:p>
            <w:pPr>
              <w:pStyle w:val="BDOITableHeader"/>
            </w:pPr>
            <w:r>
              <w:rPr>
                <w:b/>
                <w:color w:val="FFFFFF"/>
                <w:sz w:val="15"/>
              </w:rPr>
              <w:t>Sev.</w:t>
            </w:r>
          </w:p>
        </w:tc>
        <w:tc>
          <w:tcPr>
            <w:tcW w:type="dxa" w:w="1489"/>
            <w:shd w:val="clear" w:color="auto" w:fill="004EA8"/>
            <w:tcMar>
              <w:top w:w="50" w:type="dxa"/>
              <w:bottom w:w="50" w:type="dxa"/>
              <w:left w:w="90" w:type="dxa"/>
              <w:right w:w="90" w:type="dxa"/>
            </w:tcMar>
            <w:vAlign w:val="center"/>
          </w:tcPr>
          <w:p>
            <w:pPr>
              <w:pStyle w:val="BDOITableHeader"/>
            </w:pPr>
            <w:r>
              <w:rPr>
                <w:b/>
                <w:color w:val="FFFFFF"/>
                <w:sz w:val="15"/>
              </w:rPr>
              <w:t>First responder</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5"/>
              </w:rPr>
              <w:t>Escalate to</w:t>
            </w:r>
          </w:p>
        </w:tc>
        <w:tc>
          <w:tcPr>
            <w:tcW w:type="dxa" w:w="2405"/>
            <w:shd w:val="clear" w:color="auto" w:fill="004EA8"/>
            <w:tcMar>
              <w:top w:w="50" w:type="dxa"/>
              <w:bottom w:w="50" w:type="dxa"/>
              <w:left w:w="90" w:type="dxa"/>
              <w:right w:w="90" w:type="dxa"/>
            </w:tcMar>
            <w:vAlign w:val="center"/>
          </w:tcPr>
          <w:p>
            <w:pPr>
              <w:pStyle w:val="BDOITableHeader"/>
            </w:pPr>
            <w:r>
              <w:rPr>
                <w:b/>
                <w:color w:val="FFFFFF"/>
                <w:sz w:val="15"/>
              </w:rPr>
              <w:t>Playbook or procedure</w:t>
            </w:r>
          </w:p>
        </w:tc>
      </w:tr>
      <w:tr>
        <w:trPr>
          <w:cantSplit w:val="true"/>
        </w:trPr>
        <w:tc>
          <w:tcPr>
            <w:tcW w:type="dxa" w:w="802"/>
            <w:tcMar>
              <w:top w:w="50" w:type="dxa"/>
              <w:bottom w:w="50" w:type="dxa"/>
              <w:left w:w="90" w:type="dxa"/>
              <w:right w:w="90" w:type="dxa"/>
            </w:tcMar>
          </w:tcPr>
          <w:p>
            <w:pPr>
              <w:pStyle w:val="BDOITable"/>
            </w:pPr>
            <w:r>
              <w:rPr>
                <w:b/>
                <w:sz w:val="15"/>
              </w:rPr>
              <w:t>AL-01</w:t>
            </w:r>
          </w:p>
        </w:tc>
        <w:tc>
          <w:tcPr>
            <w:tcW w:type="dxa" w:w="2405"/>
            <w:tcMar>
              <w:top w:w="50" w:type="dxa"/>
              <w:bottom w:w="50" w:type="dxa"/>
              <w:left w:w="90" w:type="dxa"/>
              <w:right w:w="90" w:type="dxa"/>
            </w:tcMar>
          </w:tcPr>
          <w:p>
            <w:pPr>
              <w:pStyle w:val="BDOITable"/>
            </w:pPr>
            <w:r>
              <w:rPr>
                <w:sz w:val="15"/>
              </w:rPr>
              <w:t>Service down</w:t>
            </w:r>
          </w:p>
        </w:tc>
        <w:tc>
          <w:tcPr>
            <w:tcW w:type="dxa" w:w="3780"/>
            <w:tcMar>
              <w:top w:w="50" w:type="dxa"/>
              <w:bottom w:w="50" w:type="dxa"/>
              <w:left w:w="90" w:type="dxa"/>
              <w:right w:w="90" w:type="dxa"/>
            </w:tcMar>
          </w:tcPr>
          <w:p>
            <w:pPr>
              <w:pStyle w:val="BDOITable"/>
            </w:pPr>
            <w:r>
              <w:rPr>
                <w:sz w:val="15"/>
              </w:rPr>
              <w:t>Synthetic sign-in fails 3 times in a row (3 minutes), or no ready bibs-web pod</w:t>
            </w:r>
          </w:p>
        </w:tc>
        <w:tc>
          <w:tcPr>
            <w:tcW w:type="dxa" w:w="744"/>
            <w:tcMar>
              <w:top w:w="50" w:type="dxa"/>
              <w:bottom w:w="50" w:type="dxa"/>
              <w:left w:w="90" w:type="dxa"/>
              <w:right w:w="90" w:type="dxa"/>
            </w:tcMar>
          </w:tcPr>
          <w:p>
            <w:pPr>
              <w:pStyle w:val="BDOITable"/>
            </w:pPr>
            <w:r>
              <w:rPr>
                <w:sz w:val="15"/>
              </w:rPr>
              <w:t>P1</w:t>
            </w:r>
          </w:p>
        </w:tc>
        <w:tc>
          <w:tcPr>
            <w:tcW w:type="dxa" w:w="1489"/>
            <w:tcMar>
              <w:top w:w="50" w:type="dxa"/>
              <w:bottom w:w="50" w:type="dxa"/>
              <w:left w:w="90" w:type="dxa"/>
              <w:right w:w="90" w:type="dxa"/>
            </w:tcMar>
          </w:tcPr>
          <w:p>
            <w:pPr>
              <w:pStyle w:val="BDOITable"/>
            </w:pPr>
            <w:r>
              <w:rPr>
                <w:sz w:val="15"/>
              </w:rPr>
              <w:t>CO and L3 (paged)</w:t>
            </w:r>
          </w:p>
        </w:tc>
        <w:tc>
          <w:tcPr>
            <w:tcW w:type="dxa" w:w="1947"/>
            <w:tcMar>
              <w:top w:w="50" w:type="dxa"/>
              <w:bottom w:w="50" w:type="dxa"/>
              <w:left w:w="90" w:type="dxa"/>
              <w:right w:w="90" w:type="dxa"/>
            </w:tcMar>
          </w:tcPr>
          <w:p>
            <w:pPr>
              <w:pStyle w:val="BDOITable"/>
            </w:pPr>
            <w:r>
              <w:rPr>
                <w:sz w:val="15"/>
              </w:rPr>
              <w:t>L2 lead, Service Owner</w:t>
            </w:r>
          </w:p>
        </w:tc>
        <w:tc>
          <w:tcPr>
            <w:tcW w:type="dxa" w:w="2405"/>
            <w:tcMar>
              <w:top w:w="50" w:type="dxa"/>
              <w:bottom w:w="50" w:type="dxa"/>
              <w:left w:w="90" w:type="dxa"/>
              <w:right w:w="90" w:type="dxa"/>
            </w:tcMar>
          </w:tcPr>
          <w:p>
            <w:pPr>
              <w:pStyle w:val="BDOITable"/>
            </w:pPr>
            <w:r>
              <w:rPr>
                <w:sz w:val="15"/>
              </w:rPr>
              <w:t>PB-01 to PB-03, PB-07</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AL-02</w:t>
            </w:r>
          </w:p>
        </w:tc>
        <w:tc>
          <w:tcPr>
            <w:tcW w:type="dxa" w:w="2405"/>
            <w:tcMar>
              <w:top w:w="50" w:type="dxa"/>
              <w:bottom w:w="50" w:type="dxa"/>
              <w:left w:w="90" w:type="dxa"/>
              <w:right w:w="90" w:type="dxa"/>
            </w:tcMar>
            <w:shd w:val="clear" w:color="auto" w:fill="E5F5FF"/>
          </w:tcPr>
          <w:p>
            <w:pPr>
              <w:pStyle w:val="BDOITable"/>
            </w:pPr>
            <w:r>
              <w:rPr>
                <w:sz w:val="15"/>
              </w:rPr>
              <w:t>Server error rate high</w:t>
            </w:r>
          </w:p>
        </w:tc>
        <w:tc>
          <w:tcPr>
            <w:tcW w:type="dxa" w:w="3780"/>
            <w:tcMar>
              <w:top w:w="50" w:type="dxa"/>
              <w:bottom w:w="50" w:type="dxa"/>
              <w:left w:w="90" w:type="dxa"/>
              <w:right w:w="90" w:type="dxa"/>
            </w:tcMar>
            <w:shd w:val="clear" w:color="auto" w:fill="E5F5FF"/>
          </w:tcPr>
          <w:p>
            <w:pPr>
              <w:pStyle w:val="BDOITable"/>
            </w:pPr>
            <w:r>
              <w:rPr>
                <w:sz w:val="15"/>
              </w:rPr>
              <w:t>5xx answers above 2 % of user requests over 5 minutes (P2); above 10 % (P1)</w:t>
            </w:r>
          </w:p>
        </w:tc>
        <w:tc>
          <w:tcPr>
            <w:tcW w:type="dxa" w:w="744"/>
            <w:tcMar>
              <w:top w:w="50" w:type="dxa"/>
              <w:bottom w:w="50" w:type="dxa"/>
              <w:left w:w="90" w:type="dxa"/>
              <w:right w:w="90" w:type="dxa"/>
            </w:tcMar>
            <w:shd w:val="clear" w:color="auto" w:fill="E5F5FF"/>
          </w:tcPr>
          <w:p>
            <w:pPr>
              <w:pStyle w:val="BDOITable"/>
            </w:pPr>
            <w:r>
              <w:rPr>
                <w:sz w:val="15"/>
              </w:rPr>
              <w:t>P1 / P2</w:t>
            </w:r>
          </w:p>
        </w:tc>
        <w:tc>
          <w:tcPr>
            <w:tcW w:type="dxa" w:w="1489"/>
            <w:tcMar>
              <w:top w:w="50" w:type="dxa"/>
              <w:bottom w:w="50" w:type="dxa"/>
              <w:left w:w="90" w:type="dxa"/>
              <w:right w:w="90" w:type="dxa"/>
            </w:tcMar>
            <w:shd w:val="clear" w:color="auto" w:fill="E5F5FF"/>
          </w:tcPr>
          <w:p>
            <w:pPr>
              <w:pStyle w:val="BDOITable"/>
            </w:pPr>
            <w:r>
              <w:rPr>
                <w:sz w:val="15"/>
              </w:rPr>
              <w:t>L3</w:t>
            </w:r>
          </w:p>
        </w:tc>
        <w:tc>
          <w:tcPr>
            <w:tcW w:type="dxa" w:w="1947"/>
            <w:tcMar>
              <w:top w:w="50" w:type="dxa"/>
              <w:bottom w:w="50" w:type="dxa"/>
              <w:left w:w="90" w:type="dxa"/>
              <w:right w:w="90" w:type="dxa"/>
            </w:tcMar>
            <w:shd w:val="clear" w:color="auto" w:fill="E5F5FF"/>
          </w:tcPr>
          <w:p>
            <w:pPr>
              <w:pStyle w:val="BDOITable"/>
            </w:pPr>
            <w:r>
              <w:rPr>
                <w:sz w:val="15"/>
              </w:rPr>
              <w:t>CO</w:t>
            </w:r>
          </w:p>
        </w:tc>
        <w:tc>
          <w:tcPr>
            <w:tcW w:type="dxa" w:w="2405"/>
            <w:tcMar>
              <w:top w:w="50" w:type="dxa"/>
              <w:bottom w:w="50" w:type="dxa"/>
              <w:left w:w="90" w:type="dxa"/>
              <w:right w:w="90" w:type="dxa"/>
            </w:tcMar>
            <w:shd w:val="clear" w:color="auto" w:fill="E5F5FF"/>
          </w:tcPr>
          <w:p>
            <w:pPr>
              <w:pStyle w:val="BDOITable"/>
            </w:pPr>
            <w:r>
              <w:rPr>
                <w:sz w:val="15"/>
              </w:rPr>
              <w:t>PB-07</w:t>
            </w:r>
          </w:p>
        </w:tc>
      </w:tr>
      <w:tr>
        <w:trPr>
          <w:cantSplit w:val="true"/>
        </w:trPr>
        <w:tc>
          <w:tcPr>
            <w:tcW w:type="dxa" w:w="802"/>
            <w:tcMar>
              <w:top w:w="50" w:type="dxa"/>
              <w:bottom w:w="50" w:type="dxa"/>
              <w:left w:w="90" w:type="dxa"/>
              <w:right w:w="90" w:type="dxa"/>
            </w:tcMar>
          </w:tcPr>
          <w:p>
            <w:pPr>
              <w:pStyle w:val="BDOITable"/>
            </w:pPr>
            <w:r>
              <w:rPr>
                <w:b/>
                <w:sz w:val="15"/>
              </w:rPr>
              <w:t>AL-03</w:t>
            </w:r>
          </w:p>
        </w:tc>
        <w:tc>
          <w:tcPr>
            <w:tcW w:type="dxa" w:w="2405"/>
            <w:tcMar>
              <w:top w:w="50" w:type="dxa"/>
              <w:bottom w:w="50" w:type="dxa"/>
              <w:left w:w="90" w:type="dxa"/>
              <w:right w:w="90" w:type="dxa"/>
            </w:tcMar>
          </w:tcPr>
          <w:p>
            <w:pPr>
              <w:pStyle w:val="BDOITable"/>
            </w:pPr>
            <w:r>
              <w:rPr>
                <w:sz w:val="15"/>
              </w:rPr>
              <w:t>Screen latency high</w:t>
            </w:r>
          </w:p>
        </w:tc>
        <w:tc>
          <w:tcPr>
            <w:tcW w:type="dxa" w:w="3780"/>
            <w:tcMar>
              <w:top w:w="50" w:type="dxa"/>
              <w:bottom w:w="50" w:type="dxa"/>
              <w:left w:w="90" w:type="dxa"/>
              <w:right w:w="90" w:type="dxa"/>
            </w:tcMar>
          </w:tcPr>
          <w:p>
            <w:pPr>
              <w:pStyle w:val="BDOITable"/>
            </w:pPr>
            <w:r>
              <w:rPr>
                <w:sz w:val="15"/>
              </w:rPr>
              <w:t>95th percentile above 2 s for 15 minutes in the service window (P3); above 5 s (P2)</w:t>
            </w:r>
          </w:p>
        </w:tc>
        <w:tc>
          <w:tcPr>
            <w:tcW w:type="dxa" w:w="744"/>
            <w:tcMar>
              <w:top w:w="50" w:type="dxa"/>
              <w:bottom w:w="50" w:type="dxa"/>
              <w:left w:w="90" w:type="dxa"/>
              <w:right w:w="90" w:type="dxa"/>
            </w:tcMar>
          </w:tcPr>
          <w:p>
            <w:pPr>
              <w:pStyle w:val="BDOITable"/>
            </w:pPr>
            <w:r>
              <w:rPr>
                <w:sz w:val="15"/>
              </w:rPr>
              <w:t>P2 / P3</w:t>
            </w:r>
          </w:p>
        </w:tc>
        <w:tc>
          <w:tcPr>
            <w:tcW w:type="dxa" w:w="1489"/>
            <w:tcMar>
              <w:top w:w="50" w:type="dxa"/>
              <w:bottom w:w="50" w:type="dxa"/>
              <w:left w:w="90" w:type="dxa"/>
              <w:right w:w="90" w:type="dxa"/>
            </w:tcMar>
          </w:tcPr>
          <w:p>
            <w:pPr>
              <w:pStyle w:val="BDOITable"/>
            </w:pPr>
            <w:r>
              <w:rPr>
                <w:sz w:val="15"/>
              </w:rPr>
              <w:t>L3</w:t>
            </w:r>
          </w:p>
        </w:tc>
        <w:tc>
          <w:tcPr>
            <w:tcW w:type="dxa" w:w="1947"/>
            <w:tcMar>
              <w:top w:w="50" w:type="dxa"/>
              <w:bottom w:w="50" w:type="dxa"/>
              <w:left w:w="90" w:type="dxa"/>
              <w:right w:w="90" w:type="dxa"/>
            </w:tcMar>
          </w:tcPr>
          <w:p>
            <w:pPr>
              <w:pStyle w:val="BDOITable"/>
            </w:pPr>
            <w:r>
              <w:rPr>
                <w:sz w:val="15"/>
              </w:rPr>
              <w:t>CO</w:t>
            </w:r>
          </w:p>
        </w:tc>
        <w:tc>
          <w:tcPr>
            <w:tcW w:type="dxa" w:w="2405"/>
            <w:tcMar>
              <w:top w:w="50" w:type="dxa"/>
              <w:bottom w:w="50" w:type="dxa"/>
              <w:left w:w="90" w:type="dxa"/>
              <w:right w:w="90" w:type="dxa"/>
            </w:tcMar>
          </w:tcPr>
          <w:p>
            <w:pPr>
              <w:pStyle w:val="BDOITable"/>
            </w:pPr>
            <w:r>
              <w:rPr>
                <w:sz w:val="15"/>
              </w:rPr>
              <w:t>PB-07</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AL-04</w:t>
            </w:r>
          </w:p>
        </w:tc>
        <w:tc>
          <w:tcPr>
            <w:tcW w:type="dxa" w:w="2405"/>
            <w:tcMar>
              <w:top w:w="50" w:type="dxa"/>
              <w:bottom w:w="50" w:type="dxa"/>
              <w:left w:w="90" w:type="dxa"/>
              <w:right w:w="90" w:type="dxa"/>
            </w:tcMar>
            <w:shd w:val="clear" w:color="auto" w:fill="E5F5FF"/>
          </w:tcPr>
          <w:p>
            <w:pPr>
              <w:pStyle w:val="BDOITable"/>
            </w:pPr>
            <w:r>
              <w:rPr>
                <w:sz w:val="15"/>
              </w:rPr>
              <w:t>Pod restarts</w:t>
            </w:r>
          </w:p>
        </w:tc>
        <w:tc>
          <w:tcPr>
            <w:tcW w:type="dxa" w:w="3780"/>
            <w:tcMar>
              <w:top w:w="50" w:type="dxa"/>
              <w:bottom w:w="50" w:type="dxa"/>
              <w:left w:w="90" w:type="dxa"/>
              <w:right w:w="90" w:type="dxa"/>
            </w:tcMar>
            <w:shd w:val="clear" w:color="auto" w:fill="E5F5FF"/>
          </w:tcPr>
          <w:p>
            <w:pPr>
              <w:pStyle w:val="BDOITable"/>
            </w:pPr>
            <w:r>
              <w:rPr>
                <w:sz w:val="15"/>
              </w:rPr>
              <w:t>More than 3 restarts of one workload in 15 minutes</w:t>
            </w:r>
          </w:p>
        </w:tc>
        <w:tc>
          <w:tcPr>
            <w:tcW w:type="dxa" w:w="744"/>
            <w:tcMar>
              <w:top w:w="50" w:type="dxa"/>
              <w:bottom w:w="50" w:type="dxa"/>
              <w:left w:w="90" w:type="dxa"/>
              <w:right w:w="90" w:type="dxa"/>
            </w:tcMar>
            <w:shd w:val="clear" w:color="auto" w:fill="E5F5FF"/>
          </w:tcPr>
          <w:p>
            <w:pPr>
              <w:pStyle w:val="BDOITable"/>
            </w:pPr>
            <w:r>
              <w:rPr>
                <w:sz w:val="15"/>
              </w:rPr>
              <w:t>P2</w:t>
            </w:r>
          </w:p>
        </w:tc>
        <w:tc>
          <w:tcPr>
            <w:tcW w:type="dxa" w:w="1489"/>
            <w:tcMar>
              <w:top w:w="50" w:type="dxa"/>
              <w:bottom w:w="50" w:type="dxa"/>
              <w:left w:w="90" w:type="dxa"/>
              <w:right w:w="90" w:type="dxa"/>
            </w:tcMar>
            <w:shd w:val="clear" w:color="auto" w:fill="E5F5FF"/>
          </w:tcPr>
          <w:p>
            <w:pPr>
              <w:pStyle w:val="BDOITable"/>
            </w:pPr>
            <w:r>
              <w:rPr>
                <w:sz w:val="15"/>
              </w:rPr>
              <w:t>L3</w:t>
            </w:r>
          </w:p>
        </w:tc>
        <w:tc>
          <w:tcPr>
            <w:tcW w:type="dxa" w:w="1947"/>
            <w:tcMar>
              <w:top w:w="50" w:type="dxa"/>
              <w:bottom w:w="50" w:type="dxa"/>
              <w:left w:w="90" w:type="dxa"/>
              <w:right w:w="90" w:type="dxa"/>
            </w:tcMar>
            <w:shd w:val="clear" w:color="auto" w:fill="E5F5FF"/>
          </w:tcPr>
          <w:p>
            <w:pPr>
              <w:pStyle w:val="BDOITable"/>
            </w:pPr>
            <w:r>
              <w:rPr>
                <w:sz w:val="15"/>
              </w:rPr>
              <w:t>CO</w:t>
            </w:r>
          </w:p>
        </w:tc>
        <w:tc>
          <w:tcPr>
            <w:tcW w:type="dxa" w:w="2405"/>
            <w:tcMar>
              <w:top w:w="50" w:type="dxa"/>
              <w:bottom w:w="50" w:type="dxa"/>
              <w:left w:w="90" w:type="dxa"/>
              <w:right w:w="90" w:type="dxa"/>
            </w:tcMar>
            <w:shd w:val="clear" w:color="auto" w:fill="E5F5FF"/>
          </w:tcPr>
          <w:p>
            <w:pPr>
              <w:pStyle w:val="BDOITable"/>
            </w:pPr>
            <w:r>
              <w:rPr>
                <w:sz w:val="15"/>
              </w:rPr>
              <w:t>PB-07</w:t>
            </w:r>
          </w:p>
        </w:tc>
      </w:tr>
      <w:tr>
        <w:trPr>
          <w:cantSplit w:val="true"/>
        </w:trPr>
        <w:tc>
          <w:tcPr>
            <w:tcW w:type="dxa" w:w="802"/>
            <w:tcMar>
              <w:top w:w="50" w:type="dxa"/>
              <w:bottom w:w="50" w:type="dxa"/>
              <w:left w:w="90" w:type="dxa"/>
              <w:right w:w="90" w:type="dxa"/>
            </w:tcMar>
          </w:tcPr>
          <w:p>
            <w:pPr>
              <w:pStyle w:val="BDOITable"/>
            </w:pPr>
            <w:r>
              <w:rPr>
                <w:b/>
                <w:sz w:val="15"/>
              </w:rPr>
              <w:t>AL-05</w:t>
            </w:r>
          </w:p>
        </w:tc>
        <w:tc>
          <w:tcPr>
            <w:tcW w:type="dxa" w:w="2405"/>
            <w:tcMar>
              <w:top w:w="50" w:type="dxa"/>
              <w:bottom w:w="50" w:type="dxa"/>
              <w:left w:w="90" w:type="dxa"/>
              <w:right w:w="90" w:type="dxa"/>
            </w:tcMar>
          </w:tcPr>
          <w:p>
            <w:pPr>
              <w:pStyle w:val="BDOITable"/>
            </w:pPr>
            <w:r>
              <w:rPr>
                <w:sz w:val="15"/>
              </w:rPr>
              <w:t>Autoscaler at maximum</w:t>
            </w:r>
          </w:p>
        </w:tc>
        <w:tc>
          <w:tcPr>
            <w:tcW w:type="dxa" w:w="3780"/>
            <w:tcMar>
              <w:top w:w="50" w:type="dxa"/>
              <w:bottom w:w="50" w:type="dxa"/>
              <w:left w:w="90" w:type="dxa"/>
              <w:right w:w="90" w:type="dxa"/>
            </w:tcMar>
          </w:tcPr>
          <w:p>
            <w:pPr>
              <w:pStyle w:val="BDOITable"/>
            </w:pPr>
            <w:r>
              <w:rPr>
                <w:sz w:val="15"/>
              </w:rPr>
              <w:t>bibs-web at 10 pods for 30 minutes</w:t>
            </w:r>
          </w:p>
        </w:tc>
        <w:tc>
          <w:tcPr>
            <w:tcW w:type="dxa" w:w="744"/>
            <w:tcMar>
              <w:top w:w="50" w:type="dxa"/>
              <w:bottom w:w="50" w:type="dxa"/>
              <w:left w:w="90" w:type="dxa"/>
              <w:right w:w="90" w:type="dxa"/>
            </w:tcMar>
          </w:tcPr>
          <w:p>
            <w:pPr>
              <w:pStyle w:val="BDOITable"/>
            </w:pPr>
            <w:r>
              <w:rPr>
                <w:sz w:val="15"/>
              </w:rPr>
              <w:t>P3</w:t>
            </w:r>
          </w:p>
        </w:tc>
        <w:tc>
          <w:tcPr>
            <w:tcW w:type="dxa" w:w="1489"/>
            <w:tcMar>
              <w:top w:w="50" w:type="dxa"/>
              <w:bottom w:w="50" w:type="dxa"/>
              <w:left w:w="90" w:type="dxa"/>
              <w:right w:w="90" w:type="dxa"/>
            </w:tcMar>
          </w:tcPr>
          <w:p>
            <w:pPr>
              <w:pStyle w:val="BDOITable"/>
            </w:pPr>
            <w:r>
              <w:rPr>
                <w:sz w:val="15"/>
              </w:rPr>
              <w:t>CO</w:t>
            </w:r>
          </w:p>
        </w:tc>
        <w:tc>
          <w:tcPr>
            <w:tcW w:type="dxa" w:w="1947"/>
            <w:tcMar>
              <w:top w:w="50" w:type="dxa"/>
              <w:bottom w:w="50" w:type="dxa"/>
              <w:left w:w="90" w:type="dxa"/>
              <w:right w:w="90" w:type="dxa"/>
            </w:tcMar>
          </w:tcPr>
          <w:p>
            <w:pPr>
              <w:pStyle w:val="BDOITable"/>
            </w:pPr>
            <w:r>
              <w:rPr>
                <w:sz w:val="15"/>
              </w:rPr>
              <w:t>L3</w:t>
            </w:r>
          </w:p>
        </w:tc>
        <w:tc>
          <w:tcPr>
            <w:tcW w:type="dxa" w:w="2405"/>
            <w:tcMar>
              <w:top w:w="50" w:type="dxa"/>
              <w:bottom w:w="50" w:type="dxa"/>
              <w:left w:w="90" w:type="dxa"/>
              <w:right w:w="90" w:type="dxa"/>
            </w:tcMar>
          </w:tcPr>
          <w:p>
            <w:pPr>
              <w:pStyle w:val="BDOITable"/>
            </w:pPr>
            <w:r>
              <w:rPr>
                <w:sz w:val="15"/>
              </w:rPr>
              <w:t>PB-07</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AL-06</w:t>
            </w:r>
          </w:p>
        </w:tc>
        <w:tc>
          <w:tcPr>
            <w:tcW w:type="dxa" w:w="2405"/>
            <w:tcMar>
              <w:top w:w="50" w:type="dxa"/>
              <w:bottom w:w="50" w:type="dxa"/>
              <w:left w:w="90" w:type="dxa"/>
              <w:right w:w="90" w:type="dxa"/>
            </w:tcMar>
            <w:shd w:val="clear" w:color="auto" w:fill="E5F5FF"/>
          </w:tcPr>
          <w:p>
            <w:pPr>
              <w:pStyle w:val="BDOITable"/>
            </w:pPr>
            <w:r>
              <w:rPr>
                <w:sz w:val="15"/>
              </w:rPr>
              <w:t>JVM memory</w:t>
            </w:r>
          </w:p>
        </w:tc>
        <w:tc>
          <w:tcPr>
            <w:tcW w:type="dxa" w:w="3780"/>
            <w:tcMar>
              <w:top w:w="50" w:type="dxa"/>
              <w:bottom w:w="50" w:type="dxa"/>
              <w:left w:w="90" w:type="dxa"/>
              <w:right w:w="90" w:type="dxa"/>
            </w:tcMar>
            <w:shd w:val="clear" w:color="auto" w:fill="E5F5FF"/>
          </w:tcPr>
          <w:p>
            <w:pPr>
              <w:pStyle w:val="BDOITable"/>
            </w:pPr>
            <w:r>
              <w:rPr>
                <w:sz w:val="15"/>
              </w:rPr>
              <w:t>Heap above 85 % after garbage collection for 10 minutes</w:t>
            </w:r>
          </w:p>
        </w:tc>
        <w:tc>
          <w:tcPr>
            <w:tcW w:type="dxa" w:w="744"/>
            <w:tcMar>
              <w:top w:w="50" w:type="dxa"/>
              <w:bottom w:w="50" w:type="dxa"/>
              <w:left w:w="90" w:type="dxa"/>
              <w:right w:w="90" w:type="dxa"/>
            </w:tcMar>
            <w:shd w:val="clear" w:color="auto" w:fill="E5F5FF"/>
          </w:tcPr>
          <w:p>
            <w:pPr>
              <w:pStyle w:val="BDOITable"/>
            </w:pPr>
            <w:r>
              <w:rPr>
                <w:sz w:val="15"/>
              </w:rPr>
              <w:t>P3</w:t>
            </w:r>
          </w:p>
        </w:tc>
        <w:tc>
          <w:tcPr>
            <w:tcW w:type="dxa" w:w="1489"/>
            <w:tcMar>
              <w:top w:w="50" w:type="dxa"/>
              <w:bottom w:w="50" w:type="dxa"/>
              <w:left w:w="90" w:type="dxa"/>
              <w:right w:w="90" w:type="dxa"/>
            </w:tcMar>
            <w:shd w:val="clear" w:color="auto" w:fill="E5F5FF"/>
          </w:tcPr>
          <w:p>
            <w:pPr>
              <w:pStyle w:val="BDOITable"/>
            </w:pPr>
            <w:r>
              <w:rPr>
                <w:sz w:val="15"/>
              </w:rPr>
              <w:t>L3</w:t>
            </w:r>
          </w:p>
        </w:tc>
        <w:tc>
          <w:tcPr>
            <w:tcW w:type="dxa" w:w="1947"/>
            <w:tcMar>
              <w:top w:w="50" w:type="dxa"/>
              <w:bottom w:w="50" w:type="dxa"/>
              <w:left w:w="90" w:type="dxa"/>
              <w:right w:w="90" w:type="dxa"/>
            </w:tcMar>
            <w:shd w:val="clear" w:color="auto" w:fill="E5F5FF"/>
          </w:tcPr>
          <w:p>
            <w:pPr>
              <w:pStyle w:val="BDOITable"/>
            </w:pPr>
            <w:r>
              <w:rPr>
                <w:sz w:val="15"/>
              </w:rPr>
              <w:t>-</w:t>
            </w:r>
          </w:p>
        </w:tc>
        <w:tc>
          <w:tcPr>
            <w:tcW w:type="dxa" w:w="2405"/>
            <w:tcMar>
              <w:top w:w="50" w:type="dxa"/>
              <w:bottom w:w="50" w:type="dxa"/>
              <w:left w:w="90" w:type="dxa"/>
              <w:right w:w="90" w:type="dxa"/>
            </w:tcMar>
            <w:shd w:val="clear" w:color="auto" w:fill="E5F5FF"/>
          </w:tcPr>
          <w:p>
            <w:pPr>
              <w:pStyle w:val="BDOITable"/>
            </w:pPr>
            <w:r>
              <w:rPr>
                <w:sz w:val="15"/>
              </w:rPr>
              <w:t>PB-07</w:t>
            </w:r>
          </w:p>
        </w:tc>
      </w:tr>
      <w:tr>
        <w:trPr>
          <w:cantSplit w:val="true"/>
        </w:trPr>
        <w:tc>
          <w:tcPr>
            <w:tcW w:type="dxa" w:w="802"/>
            <w:tcMar>
              <w:top w:w="50" w:type="dxa"/>
              <w:bottom w:w="50" w:type="dxa"/>
              <w:left w:w="90" w:type="dxa"/>
              <w:right w:w="90" w:type="dxa"/>
            </w:tcMar>
          </w:tcPr>
          <w:p>
            <w:pPr>
              <w:pStyle w:val="BDOITable"/>
            </w:pPr>
            <w:r>
              <w:rPr>
                <w:b/>
                <w:sz w:val="15"/>
              </w:rPr>
              <w:t>AL-07</w:t>
            </w:r>
          </w:p>
        </w:tc>
        <w:tc>
          <w:tcPr>
            <w:tcW w:type="dxa" w:w="2405"/>
            <w:tcMar>
              <w:top w:w="50" w:type="dxa"/>
              <w:bottom w:w="50" w:type="dxa"/>
              <w:left w:w="90" w:type="dxa"/>
              <w:right w:w="90" w:type="dxa"/>
            </w:tcMar>
          </w:tcPr>
          <w:p>
            <w:pPr>
              <w:pStyle w:val="BDOITable"/>
            </w:pPr>
            <w:r>
              <w:rPr>
                <w:sz w:val="15"/>
              </w:rPr>
              <w:t>Database pool saturated</w:t>
            </w:r>
          </w:p>
        </w:tc>
        <w:tc>
          <w:tcPr>
            <w:tcW w:type="dxa" w:w="3780"/>
            <w:tcMar>
              <w:top w:w="50" w:type="dxa"/>
              <w:bottom w:w="50" w:type="dxa"/>
              <w:left w:w="90" w:type="dxa"/>
              <w:right w:w="90" w:type="dxa"/>
            </w:tcMar>
          </w:tcPr>
          <w:p>
            <w:pPr>
              <w:pStyle w:val="BDOITable"/>
            </w:pPr>
            <w:r>
              <w:rPr>
                <w:sz w:val="15"/>
              </w:rPr>
              <w:t>Pending connections above 0 for 5 minutes, or active above 90 % of the pool</w:t>
            </w:r>
          </w:p>
        </w:tc>
        <w:tc>
          <w:tcPr>
            <w:tcW w:type="dxa" w:w="744"/>
            <w:tcMar>
              <w:top w:w="50" w:type="dxa"/>
              <w:bottom w:w="50" w:type="dxa"/>
              <w:left w:w="90" w:type="dxa"/>
              <w:right w:w="90" w:type="dxa"/>
            </w:tcMar>
          </w:tcPr>
          <w:p>
            <w:pPr>
              <w:pStyle w:val="BDOITable"/>
            </w:pPr>
            <w:r>
              <w:rPr>
                <w:sz w:val="15"/>
              </w:rPr>
              <w:t>P2</w:t>
            </w:r>
          </w:p>
        </w:tc>
        <w:tc>
          <w:tcPr>
            <w:tcW w:type="dxa" w:w="1489"/>
            <w:tcMar>
              <w:top w:w="50" w:type="dxa"/>
              <w:bottom w:w="50" w:type="dxa"/>
              <w:left w:w="90" w:type="dxa"/>
              <w:right w:w="90" w:type="dxa"/>
            </w:tcMar>
          </w:tcPr>
          <w:p>
            <w:pPr>
              <w:pStyle w:val="BDOITable"/>
            </w:pPr>
            <w:r>
              <w:rPr>
                <w:sz w:val="15"/>
              </w:rPr>
              <w:t>L3</w:t>
            </w:r>
          </w:p>
        </w:tc>
        <w:tc>
          <w:tcPr>
            <w:tcW w:type="dxa" w:w="1947"/>
            <w:tcMar>
              <w:top w:w="50" w:type="dxa"/>
              <w:bottom w:w="50" w:type="dxa"/>
              <w:left w:w="90" w:type="dxa"/>
              <w:right w:w="90" w:type="dxa"/>
            </w:tcMar>
          </w:tcPr>
          <w:p>
            <w:pPr>
              <w:pStyle w:val="BDOITable"/>
            </w:pPr>
            <w:r>
              <w:rPr>
                <w:sz w:val="15"/>
              </w:rPr>
              <w:t>CO</w:t>
            </w:r>
          </w:p>
        </w:tc>
        <w:tc>
          <w:tcPr>
            <w:tcW w:type="dxa" w:w="2405"/>
            <w:tcMar>
              <w:top w:w="50" w:type="dxa"/>
              <w:bottom w:w="50" w:type="dxa"/>
              <w:left w:w="90" w:type="dxa"/>
              <w:right w:w="90" w:type="dxa"/>
            </w:tcMar>
          </w:tcPr>
          <w:p>
            <w:pPr>
              <w:pStyle w:val="BDOITable"/>
            </w:pPr>
            <w:r>
              <w:rPr>
                <w:sz w:val="15"/>
              </w:rPr>
              <w:t>PB-07</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AL-08</w:t>
            </w:r>
          </w:p>
        </w:tc>
        <w:tc>
          <w:tcPr>
            <w:tcW w:type="dxa" w:w="2405"/>
            <w:tcMar>
              <w:top w:w="50" w:type="dxa"/>
              <w:bottom w:w="50" w:type="dxa"/>
              <w:left w:w="90" w:type="dxa"/>
              <w:right w:w="90" w:type="dxa"/>
            </w:tcMar>
            <w:shd w:val="clear" w:color="auto" w:fill="E5F5FF"/>
          </w:tcPr>
          <w:p>
            <w:pPr>
              <w:pStyle w:val="BDOITable"/>
            </w:pPr>
            <w:r>
              <w:rPr>
                <w:sz w:val="15"/>
              </w:rPr>
              <w:t>Database unavailable</w:t>
            </w:r>
          </w:p>
        </w:tc>
        <w:tc>
          <w:tcPr>
            <w:tcW w:type="dxa" w:w="3780"/>
            <w:tcMar>
              <w:top w:w="50" w:type="dxa"/>
              <w:bottom w:w="50" w:type="dxa"/>
              <w:left w:w="90" w:type="dxa"/>
              <w:right w:w="90" w:type="dxa"/>
            </w:tcMar>
            <w:shd w:val="clear" w:color="auto" w:fill="E5F5FF"/>
          </w:tcPr>
          <w:p>
            <w:pPr>
              <w:pStyle w:val="BDOITable"/>
            </w:pPr>
            <w:r>
              <w:rPr>
                <w:sz w:val="15"/>
              </w:rPr>
              <w:t>RDS instance not available, or failover event</w:t>
            </w:r>
          </w:p>
        </w:tc>
        <w:tc>
          <w:tcPr>
            <w:tcW w:type="dxa" w:w="744"/>
            <w:tcMar>
              <w:top w:w="50" w:type="dxa"/>
              <w:bottom w:w="50" w:type="dxa"/>
              <w:left w:w="90" w:type="dxa"/>
              <w:right w:w="90" w:type="dxa"/>
            </w:tcMar>
            <w:shd w:val="clear" w:color="auto" w:fill="E5F5FF"/>
          </w:tcPr>
          <w:p>
            <w:pPr>
              <w:pStyle w:val="BDOITable"/>
            </w:pPr>
            <w:r>
              <w:rPr>
                <w:sz w:val="15"/>
              </w:rPr>
              <w:t>P1</w:t>
            </w:r>
          </w:p>
        </w:tc>
        <w:tc>
          <w:tcPr>
            <w:tcW w:type="dxa" w:w="1489"/>
            <w:tcMar>
              <w:top w:w="50" w:type="dxa"/>
              <w:bottom w:w="50" w:type="dxa"/>
              <w:left w:w="90" w:type="dxa"/>
              <w:right w:w="90" w:type="dxa"/>
            </w:tcMar>
            <w:shd w:val="clear" w:color="auto" w:fill="E5F5FF"/>
          </w:tcPr>
          <w:p>
            <w:pPr>
              <w:pStyle w:val="BDOITable"/>
            </w:pPr>
            <w:r>
              <w:rPr>
                <w:sz w:val="15"/>
              </w:rPr>
              <w:t>CO</w:t>
            </w:r>
          </w:p>
        </w:tc>
        <w:tc>
          <w:tcPr>
            <w:tcW w:type="dxa" w:w="1947"/>
            <w:tcMar>
              <w:top w:w="50" w:type="dxa"/>
              <w:bottom w:w="50" w:type="dxa"/>
              <w:left w:w="90" w:type="dxa"/>
              <w:right w:w="90" w:type="dxa"/>
            </w:tcMar>
            <w:shd w:val="clear" w:color="auto" w:fill="E5F5FF"/>
          </w:tcPr>
          <w:p>
            <w:pPr>
              <w:pStyle w:val="BDOITable"/>
            </w:pPr>
            <w:r>
              <w:rPr>
                <w:sz w:val="15"/>
              </w:rPr>
              <w:t>L3</w:t>
            </w:r>
          </w:p>
        </w:tc>
        <w:tc>
          <w:tcPr>
            <w:tcW w:type="dxa" w:w="2405"/>
            <w:tcMar>
              <w:top w:w="50" w:type="dxa"/>
              <w:bottom w:w="50" w:type="dxa"/>
              <w:left w:w="90" w:type="dxa"/>
              <w:right w:w="90" w:type="dxa"/>
            </w:tcMar>
            <w:shd w:val="clear" w:color="auto" w:fill="E5F5FF"/>
          </w:tcPr>
          <w:p>
            <w:pPr>
              <w:pStyle w:val="BDOITable"/>
            </w:pPr>
            <w:r>
              <w:rPr>
                <w:sz w:val="15"/>
              </w:rPr>
              <w:t>PB-01</w:t>
            </w:r>
          </w:p>
        </w:tc>
      </w:tr>
      <w:tr>
        <w:trPr>
          <w:cantSplit w:val="true"/>
        </w:trPr>
        <w:tc>
          <w:tcPr>
            <w:tcW w:type="dxa" w:w="802"/>
            <w:tcMar>
              <w:top w:w="50" w:type="dxa"/>
              <w:bottom w:w="50" w:type="dxa"/>
              <w:left w:w="90" w:type="dxa"/>
              <w:right w:w="90" w:type="dxa"/>
            </w:tcMar>
          </w:tcPr>
          <w:p>
            <w:pPr>
              <w:pStyle w:val="BDOITable"/>
            </w:pPr>
            <w:r>
              <w:rPr>
                <w:b/>
                <w:sz w:val="15"/>
              </w:rPr>
              <w:t>AL-09</w:t>
            </w:r>
          </w:p>
        </w:tc>
        <w:tc>
          <w:tcPr>
            <w:tcW w:type="dxa" w:w="2405"/>
            <w:tcMar>
              <w:top w:w="50" w:type="dxa"/>
              <w:bottom w:w="50" w:type="dxa"/>
              <w:left w:w="90" w:type="dxa"/>
              <w:right w:w="90" w:type="dxa"/>
            </w:tcMar>
          </w:tcPr>
          <w:p>
            <w:pPr>
              <w:pStyle w:val="BDOITable"/>
            </w:pPr>
            <w:r>
              <w:rPr>
                <w:sz w:val="15"/>
              </w:rPr>
              <w:t>Database CPU</w:t>
            </w:r>
          </w:p>
        </w:tc>
        <w:tc>
          <w:tcPr>
            <w:tcW w:type="dxa" w:w="3780"/>
            <w:tcMar>
              <w:top w:w="50" w:type="dxa"/>
              <w:bottom w:w="50" w:type="dxa"/>
              <w:left w:w="90" w:type="dxa"/>
              <w:right w:w="90" w:type="dxa"/>
            </w:tcMar>
          </w:tcPr>
          <w:p>
            <w:pPr>
              <w:pStyle w:val="BDOITable"/>
            </w:pPr>
            <w:r>
              <w:rPr>
                <w:sz w:val="15"/>
              </w:rPr>
              <w:t>Above 80 % for 15 minutes</w:t>
            </w:r>
          </w:p>
        </w:tc>
        <w:tc>
          <w:tcPr>
            <w:tcW w:type="dxa" w:w="744"/>
            <w:tcMar>
              <w:top w:w="50" w:type="dxa"/>
              <w:bottom w:w="50" w:type="dxa"/>
              <w:left w:w="90" w:type="dxa"/>
              <w:right w:w="90" w:type="dxa"/>
            </w:tcMar>
          </w:tcPr>
          <w:p>
            <w:pPr>
              <w:pStyle w:val="BDOITable"/>
            </w:pPr>
            <w:r>
              <w:rPr>
                <w:sz w:val="15"/>
              </w:rPr>
              <w:t>P3</w:t>
            </w:r>
          </w:p>
        </w:tc>
        <w:tc>
          <w:tcPr>
            <w:tcW w:type="dxa" w:w="1489"/>
            <w:tcMar>
              <w:top w:w="50" w:type="dxa"/>
              <w:bottom w:w="50" w:type="dxa"/>
              <w:left w:w="90" w:type="dxa"/>
              <w:right w:w="90" w:type="dxa"/>
            </w:tcMar>
          </w:tcPr>
          <w:p>
            <w:pPr>
              <w:pStyle w:val="BDOITable"/>
            </w:pPr>
            <w:r>
              <w:rPr>
                <w:sz w:val="15"/>
              </w:rPr>
              <w:t>CO</w:t>
            </w:r>
          </w:p>
        </w:tc>
        <w:tc>
          <w:tcPr>
            <w:tcW w:type="dxa" w:w="1947"/>
            <w:tcMar>
              <w:top w:w="50" w:type="dxa"/>
              <w:bottom w:w="50" w:type="dxa"/>
              <w:left w:w="90" w:type="dxa"/>
              <w:right w:w="90" w:type="dxa"/>
            </w:tcMar>
          </w:tcPr>
          <w:p>
            <w:pPr>
              <w:pStyle w:val="BDOITable"/>
            </w:pPr>
            <w:r>
              <w:rPr>
                <w:sz w:val="15"/>
              </w:rPr>
              <w:t>L3</w:t>
            </w:r>
          </w:p>
        </w:tc>
        <w:tc>
          <w:tcPr>
            <w:tcW w:type="dxa" w:w="2405"/>
            <w:tcMar>
              <w:top w:w="50" w:type="dxa"/>
              <w:bottom w:w="50" w:type="dxa"/>
              <w:left w:w="90" w:type="dxa"/>
              <w:right w:w="90" w:type="dxa"/>
            </w:tcMar>
          </w:tcPr>
          <w:p>
            <w:pPr>
              <w:pStyle w:val="BDOITable"/>
            </w:pPr>
            <w:r>
              <w:rPr>
                <w:sz w:val="15"/>
              </w:rPr>
              <w:t>PB-07</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AL-10</w:t>
            </w:r>
          </w:p>
        </w:tc>
        <w:tc>
          <w:tcPr>
            <w:tcW w:type="dxa" w:w="2405"/>
            <w:tcMar>
              <w:top w:w="50" w:type="dxa"/>
              <w:bottom w:w="50" w:type="dxa"/>
              <w:left w:w="90" w:type="dxa"/>
              <w:right w:w="90" w:type="dxa"/>
            </w:tcMar>
            <w:shd w:val="clear" w:color="auto" w:fill="E5F5FF"/>
          </w:tcPr>
          <w:p>
            <w:pPr>
              <w:pStyle w:val="BDOITable"/>
            </w:pPr>
            <w:r>
              <w:rPr>
                <w:sz w:val="15"/>
              </w:rPr>
              <w:t>Database storage</w:t>
            </w:r>
          </w:p>
        </w:tc>
        <w:tc>
          <w:tcPr>
            <w:tcW w:type="dxa" w:w="3780"/>
            <w:tcMar>
              <w:top w:w="50" w:type="dxa"/>
              <w:bottom w:w="50" w:type="dxa"/>
              <w:left w:w="90" w:type="dxa"/>
              <w:right w:w="90" w:type="dxa"/>
            </w:tcMar>
            <w:shd w:val="clear" w:color="auto" w:fill="E5F5FF"/>
          </w:tcPr>
          <w:p>
            <w:pPr>
              <w:pStyle w:val="BDOITable"/>
            </w:pPr>
            <w:r>
              <w:rPr>
                <w:sz w:val="15"/>
              </w:rPr>
              <w:t>Free storage below 20 % (P3), below 10 % (P2)</w:t>
            </w:r>
          </w:p>
        </w:tc>
        <w:tc>
          <w:tcPr>
            <w:tcW w:type="dxa" w:w="744"/>
            <w:tcMar>
              <w:top w:w="50" w:type="dxa"/>
              <w:bottom w:w="50" w:type="dxa"/>
              <w:left w:w="90" w:type="dxa"/>
              <w:right w:w="90" w:type="dxa"/>
            </w:tcMar>
            <w:shd w:val="clear" w:color="auto" w:fill="E5F5FF"/>
          </w:tcPr>
          <w:p>
            <w:pPr>
              <w:pStyle w:val="BDOITable"/>
            </w:pPr>
            <w:r>
              <w:rPr>
                <w:sz w:val="15"/>
              </w:rPr>
              <w:t>P2 / P3</w:t>
            </w:r>
          </w:p>
        </w:tc>
        <w:tc>
          <w:tcPr>
            <w:tcW w:type="dxa" w:w="1489"/>
            <w:tcMar>
              <w:top w:w="50" w:type="dxa"/>
              <w:bottom w:w="50" w:type="dxa"/>
              <w:left w:w="90" w:type="dxa"/>
              <w:right w:w="90" w:type="dxa"/>
            </w:tcMar>
            <w:shd w:val="clear" w:color="auto" w:fill="E5F5FF"/>
          </w:tcPr>
          <w:p>
            <w:pPr>
              <w:pStyle w:val="BDOITable"/>
            </w:pPr>
            <w:r>
              <w:rPr>
                <w:sz w:val="15"/>
              </w:rPr>
              <w:t>CO</w:t>
            </w:r>
          </w:p>
        </w:tc>
        <w:tc>
          <w:tcPr>
            <w:tcW w:type="dxa" w:w="1947"/>
            <w:tcMar>
              <w:top w:w="50" w:type="dxa"/>
              <w:bottom w:w="50" w:type="dxa"/>
              <w:left w:w="90" w:type="dxa"/>
              <w:right w:w="90" w:type="dxa"/>
            </w:tcMar>
            <w:shd w:val="clear" w:color="auto" w:fill="E5F5FF"/>
          </w:tcPr>
          <w:p>
            <w:pPr>
              <w:pStyle w:val="BDOITable"/>
            </w:pPr>
            <w:r>
              <w:rPr>
                <w:sz w:val="15"/>
              </w:rPr>
              <w:t>L3</w:t>
            </w:r>
          </w:p>
        </w:tc>
        <w:tc>
          <w:tcPr>
            <w:tcW w:type="dxa" w:w="2405"/>
            <w:tcMar>
              <w:top w:w="50" w:type="dxa"/>
              <w:bottom w:w="50" w:type="dxa"/>
              <w:left w:w="90" w:type="dxa"/>
              <w:right w:w="90" w:type="dxa"/>
            </w:tcMar>
            <w:shd w:val="clear" w:color="auto" w:fill="E5F5FF"/>
          </w:tcPr>
          <w:p>
            <w:pPr>
              <w:pStyle w:val="BDOITable"/>
            </w:pPr>
            <w:r>
              <w:rPr>
                <w:sz w:val="15"/>
              </w:rPr>
              <w:t>PB-06</w:t>
            </w:r>
          </w:p>
        </w:tc>
      </w:tr>
      <w:tr>
        <w:trPr>
          <w:cantSplit w:val="true"/>
        </w:trPr>
        <w:tc>
          <w:tcPr>
            <w:tcW w:type="dxa" w:w="802"/>
            <w:tcMar>
              <w:top w:w="50" w:type="dxa"/>
              <w:bottom w:w="50" w:type="dxa"/>
              <w:left w:w="90" w:type="dxa"/>
              <w:right w:w="90" w:type="dxa"/>
            </w:tcMar>
          </w:tcPr>
          <w:p>
            <w:pPr>
              <w:pStyle w:val="BDOITable"/>
            </w:pPr>
            <w:r>
              <w:rPr>
                <w:b/>
                <w:sz w:val="15"/>
              </w:rPr>
              <w:t>AL-11</w:t>
            </w:r>
          </w:p>
        </w:tc>
        <w:tc>
          <w:tcPr>
            <w:tcW w:type="dxa" w:w="2405"/>
            <w:tcMar>
              <w:top w:w="50" w:type="dxa"/>
              <w:bottom w:w="50" w:type="dxa"/>
              <w:left w:w="90" w:type="dxa"/>
              <w:right w:w="90" w:type="dxa"/>
            </w:tcMar>
          </w:tcPr>
          <w:p>
            <w:pPr>
              <w:pStyle w:val="BDOITable"/>
            </w:pPr>
            <w:r>
              <w:rPr>
                <w:sz w:val="15"/>
              </w:rPr>
              <w:t>DR replica lag</w:t>
            </w:r>
          </w:p>
        </w:tc>
        <w:tc>
          <w:tcPr>
            <w:tcW w:type="dxa" w:w="3780"/>
            <w:tcMar>
              <w:top w:w="50" w:type="dxa"/>
              <w:bottom w:w="50" w:type="dxa"/>
              <w:left w:w="90" w:type="dxa"/>
              <w:right w:w="90" w:type="dxa"/>
            </w:tcMar>
          </w:tcPr>
          <w:p>
            <w:pPr>
              <w:pStyle w:val="BDOITable"/>
            </w:pPr>
            <w:r>
              <w:rPr>
                <w:sz w:val="15"/>
              </w:rPr>
              <w:t>Cross-region replica lag above 5 minutes (P3), above 15 minutes (P2: RPO at risk)</w:t>
            </w:r>
          </w:p>
        </w:tc>
        <w:tc>
          <w:tcPr>
            <w:tcW w:type="dxa" w:w="744"/>
            <w:tcMar>
              <w:top w:w="50" w:type="dxa"/>
              <w:bottom w:w="50" w:type="dxa"/>
              <w:left w:w="90" w:type="dxa"/>
              <w:right w:w="90" w:type="dxa"/>
            </w:tcMar>
          </w:tcPr>
          <w:p>
            <w:pPr>
              <w:pStyle w:val="BDOITable"/>
            </w:pPr>
            <w:r>
              <w:rPr>
                <w:sz w:val="15"/>
              </w:rPr>
              <w:t>P2 / P3</w:t>
            </w:r>
          </w:p>
        </w:tc>
        <w:tc>
          <w:tcPr>
            <w:tcW w:type="dxa" w:w="1489"/>
            <w:tcMar>
              <w:top w:w="50" w:type="dxa"/>
              <w:bottom w:w="50" w:type="dxa"/>
              <w:left w:w="90" w:type="dxa"/>
              <w:right w:w="90" w:type="dxa"/>
            </w:tcMar>
          </w:tcPr>
          <w:p>
            <w:pPr>
              <w:pStyle w:val="BDOITable"/>
            </w:pPr>
            <w:r>
              <w:rPr>
                <w:sz w:val="15"/>
              </w:rPr>
              <w:t>CO</w:t>
            </w:r>
          </w:p>
        </w:tc>
        <w:tc>
          <w:tcPr>
            <w:tcW w:type="dxa" w:w="1947"/>
            <w:tcMar>
              <w:top w:w="50" w:type="dxa"/>
              <w:bottom w:w="50" w:type="dxa"/>
              <w:left w:w="90" w:type="dxa"/>
              <w:right w:w="90" w:type="dxa"/>
            </w:tcMar>
          </w:tcPr>
          <w:p>
            <w:pPr>
              <w:pStyle w:val="BDOITable"/>
            </w:pPr>
            <w:r>
              <w:rPr>
                <w:sz w:val="15"/>
              </w:rPr>
              <w:t>Service Owner</w:t>
            </w:r>
          </w:p>
        </w:tc>
        <w:tc>
          <w:tcPr>
            <w:tcW w:type="dxa" w:w="2405"/>
            <w:tcMar>
              <w:top w:w="50" w:type="dxa"/>
              <w:bottom w:w="50" w:type="dxa"/>
              <w:left w:w="90" w:type="dxa"/>
              <w:right w:w="90" w:type="dxa"/>
            </w:tcMar>
          </w:tcPr>
          <w:p>
            <w:pPr>
              <w:pStyle w:val="BDOITable"/>
            </w:pPr>
            <w:r>
              <w:rPr>
                <w:sz w:val="15"/>
              </w:rPr>
              <w:t>DR plan</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AL-12</w:t>
            </w:r>
          </w:p>
        </w:tc>
        <w:tc>
          <w:tcPr>
            <w:tcW w:type="dxa" w:w="2405"/>
            <w:tcMar>
              <w:top w:w="50" w:type="dxa"/>
              <w:bottom w:w="50" w:type="dxa"/>
              <w:left w:w="90" w:type="dxa"/>
              <w:right w:w="90" w:type="dxa"/>
            </w:tcMar>
            <w:shd w:val="clear" w:color="auto" w:fill="E5F5FF"/>
          </w:tcPr>
          <w:p>
            <w:pPr>
              <w:pStyle w:val="BDOITable"/>
            </w:pPr>
            <w:r>
              <w:rPr>
                <w:sz w:val="15"/>
              </w:rPr>
              <w:t>Backup</w:t>
            </w:r>
          </w:p>
        </w:tc>
        <w:tc>
          <w:tcPr>
            <w:tcW w:type="dxa" w:w="3780"/>
            <w:tcMar>
              <w:top w:w="50" w:type="dxa"/>
              <w:bottom w:w="50" w:type="dxa"/>
              <w:left w:w="90" w:type="dxa"/>
              <w:right w:w="90" w:type="dxa"/>
            </w:tcMar>
            <w:shd w:val="clear" w:color="auto" w:fill="E5F5FF"/>
          </w:tcPr>
          <w:p>
            <w:pPr>
              <w:pStyle w:val="BDOITable"/>
            </w:pPr>
            <w:r>
              <w:rPr>
                <w:sz w:val="15"/>
              </w:rPr>
              <w:t>Latest restorable time older than 15 minutes, or a backup job failed</w:t>
            </w:r>
          </w:p>
        </w:tc>
        <w:tc>
          <w:tcPr>
            <w:tcW w:type="dxa" w:w="744"/>
            <w:tcMar>
              <w:top w:w="50" w:type="dxa"/>
              <w:bottom w:w="50" w:type="dxa"/>
              <w:left w:w="90" w:type="dxa"/>
              <w:right w:w="90" w:type="dxa"/>
            </w:tcMar>
            <w:shd w:val="clear" w:color="auto" w:fill="E5F5FF"/>
          </w:tcPr>
          <w:p>
            <w:pPr>
              <w:pStyle w:val="BDOITable"/>
            </w:pPr>
            <w:r>
              <w:rPr>
                <w:sz w:val="15"/>
              </w:rPr>
              <w:t>P2</w:t>
            </w:r>
          </w:p>
        </w:tc>
        <w:tc>
          <w:tcPr>
            <w:tcW w:type="dxa" w:w="1489"/>
            <w:tcMar>
              <w:top w:w="50" w:type="dxa"/>
              <w:bottom w:w="50" w:type="dxa"/>
              <w:left w:w="90" w:type="dxa"/>
              <w:right w:w="90" w:type="dxa"/>
            </w:tcMar>
            <w:shd w:val="clear" w:color="auto" w:fill="E5F5FF"/>
          </w:tcPr>
          <w:p>
            <w:pPr>
              <w:pStyle w:val="BDOITable"/>
            </w:pPr>
            <w:r>
              <w:rPr>
                <w:sz w:val="15"/>
              </w:rPr>
              <w:t>CO</w:t>
            </w:r>
          </w:p>
        </w:tc>
        <w:tc>
          <w:tcPr>
            <w:tcW w:type="dxa" w:w="1947"/>
            <w:tcMar>
              <w:top w:w="50" w:type="dxa"/>
              <w:bottom w:w="50" w:type="dxa"/>
              <w:left w:w="90" w:type="dxa"/>
              <w:right w:w="90" w:type="dxa"/>
            </w:tcMar>
            <w:shd w:val="clear" w:color="auto" w:fill="E5F5FF"/>
          </w:tcPr>
          <w:p>
            <w:pPr>
              <w:pStyle w:val="BDOITable"/>
            </w:pPr>
            <w:r>
              <w:rPr>
                <w:sz w:val="15"/>
              </w:rPr>
              <w:t>Service Owner</w:t>
            </w:r>
          </w:p>
        </w:tc>
        <w:tc>
          <w:tcPr>
            <w:tcW w:type="dxa" w:w="2405"/>
            <w:tcMar>
              <w:top w:w="50" w:type="dxa"/>
              <w:bottom w:w="50" w:type="dxa"/>
              <w:left w:w="90" w:type="dxa"/>
              <w:right w:w="90" w:type="dxa"/>
            </w:tcMar>
            <w:shd w:val="clear" w:color="auto" w:fill="E5F5FF"/>
          </w:tcPr>
          <w:p>
            <w:pPr>
              <w:pStyle w:val="BDOITable"/>
            </w:pPr>
            <w:r>
              <w:rPr>
                <w:sz w:val="15"/>
              </w:rPr>
              <w:t>SOP-11</w:t>
            </w:r>
          </w:p>
        </w:tc>
      </w:tr>
      <w:tr>
        <w:trPr>
          <w:cantSplit w:val="true"/>
        </w:trPr>
        <w:tc>
          <w:tcPr>
            <w:tcW w:type="dxa" w:w="802"/>
            <w:tcMar>
              <w:top w:w="50" w:type="dxa"/>
              <w:bottom w:w="50" w:type="dxa"/>
              <w:left w:w="90" w:type="dxa"/>
              <w:right w:w="90" w:type="dxa"/>
            </w:tcMar>
          </w:tcPr>
          <w:p>
            <w:pPr>
              <w:pStyle w:val="BDOITable"/>
            </w:pPr>
            <w:r>
              <w:rPr>
                <w:b/>
                <w:sz w:val="15"/>
              </w:rPr>
              <w:t>AL-13</w:t>
            </w:r>
          </w:p>
        </w:tc>
        <w:tc>
          <w:tcPr>
            <w:tcW w:type="dxa" w:w="2405"/>
            <w:tcMar>
              <w:top w:w="50" w:type="dxa"/>
              <w:bottom w:w="50" w:type="dxa"/>
              <w:left w:w="90" w:type="dxa"/>
              <w:right w:w="90" w:type="dxa"/>
            </w:tcMar>
          </w:tcPr>
          <w:p>
            <w:pPr>
              <w:pStyle w:val="BDOITable"/>
            </w:pPr>
            <w:r>
              <w:rPr>
                <w:sz w:val="15"/>
              </w:rPr>
              <w:t>Long-running query</w:t>
            </w:r>
          </w:p>
        </w:tc>
        <w:tc>
          <w:tcPr>
            <w:tcW w:type="dxa" w:w="3780"/>
            <w:tcMar>
              <w:top w:w="50" w:type="dxa"/>
              <w:bottom w:w="50" w:type="dxa"/>
              <w:left w:w="90" w:type="dxa"/>
              <w:right w:w="90" w:type="dxa"/>
            </w:tcMar>
          </w:tcPr>
          <w:p>
            <w:pPr>
              <w:pStyle w:val="BDOITable"/>
            </w:pPr>
            <w:r>
              <w:rPr>
                <w:sz w:val="15"/>
              </w:rPr>
              <w:t>A query running longer than 5 minutes in the service window</w:t>
            </w:r>
          </w:p>
        </w:tc>
        <w:tc>
          <w:tcPr>
            <w:tcW w:type="dxa" w:w="744"/>
            <w:tcMar>
              <w:top w:w="50" w:type="dxa"/>
              <w:bottom w:w="50" w:type="dxa"/>
              <w:left w:w="90" w:type="dxa"/>
              <w:right w:w="90" w:type="dxa"/>
            </w:tcMar>
          </w:tcPr>
          <w:p>
            <w:pPr>
              <w:pStyle w:val="BDOITable"/>
            </w:pPr>
            <w:r>
              <w:rPr>
                <w:sz w:val="15"/>
              </w:rPr>
              <w:t>P3</w:t>
            </w:r>
          </w:p>
        </w:tc>
        <w:tc>
          <w:tcPr>
            <w:tcW w:type="dxa" w:w="1489"/>
            <w:tcMar>
              <w:top w:w="50" w:type="dxa"/>
              <w:bottom w:w="50" w:type="dxa"/>
              <w:left w:w="90" w:type="dxa"/>
              <w:right w:w="90" w:type="dxa"/>
            </w:tcMar>
          </w:tcPr>
          <w:p>
            <w:pPr>
              <w:pStyle w:val="BDOITable"/>
            </w:pPr>
            <w:r>
              <w:rPr>
                <w:sz w:val="15"/>
              </w:rPr>
              <w:t>L3</w:t>
            </w:r>
          </w:p>
        </w:tc>
        <w:tc>
          <w:tcPr>
            <w:tcW w:type="dxa" w:w="1947"/>
            <w:tcMar>
              <w:top w:w="50" w:type="dxa"/>
              <w:bottom w:w="50" w:type="dxa"/>
              <w:left w:w="90" w:type="dxa"/>
              <w:right w:w="90" w:type="dxa"/>
            </w:tcMar>
          </w:tcPr>
          <w:p>
            <w:pPr>
              <w:pStyle w:val="BDOITable"/>
            </w:pPr>
            <w:r>
              <w:rPr>
                <w:sz w:val="15"/>
              </w:rPr>
              <w:t>CO</w:t>
            </w:r>
          </w:p>
        </w:tc>
        <w:tc>
          <w:tcPr>
            <w:tcW w:type="dxa" w:w="2405"/>
            <w:tcMar>
              <w:top w:w="50" w:type="dxa"/>
              <w:bottom w:w="50" w:type="dxa"/>
              <w:left w:w="90" w:type="dxa"/>
              <w:right w:w="90" w:type="dxa"/>
            </w:tcMar>
          </w:tcPr>
          <w:p>
            <w:pPr>
              <w:pStyle w:val="BDOITable"/>
            </w:pPr>
            <w:r>
              <w:rPr>
                <w:sz w:val="15"/>
              </w:rPr>
              <w:t>PB-07</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AL-14</w:t>
            </w:r>
          </w:p>
        </w:tc>
        <w:tc>
          <w:tcPr>
            <w:tcW w:type="dxa" w:w="2405"/>
            <w:tcMar>
              <w:top w:w="50" w:type="dxa"/>
              <w:bottom w:w="50" w:type="dxa"/>
              <w:left w:w="90" w:type="dxa"/>
              <w:right w:w="90" w:type="dxa"/>
            </w:tcMar>
            <w:shd w:val="clear" w:color="auto" w:fill="E5F5FF"/>
          </w:tcPr>
          <w:p>
            <w:pPr>
              <w:pStyle w:val="BDOITable"/>
            </w:pPr>
            <w:r>
              <w:rPr>
                <w:sz w:val="15"/>
              </w:rPr>
              <w:t>Sign-in security store unavailable</w:t>
            </w:r>
          </w:p>
        </w:tc>
        <w:tc>
          <w:tcPr>
            <w:tcW w:type="dxa" w:w="3780"/>
            <w:tcMar>
              <w:top w:w="50" w:type="dxa"/>
              <w:bottom w:w="50" w:type="dxa"/>
              <w:left w:w="90" w:type="dxa"/>
              <w:right w:w="90" w:type="dxa"/>
            </w:tcMar>
            <w:shd w:val="clear" w:color="auto" w:fill="E5F5FF"/>
          </w:tcPr>
          <w:p>
            <w:pPr>
              <w:pStyle w:val="BDOITable"/>
            </w:pPr>
            <w:r>
              <w:rPr>
                <w:sz w:val="15"/>
              </w:rPr>
              <w:t>Any increase of the security store failure counter; application alert SECURITY_STORE_UNAVAILABLE</w:t>
            </w:r>
          </w:p>
        </w:tc>
        <w:tc>
          <w:tcPr>
            <w:tcW w:type="dxa" w:w="744"/>
            <w:tcMar>
              <w:top w:w="50" w:type="dxa"/>
              <w:bottom w:w="50" w:type="dxa"/>
              <w:left w:w="90" w:type="dxa"/>
              <w:right w:w="90" w:type="dxa"/>
            </w:tcMar>
            <w:shd w:val="clear" w:color="auto" w:fill="E5F5FF"/>
          </w:tcPr>
          <w:p>
            <w:pPr>
              <w:pStyle w:val="BDOITable"/>
            </w:pPr>
            <w:r>
              <w:rPr>
                <w:sz w:val="15"/>
              </w:rPr>
              <w:t>P1</w:t>
            </w:r>
          </w:p>
        </w:tc>
        <w:tc>
          <w:tcPr>
            <w:tcW w:type="dxa" w:w="1489"/>
            <w:tcMar>
              <w:top w:w="50" w:type="dxa"/>
              <w:bottom w:w="50" w:type="dxa"/>
              <w:left w:w="90" w:type="dxa"/>
              <w:right w:w="90" w:type="dxa"/>
            </w:tcMar>
            <w:shd w:val="clear" w:color="auto" w:fill="E5F5FF"/>
          </w:tcPr>
          <w:p>
            <w:pPr>
              <w:pStyle w:val="BDOITable"/>
            </w:pPr>
            <w:r>
              <w:rPr>
                <w:sz w:val="15"/>
              </w:rPr>
              <w:t>L3 and CO</w:t>
            </w:r>
          </w:p>
        </w:tc>
        <w:tc>
          <w:tcPr>
            <w:tcW w:type="dxa" w:w="1947"/>
            <w:tcMar>
              <w:top w:w="50" w:type="dxa"/>
              <w:bottom w:w="50" w:type="dxa"/>
              <w:left w:w="90" w:type="dxa"/>
              <w:right w:w="90" w:type="dxa"/>
            </w:tcMar>
            <w:shd w:val="clear" w:color="auto" w:fill="E5F5FF"/>
          </w:tcPr>
          <w:p>
            <w:pPr>
              <w:pStyle w:val="BDOITable"/>
            </w:pPr>
            <w:r>
              <w:rPr>
                <w:sz w:val="15"/>
              </w:rPr>
              <w:t>L2 lead</w:t>
            </w:r>
          </w:p>
        </w:tc>
        <w:tc>
          <w:tcPr>
            <w:tcW w:type="dxa" w:w="2405"/>
            <w:tcMar>
              <w:top w:w="50" w:type="dxa"/>
              <w:bottom w:w="50" w:type="dxa"/>
              <w:left w:w="90" w:type="dxa"/>
              <w:right w:w="90" w:type="dxa"/>
            </w:tcMar>
            <w:shd w:val="clear" w:color="auto" w:fill="E5F5FF"/>
          </w:tcPr>
          <w:p>
            <w:pPr>
              <w:pStyle w:val="BDOITable"/>
            </w:pPr>
            <w:r>
              <w:rPr>
                <w:sz w:val="15"/>
              </w:rPr>
              <w:t>PB-03</w:t>
            </w:r>
          </w:p>
        </w:tc>
      </w:tr>
      <w:tr>
        <w:trPr>
          <w:cantSplit w:val="true"/>
        </w:trPr>
        <w:tc>
          <w:tcPr>
            <w:tcW w:type="dxa" w:w="802"/>
            <w:tcMar>
              <w:top w:w="50" w:type="dxa"/>
              <w:bottom w:w="50" w:type="dxa"/>
              <w:left w:w="90" w:type="dxa"/>
              <w:right w:w="90" w:type="dxa"/>
            </w:tcMar>
          </w:tcPr>
          <w:p>
            <w:pPr>
              <w:pStyle w:val="BDOITable"/>
            </w:pPr>
            <w:r>
              <w:rPr>
                <w:b/>
                <w:sz w:val="15"/>
              </w:rPr>
              <w:t>AL-15</w:t>
            </w:r>
          </w:p>
        </w:tc>
        <w:tc>
          <w:tcPr>
            <w:tcW w:type="dxa" w:w="2405"/>
            <w:tcMar>
              <w:top w:w="50" w:type="dxa"/>
              <w:bottom w:w="50" w:type="dxa"/>
              <w:left w:w="90" w:type="dxa"/>
              <w:right w:w="90" w:type="dxa"/>
            </w:tcMar>
          </w:tcPr>
          <w:p>
            <w:pPr>
              <w:pStyle w:val="BDOITable"/>
            </w:pPr>
            <w:r>
              <w:rPr>
                <w:sz w:val="15"/>
              </w:rPr>
              <w:t>Valkey unavailable or memory</w:t>
            </w:r>
          </w:p>
        </w:tc>
        <w:tc>
          <w:tcPr>
            <w:tcW w:type="dxa" w:w="3780"/>
            <w:tcMar>
              <w:top w:w="50" w:type="dxa"/>
              <w:bottom w:w="50" w:type="dxa"/>
              <w:left w:w="90" w:type="dxa"/>
              <w:right w:w="90" w:type="dxa"/>
            </w:tcMar>
          </w:tcPr>
          <w:p>
            <w:pPr>
              <w:pStyle w:val="BDOITable"/>
            </w:pPr>
            <w:r>
              <w:rPr>
                <w:sz w:val="15"/>
              </w:rPr>
              <w:t>Valkey not reachable (P1); memory above 80 % or evictions above 0 (P3)</w:t>
            </w:r>
          </w:p>
        </w:tc>
        <w:tc>
          <w:tcPr>
            <w:tcW w:type="dxa" w:w="744"/>
            <w:tcMar>
              <w:top w:w="50" w:type="dxa"/>
              <w:bottom w:w="50" w:type="dxa"/>
              <w:left w:w="90" w:type="dxa"/>
              <w:right w:w="90" w:type="dxa"/>
            </w:tcMar>
          </w:tcPr>
          <w:p>
            <w:pPr>
              <w:pStyle w:val="BDOITable"/>
            </w:pPr>
            <w:r>
              <w:rPr>
                <w:sz w:val="15"/>
              </w:rPr>
              <w:t>P1 / P3</w:t>
            </w:r>
          </w:p>
        </w:tc>
        <w:tc>
          <w:tcPr>
            <w:tcW w:type="dxa" w:w="1489"/>
            <w:tcMar>
              <w:top w:w="50" w:type="dxa"/>
              <w:bottom w:w="50" w:type="dxa"/>
              <w:left w:w="90" w:type="dxa"/>
              <w:right w:w="90" w:type="dxa"/>
            </w:tcMar>
          </w:tcPr>
          <w:p>
            <w:pPr>
              <w:pStyle w:val="BDOITable"/>
            </w:pPr>
            <w:r>
              <w:rPr>
                <w:sz w:val="15"/>
              </w:rPr>
              <w:t>CO</w:t>
            </w:r>
          </w:p>
        </w:tc>
        <w:tc>
          <w:tcPr>
            <w:tcW w:type="dxa" w:w="1947"/>
            <w:tcMar>
              <w:top w:w="50" w:type="dxa"/>
              <w:bottom w:w="50" w:type="dxa"/>
              <w:left w:w="90" w:type="dxa"/>
              <w:right w:w="90" w:type="dxa"/>
            </w:tcMar>
          </w:tcPr>
          <w:p>
            <w:pPr>
              <w:pStyle w:val="BDOITable"/>
            </w:pPr>
            <w:r>
              <w:rPr>
                <w:sz w:val="15"/>
              </w:rPr>
              <w:t>L3</w:t>
            </w:r>
          </w:p>
        </w:tc>
        <w:tc>
          <w:tcPr>
            <w:tcW w:type="dxa" w:w="2405"/>
            <w:tcMar>
              <w:top w:w="50" w:type="dxa"/>
              <w:bottom w:w="50" w:type="dxa"/>
              <w:left w:w="90" w:type="dxa"/>
              <w:right w:w="90" w:type="dxa"/>
            </w:tcMar>
          </w:tcPr>
          <w:p>
            <w:pPr>
              <w:pStyle w:val="BDOITable"/>
            </w:pPr>
            <w:r>
              <w:rPr>
                <w:sz w:val="15"/>
              </w:rPr>
              <w:t>PB-03</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AL-16</w:t>
            </w:r>
          </w:p>
        </w:tc>
        <w:tc>
          <w:tcPr>
            <w:tcW w:type="dxa" w:w="2405"/>
            <w:tcMar>
              <w:top w:w="50" w:type="dxa"/>
              <w:bottom w:w="50" w:type="dxa"/>
              <w:left w:w="90" w:type="dxa"/>
              <w:right w:w="90" w:type="dxa"/>
            </w:tcMar>
            <w:shd w:val="clear" w:color="auto" w:fill="E5F5FF"/>
          </w:tcPr>
          <w:p>
            <w:pPr>
              <w:pStyle w:val="BDOITable"/>
            </w:pPr>
            <w:r>
              <w:rPr>
                <w:sz w:val="15"/>
              </w:rPr>
              <w:t>Kafka unavailable</w:t>
            </w:r>
          </w:p>
        </w:tc>
        <w:tc>
          <w:tcPr>
            <w:tcW w:type="dxa" w:w="3780"/>
            <w:tcMar>
              <w:top w:w="50" w:type="dxa"/>
              <w:bottom w:w="50" w:type="dxa"/>
              <w:left w:w="90" w:type="dxa"/>
              <w:right w:w="90" w:type="dxa"/>
            </w:tcMar>
            <w:shd w:val="clear" w:color="auto" w:fill="E5F5FF"/>
          </w:tcPr>
          <w:p>
            <w:pPr>
              <w:pStyle w:val="BDOITable"/>
            </w:pPr>
            <w:r>
              <w:rPr>
                <w:sz w:val="15"/>
              </w:rPr>
              <w:t>Broker not reachable, or under-replicated partitions above 0 for 10 minutes</w:t>
            </w:r>
          </w:p>
        </w:tc>
        <w:tc>
          <w:tcPr>
            <w:tcW w:type="dxa" w:w="744"/>
            <w:tcMar>
              <w:top w:w="50" w:type="dxa"/>
              <w:bottom w:w="50" w:type="dxa"/>
              <w:left w:w="90" w:type="dxa"/>
              <w:right w:w="90" w:type="dxa"/>
            </w:tcMar>
            <w:shd w:val="clear" w:color="auto" w:fill="E5F5FF"/>
          </w:tcPr>
          <w:p>
            <w:pPr>
              <w:pStyle w:val="BDOITable"/>
            </w:pPr>
            <w:r>
              <w:rPr>
                <w:sz w:val="15"/>
              </w:rPr>
              <w:t>P2</w:t>
            </w:r>
          </w:p>
        </w:tc>
        <w:tc>
          <w:tcPr>
            <w:tcW w:type="dxa" w:w="1489"/>
            <w:tcMar>
              <w:top w:w="50" w:type="dxa"/>
              <w:bottom w:w="50" w:type="dxa"/>
              <w:left w:w="90" w:type="dxa"/>
              <w:right w:w="90" w:type="dxa"/>
            </w:tcMar>
            <w:shd w:val="clear" w:color="auto" w:fill="E5F5FF"/>
          </w:tcPr>
          <w:p>
            <w:pPr>
              <w:pStyle w:val="BDOITable"/>
            </w:pPr>
            <w:r>
              <w:rPr>
                <w:sz w:val="15"/>
              </w:rPr>
              <w:t>CO</w:t>
            </w:r>
          </w:p>
        </w:tc>
        <w:tc>
          <w:tcPr>
            <w:tcW w:type="dxa" w:w="1947"/>
            <w:tcMar>
              <w:top w:w="50" w:type="dxa"/>
              <w:bottom w:w="50" w:type="dxa"/>
              <w:left w:w="90" w:type="dxa"/>
              <w:right w:w="90" w:type="dxa"/>
            </w:tcMar>
            <w:shd w:val="clear" w:color="auto" w:fill="E5F5FF"/>
          </w:tcPr>
          <w:p>
            <w:pPr>
              <w:pStyle w:val="BDOITable"/>
            </w:pPr>
            <w:r>
              <w:rPr>
                <w:sz w:val="15"/>
              </w:rPr>
              <w:t>L3</w:t>
            </w:r>
          </w:p>
        </w:tc>
        <w:tc>
          <w:tcPr>
            <w:tcW w:type="dxa" w:w="2405"/>
            <w:tcMar>
              <w:top w:w="50" w:type="dxa"/>
              <w:bottom w:w="50" w:type="dxa"/>
              <w:left w:w="90" w:type="dxa"/>
              <w:right w:w="90" w:type="dxa"/>
            </w:tcMar>
            <w:shd w:val="clear" w:color="auto" w:fill="E5F5FF"/>
          </w:tcPr>
          <w:p>
            <w:pPr>
              <w:pStyle w:val="BDOITable"/>
            </w:pPr>
            <w:r>
              <w:rPr>
                <w:sz w:val="15"/>
              </w:rPr>
              <w:t>PB-02</w:t>
            </w:r>
          </w:p>
        </w:tc>
      </w:tr>
      <w:tr>
        <w:trPr>
          <w:cantSplit w:val="true"/>
        </w:trPr>
        <w:tc>
          <w:tcPr>
            <w:tcW w:type="dxa" w:w="802"/>
            <w:tcMar>
              <w:top w:w="50" w:type="dxa"/>
              <w:bottom w:w="50" w:type="dxa"/>
              <w:left w:w="90" w:type="dxa"/>
              <w:right w:w="90" w:type="dxa"/>
            </w:tcMar>
          </w:tcPr>
          <w:p>
            <w:pPr>
              <w:pStyle w:val="BDOITable"/>
            </w:pPr>
            <w:r>
              <w:rPr>
                <w:b/>
                <w:sz w:val="15"/>
              </w:rPr>
              <w:t>AL-17</w:t>
            </w:r>
          </w:p>
        </w:tc>
        <w:tc>
          <w:tcPr>
            <w:tcW w:type="dxa" w:w="2405"/>
            <w:tcMar>
              <w:top w:w="50" w:type="dxa"/>
              <w:bottom w:w="50" w:type="dxa"/>
              <w:left w:w="90" w:type="dxa"/>
              <w:right w:w="90" w:type="dxa"/>
            </w:tcMar>
          </w:tcPr>
          <w:p>
            <w:pPr>
              <w:pStyle w:val="BDOITable"/>
            </w:pPr>
            <w:r>
              <w:rPr>
                <w:sz w:val="15"/>
              </w:rPr>
              <w:t>Integration events delayed</w:t>
            </w:r>
          </w:p>
        </w:tc>
        <w:tc>
          <w:tcPr>
            <w:tcW w:type="dxa" w:w="3780"/>
            <w:tcMar>
              <w:top w:w="50" w:type="dxa"/>
              <w:bottom w:w="50" w:type="dxa"/>
              <w:left w:w="90" w:type="dxa"/>
              <w:right w:w="90" w:type="dxa"/>
            </w:tcMar>
          </w:tcPr>
          <w:p>
            <w:pPr>
              <w:pStyle w:val="BDOITable"/>
            </w:pPr>
            <w:r>
              <w:rPr>
                <w:sz w:val="15"/>
              </w:rPr>
              <w:t>Outbox rows pending older than 15 minutes, or more than 500 pending</w:t>
            </w:r>
          </w:p>
        </w:tc>
        <w:tc>
          <w:tcPr>
            <w:tcW w:type="dxa" w:w="744"/>
            <w:tcMar>
              <w:top w:w="50" w:type="dxa"/>
              <w:bottom w:w="50" w:type="dxa"/>
              <w:left w:w="90" w:type="dxa"/>
              <w:right w:w="90" w:type="dxa"/>
            </w:tcMar>
          </w:tcPr>
          <w:p>
            <w:pPr>
              <w:pStyle w:val="BDOITable"/>
            </w:pPr>
            <w:r>
              <w:rPr>
                <w:sz w:val="15"/>
              </w:rPr>
              <w:t>P2</w:t>
            </w:r>
          </w:p>
        </w:tc>
        <w:tc>
          <w:tcPr>
            <w:tcW w:type="dxa" w:w="1489"/>
            <w:tcMar>
              <w:top w:w="50" w:type="dxa"/>
              <w:bottom w:w="50" w:type="dxa"/>
              <w:left w:w="90" w:type="dxa"/>
              <w:right w:w="90" w:type="dxa"/>
            </w:tcMar>
          </w:tcPr>
          <w:p>
            <w:pPr>
              <w:pStyle w:val="BDOITable"/>
            </w:pPr>
            <w:r>
              <w:rPr>
                <w:sz w:val="15"/>
              </w:rPr>
              <w:t>L2</w:t>
            </w:r>
          </w:p>
        </w:tc>
        <w:tc>
          <w:tcPr>
            <w:tcW w:type="dxa" w:w="1947"/>
            <w:tcMar>
              <w:top w:w="50" w:type="dxa"/>
              <w:bottom w:w="50" w:type="dxa"/>
              <w:left w:w="90" w:type="dxa"/>
              <w:right w:w="90" w:type="dxa"/>
            </w:tcMar>
          </w:tcPr>
          <w:p>
            <w:pPr>
              <w:pStyle w:val="BDOITable"/>
            </w:pPr>
            <w:r>
              <w:rPr>
                <w:sz w:val="15"/>
              </w:rPr>
              <w:t>L3, CO</w:t>
            </w:r>
          </w:p>
        </w:tc>
        <w:tc>
          <w:tcPr>
            <w:tcW w:type="dxa" w:w="2405"/>
            <w:tcMar>
              <w:top w:w="50" w:type="dxa"/>
              <w:bottom w:w="50" w:type="dxa"/>
              <w:left w:w="90" w:type="dxa"/>
              <w:right w:w="90" w:type="dxa"/>
            </w:tcMar>
          </w:tcPr>
          <w:p>
            <w:pPr>
              <w:pStyle w:val="BDOITable"/>
            </w:pPr>
            <w:r>
              <w:rPr>
                <w:sz w:val="15"/>
              </w:rPr>
              <w:t>PB-02</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AL-18</w:t>
            </w:r>
          </w:p>
        </w:tc>
        <w:tc>
          <w:tcPr>
            <w:tcW w:type="dxa" w:w="2405"/>
            <w:tcMar>
              <w:top w:w="50" w:type="dxa"/>
              <w:bottom w:w="50" w:type="dxa"/>
              <w:left w:w="90" w:type="dxa"/>
              <w:right w:w="90" w:type="dxa"/>
            </w:tcMar>
            <w:shd w:val="clear" w:color="auto" w:fill="E5F5FF"/>
          </w:tcPr>
          <w:p>
            <w:pPr>
              <w:pStyle w:val="BDOITable"/>
            </w:pPr>
            <w:r>
              <w:rPr>
                <w:sz w:val="15"/>
              </w:rPr>
              <w:t>Integration events failed</w:t>
            </w:r>
          </w:p>
        </w:tc>
        <w:tc>
          <w:tcPr>
            <w:tcW w:type="dxa" w:w="3780"/>
            <w:tcMar>
              <w:top w:w="50" w:type="dxa"/>
              <w:bottom w:w="50" w:type="dxa"/>
              <w:left w:w="90" w:type="dxa"/>
              <w:right w:w="90" w:type="dxa"/>
            </w:tcMar>
            <w:shd w:val="clear" w:color="auto" w:fill="E5F5FF"/>
          </w:tcPr>
          <w:p>
            <w:pPr>
              <w:pStyle w:val="BDOITable"/>
            </w:pPr>
            <w:r>
              <w:rPr>
                <w:sz w:val="15"/>
              </w:rPr>
              <w:t>Any outbox row in FAILED, or a new dead letter</w:t>
            </w:r>
          </w:p>
        </w:tc>
        <w:tc>
          <w:tcPr>
            <w:tcW w:type="dxa" w:w="744"/>
            <w:tcMar>
              <w:top w:w="50" w:type="dxa"/>
              <w:bottom w:w="50" w:type="dxa"/>
              <w:left w:w="90" w:type="dxa"/>
              <w:right w:w="90" w:type="dxa"/>
            </w:tcMar>
            <w:shd w:val="clear" w:color="auto" w:fill="E5F5FF"/>
          </w:tcPr>
          <w:p>
            <w:pPr>
              <w:pStyle w:val="BDOITable"/>
            </w:pPr>
            <w:r>
              <w:rPr>
                <w:sz w:val="15"/>
              </w:rPr>
              <w:t>P3</w:t>
            </w:r>
          </w:p>
        </w:tc>
        <w:tc>
          <w:tcPr>
            <w:tcW w:type="dxa" w:w="1489"/>
            <w:tcMar>
              <w:top w:w="50" w:type="dxa"/>
              <w:bottom w:w="50" w:type="dxa"/>
              <w:left w:w="90" w:type="dxa"/>
              <w:right w:w="90" w:type="dxa"/>
            </w:tcMar>
            <w:shd w:val="clear" w:color="auto" w:fill="E5F5FF"/>
          </w:tcPr>
          <w:p>
            <w:pPr>
              <w:pStyle w:val="BDOITable"/>
            </w:pPr>
            <w:r>
              <w:rPr>
                <w:sz w:val="15"/>
              </w:rPr>
              <w:t>L2</w:t>
            </w:r>
          </w:p>
        </w:tc>
        <w:tc>
          <w:tcPr>
            <w:tcW w:type="dxa" w:w="1947"/>
            <w:tcMar>
              <w:top w:w="50" w:type="dxa"/>
              <w:bottom w:w="50" w:type="dxa"/>
              <w:left w:w="90" w:type="dxa"/>
              <w:right w:w="90" w:type="dxa"/>
            </w:tcMar>
            <w:shd w:val="clear" w:color="auto" w:fill="E5F5FF"/>
          </w:tcPr>
          <w:p>
            <w:pPr>
              <w:pStyle w:val="BDOITable"/>
            </w:pPr>
            <w:r>
              <w:rPr>
                <w:sz w:val="15"/>
              </w:rPr>
              <w:t>L3</w:t>
            </w:r>
          </w:p>
        </w:tc>
        <w:tc>
          <w:tcPr>
            <w:tcW w:type="dxa" w:w="2405"/>
            <w:tcMar>
              <w:top w:w="50" w:type="dxa"/>
              <w:bottom w:w="50" w:type="dxa"/>
              <w:left w:w="90" w:type="dxa"/>
              <w:right w:w="90" w:type="dxa"/>
            </w:tcMar>
            <w:shd w:val="clear" w:color="auto" w:fill="E5F5FF"/>
          </w:tcPr>
          <w:p>
            <w:pPr>
              <w:pStyle w:val="BDOITable"/>
            </w:pPr>
            <w:r>
              <w:rPr>
                <w:sz w:val="15"/>
              </w:rPr>
              <w:t>SOP-05</w:t>
            </w:r>
          </w:p>
        </w:tc>
      </w:tr>
      <w:tr>
        <w:trPr>
          <w:cantSplit w:val="true"/>
        </w:trPr>
        <w:tc>
          <w:tcPr>
            <w:tcW w:type="dxa" w:w="802"/>
            <w:tcMar>
              <w:top w:w="50" w:type="dxa"/>
              <w:bottom w:w="50" w:type="dxa"/>
              <w:left w:w="90" w:type="dxa"/>
              <w:right w:w="90" w:type="dxa"/>
            </w:tcMar>
          </w:tcPr>
          <w:p>
            <w:pPr>
              <w:pStyle w:val="BDOITable"/>
            </w:pPr>
            <w:r>
              <w:rPr>
                <w:b/>
                <w:sz w:val="15"/>
              </w:rPr>
              <w:t>AL-19</w:t>
            </w:r>
          </w:p>
        </w:tc>
        <w:tc>
          <w:tcPr>
            <w:tcW w:type="dxa" w:w="2405"/>
            <w:tcMar>
              <w:top w:w="50" w:type="dxa"/>
              <w:bottom w:w="50" w:type="dxa"/>
              <w:left w:w="90" w:type="dxa"/>
              <w:right w:w="90" w:type="dxa"/>
            </w:tcMar>
          </w:tcPr>
          <w:p>
            <w:pPr>
              <w:pStyle w:val="BDOITable"/>
            </w:pPr>
            <w:r>
              <w:rPr>
                <w:sz w:val="15"/>
              </w:rPr>
              <w:t>E-mail delayed</w:t>
            </w:r>
          </w:p>
        </w:tc>
        <w:tc>
          <w:tcPr>
            <w:tcW w:type="dxa" w:w="3780"/>
            <w:tcMar>
              <w:top w:w="50" w:type="dxa"/>
              <w:bottom w:w="50" w:type="dxa"/>
              <w:left w:w="90" w:type="dxa"/>
              <w:right w:w="90" w:type="dxa"/>
            </w:tcMar>
          </w:tcPr>
          <w:p>
            <w:pPr>
              <w:pStyle w:val="BDOITable"/>
            </w:pPr>
            <w:r>
              <w:rPr>
                <w:sz w:val="15"/>
              </w:rPr>
              <w:t>Queued e-mail older than 15 minutes, or more than 50 failed in an hour</w:t>
            </w:r>
          </w:p>
        </w:tc>
        <w:tc>
          <w:tcPr>
            <w:tcW w:type="dxa" w:w="744"/>
            <w:tcMar>
              <w:top w:w="50" w:type="dxa"/>
              <w:bottom w:w="50" w:type="dxa"/>
              <w:left w:w="90" w:type="dxa"/>
              <w:right w:w="90" w:type="dxa"/>
            </w:tcMar>
          </w:tcPr>
          <w:p>
            <w:pPr>
              <w:pStyle w:val="BDOITable"/>
            </w:pPr>
            <w:r>
              <w:rPr>
                <w:sz w:val="15"/>
              </w:rPr>
              <w:t>P2</w:t>
            </w:r>
          </w:p>
        </w:tc>
        <w:tc>
          <w:tcPr>
            <w:tcW w:type="dxa" w:w="1489"/>
            <w:tcMar>
              <w:top w:w="50" w:type="dxa"/>
              <w:bottom w:w="50" w:type="dxa"/>
              <w:left w:w="90" w:type="dxa"/>
              <w:right w:w="90" w:type="dxa"/>
            </w:tcMar>
          </w:tcPr>
          <w:p>
            <w:pPr>
              <w:pStyle w:val="BDOITable"/>
            </w:pPr>
            <w:r>
              <w:rPr>
                <w:sz w:val="15"/>
              </w:rPr>
              <w:t>L2</w:t>
            </w:r>
          </w:p>
        </w:tc>
        <w:tc>
          <w:tcPr>
            <w:tcW w:type="dxa" w:w="1947"/>
            <w:tcMar>
              <w:top w:w="50" w:type="dxa"/>
              <w:bottom w:w="50" w:type="dxa"/>
              <w:left w:w="90" w:type="dxa"/>
              <w:right w:w="90" w:type="dxa"/>
            </w:tcMar>
          </w:tcPr>
          <w:p>
            <w:pPr>
              <w:pStyle w:val="BDOITable"/>
            </w:pPr>
            <w:r>
              <w:rPr>
                <w:sz w:val="15"/>
              </w:rPr>
              <w:t>BDOI IT (CCM owner)</w:t>
            </w:r>
          </w:p>
        </w:tc>
        <w:tc>
          <w:tcPr>
            <w:tcW w:type="dxa" w:w="2405"/>
            <w:tcMar>
              <w:top w:w="50" w:type="dxa"/>
              <w:bottom w:w="50" w:type="dxa"/>
              <w:left w:w="90" w:type="dxa"/>
              <w:right w:w="90" w:type="dxa"/>
            </w:tcMar>
          </w:tcPr>
          <w:p>
            <w:pPr>
              <w:pStyle w:val="BDOITable"/>
            </w:pPr>
            <w:r>
              <w:rPr>
                <w:sz w:val="15"/>
              </w:rPr>
              <w:t>PB-05</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AL-20</w:t>
            </w:r>
          </w:p>
        </w:tc>
        <w:tc>
          <w:tcPr>
            <w:tcW w:type="dxa" w:w="2405"/>
            <w:tcMar>
              <w:top w:w="50" w:type="dxa"/>
              <w:bottom w:w="50" w:type="dxa"/>
              <w:left w:w="90" w:type="dxa"/>
              <w:right w:w="90" w:type="dxa"/>
            </w:tcMar>
            <w:shd w:val="clear" w:color="auto" w:fill="E5F5FF"/>
          </w:tcPr>
          <w:p>
            <w:pPr>
              <w:pStyle w:val="BDOITable"/>
            </w:pPr>
            <w:r>
              <w:rPr>
                <w:sz w:val="15"/>
              </w:rPr>
              <w:t>Job failure</w:t>
            </w:r>
          </w:p>
        </w:tc>
        <w:tc>
          <w:tcPr>
            <w:tcW w:type="dxa" w:w="3780"/>
            <w:tcMar>
              <w:top w:w="50" w:type="dxa"/>
              <w:bottom w:w="50" w:type="dxa"/>
              <w:left w:w="90" w:type="dxa"/>
              <w:right w:w="90" w:type="dxa"/>
            </w:tcMar>
            <w:shd w:val="clear" w:color="auto" w:fill="E5F5FF"/>
          </w:tcPr>
          <w:p>
            <w:pPr>
              <w:pStyle w:val="BDOITable"/>
            </w:pPr>
            <w:r>
              <w:rPr>
                <w:sz w:val="15"/>
              </w:rPr>
              <w:t>Application alert JOB_FAILURE: class A job (P2; P1 when the business deadline is the next morning), class B (P3), class C (P4)</w:t>
            </w:r>
          </w:p>
        </w:tc>
        <w:tc>
          <w:tcPr>
            <w:tcW w:type="dxa" w:w="744"/>
            <w:tcMar>
              <w:top w:w="50" w:type="dxa"/>
              <w:bottom w:w="50" w:type="dxa"/>
              <w:left w:w="90" w:type="dxa"/>
              <w:right w:w="90" w:type="dxa"/>
            </w:tcMar>
            <w:shd w:val="clear" w:color="auto" w:fill="E5F5FF"/>
          </w:tcPr>
          <w:p>
            <w:pPr>
              <w:pStyle w:val="BDOITable"/>
            </w:pPr>
            <w:r>
              <w:rPr>
                <w:sz w:val="15"/>
              </w:rPr>
              <w:t>P1 to P4</w:t>
            </w:r>
          </w:p>
        </w:tc>
        <w:tc>
          <w:tcPr>
            <w:tcW w:type="dxa" w:w="1489"/>
            <w:tcMar>
              <w:top w:w="50" w:type="dxa"/>
              <w:bottom w:w="50" w:type="dxa"/>
              <w:left w:w="90" w:type="dxa"/>
              <w:right w:w="90" w:type="dxa"/>
            </w:tcMar>
            <w:shd w:val="clear" w:color="auto" w:fill="E5F5FF"/>
          </w:tcPr>
          <w:p>
            <w:pPr>
              <w:pStyle w:val="BDOITable"/>
            </w:pPr>
            <w:r>
              <w:rPr>
                <w:sz w:val="15"/>
              </w:rPr>
              <w:t>L2</w:t>
            </w:r>
          </w:p>
        </w:tc>
        <w:tc>
          <w:tcPr>
            <w:tcW w:type="dxa" w:w="1947"/>
            <w:tcMar>
              <w:top w:w="50" w:type="dxa"/>
              <w:bottom w:w="50" w:type="dxa"/>
              <w:left w:w="90" w:type="dxa"/>
              <w:right w:w="90" w:type="dxa"/>
            </w:tcMar>
            <w:shd w:val="clear" w:color="auto" w:fill="E5F5FF"/>
          </w:tcPr>
          <w:p>
            <w:pPr>
              <w:pStyle w:val="BDOITable"/>
            </w:pPr>
            <w:r>
              <w:rPr>
                <w:sz w:val="15"/>
              </w:rPr>
              <w:t>L3</w:t>
            </w:r>
          </w:p>
        </w:tc>
        <w:tc>
          <w:tcPr>
            <w:tcW w:type="dxa" w:w="2405"/>
            <w:tcMar>
              <w:top w:w="50" w:type="dxa"/>
              <w:bottom w:w="50" w:type="dxa"/>
              <w:left w:w="90" w:type="dxa"/>
              <w:right w:w="90" w:type="dxa"/>
            </w:tcMar>
            <w:shd w:val="clear" w:color="auto" w:fill="E5F5FF"/>
          </w:tcPr>
          <w:p>
            <w:pPr>
              <w:pStyle w:val="BDOITable"/>
            </w:pPr>
            <w:r>
              <w:rPr>
                <w:sz w:val="15"/>
              </w:rPr>
              <w:t>SOP-03; chapter 6</w:t>
            </w:r>
          </w:p>
        </w:tc>
      </w:tr>
      <w:tr>
        <w:trPr>
          <w:cantSplit w:val="true"/>
        </w:trPr>
        <w:tc>
          <w:tcPr>
            <w:tcW w:type="dxa" w:w="802"/>
            <w:tcMar>
              <w:top w:w="50" w:type="dxa"/>
              <w:bottom w:w="50" w:type="dxa"/>
              <w:left w:w="90" w:type="dxa"/>
              <w:right w:w="90" w:type="dxa"/>
            </w:tcMar>
          </w:tcPr>
          <w:p>
            <w:pPr>
              <w:pStyle w:val="BDOITable"/>
            </w:pPr>
            <w:r>
              <w:rPr>
                <w:b/>
                <w:sz w:val="15"/>
              </w:rPr>
              <w:t>AL-21</w:t>
            </w:r>
          </w:p>
        </w:tc>
        <w:tc>
          <w:tcPr>
            <w:tcW w:type="dxa" w:w="2405"/>
            <w:tcMar>
              <w:top w:w="50" w:type="dxa"/>
              <w:bottom w:w="50" w:type="dxa"/>
              <w:left w:w="90" w:type="dxa"/>
              <w:right w:w="90" w:type="dxa"/>
            </w:tcMar>
          </w:tcPr>
          <w:p>
            <w:pPr>
              <w:pStyle w:val="BDOITable"/>
            </w:pPr>
            <w:r>
              <w:rPr>
                <w:sz w:val="15"/>
              </w:rPr>
              <w:t>Job missed</w:t>
            </w:r>
          </w:p>
        </w:tc>
        <w:tc>
          <w:tcPr>
            <w:tcW w:type="dxa" w:w="3780"/>
            <w:tcMar>
              <w:top w:w="50" w:type="dxa"/>
              <w:bottom w:w="50" w:type="dxa"/>
              <w:left w:w="90" w:type="dxa"/>
              <w:right w:w="90" w:type="dxa"/>
            </w:tcMar>
          </w:tcPr>
          <w:p>
            <w:pPr>
              <w:pStyle w:val="BDOITable"/>
            </w:pPr>
            <w:r>
              <w:rPr>
                <w:sz w:val="15"/>
              </w:rPr>
              <w:t>A class A job without a successful run 30 minutes after its scheduled time</w:t>
            </w:r>
          </w:p>
        </w:tc>
        <w:tc>
          <w:tcPr>
            <w:tcW w:type="dxa" w:w="744"/>
            <w:tcMar>
              <w:top w:w="50" w:type="dxa"/>
              <w:bottom w:w="50" w:type="dxa"/>
              <w:left w:w="90" w:type="dxa"/>
              <w:right w:w="90" w:type="dxa"/>
            </w:tcMar>
          </w:tcPr>
          <w:p>
            <w:pPr>
              <w:pStyle w:val="BDOITable"/>
            </w:pPr>
            <w:r>
              <w:rPr>
                <w:sz w:val="15"/>
              </w:rPr>
              <w:t>P2</w:t>
            </w:r>
          </w:p>
        </w:tc>
        <w:tc>
          <w:tcPr>
            <w:tcW w:type="dxa" w:w="1489"/>
            <w:tcMar>
              <w:top w:w="50" w:type="dxa"/>
              <w:bottom w:w="50" w:type="dxa"/>
              <w:left w:w="90" w:type="dxa"/>
              <w:right w:w="90" w:type="dxa"/>
            </w:tcMar>
          </w:tcPr>
          <w:p>
            <w:pPr>
              <w:pStyle w:val="BDOITable"/>
            </w:pPr>
            <w:r>
              <w:rPr>
                <w:sz w:val="15"/>
              </w:rPr>
              <w:t>L2</w:t>
            </w:r>
          </w:p>
        </w:tc>
        <w:tc>
          <w:tcPr>
            <w:tcW w:type="dxa" w:w="1947"/>
            <w:tcMar>
              <w:top w:w="50" w:type="dxa"/>
              <w:bottom w:w="50" w:type="dxa"/>
              <w:left w:w="90" w:type="dxa"/>
              <w:right w:w="90" w:type="dxa"/>
            </w:tcMar>
          </w:tcPr>
          <w:p>
            <w:pPr>
              <w:pStyle w:val="BDOITable"/>
            </w:pPr>
            <w:r>
              <w:rPr>
                <w:sz w:val="15"/>
              </w:rPr>
              <w:t>L3</w:t>
            </w:r>
          </w:p>
        </w:tc>
        <w:tc>
          <w:tcPr>
            <w:tcW w:type="dxa" w:w="2405"/>
            <w:tcMar>
              <w:top w:w="50" w:type="dxa"/>
              <w:bottom w:w="50" w:type="dxa"/>
              <w:left w:w="90" w:type="dxa"/>
              <w:right w:w="90" w:type="dxa"/>
            </w:tcMar>
          </w:tcPr>
          <w:p>
            <w:pPr>
              <w:pStyle w:val="BDOITable"/>
            </w:pPr>
            <w:r>
              <w:rPr>
                <w:sz w:val="15"/>
              </w:rPr>
              <w:t>SOP-03</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AL-22</w:t>
            </w:r>
          </w:p>
        </w:tc>
        <w:tc>
          <w:tcPr>
            <w:tcW w:type="dxa" w:w="2405"/>
            <w:tcMar>
              <w:top w:w="50" w:type="dxa"/>
              <w:bottom w:w="50" w:type="dxa"/>
              <w:left w:w="90" w:type="dxa"/>
              <w:right w:w="90" w:type="dxa"/>
            </w:tcMar>
            <w:shd w:val="clear" w:color="auto" w:fill="E5F5FF"/>
          </w:tcPr>
          <w:p>
            <w:pPr>
              <w:pStyle w:val="BDOITable"/>
            </w:pPr>
            <w:r>
              <w:rPr>
                <w:sz w:val="15"/>
              </w:rPr>
              <w:t>Single sign-on errors</w:t>
            </w:r>
          </w:p>
        </w:tc>
        <w:tc>
          <w:tcPr>
            <w:tcW w:type="dxa" w:w="3780"/>
            <w:tcMar>
              <w:top w:w="50" w:type="dxa"/>
              <w:bottom w:w="50" w:type="dxa"/>
              <w:left w:w="90" w:type="dxa"/>
              <w:right w:w="90" w:type="dxa"/>
            </w:tcMar>
            <w:shd w:val="clear" w:color="auto" w:fill="E5F5FF"/>
          </w:tcPr>
          <w:p>
            <w:pPr>
              <w:pStyle w:val="BDOITable"/>
            </w:pPr>
            <w:r>
              <w:rPr>
                <w:sz w:val="15"/>
              </w:rPr>
              <w:t>More than 5 single sign-on refusals of the provider in 5 minutes</w:t>
            </w:r>
          </w:p>
        </w:tc>
        <w:tc>
          <w:tcPr>
            <w:tcW w:type="dxa" w:w="744"/>
            <w:tcMar>
              <w:top w:w="50" w:type="dxa"/>
              <w:bottom w:w="50" w:type="dxa"/>
              <w:left w:w="90" w:type="dxa"/>
              <w:right w:w="90" w:type="dxa"/>
            </w:tcMar>
            <w:shd w:val="clear" w:color="auto" w:fill="E5F5FF"/>
          </w:tcPr>
          <w:p>
            <w:pPr>
              <w:pStyle w:val="BDOITable"/>
            </w:pPr>
            <w:r>
              <w:rPr>
                <w:sz w:val="15"/>
              </w:rPr>
              <w:t>P1</w:t>
            </w:r>
          </w:p>
        </w:tc>
        <w:tc>
          <w:tcPr>
            <w:tcW w:type="dxa" w:w="1489"/>
            <w:tcMar>
              <w:top w:w="50" w:type="dxa"/>
              <w:bottom w:w="50" w:type="dxa"/>
              <w:left w:w="90" w:type="dxa"/>
              <w:right w:w="90" w:type="dxa"/>
            </w:tcMar>
            <w:shd w:val="clear" w:color="auto" w:fill="E5F5FF"/>
          </w:tcPr>
          <w:p>
            <w:pPr>
              <w:pStyle w:val="BDOITable"/>
            </w:pPr>
            <w:r>
              <w:rPr>
                <w:sz w:val="15"/>
              </w:rPr>
              <w:t>L2</w:t>
            </w:r>
          </w:p>
        </w:tc>
        <w:tc>
          <w:tcPr>
            <w:tcW w:type="dxa" w:w="1947"/>
            <w:tcMar>
              <w:top w:w="50" w:type="dxa"/>
              <w:bottom w:w="50" w:type="dxa"/>
              <w:left w:w="90" w:type="dxa"/>
              <w:right w:w="90" w:type="dxa"/>
            </w:tcMar>
            <w:shd w:val="clear" w:color="auto" w:fill="E5F5FF"/>
          </w:tcPr>
          <w:p>
            <w:pPr>
              <w:pStyle w:val="BDOITable"/>
            </w:pPr>
            <w:r>
              <w:rPr>
                <w:sz w:val="15"/>
              </w:rPr>
              <w:t>BDOI IT (EIAM owner), L3</w:t>
            </w:r>
          </w:p>
        </w:tc>
        <w:tc>
          <w:tcPr>
            <w:tcW w:type="dxa" w:w="2405"/>
            <w:tcMar>
              <w:top w:w="50" w:type="dxa"/>
              <w:bottom w:w="50" w:type="dxa"/>
              <w:left w:w="90" w:type="dxa"/>
              <w:right w:w="90" w:type="dxa"/>
            </w:tcMar>
            <w:shd w:val="clear" w:color="auto" w:fill="E5F5FF"/>
          </w:tcPr>
          <w:p>
            <w:pPr>
              <w:pStyle w:val="BDOITable"/>
            </w:pPr>
            <w:r>
              <w:rPr>
                <w:sz w:val="15"/>
              </w:rPr>
              <w:t>PB-04</w:t>
            </w:r>
          </w:p>
        </w:tc>
      </w:tr>
      <w:tr>
        <w:trPr>
          <w:cantSplit w:val="true"/>
        </w:trPr>
        <w:tc>
          <w:tcPr>
            <w:tcW w:type="dxa" w:w="802"/>
            <w:tcMar>
              <w:top w:w="50" w:type="dxa"/>
              <w:bottom w:w="50" w:type="dxa"/>
              <w:left w:w="90" w:type="dxa"/>
              <w:right w:w="90" w:type="dxa"/>
            </w:tcMar>
          </w:tcPr>
          <w:p>
            <w:pPr>
              <w:pStyle w:val="BDOITable"/>
            </w:pPr>
            <w:r>
              <w:rPr>
                <w:b/>
                <w:sz w:val="15"/>
              </w:rPr>
              <w:t>AL-23</w:t>
            </w:r>
          </w:p>
        </w:tc>
        <w:tc>
          <w:tcPr>
            <w:tcW w:type="dxa" w:w="2405"/>
            <w:tcMar>
              <w:top w:w="50" w:type="dxa"/>
              <w:bottom w:w="50" w:type="dxa"/>
              <w:left w:w="90" w:type="dxa"/>
              <w:right w:w="90" w:type="dxa"/>
            </w:tcMar>
          </w:tcPr>
          <w:p>
            <w:pPr>
              <w:pStyle w:val="BDOITable"/>
            </w:pPr>
            <w:r>
              <w:rPr>
                <w:sz w:val="15"/>
              </w:rPr>
              <w:t>Sign-in failures</w:t>
            </w:r>
          </w:p>
        </w:tc>
        <w:tc>
          <w:tcPr>
            <w:tcW w:type="dxa" w:w="3780"/>
            <w:tcMar>
              <w:top w:w="50" w:type="dxa"/>
              <w:bottom w:w="50" w:type="dxa"/>
              <w:left w:w="90" w:type="dxa"/>
              <w:right w:w="90" w:type="dxa"/>
            </w:tcMar>
          </w:tcPr>
          <w:p>
            <w:pPr>
              <w:pStyle w:val="BDOITable"/>
            </w:pPr>
            <w:r>
              <w:rPr>
                <w:sz w:val="15"/>
              </w:rPr>
              <w:t>More than 50 failed sign-ins in 5 minutes, or more than 10 locked accounts in an hour</w:t>
            </w:r>
          </w:p>
        </w:tc>
        <w:tc>
          <w:tcPr>
            <w:tcW w:type="dxa" w:w="744"/>
            <w:tcMar>
              <w:top w:w="50" w:type="dxa"/>
              <w:bottom w:w="50" w:type="dxa"/>
              <w:left w:w="90" w:type="dxa"/>
              <w:right w:w="90" w:type="dxa"/>
            </w:tcMar>
          </w:tcPr>
          <w:p>
            <w:pPr>
              <w:pStyle w:val="BDOITable"/>
            </w:pPr>
            <w:r>
              <w:rPr>
                <w:sz w:val="15"/>
              </w:rPr>
              <w:t>P2</w:t>
            </w:r>
          </w:p>
        </w:tc>
        <w:tc>
          <w:tcPr>
            <w:tcW w:type="dxa" w:w="1489"/>
            <w:tcMar>
              <w:top w:w="50" w:type="dxa"/>
              <w:bottom w:w="50" w:type="dxa"/>
              <w:left w:w="90" w:type="dxa"/>
              <w:right w:w="90" w:type="dxa"/>
            </w:tcMar>
          </w:tcPr>
          <w:p>
            <w:pPr>
              <w:pStyle w:val="BDOITable"/>
            </w:pPr>
            <w:r>
              <w:rPr>
                <w:sz w:val="15"/>
              </w:rPr>
              <w:t>L2</w:t>
            </w:r>
          </w:p>
        </w:tc>
        <w:tc>
          <w:tcPr>
            <w:tcW w:type="dxa" w:w="1947"/>
            <w:tcMar>
              <w:top w:w="50" w:type="dxa"/>
              <w:bottom w:w="50" w:type="dxa"/>
              <w:left w:w="90" w:type="dxa"/>
              <w:right w:w="90" w:type="dxa"/>
            </w:tcMar>
          </w:tcPr>
          <w:p>
            <w:pPr>
              <w:pStyle w:val="BDOITable"/>
            </w:pPr>
            <w:r>
              <w:rPr>
                <w:sz w:val="15"/>
              </w:rPr>
              <w:t>Information Security Officer</w:t>
            </w:r>
          </w:p>
        </w:tc>
        <w:tc>
          <w:tcPr>
            <w:tcW w:type="dxa" w:w="2405"/>
            <w:tcMar>
              <w:top w:w="50" w:type="dxa"/>
              <w:bottom w:w="50" w:type="dxa"/>
              <w:left w:w="90" w:type="dxa"/>
              <w:right w:w="90" w:type="dxa"/>
            </w:tcMar>
          </w:tcPr>
          <w:p>
            <w:pPr>
              <w:pStyle w:val="BDOITable"/>
            </w:pPr>
            <w:r>
              <w:rPr>
                <w:sz w:val="15"/>
              </w:rPr>
              <w:t>Support Guide 12.2</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AL-24</w:t>
            </w:r>
          </w:p>
        </w:tc>
        <w:tc>
          <w:tcPr>
            <w:tcW w:type="dxa" w:w="2405"/>
            <w:tcMar>
              <w:top w:w="50" w:type="dxa"/>
              <w:bottom w:w="50" w:type="dxa"/>
              <w:left w:w="90" w:type="dxa"/>
              <w:right w:w="90" w:type="dxa"/>
            </w:tcMar>
            <w:shd w:val="clear" w:color="auto" w:fill="E5F5FF"/>
          </w:tcPr>
          <w:p>
            <w:pPr>
              <w:pStyle w:val="BDOITable"/>
            </w:pPr>
            <w:r>
              <w:rPr>
                <w:sz w:val="15"/>
              </w:rPr>
              <w:t>Integration path errors</w:t>
            </w:r>
          </w:p>
        </w:tc>
        <w:tc>
          <w:tcPr>
            <w:tcW w:type="dxa" w:w="3780"/>
            <w:tcMar>
              <w:top w:w="50" w:type="dxa"/>
              <w:bottom w:w="50" w:type="dxa"/>
              <w:left w:w="90" w:type="dxa"/>
              <w:right w:w="90" w:type="dxa"/>
            </w:tcMar>
            <w:shd w:val="clear" w:color="auto" w:fill="E5F5FF"/>
          </w:tcPr>
          <w:p>
            <w:pPr>
              <w:pStyle w:val="BDOITable"/>
            </w:pPr>
            <w:r>
              <w:rPr>
                <w:sz w:val="15"/>
              </w:rPr>
              <w:t>Calls through Apigee X to BIBS with errors above 5 % over 10 minutes</w:t>
            </w:r>
          </w:p>
        </w:tc>
        <w:tc>
          <w:tcPr>
            <w:tcW w:type="dxa" w:w="744"/>
            <w:tcMar>
              <w:top w:w="50" w:type="dxa"/>
              <w:bottom w:w="50" w:type="dxa"/>
              <w:left w:w="90" w:type="dxa"/>
              <w:right w:w="90" w:type="dxa"/>
            </w:tcMar>
            <w:shd w:val="clear" w:color="auto" w:fill="E5F5FF"/>
          </w:tcPr>
          <w:p>
            <w:pPr>
              <w:pStyle w:val="BDOITable"/>
            </w:pPr>
            <w:r>
              <w:rPr>
                <w:sz w:val="15"/>
              </w:rPr>
              <w:t>P2</w:t>
            </w:r>
          </w:p>
        </w:tc>
        <w:tc>
          <w:tcPr>
            <w:tcW w:type="dxa" w:w="1489"/>
            <w:tcMar>
              <w:top w:w="50" w:type="dxa"/>
              <w:bottom w:w="50" w:type="dxa"/>
              <w:left w:w="90" w:type="dxa"/>
              <w:right w:w="90" w:type="dxa"/>
            </w:tcMar>
            <w:shd w:val="clear" w:color="auto" w:fill="E5F5FF"/>
          </w:tcPr>
          <w:p>
            <w:pPr>
              <w:pStyle w:val="BDOITable"/>
            </w:pPr>
            <w:r>
              <w:rPr>
                <w:sz w:val="15"/>
              </w:rPr>
              <w:t>L2</w:t>
            </w:r>
          </w:p>
        </w:tc>
        <w:tc>
          <w:tcPr>
            <w:tcW w:type="dxa" w:w="1947"/>
            <w:tcMar>
              <w:top w:w="50" w:type="dxa"/>
              <w:bottom w:w="50" w:type="dxa"/>
              <w:left w:w="90" w:type="dxa"/>
              <w:right w:w="90" w:type="dxa"/>
            </w:tcMar>
            <w:shd w:val="clear" w:color="auto" w:fill="E5F5FF"/>
          </w:tcPr>
          <w:p>
            <w:pPr>
              <w:pStyle w:val="BDOITable"/>
            </w:pPr>
            <w:r>
              <w:rPr>
                <w:sz w:val="15"/>
              </w:rPr>
              <w:t>BDOI API team, L3</w:t>
            </w:r>
          </w:p>
        </w:tc>
        <w:tc>
          <w:tcPr>
            <w:tcW w:type="dxa" w:w="2405"/>
            <w:tcMar>
              <w:top w:w="50" w:type="dxa"/>
              <w:bottom w:w="50" w:type="dxa"/>
              <w:left w:w="90" w:type="dxa"/>
              <w:right w:w="90" w:type="dxa"/>
            </w:tcMar>
            <w:shd w:val="clear" w:color="auto" w:fill="E5F5FF"/>
          </w:tcPr>
          <w:p>
            <w:pPr>
              <w:pStyle w:val="BDOITable"/>
            </w:pPr>
            <w:r>
              <w:rPr>
                <w:sz w:val="15"/>
              </w:rPr>
              <w:t>PB-05</w:t>
            </w:r>
          </w:p>
        </w:tc>
      </w:tr>
      <w:tr>
        <w:trPr>
          <w:cantSplit w:val="true"/>
        </w:trPr>
        <w:tc>
          <w:tcPr>
            <w:tcW w:type="dxa" w:w="802"/>
            <w:tcMar>
              <w:top w:w="50" w:type="dxa"/>
              <w:bottom w:w="50" w:type="dxa"/>
              <w:left w:w="90" w:type="dxa"/>
              <w:right w:w="90" w:type="dxa"/>
            </w:tcMar>
          </w:tcPr>
          <w:p>
            <w:pPr>
              <w:pStyle w:val="BDOITable"/>
            </w:pPr>
            <w:r>
              <w:rPr>
                <w:b/>
                <w:sz w:val="15"/>
              </w:rPr>
              <w:t>AL-25</w:t>
            </w:r>
          </w:p>
        </w:tc>
        <w:tc>
          <w:tcPr>
            <w:tcW w:type="dxa" w:w="2405"/>
            <w:tcMar>
              <w:top w:w="50" w:type="dxa"/>
              <w:bottom w:w="50" w:type="dxa"/>
              <w:left w:w="90" w:type="dxa"/>
              <w:right w:w="90" w:type="dxa"/>
            </w:tcMar>
          </w:tcPr>
          <w:p>
            <w:pPr>
              <w:pStyle w:val="BDOITable"/>
            </w:pPr>
            <w:r>
              <w:rPr>
                <w:sz w:val="15"/>
              </w:rPr>
              <w:t>File quarantined</w:t>
            </w:r>
          </w:p>
        </w:tc>
        <w:tc>
          <w:tcPr>
            <w:tcW w:type="dxa" w:w="3780"/>
            <w:tcMar>
              <w:top w:w="50" w:type="dxa"/>
              <w:bottom w:w="50" w:type="dxa"/>
              <w:left w:w="90" w:type="dxa"/>
              <w:right w:w="90" w:type="dxa"/>
            </w:tcMar>
          </w:tcPr>
          <w:p>
            <w:pPr>
              <w:pStyle w:val="BDOITable"/>
            </w:pPr>
            <w:r>
              <w:rPr>
                <w:sz w:val="15"/>
              </w:rPr>
              <w:t>Application alert FILE_QUARANTINED</w:t>
            </w:r>
          </w:p>
        </w:tc>
        <w:tc>
          <w:tcPr>
            <w:tcW w:type="dxa" w:w="744"/>
            <w:tcMar>
              <w:top w:w="50" w:type="dxa"/>
              <w:bottom w:w="50" w:type="dxa"/>
              <w:left w:w="90" w:type="dxa"/>
              <w:right w:w="90" w:type="dxa"/>
            </w:tcMar>
          </w:tcPr>
          <w:p>
            <w:pPr>
              <w:pStyle w:val="BDOITable"/>
            </w:pPr>
            <w:r>
              <w:rPr>
                <w:sz w:val="15"/>
              </w:rPr>
              <w:t>P2</w:t>
            </w:r>
          </w:p>
        </w:tc>
        <w:tc>
          <w:tcPr>
            <w:tcW w:type="dxa" w:w="1489"/>
            <w:tcMar>
              <w:top w:w="50" w:type="dxa"/>
              <w:bottom w:w="50" w:type="dxa"/>
              <w:left w:w="90" w:type="dxa"/>
              <w:right w:w="90" w:type="dxa"/>
            </w:tcMar>
          </w:tcPr>
          <w:p>
            <w:pPr>
              <w:pStyle w:val="BDOITable"/>
            </w:pPr>
            <w:r>
              <w:rPr>
                <w:sz w:val="15"/>
              </w:rPr>
              <w:t>L2</w:t>
            </w:r>
          </w:p>
        </w:tc>
        <w:tc>
          <w:tcPr>
            <w:tcW w:type="dxa" w:w="1947"/>
            <w:tcMar>
              <w:top w:w="50" w:type="dxa"/>
              <w:bottom w:w="50" w:type="dxa"/>
              <w:left w:w="90" w:type="dxa"/>
              <w:right w:w="90" w:type="dxa"/>
            </w:tcMar>
          </w:tcPr>
          <w:p>
            <w:pPr>
              <w:pStyle w:val="BDOITable"/>
            </w:pPr>
            <w:r>
              <w:rPr>
                <w:sz w:val="15"/>
              </w:rPr>
              <w:t>Information Security Officer</w:t>
            </w:r>
          </w:p>
        </w:tc>
        <w:tc>
          <w:tcPr>
            <w:tcW w:type="dxa" w:w="2405"/>
            <w:tcMar>
              <w:top w:w="50" w:type="dxa"/>
              <w:bottom w:w="50" w:type="dxa"/>
              <w:left w:w="90" w:type="dxa"/>
              <w:right w:w="90" w:type="dxa"/>
            </w:tcMar>
          </w:tcPr>
          <w:p>
            <w:pPr>
              <w:pStyle w:val="BDOITable"/>
            </w:pPr>
            <w:r>
              <w:rPr>
                <w:sz w:val="15"/>
              </w:rPr>
              <w:t>Support Guide 12.5</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AL-26</w:t>
            </w:r>
          </w:p>
        </w:tc>
        <w:tc>
          <w:tcPr>
            <w:tcW w:type="dxa" w:w="2405"/>
            <w:tcMar>
              <w:top w:w="50" w:type="dxa"/>
              <w:bottom w:w="50" w:type="dxa"/>
              <w:left w:w="90" w:type="dxa"/>
              <w:right w:w="90" w:type="dxa"/>
            </w:tcMar>
            <w:shd w:val="clear" w:color="auto" w:fill="E5F5FF"/>
          </w:tcPr>
          <w:p>
            <w:pPr>
              <w:pStyle w:val="BDOITable"/>
            </w:pPr>
            <w:r>
              <w:rPr>
                <w:sz w:val="15"/>
              </w:rPr>
              <w:t>Document replication delayed</w:t>
            </w:r>
          </w:p>
        </w:tc>
        <w:tc>
          <w:tcPr>
            <w:tcW w:type="dxa" w:w="3780"/>
            <w:tcMar>
              <w:top w:w="50" w:type="dxa"/>
              <w:bottom w:w="50" w:type="dxa"/>
              <w:left w:w="90" w:type="dxa"/>
              <w:right w:w="90" w:type="dxa"/>
            </w:tcMar>
            <w:shd w:val="clear" w:color="auto" w:fill="E5F5FF"/>
          </w:tcPr>
          <w:p>
            <w:pPr>
              <w:pStyle w:val="BDOITable"/>
            </w:pPr>
            <w:r>
              <w:rPr>
                <w:sz w:val="15"/>
              </w:rPr>
              <w:t>S3 replication latency above 15 minutes</w:t>
            </w:r>
          </w:p>
        </w:tc>
        <w:tc>
          <w:tcPr>
            <w:tcW w:type="dxa" w:w="744"/>
            <w:tcMar>
              <w:top w:w="50" w:type="dxa"/>
              <w:bottom w:w="50" w:type="dxa"/>
              <w:left w:w="90" w:type="dxa"/>
              <w:right w:w="90" w:type="dxa"/>
            </w:tcMar>
            <w:shd w:val="clear" w:color="auto" w:fill="E5F5FF"/>
          </w:tcPr>
          <w:p>
            <w:pPr>
              <w:pStyle w:val="BDOITable"/>
            </w:pPr>
            <w:r>
              <w:rPr>
                <w:sz w:val="15"/>
              </w:rPr>
              <w:t>P2</w:t>
            </w:r>
          </w:p>
        </w:tc>
        <w:tc>
          <w:tcPr>
            <w:tcW w:type="dxa" w:w="1489"/>
            <w:tcMar>
              <w:top w:w="50" w:type="dxa"/>
              <w:bottom w:w="50" w:type="dxa"/>
              <w:left w:w="90" w:type="dxa"/>
              <w:right w:w="90" w:type="dxa"/>
            </w:tcMar>
            <w:shd w:val="clear" w:color="auto" w:fill="E5F5FF"/>
          </w:tcPr>
          <w:p>
            <w:pPr>
              <w:pStyle w:val="BDOITable"/>
            </w:pPr>
            <w:r>
              <w:rPr>
                <w:sz w:val="15"/>
              </w:rPr>
              <w:t>CO</w:t>
            </w:r>
          </w:p>
        </w:tc>
        <w:tc>
          <w:tcPr>
            <w:tcW w:type="dxa" w:w="1947"/>
            <w:tcMar>
              <w:top w:w="50" w:type="dxa"/>
              <w:bottom w:w="50" w:type="dxa"/>
              <w:left w:w="90" w:type="dxa"/>
              <w:right w:w="90" w:type="dxa"/>
            </w:tcMar>
            <w:shd w:val="clear" w:color="auto" w:fill="E5F5FF"/>
          </w:tcPr>
          <w:p>
            <w:pPr>
              <w:pStyle w:val="BDOITable"/>
            </w:pPr>
            <w:r>
              <w:rPr>
                <w:sz w:val="15"/>
              </w:rPr>
              <w:t>Service Owner</w:t>
            </w:r>
          </w:p>
        </w:tc>
        <w:tc>
          <w:tcPr>
            <w:tcW w:type="dxa" w:w="2405"/>
            <w:tcMar>
              <w:top w:w="50" w:type="dxa"/>
              <w:bottom w:w="50" w:type="dxa"/>
              <w:left w:w="90" w:type="dxa"/>
              <w:right w:w="90" w:type="dxa"/>
            </w:tcMar>
            <w:shd w:val="clear" w:color="auto" w:fill="E5F5FF"/>
          </w:tcPr>
          <w:p>
            <w:pPr>
              <w:pStyle w:val="BDOITable"/>
            </w:pPr>
            <w:r>
              <w:rPr>
                <w:sz w:val="15"/>
              </w:rPr>
              <w:t>DR plan</w:t>
            </w:r>
          </w:p>
        </w:tc>
      </w:tr>
      <w:tr>
        <w:trPr>
          <w:cantSplit w:val="true"/>
        </w:trPr>
        <w:tc>
          <w:tcPr>
            <w:tcW w:type="dxa" w:w="802"/>
            <w:tcMar>
              <w:top w:w="50" w:type="dxa"/>
              <w:bottom w:w="50" w:type="dxa"/>
              <w:left w:w="90" w:type="dxa"/>
              <w:right w:w="90" w:type="dxa"/>
            </w:tcMar>
          </w:tcPr>
          <w:p>
            <w:pPr>
              <w:pStyle w:val="BDOITable"/>
            </w:pPr>
            <w:r>
              <w:rPr>
                <w:b/>
                <w:sz w:val="15"/>
              </w:rPr>
              <w:t>AL-27</w:t>
            </w:r>
          </w:p>
        </w:tc>
        <w:tc>
          <w:tcPr>
            <w:tcW w:type="dxa" w:w="2405"/>
            <w:tcMar>
              <w:top w:w="50" w:type="dxa"/>
              <w:bottom w:w="50" w:type="dxa"/>
              <w:left w:w="90" w:type="dxa"/>
              <w:right w:w="90" w:type="dxa"/>
            </w:tcMar>
          </w:tcPr>
          <w:p>
            <w:pPr>
              <w:pStyle w:val="BDOITable"/>
            </w:pPr>
            <w:r>
              <w:rPr>
                <w:sz w:val="15"/>
              </w:rPr>
              <w:t>Certificate expiry</w:t>
            </w:r>
          </w:p>
        </w:tc>
        <w:tc>
          <w:tcPr>
            <w:tcW w:type="dxa" w:w="3780"/>
            <w:tcMar>
              <w:top w:w="50" w:type="dxa"/>
              <w:bottom w:w="50" w:type="dxa"/>
              <w:left w:w="90" w:type="dxa"/>
              <w:right w:w="90" w:type="dxa"/>
            </w:tcMar>
          </w:tcPr>
          <w:p>
            <w:pPr>
              <w:pStyle w:val="BDOITable"/>
            </w:pPr>
            <w:r>
              <w:rPr>
                <w:sz w:val="15"/>
              </w:rPr>
              <w:t>Any certificate within 30 days of expiry (P3); within 10 days (P2: automatic renewal failed)</w:t>
            </w:r>
          </w:p>
        </w:tc>
        <w:tc>
          <w:tcPr>
            <w:tcW w:type="dxa" w:w="744"/>
            <w:tcMar>
              <w:top w:w="50" w:type="dxa"/>
              <w:bottom w:w="50" w:type="dxa"/>
              <w:left w:w="90" w:type="dxa"/>
              <w:right w:w="90" w:type="dxa"/>
            </w:tcMar>
          </w:tcPr>
          <w:p>
            <w:pPr>
              <w:pStyle w:val="BDOITable"/>
            </w:pPr>
            <w:r>
              <w:rPr>
                <w:sz w:val="15"/>
              </w:rPr>
              <w:t>P2 / P3</w:t>
            </w:r>
          </w:p>
        </w:tc>
        <w:tc>
          <w:tcPr>
            <w:tcW w:type="dxa" w:w="1489"/>
            <w:tcMar>
              <w:top w:w="50" w:type="dxa"/>
              <w:bottom w:w="50" w:type="dxa"/>
              <w:left w:w="90" w:type="dxa"/>
              <w:right w:w="90" w:type="dxa"/>
            </w:tcMar>
          </w:tcPr>
          <w:p>
            <w:pPr>
              <w:pStyle w:val="BDOITable"/>
            </w:pPr>
            <w:r>
              <w:rPr>
                <w:sz w:val="15"/>
              </w:rPr>
              <w:t>CO</w:t>
            </w:r>
          </w:p>
        </w:tc>
        <w:tc>
          <w:tcPr>
            <w:tcW w:type="dxa" w:w="1947"/>
            <w:tcMar>
              <w:top w:w="50" w:type="dxa"/>
              <w:bottom w:w="50" w:type="dxa"/>
              <w:left w:w="90" w:type="dxa"/>
              <w:right w:w="90" w:type="dxa"/>
            </w:tcMar>
          </w:tcPr>
          <w:p>
            <w:pPr>
              <w:pStyle w:val="BDOITable"/>
            </w:pPr>
            <w:r>
              <w:rPr>
                <w:sz w:val="15"/>
              </w:rPr>
              <w:t>L3</w:t>
            </w:r>
          </w:p>
        </w:tc>
        <w:tc>
          <w:tcPr>
            <w:tcW w:type="dxa" w:w="2405"/>
            <w:tcMar>
              <w:top w:w="50" w:type="dxa"/>
              <w:bottom w:w="50" w:type="dxa"/>
              <w:left w:w="90" w:type="dxa"/>
              <w:right w:w="90" w:type="dxa"/>
            </w:tcMar>
          </w:tcPr>
          <w:p>
            <w:pPr>
              <w:pStyle w:val="BDOITable"/>
            </w:pPr>
            <w:r>
              <w:rPr>
                <w:sz w:val="15"/>
              </w:rPr>
              <w:t>SOP-08</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AL-28</w:t>
            </w:r>
          </w:p>
        </w:tc>
        <w:tc>
          <w:tcPr>
            <w:tcW w:type="dxa" w:w="2405"/>
            <w:tcMar>
              <w:top w:w="50" w:type="dxa"/>
              <w:bottom w:w="50" w:type="dxa"/>
              <w:left w:w="90" w:type="dxa"/>
              <w:right w:w="90" w:type="dxa"/>
            </w:tcMar>
            <w:shd w:val="clear" w:color="auto" w:fill="E5F5FF"/>
          </w:tcPr>
          <w:p>
            <w:pPr>
              <w:pStyle w:val="BDOITable"/>
            </w:pPr>
            <w:r>
              <w:rPr>
                <w:sz w:val="15"/>
              </w:rPr>
              <w:t>Node or disk pressure</w:t>
            </w:r>
          </w:p>
        </w:tc>
        <w:tc>
          <w:tcPr>
            <w:tcW w:type="dxa" w:w="3780"/>
            <w:tcMar>
              <w:top w:w="50" w:type="dxa"/>
              <w:bottom w:w="50" w:type="dxa"/>
              <w:left w:w="90" w:type="dxa"/>
              <w:right w:w="90" w:type="dxa"/>
            </w:tcMar>
            <w:shd w:val="clear" w:color="auto" w:fill="E5F5FF"/>
          </w:tcPr>
          <w:p>
            <w:pPr>
              <w:pStyle w:val="BDOITable"/>
            </w:pPr>
            <w:r>
              <w:rPr>
                <w:sz w:val="15"/>
              </w:rPr>
              <w:t>Node not ready, or ephemeral storage of a pod above 80 % of its limit</w:t>
            </w:r>
          </w:p>
        </w:tc>
        <w:tc>
          <w:tcPr>
            <w:tcW w:type="dxa" w:w="744"/>
            <w:tcMar>
              <w:top w:w="50" w:type="dxa"/>
              <w:bottom w:w="50" w:type="dxa"/>
              <w:left w:w="90" w:type="dxa"/>
              <w:right w:w="90" w:type="dxa"/>
            </w:tcMar>
            <w:shd w:val="clear" w:color="auto" w:fill="E5F5FF"/>
          </w:tcPr>
          <w:p>
            <w:pPr>
              <w:pStyle w:val="BDOITable"/>
            </w:pPr>
            <w:r>
              <w:rPr>
                <w:sz w:val="15"/>
              </w:rPr>
              <w:t>P2</w:t>
            </w:r>
          </w:p>
        </w:tc>
        <w:tc>
          <w:tcPr>
            <w:tcW w:type="dxa" w:w="1489"/>
            <w:tcMar>
              <w:top w:w="50" w:type="dxa"/>
              <w:bottom w:w="50" w:type="dxa"/>
              <w:left w:w="90" w:type="dxa"/>
              <w:right w:w="90" w:type="dxa"/>
            </w:tcMar>
            <w:shd w:val="clear" w:color="auto" w:fill="E5F5FF"/>
          </w:tcPr>
          <w:p>
            <w:pPr>
              <w:pStyle w:val="BDOITable"/>
            </w:pPr>
            <w:r>
              <w:rPr>
                <w:sz w:val="15"/>
              </w:rPr>
              <w:t>CO</w:t>
            </w:r>
          </w:p>
        </w:tc>
        <w:tc>
          <w:tcPr>
            <w:tcW w:type="dxa" w:w="1947"/>
            <w:tcMar>
              <w:top w:w="50" w:type="dxa"/>
              <w:bottom w:w="50" w:type="dxa"/>
              <w:left w:w="90" w:type="dxa"/>
              <w:right w:w="90" w:type="dxa"/>
            </w:tcMar>
            <w:shd w:val="clear" w:color="auto" w:fill="E5F5FF"/>
          </w:tcPr>
          <w:p>
            <w:pPr>
              <w:pStyle w:val="BDOITable"/>
            </w:pPr>
            <w:r>
              <w:rPr>
                <w:sz w:val="15"/>
              </w:rPr>
              <w:t>L3</w:t>
            </w:r>
          </w:p>
        </w:tc>
        <w:tc>
          <w:tcPr>
            <w:tcW w:type="dxa" w:w="2405"/>
            <w:tcMar>
              <w:top w:w="50" w:type="dxa"/>
              <w:bottom w:w="50" w:type="dxa"/>
              <w:left w:w="90" w:type="dxa"/>
              <w:right w:w="90" w:type="dxa"/>
            </w:tcMar>
            <w:shd w:val="clear" w:color="auto" w:fill="E5F5FF"/>
          </w:tcPr>
          <w:p>
            <w:pPr>
              <w:pStyle w:val="BDOITable"/>
            </w:pPr>
            <w:r>
              <w:rPr>
                <w:sz w:val="15"/>
              </w:rPr>
              <w:t>PB-06</w:t>
            </w:r>
          </w:p>
        </w:tc>
      </w:tr>
      <w:tr>
        <w:trPr>
          <w:cantSplit w:val="true"/>
        </w:trPr>
        <w:tc>
          <w:tcPr>
            <w:tcW w:type="dxa" w:w="802"/>
            <w:tcMar>
              <w:top w:w="50" w:type="dxa"/>
              <w:bottom w:w="50" w:type="dxa"/>
              <w:left w:w="90" w:type="dxa"/>
              <w:right w:w="90" w:type="dxa"/>
            </w:tcMar>
          </w:tcPr>
          <w:p>
            <w:pPr>
              <w:pStyle w:val="BDOITable"/>
            </w:pPr>
            <w:r>
              <w:rPr>
                <w:b/>
                <w:sz w:val="15"/>
              </w:rPr>
              <w:t>AL-29</w:t>
            </w:r>
          </w:p>
        </w:tc>
        <w:tc>
          <w:tcPr>
            <w:tcW w:type="dxa" w:w="2405"/>
            <w:tcMar>
              <w:top w:w="50" w:type="dxa"/>
              <w:bottom w:w="50" w:type="dxa"/>
              <w:left w:w="90" w:type="dxa"/>
              <w:right w:w="90" w:type="dxa"/>
            </w:tcMar>
          </w:tcPr>
          <w:p>
            <w:pPr>
              <w:pStyle w:val="BDOITable"/>
            </w:pPr>
            <w:r>
              <w:rPr>
                <w:sz w:val="15"/>
              </w:rPr>
              <w:t>WAF blocking spike</w:t>
            </w:r>
          </w:p>
        </w:tc>
        <w:tc>
          <w:tcPr>
            <w:tcW w:type="dxa" w:w="3780"/>
            <w:tcMar>
              <w:top w:w="50" w:type="dxa"/>
              <w:bottom w:w="50" w:type="dxa"/>
              <w:left w:w="90" w:type="dxa"/>
              <w:right w:w="90" w:type="dxa"/>
            </w:tcMar>
          </w:tcPr>
          <w:p>
            <w:pPr>
              <w:pStyle w:val="BDOITable"/>
            </w:pPr>
            <w:r>
              <w:rPr>
                <w:sz w:val="15"/>
              </w:rPr>
              <w:t>Blocked requests more than 5 times the hourly average</w:t>
            </w:r>
          </w:p>
        </w:tc>
        <w:tc>
          <w:tcPr>
            <w:tcW w:type="dxa" w:w="744"/>
            <w:tcMar>
              <w:top w:w="50" w:type="dxa"/>
              <w:bottom w:w="50" w:type="dxa"/>
              <w:left w:w="90" w:type="dxa"/>
              <w:right w:w="90" w:type="dxa"/>
            </w:tcMar>
          </w:tcPr>
          <w:p>
            <w:pPr>
              <w:pStyle w:val="BDOITable"/>
            </w:pPr>
            <w:r>
              <w:rPr>
                <w:sz w:val="15"/>
              </w:rPr>
              <w:t>P3</w:t>
            </w:r>
          </w:p>
        </w:tc>
        <w:tc>
          <w:tcPr>
            <w:tcW w:type="dxa" w:w="1489"/>
            <w:tcMar>
              <w:top w:w="50" w:type="dxa"/>
              <w:bottom w:w="50" w:type="dxa"/>
              <w:left w:w="90" w:type="dxa"/>
              <w:right w:w="90" w:type="dxa"/>
            </w:tcMar>
          </w:tcPr>
          <w:p>
            <w:pPr>
              <w:pStyle w:val="BDOITable"/>
            </w:pPr>
            <w:r>
              <w:rPr>
                <w:sz w:val="15"/>
              </w:rPr>
              <w:t>CO</w:t>
            </w:r>
          </w:p>
        </w:tc>
        <w:tc>
          <w:tcPr>
            <w:tcW w:type="dxa" w:w="1947"/>
            <w:tcMar>
              <w:top w:w="50" w:type="dxa"/>
              <w:bottom w:w="50" w:type="dxa"/>
              <w:left w:w="90" w:type="dxa"/>
              <w:right w:w="90" w:type="dxa"/>
            </w:tcMar>
          </w:tcPr>
          <w:p>
            <w:pPr>
              <w:pStyle w:val="BDOITable"/>
            </w:pPr>
            <w:r>
              <w:rPr>
                <w:sz w:val="15"/>
              </w:rPr>
              <w:t>Information Security Officer</w:t>
            </w:r>
          </w:p>
        </w:tc>
        <w:tc>
          <w:tcPr>
            <w:tcW w:type="dxa" w:w="2405"/>
            <w:tcMar>
              <w:top w:w="50" w:type="dxa"/>
              <w:bottom w:w="50" w:type="dxa"/>
              <w:left w:w="90" w:type="dxa"/>
              <w:right w:w="90" w:type="dxa"/>
            </w:tcMar>
          </w:tcPr>
          <w:p>
            <w:pPr>
              <w:pStyle w:val="BDOITable"/>
            </w:pPr>
            <w:r>
              <w:rPr>
                <w:sz w:val="15"/>
              </w:rPr>
              <w:t>-</w:t>
            </w:r>
          </w:p>
        </w:tc>
      </w:tr>
      <w:tr>
        <w:trPr>
          <w:cantSplit w:val="true"/>
        </w:trPr>
        <w:tc>
          <w:tcPr>
            <w:tcW w:type="dxa" w:w="802"/>
            <w:tcMar>
              <w:top w:w="50" w:type="dxa"/>
              <w:bottom w:w="50" w:type="dxa"/>
              <w:left w:w="90" w:type="dxa"/>
              <w:right w:w="90" w:type="dxa"/>
            </w:tcMar>
            <w:shd w:val="clear" w:color="auto" w:fill="E5F5FF"/>
          </w:tcPr>
          <w:p>
            <w:pPr>
              <w:pStyle w:val="BDOITable"/>
            </w:pPr>
            <w:r>
              <w:rPr>
                <w:b/>
                <w:sz w:val="15"/>
              </w:rPr>
              <w:t>AL-30</w:t>
            </w:r>
          </w:p>
        </w:tc>
        <w:tc>
          <w:tcPr>
            <w:tcW w:type="dxa" w:w="2405"/>
            <w:tcMar>
              <w:top w:w="50" w:type="dxa"/>
              <w:bottom w:w="50" w:type="dxa"/>
              <w:left w:w="90" w:type="dxa"/>
              <w:right w:w="90" w:type="dxa"/>
            </w:tcMar>
            <w:shd w:val="clear" w:color="auto" w:fill="E5F5FF"/>
          </w:tcPr>
          <w:p>
            <w:pPr>
              <w:pStyle w:val="BDOITable"/>
            </w:pPr>
            <w:r>
              <w:rPr>
                <w:sz w:val="15"/>
              </w:rPr>
              <w:t>Financial integrity</w:t>
            </w:r>
          </w:p>
        </w:tc>
        <w:tc>
          <w:tcPr>
            <w:tcW w:type="dxa" w:w="3780"/>
            <w:tcMar>
              <w:top w:w="50" w:type="dxa"/>
              <w:bottom w:w="50" w:type="dxa"/>
              <w:left w:w="90" w:type="dxa"/>
              <w:right w:w="90" w:type="dxa"/>
            </w:tcMar>
            <w:shd w:val="clear" w:color="auto" w:fill="E5F5FF"/>
          </w:tcPr>
          <w:p>
            <w:pPr>
              <w:pStyle w:val="BDOITable"/>
            </w:pPr>
            <w:r>
              <w:rPr>
                <w:sz w:val="15"/>
              </w:rPr>
              <w:t>Application alerts UNBALANCED_TB, MIG_CLEARING_NOT_ZERO, MIG_TRUEUP_BREAK, NEGATIVE_CASH_BALANCE (CRITICAL)</w:t>
            </w:r>
          </w:p>
        </w:tc>
        <w:tc>
          <w:tcPr>
            <w:tcW w:type="dxa" w:w="744"/>
            <w:tcMar>
              <w:top w:w="50" w:type="dxa"/>
              <w:bottom w:w="50" w:type="dxa"/>
              <w:left w:w="90" w:type="dxa"/>
              <w:right w:w="90" w:type="dxa"/>
            </w:tcMar>
            <w:shd w:val="clear" w:color="auto" w:fill="E5F5FF"/>
          </w:tcPr>
          <w:p>
            <w:pPr>
              <w:pStyle w:val="BDOITable"/>
            </w:pPr>
            <w:r>
              <w:rPr>
                <w:sz w:val="15"/>
              </w:rPr>
              <w:t>P1</w:t>
            </w:r>
          </w:p>
        </w:tc>
        <w:tc>
          <w:tcPr>
            <w:tcW w:type="dxa" w:w="1489"/>
            <w:tcMar>
              <w:top w:w="50" w:type="dxa"/>
              <w:bottom w:w="50" w:type="dxa"/>
              <w:left w:w="90" w:type="dxa"/>
              <w:right w:w="90" w:type="dxa"/>
            </w:tcMar>
            <w:shd w:val="clear" w:color="auto" w:fill="E5F5FF"/>
          </w:tcPr>
          <w:p>
            <w:pPr>
              <w:pStyle w:val="BDOITable"/>
            </w:pPr>
            <w:r>
              <w:rPr>
                <w:sz w:val="15"/>
              </w:rPr>
              <w:t>L2</w:t>
            </w:r>
          </w:p>
        </w:tc>
        <w:tc>
          <w:tcPr>
            <w:tcW w:type="dxa" w:w="1947"/>
            <w:tcMar>
              <w:top w:w="50" w:type="dxa"/>
              <w:bottom w:w="50" w:type="dxa"/>
              <w:left w:w="90" w:type="dxa"/>
              <w:right w:w="90" w:type="dxa"/>
            </w:tcMar>
            <w:shd w:val="clear" w:color="auto" w:fill="E5F5FF"/>
          </w:tcPr>
          <w:p>
            <w:pPr>
              <w:pStyle w:val="BDOITable"/>
            </w:pPr>
            <w:r>
              <w:rPr>
                <w:sz w:val="15"/>
              </w:rPr>
              <w:t>Comptrollership, L3</w:t>
            </w:r>
          </w:p>
        </w:tc>
        <w:tc>
          <w:tcPr>
            <w:tcW w:type="dxa" w:w="2405"/>
            <w:tcMar>
              <w:top w:w="50" w:type="dxa"/>
              <w:bottom w:w="50" w:type="dxa"/>
              <w:left w:w="90" w:type="dxa"/>
              <w:right w:w="90" w:type="dxa"/>
            </w:tcMar>
            <w:shd w:val="clear" w:color="auto" w:fill="E5F5FF"/>
          </w:tcPr>
          <w:p>
            <w:pPr>
              <w:pStyle w:val="BDOITable"/>
            </w:pPr>
            <w:r>
              <w:rPr>
                <w:sz w:val="15"/>
              </w:rPr>
              <w:t>Business alert table below</w:t>
            </w:r>
          </w:p>
        </w:tc>
      </w:tr>
    </w:tbl>
    <w:p>
      <w:pPr>
        <w:pStyle w:val="BDOISpacer"/>
      </w:pPr>
    </w:p>
    <w:p>
      <w:pPr>
        <w:pStyle w:val="Heading2"/>
      </w:pPr>
      <w:bookmarkStart w:id="117" w:name="_Toc000117"/>
      <w:r>
        <w:rPr/>
        <w:t>4.2 Application exception codes</w:t>
      </w:r>
      <w:bookmarkEnd w:id="117"/>
    </w:p>
    <w:p>
      <w:r>
        <w:rPr/>
        <w:t>BIBS raises business and control alerts from its exception codes (</w:t>
      </w:r>
      <w:r>
        <w:rPr>
          <w:i/>
        </w:rPr>
        <w:t>Setup &amp; Administration › Administration › Exception Codes</w:t>
      </w:r>
      <w:r>
        <w:rPr/>
        <w:t xml:space="preserve">), evaluated by the ALERT_DAILY_CHECKS job, by the jobs themselves and at posting. They appear under </w:t>
      </w:r>
      <w:r>
        <w:rPr>
          <w:i/>
        </w:rPr>
        <w:t>Home › Alerts</w:t>
      </w:r>
      <w:r>
        <w:rPr/>
        <w:t xml:space="preserve"> for the holders of the alert rights and are e-mailed to the recipients of the code. The thresholds are maintained on the same screen. L2 watches the CRITICAL and HIGH codes daily; the business owner acts on the alert.</w:t>
      </w:r>
    </w:p>
    <w:p>
      <w:pPr>
        <w:pStyle w:val="Caption"/>
        <w:keepNext/>
        <w:spacing w:after="60"/>
      </w:pPr>
      <w:r>
        <w:rPr>
          <w:b/>
          <w:i w:val="0"/>
        </w:rPr>
        <w:t xml:space="preserve">Table 7: </w:t>
      </w:r>
      <w:r>
        <w:rPr/>
        <w:t>Application exception codes and their responders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8"/>
        <w:gridCol w:w="1970"/>
        <w:gridCol w:w="4159"/>
        <w:gridCol w:w="985"/>
        <w:gridCol w:w="1204"/>
        <w:gridCol w:w="2846"/>
      </w:tblGrid>
      <w:tr>
        <w:trPr>
          <w:tblHeader w:val="true"/>
          <w:cantSplit w:val="true"/>
        </w:trPr>
        <w:tc>
          <w:tcPr>
            <w:tcW w:type="dxa" w:w="2408"/>
            <w:shd w:val="clear" w:color="auto" w:fill="004EA8"/>
            <w:tcMar>
              <w:top w:w="50" w:type="dxa"/>
              <w:bottom w:w="50" w:type="dxa"/>
              <w:left w:w="90" w:type="dxa"/>
              <w:right w:w="90" w:type="dxa"/>
            </w:tcMar>
            <w:vAlign w:val="center"/>
          </w:tcPr>
          <w:p>
            <w:pPr>
              <w:pStyle w:val="BDOITableHeader"/>
            </w:pPr>
            <w:r>
              <w:rPr>
                <w:b/>
                <w:color w:val="FFFFFF"/>
                <w:sz w:val="15"/>
              </w:rPr>
              <w:t>Code</w:t>
            </w:r>
          </w:p>
        </w:tc>
        <w:tc>
          <w:tcPr>
            <w:tcW w:type="dxa" w:w="1970"/>
            <w:shd w:val="clear" w:color="auto" w:fill="004EA8"/>
            <w:tcMar>
              <w:top w:w="50" w:type="dxa"/>
              <w:bottom w:w="50" w:type="dxa"/>
              <w:left w:w="90" w:type="dxa"/>
              <w:right w:w="90" w:type="dxa"/>
            </w:tcMar>
            <w:vAlign w:val="center"/>
          </w:tcPr>
          <w:p>
            <w:pPr>
              <w:pStyle w:val="BDOITableHeader"/>
            </w:pPr>
            <w:r>
              <w:rPr>
                <w:b/>
                <w:color w:val="FFFFFF"/>
                <w:sz w:val="15"/>
              </w:rPr>
              <w:t>Alert</w:t>
            </w:r>
          </w:p>
        </w:tc>
        <w:tc>
          <w:tcPr>
            <w:tcW w:type="dxa" w:w="4159"/>
            <w:shd w:val="clear" w:color="auto" w:fill="004EA8"/>
            <w:tcMar>
              <w:top w:w="50" w:type="dxa"/>
              <w:bottom w:w="50" w:type="dxa"/>
              <w:left w:w="90" w:type="dxa"/>
              <w:right w:w="90" w:type="dxa"/>
            </w:tcMar>
            <w:vAlign w:val="center"/>
          </w:tcPr>
          <w:p>
            <w:pPr>
              <w:pStyle w:val="BDOITableHeader"/>
            </w:pPr>
            <w:r>
              <w:rPr>
                <w:b/>
                <w:color w:val="FFFFFF"/>
                <w:sz w:val="15"/>
              </w:rPr>
              <w:t>Raised when</w:t>
            </w:r>
          </w:p>
        </w:tc>
        <w:tc>
          <w:tcPr>
            <w:tcW w:type="dxa" w:w="985"/>
            <w:shd w:val="clear" w:color="auto" w:fill="004EA8"/>
            <w:tcMar>
              <w:top w:w="50" w:type="dxa"/>
              <w:bottom w:w="50" w:type="dxa"/>
              <w:left w:w="90" w:type="dxa"/>
              <w:right w:w="90" w:type="dxa"/>
            </w:tcMar>
            <w:vAlign w:val="center"/>
          </w:tcPr>
          <w:p>
            <w:pPr>
              <w:pStyle w:val="BDOITableHeader"/>
            </w:pPr>
            <w:r>
              <w:rPr>
                <w:b/>
                <w:color w:val="FFFFFF"/>
                <w:sz w:val="15"/>
              </w:rPr>
              <w:t>Severity</w:t>
            </w:r>
          </w:p>
        </w:tc>
        <w:tc>
          <w:tcPr>
            <w:tcW w:type="dxa" w:w="1204"/>
            <w:shd w:val="clear" w:color="auto" w:fill="004EA8"/>
            <w:tcMar>
              <w:top w:w="50" w:type="dxa"/>
              <w:bottom w:w="50" w:type="dxa"/>
              <w:left w:w="90" w:type="dxa"/>
              <w:right w:w="90" w:type="dxa"/>
            </w:tcMar>
            <w:vAlign w:val="center"/>
          </w:tcPr>
          <w:p>
            <w:pPr>
              <w:pStyle w:val="BDOITableHeader"/>
            </w:pPr>
            <w:r>
              <w:rPr>
                <w:b/>
                <w:color w:val="FFFFFF"/>
                <w:sz w:val="15"/>
              </w:rPr>
              <w:t>Threshold</w:t>
            </w:r>
          </w:p>
        </w:tc>
        <w:tc>
          <w:tcPr>
            <w:tcW w:type="dxa" w:w="2846"/>
            <w:shd w:val="clear" w:color="auto" w:fill="004EA8"/>
            <w:tcMar>
              <w:top w:w="50" w:type="dxa"/>
              <w:bottom w:w="50" w:type="dxa"/>
              <w:left w:w="90" w:type="dxa"/>
              <w:right w:w="90" w:type="dxa"/>
            </w:tcMar>
            <w:vAlign w:val="center"/>
          </w:tcPr>
          <w:p>
            <w:pPr>
              <w:pStyle w:val="BDOITableHeader"/>
            </w:pPr>
            <w:r>
              <w:rPr>
                <w:b/>
                <w:color w:val="FFFFFF"/>
                <w:sz w:val="15"/>
              </w:rPr>
              <w:t>Responder; business owner</w:t>
            </w:r>
          </w:p>
        </w:tc>
      </w:tr>
      <w:tr>
        <w:trPr>
          <w:cantSplit w:val="true"/>
        </w:trPr>
        <w:tc>
          <w:tcPr>
            <w:tcW w:type="dxa" w:w="2408"/>
            <w:tcMar>
              <w:top w:w="50" w:type="dxa"/>
              <w:bottom w:w="50" w:type="dxa"/>
              <w:left w:w="90" w:type="dxa"/>
              <w:right w:w="90" w:type="dxa"/>
            </w:tcMar>
          </w:tcPr>
          <w:p>
            <w:pPr>
              <w:pStyle w:val="BDOITable"/>
            </w:pPr>
            <w:r>
              <w:rPr>
                <w:sz w:val="15"/>
              </w:rPr>
              <w:t>LARGE_JOURNAL</w:t>
            </w:r>
          </w:p>
        </w:tc>
        <w:tc>
          <w:tcPr>
            <w:tcW w:type="dxa" w:w="1970"/>
            <w:tcMar>
              <w:top w:w="50" w:type="dxa"/>
              <w:bottom w:w="50" w:type="dxa"/>
              <w:left w:w="90" w:type="dxa"/>
              <w:right w:w="90" w:type="dxa"/>
            </w:tcMar>
          </w:tcPr>
          <w:p>
            <w:pPr>
              <w:pStyle w:val="BDOITable"/>
            </w:pPr>
            <w:r>
              <w:rPr>
                <w:sz w:val="15"/>
              </w:rPr>
              <w:t>Large journal posting</w:t>
            </w:r>
          </w:p>
        </w:tc>
        <w:tc>
          <w:tcPr>
            <w:tcW w:type="dxa" w:w="4159"/>
            <w:tcMar>
              <w:top w:w="50" w:type="dxa"/>
              <w:bottom w:w="50" w:type="dxa"/>
              <w:left w:w="90" w:type="dxa"/>
              <w:right w:w="90" w:type="dxa"/>
            </w:tcMar>
          </w:tcPr>
          <w:p>
            <w:pPr>
              <w:pStyle w:val="BDOITable"/>
            </w:pPr>
            <w:r>
              <w:rPr>
                <w:sz w:val="15"/>
              </w:rPr>
              <w:t>A journal with a base-currency total at or above the threshold amount was posted.</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PHP 1,000,000.00</w:t>
            </w:r>
          </w:p>
        </w:tc>
        <w:tc>
          <w:tcPr>
            <w:tcW w:type="dxa" w:w="2846"/>
            <w:tcMar>
              <w:top w:w="50" w:type="dxa"/>
              <w:bottom w:w="50" w:type="dxa"/>
              <w:left w:w="90" w:type="dxa"/>
              <w:right w:w="90" w:type="dxa"/>
            </w:tcMar>
          </w:tcPr>
          <w:p>
            <w:pPr>
              <w:pStyle w:val="BDOITable"/>
            </w:pPr>
            <w:r>
              <w:rPr>
                <w:sz w:val="15"/>
              </w:rPr>
              <w:t>L2 Finance; Comptrollership</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BACK_DATED_POSTING</w:t>
            </w:r>
          </w:p>
        </w:tc>
        <w:tc>
          <w:tcPr>
            <w:tcW w:type="dxa" w:w="1970"/>
            <w:tcMar>
              <w:top w:w="50" w:type="dxa"/>
              <w:bottom w:w="50" w:type="dxa"/>
              <w:left w:w="90" w:type="dxa"/>
              <w:right w:w="90" w:type="dxa"/>
            </w:tcMar>
            <w:shd w:val="clear" w:color="auto" w:fill="E5F5FF"/>
          </w:tcPr>
          <w:p>
            <w:pPr>
              <w:pStyle w:val="BDOITable"/>
            </w:pPr>
            <w:r>
              <w:rPr>
                <w:sz w:val="15"/>
              </w:rPr>
              <w:t>Back-dated posting</w:t>
            </w:r>
          </w:p>
        </w:tc>
        <w:tc>
          <w:tcPr>
            <w:tcW w:type="dxa" w:w="4159"/>
            <w:tcMar>
              <w:top w:w="50" w:type="dxa"/>
              <w:bottom w:w="50" w:type="dxa"/>
              <w:left w:w="90" w:type="dxa"/>
              <w:right w:w="90" w:type="dxa"/>
            </w:tcMar>
            <w:shd w:val="clear" w:color="auto" w:fill="E5F5FF"/>
          </w:tcPr>
          <w:p>
            <w:pPr>
              <w:pStyle w:val="BDOITable"/>
            </w:pPr>
            <w:r>
              <w:rPr>
                <w:sz w:val="15"/>
              </w:rPr>
              <w:t>A manual journal was posted with a value date more than the threshold days before the posting date.</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5 days</w:t>
            </w:r>
          </w:p>
        </w:tc>
        <w:tc>
          <w:tcPr>
            <w:tcW w:type="dxa" w:w="2846"/>
            <w:tcMar>
              <w:top w:w="50" w:type="dxa"/>
              <w:bottom w:w="50" w:type="dxa"/>
              <w:left w:w="90" w:type="dxa"/>
              <w:right w:w="90" w:type="dxa"/>
            </w:tcMar>
            <w:shd w:val="clear" w:color="auto" w:fill="E5F5FF"/>
          </w:tcPr>
          <w:p>
            <w:pPr>
              <w:pStyle w:val="BDOITable"/>
            </w:pPr>
            <w:r>
              <w:rPr>
                <w:sz w:val="15"/>
              </w:rPr>
              <w:t>L2 Finance; Comptrollership</w:t>
            </w:r>
          </w:p>
        </w:tc>
      </w:tr>
      <w:tr>
        <w:trPr>
          <w:cantSplit w:val="true"/>
        </w:trPr>
        <w:tc>
          <w:tcPr>
            <w:tcW w:type="dxa" w:w="2408"/>
            <w:tcMar>
              <w:top w:w="50" w:type="dxa"/>
              <w:bottom w:w="50" w:type="dxa"/>
              <w:left w:w="90" w:type="dxa"/>
              <w:right w:w="90" w:type="dxa"/>
            </w:tcMar>
          </w:tcPr>
          <w:p>
            <w:pPr>
              <w:pStyle w:val="BDOITable"/>
            </w:pPr>
            <w:r>
              <w:rPr>
                <w:sz w:val="15"/>
              </w:rPr>
              <w:t>WEEKEND_POSTING</w:t>
            </w:r>
          </w:p>
        </w:tc>
        <w:tc>
          <w:tcPr>
            <w:tcW w:type="dxa" w:w="1970"/>
            <w:tcMar>
              <w:top w:w="50" w:type="dxa"/>
              <w:bottom w:w="50" w:type="dxa"/>
              <w:left w:w="90" w:type="dxa"/>
              <w:right w:w="90" w:type="dxa"/>
            </w:tcMar>
          </w:tcPr>
          <w:p>
            <w:pPr>
              <w:pStyle w:val="BDOITable"/>
            </w:pPr>
            <w:r>
              <w:rPr>
                <w:sz w:val="15"/>
              </w:rPr>
              <w:t>Posting on a non-working day</w:t>
            </w:r>
          </w:p>
        </w:tc>
        <w:tc>
          <w:tcPr>
            <w:tcW w:type="dxa" w:w="4159"/>
            <w:tcMar>
              <w:top w:w="50" w:type="dxa"/>
              <w:bottom w:w="50" w:type="dxa"/>
              <w:left w:w="90" w:type="dxa"/>
              <w:right w:w="90" w:type="dxa"/>
            </w:tcMar>
          </w:tcPr>
          <w:p>
            <w:pPr>
              <w:pStyle w:val="BDOITable"/>
            </w:pPr>
            <w:r>
              <w:rPr>
                <w:sz w:val="15"/>
              </w:rPr>
              <w:t>A manual journal was posted on, or dated on, a weekend or holiday of its branch.</w:t>
            </w:r>
          </w:p>
        </w:tc>
        <w:tc>
          <w:tcPr>
            <w:tcW w:type="dxa" w:w="985"/>
            <w:tcMar>
              <w:top w:w="50" w:type="dxa"/>
              <w:bottom w:w="50" w:type="dxa"/>
              <w:left w:w="90" w:type="dxa"/>
              <w:right w:w="90" w:type="dxa"/>
            </w:tcMar>
          </w:tcPr>
          <w:p>
            <w:pPr>
              <w:pStyle w:val="BDOITable"/>
            </w:pPr>
            <w:r>
              <w:rPr>
                <w:sz w:val="15"/>
              </w:rPr>
              <w:t>Low</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Finance; Comptrollership</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NEGATIVE_CASH_BALANCE</w:t>
            </w:r>
          </w:p>
        </w:tc>
        <w:tc>
          <w:tcPr>
            <w:tcW w:type="dxa" w:w="1970"/>
            <w:tcMar>
              <w:top w:w="50" w:type="dxa"/>
              <w:bottom w:w="50" w:type="dxa"/>
              <w:left w:w="90" w:type="dxa"/>
              <w:right w:w="90" w:type="dxa"/>
            </w:tcMar>
            <w:shd w:val="clear" w:color="auto" w:fill="E5F5FF"/>
          </w:tcPr>
          <w:p>
            <w:pPr>
              <w:pStyle w:val="BDOITable"/>
            </w:pPr>
            <w:r>
              <w:rPr>
                <w:sz w:val="15"/>
              </w:rPr>
              <w:t>Negative cash balance</w:t>
            </w:r>
          </w:p>
        </w:tc>
        <w:tc>
          <w:tcPr>
            <w:tcW w:type="dxa" w:w="4159"/>
            <w:tcMar>
              <w:top w:w="50" w:type="dxa"/>
              <w:bottom w:w="50" w:type="dxa"/>
              <w:left w:w="90" w:type="dxa"/>
              <w:right w:w="90" w:type="dxa"/>
            </w:tcMar>
            <w:shd w:val="clear" w:color="auto" w:fill="E5F5FF"/>
          </w:tcPr>
          <w:p>
            <w:pPr>
              <w:pStyle w:val="BDOITable"/>
            </w:pPr>
            <w:r>
              <w:rPr>
                <w:sz w:val="15"/>
              </w:rPr>
              <w:t>A cash or bank account has a credit (negative) balance.</w:t>
            </w:r>
          </w:p>
        </w:tc>
        <w:tc>
          <w:tcPr>
            <w:tcW w:type="dxa" w:w="985"/>
            <w:tcMar>
              <w:top w:w="50" w:type="dxa"/>
              <w:bottom w:w="50" w:type="dxa"/>
              <w:left w:w="90" w:type="dxa"/>
              <w:right w:w="90" w:type="dxa"/>
            </w:tcMar>
            <w:shd w:val="clear" w:color="auto" w:fill="E5F5FF"/>
          </w:tcPr>
          <w:p>
            <w:pPr>
              <w:pStyle w:val="BDOITable"/>
            </w:pPr>
            <w:r>
              <w:rPr>
                <w:sz w:val="15"/>
              </w:rPr>
              <w:t>Critical</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Finance; Comptrollership</w:t>
            </w:r>
          </w:p>
        </w:tc>
      </w:tr>
      <w:tr>
        <w:trPr>
          <w:cantSplit w:val="true"/>
        </w:trPr>
        <w:tc>
          <w:tcPr>
            <w:tcW w:type="dxa" w:w="2408"/>
            <w:tcMar>
              <w:top w:w="50" w:type="dxa"/>
              <w:bottom w:w="50" w:type="dxa"/>
              <w:left w:w="90" w:type="dxa"/>
              <w:right w:w="90" w:type="dxa"/>
            </w:tcMar>
          </w:tcPr>
          <w:p>
            <w:pPr>
              <w:pStyle w:val="BDOITable"/>
            </w:pPr>
            <w:r>
              <w:rPr>
                <w:sz w:val="15"/>
              </w:rPr>
              <w:t>UNBALANCED_TB</w:t>
            </w:r>
          </w:p>
        </w:tc>
        <w:tc>
          <w:tcPr>
            <w:tcW w:type="dxa" w:w="1970"/>
            <w:tcMar>
              <w:top w:w="50" w:type="dxa"/>
              <w:bottom w:w="50" w:type="dxa"/>
              <w:left w:w="90" w:type="dxa"/>
              <w:right w:w="90" w:type="dxa"/>
            </w:tcMar>
          </w:tcPr>
          <w:p>
            <w:pPr>
              <w:pStyle w:val="BDOITable"/>
            </w:pPr>
            <w:r>
              <w:rPr>
                <w:sz w:val="15"/>
              </w:rPr>
              <w:t>Unbalanced trial balance</w:t>
            </w:r>
          </w:p>
        </w:tc>
        <w:tc>
          <w:tcPr>
            <w:tcW w:type="dxa" w:w="4159"/>
            <w:tcMar>
              <w:top w:w="50" w:type="dxa"/>
              <w:bottom w:w="50" w:type="dxa"/>
              <w:left w:w="90" w:type="dxa"/>
              <w:right w:w="90" w:type="dxa"/>
            </w:tcMar>
          </w:tcPr>
          <w:p>
            <w:pPr>
              <w:pStyle w:val="BDOITable"/>
            </w:pPr>
            <w:r>
              <w:rPr>
                <w:sz w:val="15"/>
              </w:rPr>
              <w:t>Total debits and credits of the trial balance differ.</w:t>
            </w:r>
          </w:p>
        </w:tc>
        <w:tc>
          <w:tcPr>
            <w:tcW w:type="dxa" w:w="985"/>
            <w:tcMar>
              <w:top w:w="50" w:type="dxa"/>
              <w:bottom w:w="50" w:type="dxa"/>
              <w:left w:w="90" w:type="dxa"/>
              <w:right w:w="90" w:type="dxa"/>
            </w:tcMar>
          </w:tcPr>
          <w:p>
            <w:pPr>
              <w:pStyle w:val="BDOITable"/>
            </w:pPr>
            <w:r>
              <w:rPr>
                <w:sz w:val="15"/>
              </w:rPr>
              <w:t>Critical</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Finance; Comptrollership</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PENDING_APPROVAL_AGEING</w:t>
            </w:r>
          </w:p>
        </w:tc>
        <w:tc>
          <w:tcPr>
            <w:tcW w:type="dxa" w:w="1970"/>
            <w:tcMar>
              <w:top w:w="50" w:type="dxa"/>
              <w:bottom w:w="50" w:type="dxa"/>
              <w:left w:w="90" w:type="dxa"/>
              <w:right w:w="90" w:type="dxa"/>
            </w:tcMar>
            <w:shd w:val="clear" w:color="auto" w:fill="E5F5FF"/>
          </w:tcPr>
          <w:p>
            <w:pPr>
              <w:pStyle w:val="BDOITable"/>
            </w:pPr>
            <w:r>
              <w:rPr>
                <w:sz w:val="15"/>
              </w:rPr>
              <w:t>Pending approval ageing</w:t>
            </w:r>
          </w:p>
        </w:tc>
        <w:tc>
          <w:tcPr>
            <w:tcW w:type="dxa" w:w="4159"/>
            <w:tcMar>
              <w:top w:w="50" w:type="dxa"/>
              <w:bottom w:w="50" w:type="dxa"/>
              <w:left w:w="90" w:type="dxa"/>
              <w:right w:w="90" w:type="dxa"/>
            </w:tcMar>
            <w:shd w:val="clear" w:color="auto" w:fill="E5F5FF"/>
          </w:tcPr>
          <w:p>
            <w:pPr>
              <w:pStyle w:val="BDOITable"/>
            </w:pPr>
            <w:r>
              <w:rPr>
                <w:sz w:val="15"/>
              </w:rPr>
              <w:t>An item has been waiting for approval longer than the threshold days.</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2 days</w:t>
            </w:r>
          </w:p>
        </w:tc>
        <w:tc>
          <w:tcPr>
            <w:tcW w:type="dxa" w:w="2846"/>
            <w:tcMar>
              <w:top w:w="50" w:type="dxa"/>
              <w:bottom w:w="50" w:type="dxa"/>
              <w:left w:w="90" w:type="dxa"/>
              <w:right w:w="90" w:type="dxa"/>
            </w:tcMar>
            <w:shd w:val="clear" w:color="auto" w:fill="E5F5FF"/>
          </w:tcPr>
          <w:p>
            <w:pPr>
              <w:pStyle w:val="BDOITable"/>
            </w:pPr>
            <w:r>
              <w:rPr>
                <w:sz w:val="15"/>
              </w:rPr>
              <w:t>L2 Operations; Owner of the work item</w:t>
            </w:r>
          </w:p>
        </w:tc>
      </w:tr>
      <w:tr>
        <w:trPr>
          <w:cantSplit w:val="true"/>
        </w:trPr>
        <w:tc>
          <w:tcPr>
            <w:tcW w:type="dxa" w:w="2408"/>
            <w:tcMar>
              <w:top w:w="50" w:type="dxa"/>
              <w:bottom w:w="50" w:type="dxa"/>
              <w:left w:w="90" w:type="dxa"/>
              <w:right w:w="90" w:type="dxa"/>
            </w:tcMar>
          </w:tcPr>
          <w:p>
            <w:pPr>
              <w:pStyle w:val="BDOITable"/>
            </w:pPr>
            <w:r>
              <w:rPr>
                <w:sz w:val="15"/>
              </w:rPr>
              <w:t>SUSPENSE_BALANCE</w:t>
            </w:r>
          </w:p>
        </w:tc>
        <w:tc>
          <w:tcPr>
            <w:tcW w:type="dxa" w:w="1970"/>
            <w:tcMar>
              <w:top w:w="50" w:type="dxa"/>
              <w:bottom w:w="50" w:type="dxa"/>
              <w:left w:w="90" w:type="dxa"/>
              <w:right w:w="90" w:type="dxa"/>
            </w:tcMar>
          </w:tcPr>
          <w:p>
            <w:pPr>
              <w:pStyle w:val="BDOITable"/>
            </w:pPr>
            <w:r>
              <w:rPr>
                <w:sz w:val="15"/>
              </w:rPr>
              <w:t>Balance in suspense account</w:t>
            </w:r>
          </w:p>
        </w:tc>
        <w:tc>
          <w:tcPr>
            <w:tcW w:type="dxa" w:w="4159"/>
            <w:tcMar>
              <w:top w:w="50" w:type="dxa"/>
              <w:bottom w:w="50" w:type="dxa"/>
              <w:left w:w="90" w:type="dxa"/>
              <w:right w:w="90" w:type="dxa"/>
            </w:tcMar>
          </w:tcPr>
          <w:p>
            <w:pPr>
              <w:pStyle w:val="BDOITable"/>
            </w:pPr>
            <w:r>
              <w:rPr>
                <w:sz w:val="15"/>
              </w:rPr>
              <w:t>A suspense account carries a balance above the threshold amount and must be cleared.</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PHP 0.00</w:t>
            </w:r>
          </w:p>
        </w:tc>
        <w:tc>
          <w:tcPr>
            <w:tcW w:type="dxa" w:w="2846"/>
            <w:tcMar>
              <w:top w:w="50" w:type="dxa"/>
              <w:bottom w:w="50" w:type="dxa"/>
              <w:left w:w="90" w:type="dxa"/>
              <w:right w:w="90" w:type="dxa"/>
            </w:tcMar>
          </w:tcPr>
          <w:p>
            <w:pPr>
              <w:pStyle w:val="BDOITable"/>
            </w:pPr>
            <w:r>
              <w:rPr>
                <w:sz w:val="15"/>
              </w:rPr>
              <w:t>L2 Finance; Comptrollership</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JOB_FAILURE</w:t>
            </w:r>
          </w:p>
        </w:tc>
        <w:tc>
          <w:tcPr>
            <w:tcW w:type="dxa" w:w="1970"/>
            <w:tcMar>
              <w:top w:w="50" w:type="dxa"/>
              <w:bottom w:w="50" w:type="dxa"/>
              <w:left w:w="90" w:type="dxa"/>
              <w:right w:w="90" w:type="dxa"/>
            </w:tcMar>
            <w:shd w:val="clear" w:color="auto" w:fill="E5F5FF"/>
          </w:tcPr>
          <w:p>
            <w:pPr>
              <w:pStyle w:val="BDOITable"/>
            </w:pPr>
            <w:r>
              <w:rPr>
                <w:sz w:val="15"/>
              </w:rPr>
              <w:t>Background job failure</w:t>
            </w:r>
          </w:p>
        </w:tc>
        <w:tc>
          <w:tcPr>
            <w:tcW w:type="dxa" w:w="4159"/>
            <w:tcMar>
              <w:top w:w="50" w:type="dxa"/>
              <w:bottom w:w="50" w:type="dxa"/>
              <w:left w:w="90" w:type="dxa"/>
              <w:right w:w="90" w:type="dxa"/>
            </w:tcMar>
            <w:shd w:val="clear" w:color="auto" w:fill="E5F5FF"/>
          </w:tcPr>
          <w:p>
            <w:pPr>
              <w:pStyle w:val="BDOITable"/>
            </w:pPr>
            <w:r>
              <w:rPr>
                <w:sz w:val="15"/>
              </w:rPr>
              <w:t>A scheduled or manually started background job failed.</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Platform; iorta TechNXT L3 (on-call for CRITICAL)</w:t>
            </w:r>
          </w:p>
        </w:tc>
      </w:tr>
      <w:tr>
        <w:trPr>
          <w:cantSplit w:val="true"/>
        </w:trPr>
        <w:tc>
          <w:tcPr>
            <w:tcW w:type="dxa" w:w="2408"/>
            <w:tcMar>
              <w:top w:w="50" w:type="dxa"/>
              <w:bottom w:w="50" w:type="dxa"/>
              <w:left w:w="90" w:type="dxa"/>
              <w:right w:w="90" w:type="dxa"/>
            </w:tcMar>
          </w:tcPr>
          <w:p>
            <w:pPr>
              <w:pStyle w:val="BDOITable"/>
            </w:pPr>
            <w:r>
              <w:rPr>
                <w:sz w:val="15"/>
              </w:rPr>
              <w:t>WORK_SLA_BREACH</w:t>
            </w:r>
          </w:p>
        </w:tc>
        <w:tc>
          <w:tcPr>
            <w:tcW w:type="dxa" w:w="1970"/>
            <w:tcMar>
              <w:top w:w="50" w:type="dxa"/>
              <w:bottom w:w="50" w:type="dxa"/>
              <w:left w:w="90" w:type="dxa"/>
              <w:right w:w="90" w:type="dxa"/>
            </w:tcMar>
          </w:tcPr>
          <w:p>
            <w:pPr>
              <w:pStyle w:val="BDOITable"/>
            </w:pPr>
            <w:r>
              <w:rPr>
                <w:sz w:val="15"/>
              </w:rPr>
              <w:t>Work item overdue</w:t>
            </w:r>
          </w:p>
        </w:tc>
        <w:tc>
          <w:tcPr>
            <w:tcW w:type="dxa" w:w="4159"/>
            <w:tcMar>
              <w:top w:w="50" w:type="dxa"/>
              <w:bottom w:w="50" w:type="dxa"/>
              <w:left w:w="90" w:type="dxa"/>
              <w:right w:w="90" w:type="dxa"/>
            </w:tcMar>
          </w:tcPr>
          <w:p>
            <w:pPr>
              <w:pStyle w:val="BDOITable"/>
            </w:pPr>
            <w:r>
              <w:rPr>
                <w:sz w:val="15"/>
              </w:rPr>
              <w:t>A broking work item (quotation, proposal request or account) has stayed in its stage beyond the stage SLA</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Operations; Owner of the work item</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RECEIPT_SERIES_LOW</w:t>
            </w:r>
          </w:p>
        </w:tc>
        <w:tc>
          <w:tcPr>
            <w:tcW w:type="dxa" w:w="1970"/>
            <w:tcMar>
              <w:top w:w="50" w:type="dxa"/>
              <w:bottom w:w="50" w:type="dxa"/>
              <w:left w:w="90" w:type="dxa"/>
              <w:right w:w="90" w:type="dxa"/>
            </w:tcMar>
            <w:shd w:val="clear" w:color="auto" w:fill="E5F5FF"/>
          </w:tcPr>
          <w:p>
            <w:pPr>
              <w:pStyle w:val="BDOITable"/>
            </w:pPr>
            <w:r>
              <w:rPr>
                <w:sz w:val="15"/>
              </w:rPr>
              <w:t>Receipt series running low</w:t>
            </w:r>
          </w:p>
        </w:tc>
        <w:tc>
          <w:tcPr>
            <w:tcW w:type="dxa" w:w="4159"/>
            <w:tcMar>
              <w:top w:w="50" w:type="dxa"/>
              <w:bottom w:w="50" w:type="dxa"/>
              <w:left w:w="90" w:type="dxa"/>
              <w:right w:w="90" w:type="dxa"/>
            </w:tcMar>
            <w:shd w:val="clear" w:color="auto" w:fill="E5F5FF"/>
          </w:tcPr>
          <w:p>
            <w:pPr>
              <w:pStyle w:val="BDOITable"/>
            </w:pPr>
            <w:r>
              <w:rPr>
                <w:sz w:val="15"/>
              </w:rPr>
              <w:t>An AR or OR series reached its warning threshold of remaining numbers</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Operations; Operations - Cashiering</w:t>
            </w:r>
          </w:p>
        </w:tc>
      </w:tr>
      <w:tr>
        <w:trPr>
          <w:cantSplit w:val="true"/>
        </w:trPr>
        <w:tc>
          <w:tcPr>
            <w:tcW w:type="dxa" w:w="2408"/>
            <w:tcMar>
              <w:top w:w="50" w:type="dxa"/>
              <w:bottom w:w="50" w:type="dxa"/>
              <w:left w:w="90" w:type="dxa"/>
              <w:right w:w="90" w:type="dxa"/>
            </w:tcMar>
          </w:tcPr>
          <w:p>
            <w:pPr>
              <w:pStyle w:val="BDOITable"/>
            </w:pPr>
            <w:r>
              <w:rPr>
                <w:sz w:val="15"/>
              </w:rPr>
              <w:t>OPS_FLOW_IN_FAILED</w:t>
            </w:r>
          </w:p>
        </w:tc>
        <w:tc>
          <w:tcPr>
            <w:tcW w:type="dxa" w:w="1970"/>
            <w:tcMar>
              <w:top w:w="50" w:type="dxa"/>
              <w:bottom w:w="50" w:type="dxa"/>
              <w:left w:w="90" w:type="dxa"/>
              <w:right w:w="90" w:type="dxa"/>
            </w:tcMar>
          </w:tcPr>
          <w:p>
            <w:pPr>
              <w:pStyle w:val="BDOITable"/>
            </w:pPr>
            <w:r>
              <w:rPr>
                <w:sz w:val="15"/>
              </w:rPr>
              <w:t>Operations flow-in failed</w:t>
            </w:r>
          </w:p>
        </w:tc>
        <w:tc>
          <w:tcPr>
            <w:tcW w:type="dxa" w:w="4159"/>
            <w:tcMar>
              <w:top w:w="50" w:type="dxa"/>
              <w:bottom w:w="50" w:type="dxa"/>
              <w:left w:w="90" w:type="dxa"/>
              <w:right w:w="90" w:type="dxa"/>
            </w:tcMar>
          </w:tcPr>
          <w:p>
            <w:pPr>
              <w:pStyle w:val="BDOITable"/>
            </w:pPr>
            <w:r>
              <w:rPr>
                <w:sz w:val="15"/>
              </w:rPr>
              <w:t>A run of an inbound or outbound Operations feed failed or had failed records</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Operations; Operations - Financial Transactions</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PREBOOKED_AGEING</w:t>
            </w:r>
          </w:p>
        </w:tc>
        <w:tc>
          <w:tcPr>
            <w:tcW w:type="dxa" w:w="1970"/>
            <w:tcMar>
              <w:top w:w="50" w:type="dxa"/>
              <w:bottom w:w="50" w:type="dxa"/>
              <w:left w:w="90" w:type="dxa"/>
              <w:right w:w="90" w:type="dxa"/>
            </w:tcMar>
            <w:shd w:val="clear" w:color="auto" w:fill="E5F5FF"/>
          </w:tcPr>
          <w:p>
            <w:pPr>
              <w:pStyle w:val="BDOITable"/>
            </w:pPr>
            <w:r>
              <w:rPr>
                <w:sz w:val="15"/>
              </w:rPr>
              <w:t>Pre-booked payment ageing</w:t>
            </w:r>
          </w:p>
        </w:tc>
        <w:tc>
          <w:tcPr>
            <w:tcW w:type="dxa" w:w="4159"/>
            <w:tcMar>
              <w:top w:w="50" w:type="dxa"/>
              <w:bottom w:w="50" w:type="dxa"/>
              <w:left w:w="90" w:type="dxa"/>
              <w:right w:w="90" w:type="dxa"/>
            </w:tcMar>
            <w:shd w:val="clear" w:color="auto" w:fill="E5F5FF"/>
          </w:tcPr>
          <w:p>
            <w:pPr>
              <w:pStyle w:val="BDOITable"/>
            </w:pPr>
            <w:r>
              <w:rPr>
                <w:sz w:val="15"/>
              </w:rPr>
              <w:t>A payment matched to a pre-booked account is still waiting for the booking after the threshold days</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5 days</w:t>
            </w:r>
          </w:p>
        </w:tc>
        <w:tc>
          <w:tcPr>
            <w:tcW w:type="dxa" w:w="2846"/>
            <w:tcMar>
              <w:top w:w="50" w:type="dxa"/>
              <w:bottom w:w="50" w:type="dxa"/>
              <w:left w:w="90" w:type="dxa"/>
              <w:right w:w="90" w:type="dxa"/>
            </w:tcMar>
            <w:shd w:val="clear" w:color="auto" w:fill="E5F5FF"/>
          </w:tcPr>
          <w:p>
            <w:pPr>
              <w:pStyle w:val="BDOITable"/>
            </w:pPr>
            <w:r>
              <w:rPr>
                <w:sz w:val="15"/>
              </w:rPr>
              <w:t>L2 Operations; Operations - Cashiering</w:t>
            </w:r>
          </w:p>
        </w:tc>
      </w:tr>
      <w:tr>
        <w:trPr>
          <w:cantSplit w:val="true"/>
        </w:trPr>
        <w:tc>
          <w:tcPr>
            <w:tcW w:type="dxa" w:w="2408"/>
            <w:tcMar>
              <w:top w:w="50" w:type="dxa"/>
              <w:bottom w:w="50" w:type="dxa"/>
              <w:left w:w="90" w:type="dxa"/>
              <w:right w:w="90" w:type="dxa"/>
            </w:tcMar>
          </w:tcPr>
          <w:p>
            <w:pPr>
              <w:pStyle w:val="BDOITable"/>
            </w:pPr>
            <w:r>
              <w:rPr>
                <w:sz w:val="15"/>
              </w:rPr>
              <w:t>REMIT_EXTRACTION_FAILED</w:t>
            </w:r>
          </w:p>
        </w:tc>
        <w:tc>
          <w:tcPr>
            <w:tcW w:type="dxa" w:w="1970"/>
            <w:tcMar>
              <w:top w:w="50" w:type="dxa"/>
              <w:bottom w:w="50" w:type="dxa"/>
              <w:left w:w="90" w:type="dxa"/>
              <w:right w:w="90" w:type="dxa"/>
            </w:tcMar>
          </w:tcPr>
          <w:p>
            <w:pPr>
              <w:pStyle w:val="BDOITable"/>
            </w:pPr>
            <w:r>
              <w:rPr>
                <w:sz w:val="15"/>
              </w:rPr>
              <w:t>Remittance extraction failed</w:t>
            </w:r>
          </w:p>
        </w:tc>
        <w:tc>
          <w:tcPr>
            <w:tcW w:type="dxa" w:w="4159"/>
            <w:tcMar>
              <w:top w:w="50" w:type="dxa"/>
              <w:bottom w:w="50" w:type="dxa"/>
              <w:left w:w="90" w:type="dxa"/>
              <w:right w:w="90" w:type="dxa"/>
            </w:tcMar>
          </w:tcPr>
          <w:p>
            <w:pPr>
              <w:pStyle w:val="BDOITable"/>
            </w:pPr>
            <w:r>
              <w:rPr>
                <w:sz w:val="15"/>
              </w:rPr>
              <w:t>A scheduled or manual remittance extraction failed</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Operations; Operations - Remittance</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REMIT_PAIDAR_OVER_DTIP</w:t>
            </w:r>
          </w:p>
        </w:tc>
        <w:tc>
          <w:tcPr>
            <w:tcW w:type="dxa" w:w="1970"/>
            <w:tcMar>
              <w:top w:w="50" w:type="dxa"/>
              <w:bottom w:w="50" w:type="dxa"/>
              <w:left w:w="90" w:type="dxa"/>
              <w:right w:w="90" w:type="dxa"/>
            </w:tcMar>
            <w:shd w:val="clear" w:color="auto" w:fill="E5F5FF"/>
          </w:tcPr>
          <w:p>
            <w:pPr>
              <w:pStyle w:val="BDOITable"/>
            </w:pPr>
            <w:r>
              <w:rPr>
                <w:sz w:val="15"/>
              </w:rPr>
              <w:t>Paid AR greater than DTIP</w:t>
            </w:r>
          </w:p>
        </w:tc>
        <w:tc>
          <w:tcPr>
            <w:tcW w:type="dxa" w:w="4159"/>
            <w:tcMar>
              <w:top w:w="50" w:type="dxa"/>
              <w:bottom w:w="50" w:type="dxa"/>
              <w:left w:w="90" w:type="dxa"/>
              <w:right w:w="90" w:type="dxa"/>
            </w:tcMar>
            <w:shd w:val="clear" w:color="auto" w:fill="E5F5FF"/>
          </w:tcPr>
          <w:p>
            <w:pPr>
              <w:pStyle w:val="BDOITable"/>
            </w:pPr>
            <w:r>
              <w:rPr>
                <w:sz w:val="15"/>
              </w:rPr>
              <w:t>An invoice has more paid AR than the premium due to the insurer</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Operations; Operations - Remittance</w:t>
            </w:r>
          </w:p>
        </w:tc>
      </w:tr>
      <w:tr>
        <w:trPr>
          <w:cantSplit w:val="true"/>
        </w:trPr>
        <w:tc>
          <w:tcPr>
            <w:tcW w:type="dxa" w:w="2408"/>
            <w:tcMar>
              <w:top w:w="50" w:type="dxa"/>
              <w:bottom w:w="50" w:type="dxa"/>
              <w:left w:w="90" w:type="dxa"/>
              <w:right w:w="90" w:type="dxa"/>
            </w:tcMar>
          </w:tcPr>
          <w:p>
            <w:pPr>
              <w:pStyle w:val="BDOITable"/>
            </w:pPr>
            <w:r>
              <w:rPr>
                <w:sz w:val="15"/>
              </w:rPr>
              <w:t>DP_FEEDBACK_OVERDUE</w:t>
            </w:r>
          </w:p>
        </w:tc>
        <w:tc>
          <w:tcPr>
            <w:tcW w:type="dxa" w:w="1970"/>
            <w:tcMar>
              <w:top w:w="50" w:type="dxa"/>
              <w:bottom w:w="50" w:type="dxa"/>
              <w:left w:w="90" w:type="dxa"/>
              <w:right w:w="90" w:type="dxa"/>
            </w:tcMar>
          </w:tcPr>
          <w:p>
            <w:pPr>
              <w:pStyle w:val="BDOITable"/>
            </w:pPr>
            <w:r>
              <w:rPr>
                <w:sz w:val="15"/>
              </w:rPr>
              <w:t>Direct payment feedback overdue</w:t>
            </w:r>
          </w:p>
        </w:tc>
        <w:tc>
          <w:tcPr>
            <w:tcW w:type="dxa" w:w="4159"/>
            <w:tcMar>
              <w:top w:w="50" w:type="dxa"/>
              <w:bottom w:w="50" w:type="dxa"/>
              <w:left w:w="90" w:type="dxa"/>
              <w:right w:w="90" w:type="dxa"/>
            </w:tcMar>
          </w:tcPr>
          <w:p>
            <w:pPr>
              <w:pStyle w:val="BDOITable"/>
            </w:pPr>
            <w:r>
              <w:rPr>
                <w:sz w:val="15"/>
              </w:rPr>
              <w:t>An insurer has not answered a direct payment commission billing within the working days allowed</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10 days</w:t>
            </w:r>
          </w:p>
        </w:tc>
        <w:tc>
          <w:tcPr>
            <w:tcW w:type="dxa" w:w="2846"/>
            <w:tcMar>
              <w:top w:w="50" w:type="dxa"/>
              <w:bottom w:w="50" w:type="dxa"/>
              <w:left w:w="90" w:type="dxa"/>
              <w:right w:w="90" w:type="dxa"/>
            </w:tcMar>
          </w:tcPr>
          <w:p>
            <w:pPr>
              <w:pStyle w:val="BDOITable"/>
            </w:pPr>
            <w:r>
              <w:rPr>
                <w:sz w:val="15"/>
              </w:rPr>
              <w:t>L2 Operations; Operations - Commission</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INCENTIVE_EXCLUSION</w:t>
            </w:r>
          </w:p>
        </w:tc>
        <w:tc>
          <w:tcPr>
            <w:tcW w:type="dxa" w:w="1970"/>
            <w:tcMar>
              <w:top w:w="50" w:type="dxa"/>
              <w:bottom w:w="50" w:type="dxa"/>
              <w:left w:w="90" w:type="dxa"/>
              <w:right w:w="90" w:type="dxa"/>
            </w:tcMar>
            <w:shd w:val="clear" w:color="auto" w:fill="E5F5FF"/>
          </w:tcPr>
          <w:p>
            <w:pPr>
              <w:pStyle w:val="BDOITable"/>
            </w:pPr>
            <w:r>
              <w:rPr>
                <w:sz w:val="15"/>
              </w:rPr>
              <w:t>Production excluded from incentives</w:t>
            </w:r>
          </w:p>
        </w:tc>
        <w:tc>
          <w:tcPr>
            <w:tcW w:type="dxa" w:w="4159"/>
            <w:tcMar>
              <w:top w:w="50" w:type="dxa"/>
              <w:bottom w:w="50" w:type="dxa"/>
              <w:left w:w="90" w:type="dxa"/>
              <w:right w:w="90" w:type="dxa"/>
            </w:tcMar>
            <w:shd w:val="clear" w:color="auto" w:fill="E5F5FF"/>
          </w:tcPr>
          <w:p>
            <w:pPr>
              <w:pStyle w:val="BDOITable"/>
            </w:pPr>
            <w:r>
              <w:rPr>
                <w:sz w:val="15"/>
              </w:rPr>
              <w:t>Production lines were excluded from an incentive run by an exclusion rule</w:t>
            </w:r>
          </w:p>
        </w:tc>
        <w:tc>
          <w:tcPr>
            <w:tcW w:type="dxa" w:w="985"/>
            <w:tcMar>
              <w:top w:w="50" w:type="dxa"/>
              <w:bottom w:w="50" w:type="dxa"/>
              <w:left w:w="90" w:type="dxa"/>
              <w:right w:w="90" w:type="dxa"/>
            </w:tcMar>
            <w:shd w:val="clear" w:color="auto" w:fill="E5F5FF"/>
          </w:tcPr>
          <w:p>
            <w:pPr>
              <w:pStyle w:val="BDOITable"/>
            </w:pPr>
            <w:r>
              <w:rPr>
                <w:sz w:val="15"/>
              </w:rPr>
              <w:t>Low</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Operations; Operations - Commission</w:t>
            </w:r>
          </w:p>
        </w:tc>
      </w:tr>
      <w:tr>
        <w:trPr>
          <w:cantSplit w:val="true"/>
        </w:trPr>
        <w:tc>
          <w:tcPr>
            <w:tcW w:type="dxa" w:w="2408"/>
            <w:tcMar>
              <w:top w:w="50" w:type="dxa"/>
              <w:bottom w:w="50" w:type="dxa"/>
              <w:left w:w="90" w:type="dxa"/>
              <w:right w:w="90" w:type="dxa"/>
            </w:tcMar>
          </w:tcPr>
          <w:p>
            <w:pPr>
              <w:pStyle w:val="BDOITable"/>
            </w:pPr>
            <w:r>
              <w:rPr>
                <w:sz w:val="15"/>
              </w:rPr>
              <w:t>RECON_UPLOAD_DUPLICATE</w:t>
            </w:r>
          </w:p>
        </w:tc>
        <w:tc>
          <w:tcPr>
            <w:tcW w:type="dxa" w:w="1970"/>
            <w:tcMar>
              <w:top w:w="50" w:type="dxa"/>
              <w:bottom w:w="50" w:type="dxa"/>
              <w:left w:w="90" w:type="dxa"/>
              <w:right w:w="90" w:type="dxa"/>
            </w:tcMar>
          </w:tcPr>
          <w:p>
            <w:pPr>
              <w:pStyle w:val="BDOITable"/>
            </w:pPr>
            <w:r>
              <w:rPr>
                <w:sz w:val="15"/>
              </w:rPr>
              <w:t>Duplicate insurer production upload</w:t>
            </w:r>
          </w:p>
        </w:tc>
        <w:tc>
          <w:tcPr>
            <w:tcW w:type="dxa" w:w="4159"/>
            <w:tcMar>
              <w:top w:w="50" w:type="dxa"/>
              <w:bottom w:w="50" w:type="dxa"/>
              <w:left w:w="90" w:type="dxa"/>
              <w:right w:w="90" w:type="dxa"/>
            </w:tcMar>
          </w:tcPr>
          <w:p>
            <w:pPr>
              <w:pStyle w:val="BDOITable"/>
            </w:pPr>
            <w:r>
              <w:rPr>
                <w:sz w:val="15"/>
              </w:rPr>
              <w:t>An insurer production report identical to an earlier upload was refused</w:t>
            </w:r>
          </w:p>
        </w:tc>
        <w:tc>
          <w:tcPr>
            <w:tcW w:type="dxa" w:w="985"/>
            <w:tcMar>
              <w:top w:w="50" w:type="dxa"/>
              <w:bottom w:w="50" w:type="dxa"/>
              <w:left w:w="90" w:type="dxa"/>
              <w:right w:w="90" w:type="dxa"/>
            </w:tcMar>
          </w:tcPr>
          <w:p>
            <w:pPr>
              <w:pStyle w:val="BDOITable"/>
            </w:pPr>
            <w:r>
              <w:rPr>
                <w:sz w:val="15"/>
              </w:rPr>
              <w:t>Low</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Operations; Operations - Production Reconciliation</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ADJ_OVER_BASELINE</w:t>
            </w:r>
          </w:p>
        </w:tc>
        <w:tc>
          <w:tcPr>
            <w:tcW w:type="dxa" w:w="1970"/>
            <w:tcMar>
              <w:top w:w="50" w:type="dxa"/>
              <w:bottom w:w="50" w:type="dxa"/>
              <w:left w:w="90" w:type="dxa"/>
              <w:right w:w="90" w:type="dxa"/>
            </w:tcMar>
            <w:shd w:val="clear" w:color="auto" w:fill="E5F5FF"/>
          </w:tcPr>
          <w:p>
            <w:pPr>
              <w:pStyle w:val="BDOITable"/>
            </w:pPr>
            <w:r>
              <w:rPr>
                <w:sz w:val="15"/>
              </w:rPr>
              <w:t>Adjustment over the original premium</w:t>
            </w:r>
          </w:p>
        </w:tc>
        <w:tc>
          <w:tcPr>
            <w:tcW w:type="dxa" w:w="4159"/>
            <w:tcMar>
              <w:top w:w="50" w:type="dxa"/>
              <w:bottom w:w="50" w:type="dxa"/>
              <w:left w:w="90" w:type="dxa"/>
              <w:right w:w="90" w:type="dxa"/>
            </w:tcMar>
            <w:shd w:val="clear" w:color="auto" w:fill="E5F5FF"/>
          </w:tcPr>
          <w:p>
            <w:pPr>
              <w:pStyle w:val="BDOITable"/>
            </w:pPr>
            <w:r>
              <w:rPr>
                <w:sz w:val="15"/>
              </w:rPr>
              <w:t>Cumulative adjustments of an invoice exceed its original premium or DTIP</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Operations; Operations - Financial Transactions</w:t>
            </w:r>
          </w:p>
        </w:tc>
      </w:tr>
      <w:tr>
        <w:trPr>
          <w:cantSplit w:val="true"/>
        </w:trPr>
        <w:tc>
          <w:tcPr>
            <w:tcW w:type="dxa" w:w="2408"/>
            <w:tcMar>
              <w:top w:w="50" w:type="dxa"/>
              <w:bottom w:w="50" w:type="dxa"/>
              <w:left w:w="90" w:type="dxa"/>
              <w:right w:w="90" w:type="dxa"/>
            </w:tcMar>
          </w:tcPr>
          <w:p>
            <w:pPr>
              <w:pStyle w:val="BDOITable"/>
            </w:pPr>
            <w:r>
              <w:rPr>
                <w:sz w:val="15"/>
              </w:rPr>
              <w:t>INCENTIVE_PRODUCT_INACTIVE</w:t>
            </w:r>
          </w:p>
        </w:tc>
        <w:tc>
          <w:tcPr>
            <w:tcW w:type="dxa" w:w="1970"/>
            <w:tcMar>
              <w:top w:w="50" w:type="dxa"/>
              <w:bottom w:w="50" w:type="dxa"/>
              <w:left w:w="90" w:type="dxa"/>
              <w:right w:w="90" w:type="dxa"/>
            </w:tcMar>
          </w:tcPr>
          <w:p>
            <w:pPr>
              <w:pStyle w:val="BDOITable"/>
            </w:pPr>
            <w:r>
              <w:rPr>
                <w:sz w:val="15"/>
              </w:rPr>
              <w:t>Incentive criterion on an inactive product</w:t>
            </w:r>
          </w:p>
        </w:tc>
        <w:tc>
          <w:tcPr>
            <w:tcW w:type="dxa" w:w="4159"/>
            <w:tcMar>
              <w:top w:w="50" w:type="dxa"/>
              <w:bottom w:w="50" w:type="dxa"/>
              <w:left w:w="90" w:type="dxa"/>
              <w:right w:w="90" w:type="dxa"/>
            </w:tcMar>
          </w:tcPr>
          <w:p>
            <w:pPr>
              <w:pStyle w:val="BDOITable"/>
            </w:pPr>
            <w:r>
              <w:rPr>
                <w:sz w:val="15"/>
              </w:rPr>
              <w:t>An active incentive criterion applies to a package that expired or was retired: review or deactivate it</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Front office; TSU and Marketing Business System</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PACKAGE_EXPIRING</w:t>
            </w:r>
          </w:p>
        </w:tc>
        <w:tc>
          <w:tcPr>
            <w:tcW w:type="dxa" w:w="1970"/>
            <w:tcMar>
              <w:top w:w="50" w:type="dxa"/>
              <w:bottom w:w="50" w:type="dxa"/>
              <w:left w:w="90" w:type="dxa"/>
              <w:right w:w="90" w:type="dxa"/>
            </w:tcMar>
            <w:shd w:val="clear" w:color="auto" w:fill="E5F5FF"/>
          </w:tcPr>
          <w:p>
            <w:pPr>
              <w:pStyle w:val="BDOITable"/>
            </w:pPr>
            <w:r>
              <w:rPr>
                <w:sz w:val="15"/>
              </w:rPr>
              <w:t>Package expiring</w:t>
            </w:r>
          </w:p>
        </w:tc>
        <w:tc>
          <w:tcPr>
            <w:tcW w:type="dxa" w:w="4159"/>
            <w:tcMar>
              <w:top w:w="50" w:type="dxa"/>
              <w:bottom w:w="50" w:type="dxa"/>
              <w:left w:w="90" w:type="dxa"/>
              <w:right w:w="90" w:type="dxa"/>
            </w:tcMar>
            <w:shd w:val="clear" w:color="auto" w:fill="E5F5FF"/>
          </w:tcPr>
          <w:p>
            <w:pPr>
              <w:pStyle w:val="BDOITable"/>
            </w:pPr>
            <w:r>
              <w:rPr>
                <w:sz w:val="15"/>
              </w:rPr>
              <w:t>A released package reaches its package end date within the notice period (PACKAGE_EXPIRY_NOTICE_DAYS, then 30 and 7 days) and has no renewal released yet</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60 days</w:t>
            </w:r>
          </w:p>
        </w:tc>
        <w:tc>
          <w:tcPr>
            <w:tcW w:type="dxa" w:w="2846"/>
            <w:tcMar>
              <w:top w:w="50" w:type="dxa"/>
              <w:bottom w:w="50" w:type="dxa"/>
              <w:left w:w="90" w:type="dxa"/>
              <w:right w:w="90" w:type="dxa"/>
            </w:tcMar>
            <w:shd w:val="clear" w:color="auto" w:fill="E5F5FF"/>
          </w:tcPr>
          <w:p>
            <w:pPr>
              <w:pStyle w:val="BDOITable"/>
            </w:pPr>
            <w:r>
              <w:rPr>
                <w:sz w:val="15"/>
              </w:rPr>
              <w:t>L2 Front office; TSU and Marketing Business System</w:t>
            </w:r>
          </w:p>
        </w:tc>
      </w:tr>
      <w:tr>
        <w:trPr>
          <w:cantSplit w:val="true"/>
        </w:trPr>
        <w:tc>
          <w:tcPr>
            <w:tcW w:type="dxa" w:w="2408"/>
            <w:tcMar>
              <w:top w:w="50" w:type="dxa"/>
              <w:bottom w:w="50" w:type="dxa"/>
              <w:left w:w="90" w:type="dxa"/>
              <w:right w:w="90" w:type="dxa"/>
            </w:tcMar>
          </w:tcPr>
          <w:p>
            <w:pPr>
              <w:pStyle w:val="BDOITable"/>
            </w:pPr>
            <w:r>
              <w:rPr>
                <w:sz w:val="15"/>
              </w:rPr>
              <w:t>COST_CENTER_MISSING</w:t>
            </w:r>
          </w:p>
        </w:tc>
        <w:tc>
          <w:tcPr>
            <w:tcW w:type="dxa" w:w="1970"/>
            <w:tcMar>
              <w:top w:w="50" w:type="dxa"/>
              <w:bottom w:w="50" w:type="dxa"/>
              <w:left w:w="90" w:type="dxa"/>
              <w:right w:w="90" w:type="dxa"/>
            </w:tcMar>
          </w:tcPr>
          <w:p>
            <w:pPr>
              <w:pStyle w:val="BDOITable"/>
            </w:pPr>
            <w:r>
              <w:rPr>
                <w:sz w:val="15"/>
              </w:rPr>
              <w:t>Cost centre missing</w:t>
            </w:r>
          </w:p>
        </w:tc>
        <w:tc>
          <w:tcPr>
            <w:tcW w:type="dxa" w:w="4159"/>
            <w:tcMar>
              <w:top w:w="50" w:type="dxa"/>
              <w:bottom w:w="50" w:type="dxa"/>
              <w:left w:w="90" w:type="dxa"/>
              <w:right w:w="90" w:type="dxa"/>
            </w:tcMar>
          </w:tcPr>
          <w:p>
            <w:pPr>
              <w:pStyle w:val="BDOITable"/>
            </w:pPr>
            <w:r>
              <w:rPr>
                <w:sz w:val="15"/>
              </w:rPr>
              <w:t>A posting to an account that requires a cost centre found no cost-centre rule</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Finance; Comptrollership</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YEAR_END_CLOSE_DUE</w:t>
            </w:r>
          </w:p>
        </w:tc>
        <w:tc>
          <w:tcPr>
            <w:tcW w:type="dxa" w:w="1970"/>
            <w:tcMar>
              <w:top w:w="50" w:type="dxa"/>
              <w:bottom w:w="50" w:type="dxa"/>
              <w:left w:w="90" w:type="dxa"/>
              <w:right w:w="90" w:type="dxa"/>
            </w:tcMar>
            <w:shd w:val="clear" w:color="auto" w:fill="E5F5FF"/>
          </w:tcPr>
          <w:p>
            <w:pPr>
              <w:pStyle w:val="BDOITable"/>
            </w:pPr>
            <w:r>
              <w:rPr>
                <w:sz w:val="15"/>
              </w:rPr>
              <w:t>Year-end close due</w:t>
            </w:r>
          </w:p>
        </w:tc>
        <w:tc>
          <w:tcPr>
            <w:tcW w:type="dxa" w:w="4159"/>
            <w:tcMar>
              <w:top w:w="50" w:type="dxa"/>
              <w:bottom w:w="50" w:type="dxa"/>
              <w:left w:w="90" w:type="dxa"/>
              <w:right w:w="90" w:type="dxa"/>
            </w:tcMar>
            <w:shd w:val="clear" w:color="auto" w:fill="E5F5FF"/>
          </w:tcPr>
          <w:p>
            <w:pPr>
              <w:pStyle w:val="BDOITable"/>
            </w:pPr>
            <w:r>
              <w:rPr>
                <w:sz w:val="15"/>
              </w:rPr>
              <w:t>The previous year is not closed and YEAR_END_CLOSE_DEADLINE is near</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15 days</w:t>
            </w:r>
          </w:p>
        </w:tc>
        <w:tc>
          <w:tcPr>
            <w:tcW w:type="dxa" w:w="2846"/>
            <w:tcMar>
              <w:top w:w="50" w:type="dxa"/>
              <w:bottom w:w="50" w:type="dxa"/>
              <w:left w:w="90" w:type="dxa"/>
              <w:right w:w="90" w:type="dxa"/>
            </w:tcMar>
            <w:shd w:val="clear" w:color="auto" w:fill="E5F5FF"/>
          </w:tcPr>
          <w:p>
            <w:pPr>
              <w:pStyle w:val="BDOITable"/>
            </w:pPr>
            <w:r>
              <w:rPr>
                <w:sz w:val="15"/>
              </w:rPr>
              <w:t>L2 Finance; Comptrollership</w:t>
            </w:r>
          </w:p>
        </w:tc>
      </w:tr>
      <w:tr>
        <w:trPr>
          <w:cantSplit w:val="true"/>
        </w:trPr>
        <w:tc>
          <w:tcPr>
            <w:tcW w:type="dxa" w:w="2408"/>
            <w:tcMar>
              <w:top w:w="50" w:type="dxa"/>
              <w:bottom w:w="50" w:type="dxa"/>
              <w:left w:w="90" w:type="dxa"/>
              <w:right w:w="90" w:type="dxa"/>
            </w:tcMar>
          </w:tcPr>
          <w:p>
            <w:pPr>
              <w:pStyle w:val="BDOITable"/>
            </w:pPr>
            <w:r>
              <w:rPr>
                <w:sz w:val="15"/>
              </w:rPr>
              <w:t>GL_CLOSE_FAILED</w:t>
            </w:r>
          </w:p>
        </w:tc>
        <w:tc>
          <w:tcPr>
            <w:tcW w:type="dxa" w:w="1970"/>
            <w:tcMar>
              <w:top w:w="50" w:type="dxa"/>
              <w:bottom w:w="50" w:type="dxa"/>
              <w:left w:w="90" w:type="dxa"/>
              <w:right w:w="90" w:type="dxa"/>
            </w:tcMar>
          </w:tcPr>
          <w:p>
            <w:pPr>
              <w:pStyle w:val="BDOITable"/>
            </w:pPr>
            <w:r>
              <w:rPr>
                <w:sz w:val="15"/>
              </w:rPr>
              <w:t>Scheduled close failed</w:t>
            </w:r>
          </w:p>
        </w:tc>
        <w:tc>
          <w:tcPr>
            <w:tcW w:type="dxa" w:w="4159"/>
            <w:tcMar>
              <w:top w:w="50" w:type="dxa"/>
              <w:bottom w:w="50" w:type="dxa"/>
              <w:left w:w="90" w:type="dxa"/>
              <w:right w:w="90" w:type="dxa"/>
            </w:tcMar>
          </w:tcPr>
          <w:p>
            <w:pPr>
              <w:pStyle w:val="BDOITable"/>
            </w:pPr>
            <w:r>
              <w:rPr>
                <w:sz w:val="15"/>
              </w:rPr>
              <w:t>A scheduled month-end or broking books close did not complete; the checklist lists the blocking items</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Finance; Comptrollership</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DISB_PAYEE_NO_MATCH</w:t>
            </w:r>
          </w:p>
        </w:tc>
        <w:tc>
          <w:tcPr>
            <w:tcW w:type="dxa" w:w="1970"/>
            <w:tcMar>
              <w:top w:w="50" w:type="dxa"/>
              <w:bottom w:w="50" w:type="dxa"/>
              <w:left w:w="90" w:type="dxa"/>
              <w:right w:w="90" w:type="dxa"/>
            </w:tcMar>
            <w:shd w:val="clear" w:color="auto" w:fill="E5F5FF"/>
          </w:tcPr>
          <w:p>
            <w:pPr>
              <w:pStyle w:val="BDOITable"/>
            </w:pPr>
            <w:r>
              <w:rPr>
                <w:sz w:val="15"/>
              </w:rPr>
              <w:t>Payment request without payee</w:t>
            </w:r>
          </w:p>
        </w:tc>
        <w:tc>
          <w:tcPr>
            <w:tcW w:type="dxa" w:w="4159"/>
            <w:tcMar>
              <w:top w:w="50" w:type="dxa"/>
              <w:bottom w:w="50" w:type="dxa"/>
              <w:left w:w="90" w:type="dxa"/>
              <w:right w:w="90" w:type="dxa"/>
            </w:tcMar>
            <w:shd w:val="clear" w:color="auto" w:fill="E5F5FF"/>
          </w:tcPr>
          <w:p>
            <w:pPr>
              <w:pStyle w:val="BDOITable"/>
            </w:pPr>
            <w:r>
              <w:rPr>
                <w:sz w:val="15"/>
              </w:rPr>
              <w:t>A system-triggered payment request names a payee that is not maintained; it was returned to its source</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Finance; Comptrollership - Disbursement</w:t>
            </w:r>
          </w:p>
        </w:tc>
      </w:tr>
      <w:tr>
        <w:trPr>
          <w:cantSplit w:val="true"/>
        </w:trPr>
        <w:tc>
          <w:tcPr>
            <w:tcW w:type="dxa" w:w="2408"/>
            <w:tcMar>
              <w:top w:w="50" w:type="dxa"/>
              <w:bottom w:w="50" w:type="dxa"/>
              <w:left w:w="90" w:type="dxa"/>
              <w:right w:w="90" w:type="dxa"/>
            </w:tcMar>
          </w:tcPr>
          <w:p>
            <w:pPr>
              <w:pStyle w:val="BDOITable"/>
            </w:pPr>
            <w:r>
              <w:rPr>
                <w:sz w:val="15"/>
              </w:rPr>
              <w:t>DISB_UNREGULARIZED</w:t>
            </w:r>
          </w:p>
        </w:tc>
        <w:tc>
          <w:tcPr>
            <w:tcW w:type="dxa" w:w="1970"/>
            <w:tcMar>
              <w:top w:w="50" w:type="dxa"/>
              <w:bottom w:w="50" w:type="dxa"/>
              <w:left w:w="90" w:type="dxa"/>
              <w:right w:w="90" w:type="dxa"/>
            </w:tcMar>
          </w:tcPr>
          <w:p>
            <w:pPr>
              <w:pStyle w:val="BDOITable"/>
            </w:pPr>
            <w:r>
              <w:rPr>
                <w:sz w:val="15"/>
              </w:rPr>
              <w:t>Cancelled DV not regularised</w:t>
            </w:r>
          </w:p>
        </w:tc>
        <w:tc>
          <w:tcPr>
            <w:tcW w:type="dxa" w:w="4159"/>
            <w:tcMar>
              <w:top w:w="50" w:type="dxa"/>
              <w:bottom w:w="50" w:type="dxa"/>
              <w:left w:w="90" w:type="dxa"/>
              <w:right w:w="90" w:type="dxa"/>
            </w:tcMar>
          </w:tcPr>
          <w:p>
            <w:pPr>
              <w:pStyle w:val="BDOITable"/>
            </w:pPr>
            <w:r>
              <w:rPr>
                <w:sz w:val="15"/>
              </w:rPr>
              <w:t>A source module has not restored its records after the cancellation of an approved DV</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2 days</w:t>
            </w:r>
          </w:p>
        </w:tc>
        <w:tc>
          <w:tcPr>
            <w:tcW w:type="dxa" w:w="2846"/>
            <w:tcMar>
              <w:top w:w="50" w:type="dxa"/>
              <w:bottom w:w="50" w:type="dxa"/>
              <w:left w:w="90" w:type="dxa"/>
              <w:right w:w="90" w:type="dxa"/>
            </w:tcMar>
          </w:tcPr>
          <w:p>
            <w:pPr>
              <w:pStyle w:val="BDOITable"/>
            </w:pPr>
            <w:r>
              <w:rPr>
                <w:sz w:val="15"/>
              </w:rPr>
              <w:t>L2 Finance; Comptrollership - Disbursement</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DISB_CHECK_STALE</w:t>
            </w:r>
          </w:p>
        </w:tc>
        <w:tc>
          <w:tcPr>
            <w:tcW w:type="dxa" w:w="1970"/>
            <w:tcMar>
              <w:top w:w="50" w:type="dxa"/>
              <w:bottom w:w="50" w:type="dxa"/>
              <w:left w:w="90" w:type="dxa"/>
              <w:right w:w="90" w:type="dxa"/>
            </w:tcMar>
            <w:shd w:val="clear" w:color="auto" w:fill="E5F5FF"/>
          </w:tcPr>
          <w:p>
            <w:pPr>
              <w:pStyle w:val="BDOITable"/>
            </w:pPr>
            <w:r>
              <w:rPr>
                <w:sz w:val="15"/>
              </w:rPr>
              <w:t>Check staled</w:t>
            </w:r>
          </w:p>
        </w:tc>
        <w:tc>
          <w:tcPr>
            <w:tcW w:type="dxa" w:w="4159"/>
            <w:tcMar>
              <w:top w:w="50" w:type="dxa"/>
              <w:bottom w:w="50" w:type="dxa"/>
              <w:left w:w="90" w:type="dxa"/>
              <w:right w:w="90" w:type="dxa"/>
            </w:tcMar>
            <w:shd w:val="clear" w:color="auto" w:fill="E5F5FF"/>
          </w:tcPr>
          <w:p>
            <w:pPr>
              <w:pStyle w:val="BDOITable"/>
            </w:pPr>
            <w:r>
              <w:rPr>
                <w:sz w:val="15"/>
              </w:rPr>
              <w:t>A printed or released check reached DISB_STALE_DAYS and was moved to Miscellaneous Liability</w:t>
            </w:r>
          </w:p>
        </w:tc>
        <w:tc>
          <w:tcPr>
            <w:tcW w:type="dxa" w:w="985"/>
            <w:tcMar>
              <w:top w:w="50" w:type="dxa"/>
              <w:bottom w:w="50" w:type="dxa"/>
              <w:left w:w="90" w:type="dxa"/>
              <w:right w:w="90" w:type="dxa"/>
            </w:tcMar>
            <w:shd w:val="clear" w:color="auto" w:fill="E5F5FF"/>
          </w:tcPr>
          <w:p>
            <w:pPr>
              <w:pStyle w:val="BDOITable"/>
            </w:pPr>
            <w:r>
              <w:rPr>
                <w:sz w:val="15"/>
              </w:rPr>
              <w:t>Low</w:t>
            </w:r>
          </w:p>
        </w:tc>
        <w:tc>
          <w:tcPr>
            <w:tcW w:type="dxa" w:w="1204"/>
            <w:tcMar>
              <w:top w:w="50" w:type="dxa"/>
              <w:bottom w:w="50" w:type="dxa"/>
              <w:left w:w="90" w:type="dxa"/>
              <w:right w:w="90" w:type="dxa"/>
            </w:tcMar>
            <w:shd w:val="clear" w:color="auto" w:fill="E5F5FF"/>
          </w:tcPr>
          <w:p>
            <w:pPr>
              <w:pStyle w:val="BDOITable"/>
            </w:pPr>
            <w:r>
              <w:rPr>
                <w:sz w:val="15"/>
              </w:rPr>
              <w:t>180 days</w:t>
            </w:r>
          </w:p>
        </w:tc>
        <w:tc>
          <w:tcPr>
            <w:tcW w:type="dxa" w:w="2846"/>
            <w:tcMar>
              <w:top w:w="50" w:type="dxa"/>
              <w:bottom w:w="50" w:type="dxa"/>
              <w:left w:w="90" w:type="dxa"/>
              <w:right w:w="90" w:type="dxa"/>
            </w:tcMar>
            <w:shd w:val="clear" w:color="auto" w:fill="E5F5FF"/>
          </w:tcPr>
          <w:p>
            <w:pPr>
              <w:pStyle w:val="BDOITable"/>
            </w:pPr>
            <w:r>
              <w:rPr>
                <w:sz w:val="15"/>
              </w:rPr>
              <w:t>L2 Finance; Comptrollership - Disbursement</w:t>
            </w:r>
          </w:p>
        </w:tc>
      </w:tr>
      <w:tr>
        <w:trPr>
          <w:cantSplit w:val="true"/>
        </w:trPr>
        <w:tc>
          <w:tcPr>
            <w:tcW w:type="dxa" w:w="2408"/>
            <w:tcMar>
              <w:top w:w="50" w:type="dxa"/>
              <w:bottom w:w="50" w:type="dxa"/>
              <w:left w:w="90" w:type="dxa"/>
              <w:right w:w="90" w:type="dxa"/>
            </w:tcMar>
          </w:tcPr>
          <w:p>
            <w:pPr>
              <w:pStyle w:val="BDOITable"/>
            </w:pPr>
            <w:r>
              <w:rPr>
                <w:sz w:val="15"/>
              </w:rPr>
              <w:t>ACSL_GLSL_DIFFERENCE</w:t>
            </w:r>
          </w:p>
        </w:tc>
        <w:tc>
          <w:tcPr>
            <w:tcW w:type="dxa" w:w="1970"/>
            <w:tcMar>
              <w:top w:w="50" w:type="dxa"/>
              <w:bottom w:w="50" w:type="dxa"/>
              <w:left w:w="90" w:type="dxa"/>
              <w:right w:w="90" w:type="dxa"/>
            </w:tcMar>
          </w:tcPr>
          <w:p>
            <w:pPr>
              <w:pStyle w:val="BDOITable"/>
            </w:pPr>
            <w:r>
              <w:rPr>
                <w:sz w:val="15"/>
              </w:rPr>
              <w:t>GL and sub-ledger differ</w:t>
            </w:r>
          </w:p>
        </w:tc>
        <w:tc>
          <w:tcPr>
            <w:tcW w:type="dxa" w:w="4159"/>
            <w:tcMar>
              <w:top w:w="50" w:type="dxa"/>
              <w:bottom w:w="50" w:type="dxa"/>
              <w:left w:w="90" w:type="dxa"/>
              <w:right w:w="90" w:type="dxa"/>
            </w:tcMar>
          </w:tcPr>
          <w:p>
            <w:pPr>
              <w:pStyle w:val="BDOITable"/>
            </w:pPr>
            <w:r>
              <w:rPr>
                <w:sz w:val="15"/>
              </w:rPr>
              <w:t>The daily GL-SL reconciliation found a difference between a control account and its sub-ledger</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PHP 1.00</w:t>
            </w:r>
          </w:p>
        </w:tc>
        <w:tc>
          <w:tcPr>
            <w:tcW w:type="dxa" w:w="2846"/>
            <w:tcMar>
              <w:top w:w="50" w:type="dxa"/>
              <w:bottom w:w="50" w:type="dxa"/>
              <w:left w:w="90" w:type="dxa"/>
              <w:right w:w="90" w:type="dxa"/>
            </w:tcMar>
          </w:tcPr>
          <w:p>
            <w:pPr>
              <w:pStyle w:val="BDOITable"/>
            </w:pPr>
            <w:r>
              <w:rPr>
                <w:sz w:val="15"/>
              </w:rPr>
              <w:t>L2 Finance; Comptrollership</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CHECK_SERIES_LOW</w:t>
            </w:r>
          </w:p>
        </w:tc>
        <w:tc>
          <w:tcPr>
            <w:tcW w:type="dxa" w:w="1970"/>
            <w:tcMar>
              <w:top w:w="50" w:type="dxa"/>
              <w:bottom w:w="50" w:type="dxa"/>
              <w:left w:w="90" w:type="dxa"/>
              <w:right w:w="90" w:type="dxa"/>
            </w:tcMar>
            <w:shd w:val="clear" w:color="auto" w:fill="E5F5FF"/>
          </w:tcPr>
          <w:p>
            <w:pPr>
              <w:pStyle w:val="BDOITable"/>
            </w:pPr>
            <w:r>
              <w:rPr>
                <w:sz w:val="15"/>
              </w:rPr>
              <w:t>Check series running low</w:t>
            </w:r>
          </w:p>
        </w:tc>
        <w:tc>
          <w:tcPr>
            <w:tcW w:type="dxa" w:w="4159"/>
            <w:tcMar>
              <w:top w:w="50" w:type="dxa"/>
              <w:bottom w:w="50" w:type="dxa"/>
              <w:left w:w="90" w:type="dxa"/>
              <w:right w:w="90" w:type="dxa"/>
            </w:tcMar>
            <w:shd w:val="clear" w:color="auto" w:fill="E5F5FF"/>
          </w:tcPr>
          <w:p>
            <w:pPr>
              <w:pStyle w:val="BDOITable"/>
            </w:pPr>
            <w:r>
              <w:rPr>
                <w:sz w:val="15"/>
              </w:rPr>
              <w:t>A cheque book of a paying bank account reached its warning threshold of remaining checks</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Finance; Comptrollership - Disbursement</w:t>
            </w:r>
          </w:p>
        </w:tc>
      </w:tr>
      <w:tr>
        <w:trPr>
          <w:cantSplit w:val="true"/>
        </w:trPr>
        <w:tc>
          <w:tcPr>
            <w:tcW w:type="dxa" w:w="2408"/>
            <w:tcMar>
              <w:top w:w="50" w:type="dxa"/>
              <w:bottom w:w="50" w:type="dxa"/>
              <w:left w:w="90" w:type="dxa"/>
              <w:right w:w="90" w:type="dxa"/>
            </w:tcMar>
          </w:tcPr>
          <w:p>
            <w:pPr>
              <w:pStyle w:val="BDOITable"/>
            </w:pPr>
            <w:r>
              <w:rPr>
                <w:sz w:val="15"/>
              </w:rPr>
              <w:t>CLX_REFRESH_FAILED</w:t>
            </w:r>
          </w:p>
        </w:tc>
        <w:tc>
          <w:tcPr>
            <w:tcW w:type="dxa" w:w="1970"/>
            <w:tcMar>
              <w:top w:w="50" w:type="dxa"/>
              <w:bottom w:w="50" w:type="dxa"/>
              <w:left w:w="90" w:type="dxa"/>
              <w:right w:w="90" w:type="dxa"/>
            </w:tcMar>
          </w:tcPr>
          <w:p>
            <w:pPr>
              <w:pStyle w:val="BDOITable"/>
            </w:pPr>
            <w:r>
              <w:rPr>
                <w:sz w:val="15"/>
              </w:rPr>
              <w:t>Collections refresh failed</w:t>
            </w:r>
          </w:p>
        </w:tc>
        <w:tc>
          <w:tcPr>
            <w:tcW w:type="dxa" w:w="4159"/>
            <w:tcMar>
              <w:top w:w="50" w:type="dxa"/>
              <w:bottom w:w="50" w:type="dxa"/>
              <w:left w:w="90" w:type="dxa"/>
              <w:right w:w="90" w:type="dxa"/>
            </w:tcMar>
          </w:tcPr>
          <w:p>
            <w:pPr>
              <w:pStyle w:val="BDOITable"/>
            </w:pPr>
            <w:r>
              <w:rPr>
                <w:sz w:val="15"/>
              </w:rPr>
              <w:t>The daily refresh of the collection worklist from the invoice ledger failed</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Operations; Operations - Collections</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CLX_ESCALATION_OVERDUE</w:t>
            </w:r>
          </w:p>
        </w:tc>
        <w:tc>
          <w:tcPr>
            <w:tcW w:type="dxa" w:w="1970"/>
            <w:tcMar>
              <w:top w:w="50" w:type="dxa"/>
              <w:bottom w:w="50" w:type="dxa"/>
              <w:left w:w="90" w:type="dxa"/>
              <w:right w:w="90" w:type="dxa"/>
            </w:tcMar>
            <w:shd w:val="clear" w:color="auto" w:fill="E5F5FF"/>
          </w:tcPr>
          <w:p>
            <w:pPr>
              <w:pStyle w:val="BDOITable"/>
            </w:pPr>
            <w:r>
              <w:rPr>
                <w:sz w:val="15"/>
              </w:rPr>
              <w:t>Collections escalation overdue</w:t>
            </w:r>
          </w:p>
        </w:tc>
        <w:tc>
          <w:tcPr>
            <w:tcW w:type="dxa" w:w="4159"/>
            <w:tcMar>
              <w:top w:w="50" w:type="dxa"/>
              <w:bottom w:w="50" w:type="dxa"/>
              <w:left w:w="90" w:type="dxa"/>
              <w:right w:w="90" w:type="dxa"/>
            </w:tcMar>
            <w:shd w:val="clear" w:color="auto" w:fill="E5F5FF"/>
          </w:tcPr>
          <w:p>
            <w:pPr>
              <w:pStyle w:val="BDOITable"/>
            </w:pPr>
            <w:r>
              <w:rPr>
                <w:sz w:val="15"/>
              </w:rPr>
              <w:t>An escalation stayed in a stage beyond the SLA of its rule</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Operations; Operations - Collections</w:t>
            </w:r>
          </w:p>
        </w:tc>
      </w:tr>
      <w:tr>
        <w:trPr>
          <w:cantSplit w:val="true"/>
        </w:trPr>
        <w:tc>
          <w:tcPr>
            <w:tcW w:type="dxa" w:w="2408"/>
            <w:tcMar>
              <w:top w:w="50" w:type="dxa"/>
              <w:bottom w:w="50" w:type="dxa"/>
              <w:left w:w="90" w:type="dxa"/>
              <w:right w:w="90" w:type="dxa"/>
            </w:tcMar>
          </w:tcPr>
          <w:p>
            <w:pPr>
              <w:pStyle w:val="BDOITable"/>
            </w:pPr>
            <w:r>
              <w:rPr>
                <w:sz w:val="15"/>
              </w:rPr>
              <w:t>CLX_FILE_NOT_PUBLISHED</w:t>
            </w:r>
          </w:p>
        </w:tc>
        <w:tc>
          <w:tcPr>
            <w:tcW w:type="dxa" w:w="1970"/>
            <w:tcMar>
              <w:top w:w="50" w:type="dxa"/>
              <w:bottom w:w="50" w:type="dxa"/>
              <w:left w:w="90" w:type="dxa"/>
              <w:right w:w="90" w:type="dxa"/>
            </w:tcMar>
          </w:tcPr>
          <w:p>
            <w:pPr>
              <w:pStyle w:val="BDOITable"/>
            </w:pPr>
            <w:r>
              <w:rPr>
                <w:sz w:val="15"/>
              </w:rPr>
              <w:t>Collections file not published</w:t>
            </w:r>
          </w:p>
        </w:tc>
        <w:tc>
          <w:tcPr>
            <w:tcW w:type="dxa" w:w="4159"/>
            <w:tcMar>
              <w:top w:w="50" w:type="dxa"/>
              <w:bottom w:w="50" w:type="dxa"/>
              <w:left w:w="90" w:type="dxa"/>
              <w:right w:w="90" w:type="dxa"/>
            </w:tcMar>
          </w:tcPr>
          <w:p>
            <w:pPr>
              <w:pStyle w:val="BDOITable"/>
            </w:pPr>
            <w:r>
              <w:rPr>
                <w:sz w:val="15"/>
              </w:rPr>
              <w:t>A scheduled Collections file (daily, weekly, monthly or application file) was not generated on time</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Operations; Operations - Collections</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CLX_OUTBOX_STALE</w:t>
            </w:r>
          </w:p>
        </w:tc>
        <w:tc>
          <w:tcPr>
            <w:tcW w:type="dxa" w:w="1970"/>
            <w:tcMar>
              <w:top w:w="50" w:type="dxa"/>
              <w:bottom w:w="50" w:type="dxa"/>
              <w:left w:w="90" w:type="dxa"/>
              <w:right w:w="90" w:type="dxa"/>
            </w:tcMar>
            <w:shd w:val="clear" w:color="auto" w:fill="E5F5FF"/>
          </w:tcPr>
          <w:p>
            <w:pPr>
              <w:pStyle w:val="BDOITable"/>
            </w:pPr>
            <w:r>
              <w:rPr>
                <w:sz w:val="15"/>
              </w:rPr>
              <w:t>Collections item not taken</w:t>
            </w:r>
          </w:p>
        </w:tc>
        <w:tc>
          <w:tcPr>
            <w:tcW w:type="dxa" w:w="4159"/>
            <w:tcMar>
              <w:top w:w="50" w:type="dxa"/>
              <w:bottom w:w="50" w:type="dxa"/>
              <w:left w:w="90" w:type="dxa"/>
              <w:right w:w="90" w:type="dxa"/>
            </w:tcMar>
            <w:shd w:val="clear" w:color="auto" w:fill="E5F5FF"/>
          </w:tcPr>
          <w:p>
            <w:pPr>
              <w:pStyle w:val="BDOITable"/>
            </w:pPr>
            <w:r>
              <w:rPr>
                <w:sz w:val="15"/>
              </w:rPr>
              <w:t>An item Collections sent to Cashiering or Commission (check pick-up, 2307, DP list) is still pending after the threshold</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1 days</w:t>
            </w:r>
          </w:p>
        </w:tc>
        <w:tc>
          <w:tcPr>
            <w:tcW w:type="dxa" w:w="2846"/>
            <w:tcMar>
              <w:top w:w="50" w:type="dxa"/>
              <w:bottom w:w="50" w:type="dxa"/>
              <w:left w:w="90" w:type="dxa"/>
              <w:right w:w="90" w:type="dxa"/>
            </w:tcMar>
            <w:shd w:val="clear" w:color="auto" w:fill="E5F5FF"/>
          </w:tcPr>
          <w:p>
            <w:pPr>
              <w:pStyle w:val="BDOITable"/>
            </w:pPr>
            <w:r>
              <w:rPr>
                <w:sz w:val="15"/>
              </w:rPr>
              <w:t>L2 Operations; Operations - Collections</w:t>
            </w:r>
          </w:p>
        </w:tc>
      </w:tr>
      <w:tr>
        <w:trPr>
          <w:cantSplit w:val="true"/>
        </w:trPr>
        <w:tc>
          <w:tcPr>
            <w:tcW w:type="dxa" w:w="2408"/>
            <w:tcMar>
              <w:top w:w="50" w:type="dxa"/>
              <w:bottom w:w="50" w:type="dxa"/>
              <w:left w:w="90" w:type="dxa"/>
              <w:right w:w="90" w:type="dxa"/>
            </w:tcMar>
          </w:tcPr>
          <w:p>
            <w:pPr>
              <w:pStyle w:val="BDOITable"/>
            </w:pPr>
            <w:r>
              <w:rPr>
                <w:sz w:val="15"/>
              </w:rPr>
              <w:t>RNW_RENEWAL_AT_RISK</w:t>
            </w:r>
          </w:p>
        </w:tc>
        <w:tc>
          <w:tcPr>
            <w:tcW w:type="dxa" w:w="1970"/>
            <w:tcMar>
              <w:top w:w="50" w:type="dxa"/>
              <w:bottom w:w="50" w:type="dxa"/>
              <w:left w:w="90" w:type="dxa"/>
              <w:right w:w="90" w:type="dxa"/>
            </w:tcMar>
          </w:tcPr>
          <w:p>
            <w:pPr>
              <w:pStyle w:val="BDOITable"/>
            </w:pPr>
            <w:r>
              <w:rPr>
                <w:sz w:val="15"/>
              </w:rPr>
              <w:t>Renewal at risk</w:t>
            </w:r>
          </w:p>
        </w:tc>
        <w:tc>
          <w:tcPr>
            <w:tcW w:type="dxa" w:w="4159"/>
            <w:tcMar>
              <w:top w:w="50" w:type="dxa"/>
              <w:bottom w:w="50" w:type="dxa"/>
              <w:left w:w="90" w:type="dxa"/>
              <w:right w:w="90" w:type="dxa"/>
            </w:tcMar>
          </w:tcPr>
          <w:p>
            <w:pPr>
              <w:pStyle w:val="BDOITable"/>
            </w:pPr>
            <w:r>
              <w:rPr>
                <w:sz w:val="15"/>
              </w:rPr>
              <w:t>An expiring account is not disposed or not accepted within the escalation days before its expiry.</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Front office; Renewal processing team</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RNW_EXTRACTION_FAILED</w:t>
            </w:r>
          </w:p>
        </w:tc>
        <w:tc>
          <w:tcPr>
            <w:tcW w:type="dxa" w:w="1970"/>
            <w:tcMar>
              <w:top w:w="50" w:type="dxa"/>
              <w:bottom w:w="50" w:type="dxa"/>
              <w:left w:w="90" w:type="dxa"/>
              <w:right w:w="90" w:type="dxa"/>
            </w:tcMar>
            <w:shd w:val="clear" w:color="auto" w:fill="E5F5FF"/>
          </w:tcPr>
          <w:p>
            <w:pPr>
              <w:pStyle w:val="BDOITable"/>
            </w:pPr>
            <w:r>
              <w:rPr>
                <w:sz w:val="15"/>
              </w:rPr>
              <w:t>Renewal extraction failed</w:t>
            </w:r>
          </w:p>
        </w:tc>
        <w:tc>
          <w:tcPr>
            <w:tcW w:type="dxa" w:w="4159"/>
            <w:tcMar>
              <w:top w:w="50" w:type="dxa"/>
              <w:bottom w:w="50" w:type="dxa"/>
              <w:left w:w="90" w:type="dxa"/>
              <w:right w:w="90" w:type="dxa"/>
            </w:tcMar>
            <w:shd w:val="clear" w:color="auto" w:fill="E5F5FF"/>
          </w:tcPr>
          <w:p>
            <w:pPr>
              <w:pStyle w:val="BDOITable"/>
            </w:pPr>
            <w:r>
              <w:rPr>
                <w:sz w:val="15"/>
              </w:rPr>
              <w:t>The daily extraction of expiring accounts failed; the next run takes the missed dates.</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Front office; Renewal processing team</w:t>
            </w:r>
          </w:p>
        </w:tc>
      </w:tr>
      <w:tr>
        <w:trPr>
          <w:cantSplit w:val="true"/>
        </w:trPr>
        <w:tc>
          <w:tcPr>
            <w:tcW w:type="dxa" w:w="2408"/>
            <w:tcMar>
              <w:top w:w="50" w:type="dxa"/>
              <w:bottom w:w="50" w:type="dxa"/>
              <w:left w:w="90" w:type="dxa"/>
              <w:right w:w="90" w:type="dxa"/>
            </w:tcMar>
          </w:tcPr>
          <w:p>
            <w:pPr>
              <w:pStyle w:val="BDOITable"/>
            </w:pPr>
            <w:r>
              <w:rPr>
                <w:sz w:val="15"/>
              </w:rPr>
              <w:t>RNW_INSURER_OVERDUE</w:t>
            </w:r>
          </w:p>
        </w:tc>
        <w:tc>
          <w:tcPr>
            <w:tcW w:type="dxa" w:w="1970"/>
            <w:tcMar>
              <w:top w:w="50" w:type="dxa"/>
              <w:bottom w:w="50" w:type="dxa"/>
              <w:left w:w="90" w:type="dxa"/>
              <w:right w:w="90" w:type="dxa"/>
            </w:tcMar>
          </w:tcPr>
          <w:p>
            <w:pPr>
              <w:pStyle w:val="BDOITable"/>
            </w:pPr>
            <w:r>
              <w:rPr>
                <w:sz w:val="15"/>
              </w:rPr>
              <w:t>Insurer renewal batch overdue</w:t>
            </w:r>
          </w:p>
        </w:tc>
        <w:tc>
          <w:tcPr>
            <w:tcW w:type="dxa" w:w="4159"/>
            <w:tcMar>
              <w:top w:w="50" w:type="dxa"/>
              <w:bottom w:w="50" w:type="dxa"/>
              <w:left w:w="90" w:type="dxa"/>
              <w:right w:w="90" w:type="dxa"/>
            </w:tcMar>
          </w:tcPr>
          <w:p>
            <w:pPr>
              <w:pStyle w:val="BDOITable"/>
            </w:pPr>
            <w:r>
              <w:rPr>
                <w:sz w:val="15"/>
              </w:rPr>
              <w:t>An insurer has not answered a renewal batch by its reply date.</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Front office; Renewal processing team</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RNW_LETTER_FAILED</w:t>
            </w:r>
          </w:p>
        </w:tc>
        <w:tc>
          <w:tcPr>
            <w:tcW w:type="dxa" w:w="1970"/>
            <w:tcMar>
              <w:top w:w="50" w:type="dxa"/>
              <w:bottom w:w="50" w:type="dxa"/>
              <w:left w:w="90" w:type="dxa"/>
              <w:right w:w="90" w:type="dxa"/>
            </w:tcMar>
            <w:shd w:val="clear" w:color="auto" w:fill="E5F5FF"/>
          </w:tcPr>
          <w:p>
            <w:pPr>
              <w:pStyle w:val="BDOITable"/>
            </w:pPr>
            <w:r>
              <w:rPr>
                <w:sz w:val="15"/>
              </w:rPr>
              <w:t>Renewal letter not delivered</w:t>
            </w:r>
          </w:p>
        </w:tc>
        <w:tc>
          <w:tcPr>
            <w:tcW w:type="dxa" w:w="4159"/>
            <w:tcMar>
              <w:top w:w="50" w:type="dxa"/>
              <w:bottom w:w="50" w:type="dxa"/>
              <w:left w:w="90" w:type="dxa"/>
              <w:right w:w="90" w:type="dxa"/>
            </w:tcMar>
            <w:shd w:val="clear" w:color="auto" w:fill="E5F5FF"/>
          </w:tcPr>
          <w:p>
            <w:pPr>
              <w:pStyle w:val="BDOITable"/>
            </w:pPr>
            <w:r>
              <w:rPr>
                <w:sz w:val="15"/>
              </w:rPr>
              <w:t>A Renewal Advice or renewal letter could not be sent to the client.</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Front office; Renewal processing team</w:t>
            </w:r>
          </w:p>
        </w:tc>
      </w:tr>
      <w:tr>
        <w:trPr>
          <w:cantSplit w:val="true"/>
        </w:trPr>
        <w:tc>
          <w:tcPr>
            <w:tcW w:type="dxa" w:w="2408"/>
            <w:tcMar>
              <w:top w:w="50" w:type="dxa"/>
              <w:bottom w:w="50" w:type="dxa"/>
              <w:left w:w="90" w:type="dxa"/>
              <w:right w:w="90" w:type="dxa"/>
            </w:tcMar>
          </w:tcPr>
          <w:p>
            <w:pPr>
              <w:pStyle w:val="BDOITable"/>
            </w:pPr>
            <w:r>
              <w:rPr>
                <w:sz w:val="15"/>
              </w:rPr>
              <w:t>RNW_EXCEPTION_AGEING</w:t>
            </w:r>
          </w:p>
        </w:tc>
        <w:tc>
          <w:tcPr>
            <w:tcW w:type="dxa" w:w="1970"/>
            <w:tcMar>
              <w:top w:w="50" w:type="dxa"/>
              <w:bottom w:w="50" w:type="dxa"/>
              <w:left w:w="90" w:type="dxa"/>
              <w:right w:w="90" w:type="dxa"/>
            </w:tcMar>
          </w:tcPr>
          <w:p>
            <w:pPr>
              <w:pStyle w:val="BDOITable"/>
            </w:pPr>
            <w:r>
              <w:rPr>
                <w:sz w:val="15"/>
              </w:rPr>
              <w:t>Renewal exception ageing</w:t>
            </w:r>
          </w:p>
        </w:tc>
        <w:tc>
          <w:tcPr>
            <w:tcW w:type="dxa" w:w="4159"/>
            <w:tcMar>
              <w:top w:w="50" w:type="dxa"/>
              <w:bottom w:w="50" w:type="dxa"/>
              <w:left w:w="90" w:type="dxa"/>
              <w:right w:w="90" w:type="dxa"/>
            </w:tcMar>
          </w:tcPr>
          <w:p>
            <w:pPr>
              <w:pStyle w:val="BDOITable"/>
            </w:pPr>
            <w:r>
              <w:rPr>
                <w:sz w:val="15"/>
              </w:rPr>
              <w:t>A renewal has stayed in the Exception bucket longer than the allowed days.</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7 days</w:t>
            </w:r>
          </w:p>
        </w:tc>
        <w:tc>
          <w:tcPr>
            <w:tcW w:type="dxa" w:w="2846"/>
            <w:tcMar>
              <w:top w:w="50" w:type="dxa"/>
              <w:bottom w:w="50" w:type="dxa"/>
              <w:left w:w="90" w:type="dxa"/>
              <w:right w:w="90" w:type="dxa"/>
            </w:tcMar>
          </w:tcPr>
          <w:p>
            <w:pPr>
              <w:pStyle w:val="BDOITable"/>
            </w:pPr>
            <w:r>
              <w:rPr>
                <w:sz w:val="15"/>
              </w:rPr>
              <w:t>L2 Front office; Renewal processing team</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BCL_UNPAID_PREMIUM_CLAIM</w:t>
            </w:r>
          </w:p>
        </w:tc>
        <w:tc>
          <w:tcPr>
            <w:tcW w:type="dxa" w:w="1970"/>
            <w:tcMar>
              <w:top w:w="50" w:type="dxa"/>
              <w:bottom w:w="50" w:type="dxa"/>
              <w:left w:w="90" w:type="dxa"/>
              <w:right w:w="90" w:type="dxa"/>
            </w:tcMar>
            <w:shd w:val="clear" w:color="auto" w:fill="E5F5FF"/>
          </w:tcPr>
          <w:p>
            <w:pPr>
              <w:pStyle w:val="BDOITable"/>
            </w:pPr>
            <w:r>
              <w:rPr>
                <w:sz w:val="15"/>
              </w:rPr>
              <w:t>Claim on unpaid premium</w:t>
            </w:r>
          </w:p>
        </w:tc>
        <w:tc>
          <w:tcPr>
            <w:tcW w:type="dxa" w:w="4159"/>
            <w:tcMar>
              <w:top w:w="50" w:type="dxa"/>
              <w:bottom w:w="50" w:type="dxa"/>
              <w:left w:w="90" w:type="dxa"/>
              <w:right w:w="90" w:type="dxa"/>
            </w:tcMar>
            <w:shd w:val="clear" w:color="auto" w:fill="E5F5FF"/>
          </w:tcPr>
          <w:p>
            <w:pPr>
              <w:pStyle w:val="BDOITable"/>
            </w:pPr>
            <w:r>
              <w:rPr>
                <w:sz w:val="15"/>
              </w:rPr>
              <w:t>A claim is recorded on, or stays on, a cover with unpaid or partly paid premium</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Front office; Claims unit</w:t>
            </w:r>
          </w:p>
        </w:tc>
      </w:tr>
      <w:tr>
        <w:trPr>
          <w:cantSplit w:val="true"/>
        </w:trPr>
        <w:tc>
          <w:tcPr>
            <w:tcW w:type="dxa" w:w="2408"/>
            <w:tcMar>
              <w:top w:w="50" w:type="dxa"/>
              <w:bottom w:w="50" w:type="dxa"/>
              <w:left w:w="90" w:type="dxa"/>
              <w:right w:w="90" w:type="dxa"/>
            </w:tcMar>
          </w:tcPr>
          <w:p>
            <w:pPr>
              <w:pStyle w:val="BDOITable"/>
            </w:pPr>
            <w:r>
              <w:rPr>
                <w:sz w:val="15"/>
              </w:rPr>
              <w:t>BCL_FOLLOW_UP_OVERDUE</w:t>
            </w:r>
          </w:p>
        </w:tc>
        <w:tc>
          <w:tcPr>
            <w:tcW w:type="dxa" w:w="1970"/>
            <w:tcMar>
              <w:top w:w="50" w:type="dxa"/>
              <w:bottom w:w="50" w:type="dxa"/>
              <w:left w:w="90" w:type="dxa"/>
              <w:right w:w="90" w:type="dxa"/>
            </w:tcMar>
          </w:tcPr>
          <w:p>
            <w:pPr>
              <w:pStyle w:val="BDOITable"/>
            </w:pPr>
            <w:r>
              <w:rPr>
                <w:sz w:val="15"/>
              </w:rPr>
              <w:t>Claim follow-up overdue</w:t>
            </w:r>
          </w:p>
        </w:tc>
        <w:tc>
          <w:tcPr>
            <w:tcW w:type="dxa" w:w="4159"/>
            <w:tcMar>
              <w:top w:w="50" w:type="dxa"/>
              <w:bottom w:w="50" w:type="dxa"/>
              <w:left w:w="90" w:type="dxa"/>
              <w:right w:w="90" w:type="dxa"/>
            </w:tcMar>
          </w:tcPr>
          <w:p>
            <w:pPr>
              <w:pStyle w:val="BDOITable"/>
            </w:pPr>
            <w:r>
              <w:rPr>
                <w:sz w:val="15"/>
              </w:rPr>
              <w:t>The next follow-up date or a diary due date of a claim has passed</w:t>
            </w:r>
          </w:p>
        </w:tc>
        <w:tc>
          <w:tcPr>
            <w:tcW w:type="dxa" w:w="985"/>
            <w:tcMar>
              <w:top w:w="50" w:type="dxa"/>
              <w:bottom w:w="50" w:type="dxa"/>
              <w:left w:w="90" w:type="dxa"/>
              <w:right w:w="90" w:type="dxa"/>
            </w:tcMar>
          </w:tcPr>
          <w:p>
            <w:pPr>
              <w:pStyle w:val="BDOITable"/>
            </w:pPr>
            <w:r>
              <w:rPr>
                <w:sz w:val="15"/>
              </w:rPr>
              <w:t>Low</w:t>
            </w:r>
          </w:p>
        </w:tc>
        <w:tc>
          <w:tcPr>
            <w:tcW w:type="dxa" w:w="1204"/>
            <w:tcMar>
              <w:top w:w="50" w:type="dxa"/>
              <w:bottom w:w="50" w:type="dxa"/>
              <w:left w:w="90" w:type="dxa"/>
              <w:right w:w="90" w:type="dxa"/>
            </w:tcMar>
          </w:tcPr>
          <w:p>
            <w:pPr>
              <w:pStyle w:val="BDOITable"/>
            </w:pPr>
            <w:r>
              <w:rPr>
                <w:sz w:val="15"/>
              </w:rPr>
              <w:t>0 days</w:t>
            </w:r>
          </w:p>
        </w:tc>
        <w:tc>
          <w:tcPr>
            <w:tcW w:type="dxa" w:w="2846"/>
            <w:tcMar>
              <w:top w:w="50" w:type="dxa"/>
              <w:bottom w:w="50" w:type="dxa"/>
              <w:left w:w="90" w:type="dxa"/>
              <w:right w:w="90" w:type="dxa"/>
            </w:tcMar>
          </w:tcPr>
          <w:p>
            <w:pPr>
              <w:pStyle w:val="BDOITable"/>
            </w:pPr>
            <w:r>
              <w:rPr>
                <w:sz w:val="15"/>
              </w:rPr>
              <w:t>L2 Front office; Claims unit</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BCL_CLAIM_PAST_DUE</w:t>
            </w:r>
          </w:p>
        </w:tc>
        <w:tc>
          <w:tcPr>
            <w:tcW w:type="dxa" w:w="1970"/>
            <w:tcMar>
              <w:top w:w="50" w:type="dxa"/>
              <w:bottom w:w="50" w:type="dxa"/>
              <w:left w:w="90" w:type="dxa"/>
              <w:right w:w="90" w:type="dxa"/>
            </w:tcMar>
            <w:shd w:val="clear" w:color="auto" w:fill="E5F5FF"/>
          </w:tcPr>
          <w:p>
            <w:pPr>
              <w:pStyle w:val="BDOITable"/>
            </w:pPr>
            <w:r>
              <w:rPr>
                <w:sz w:val="15"/>
              </w:rPr>
              <w:t>Outstanding claim past due</w:t>
            </w:r>
          </w:p>
        </w:tc>
        <w:tc>
          <w:tcPr>
            <w:tcW w:type="dxa" w:w="4159"/>
            <w:tcMar>
              <w:top w:w="50" w:type="dxa"/>
              <w:bottom w:w="50" w:type="dxa"/>
              <w:left w:w="90" w:type="dxa"/>
              <w:right w:w="90" w:type="dxa"/>
            </w:tcMar>
            <w:shd w:val="clear" w:color="auto" w:fill="E5F5FF"/>
          </w:tcPr>
          <w:p>
            <w:pPr>
              <w:pStyle w:val="BDOITable"/>
            </w:pPr>
            <w:r>
              <w:rPr>
                <w:sz w:val="15"/>
              </w:rPr>
              <w:t>An outstanding claim is older than BCL_PAST_DUE_DAYS</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90 days</w:t>
            </w:r>
          </w:p>
        </w:tc>
        <w:tc>
          <w:tcPr>
            <w:tcW w:type="dxa" w:w="2846"/>
            <w:tcMar>
              <w:top w:w="50" w:type="dxa"/>
              <w:bottom w:w="50" w:type="dxa"/>
              <w:left w:w="90" w:type="dxa"/>
              <w:right w:w="90" w:type="dxa"/>
            </w:tcMar>
            <w:shd w:val="clear" w:color="auto" w:fill="E5F5FF"/>
          </w:tcPr>
          <w:p>
            <w:pPr>
              <w:pStyle w:val="BDOITable"/>
            </w:pPr>
            <w:r>
              <w:rPr>
                <w:sz w:val="15"/>
              </w:rPr>
              <w:t>L2 Front office; Claims unit</w:t>
            </w:r>
          </w:p>
        </w:tc>
      </w:tr>
      <w:tr>
        <w:trPr>
          <w:cantSplit w:val="true"/>
        </w:trPr>
        <w:tc>
          <w:tcPr>
            <w:tcW w:type="dxa" w:w="2408"/>
            <w:tcMar>
              <w:top w:w="50" w:type="dxa"/>
              <w:bottom w:w="50" w:type="dxa"/>
              <w:left w:w="90" w:type="dxa"/>
              <w:right w:w="90" w:type="dxa"/>
            </w:tcMar>
          </w:tcPr>
          <w:p>
            <w:pPr>
              <w:pStyle w:val="BDOITable"/>
            </w:pPr>
            <w:r>
              <w:rPr>
                <w:sz w:val="15"/>
              </w:rPr>
              <w:t>BCL_INSURER_CLAIM_NO_REUSED</w:t>
            </w:r>
          </w:p>
        </w:tc>
        <w:tc>
          <w:tcPr>
            <w:tcW w:type="dxa" w:w="1970"/>
            <w:tcMar>
              <w:top w:w="50" w:type="dxa"/>
              <w:bottom w:w="50" w:type="dxa"/>
              <w:left w:w="90" w:type="dxa"/>
              <w:right w:w="90" w:type="dxa"/>
            </w:tcMar>
          </w:tcPr>
          <w:p>
            <w:pPr>
              <w:pStyle w:val="BDOITable"/>
            </w:pPr>
            <w:r>
              <w:rPr>
                <w:sz w:val="15"/>
              </w:rPr>
              <w:t>Insurer claim number reused</w:t>
            </w:r>
          </w:p>
        </w:tc>
        <w:tc>
          <w:tcPr>
            <w:tcW w:type="dxa" w:w="4159"/>
            <w:tcMar>
              <w:top w:w="50" w:type="dxa"/>
              <w:bottom w:w="50" w:type="dxa"/>
              <w:left w:w="90" w:type="dxa"/>
              <w:right w:w="90" w:type="dxa"/>
            </w:tcMar>
          </w:tcPr>
          <w:p>
            <w:pPr>
              <w:pStyle w:val="BDOITable"/>
            </w:pPr>
            <w:r>
              <w:rPr>
                <w:sz w:val="15"/>
              </w:rPr>
              <w:t>An insurer claim number already exists on another claim for the same insurer</w:t>
            </w:r>
          </w:p>
        </w:tc>
        <w:tc>
          <w:tcPr>
            <w:tcW w:type="dxa" w:w="985"/>
            <w:tcMar>
              <w:top w:w="50" w:type="dxa"/>
              <w:bottom w:w="50" w:type="dxa"/>
              <w:left w:w="90" w:type="dxa"/>
              <w:right w:w="90" w:type="dxa"/>
            </w:tcMar>
          </w:tcPr>
          <w:p>
            <w:pPr>
              <w:pStyle w:val="BDOITable"/>
            </w:pPr>
            <w:r>
              <w:rPr>
                <w:sz w:val="15"/>
              </w:rPr>
              <w:t>Low</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Front office; Claims unit</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EB_RA_NOT_SENT</w:t>
            </w:r>
          </w:p>
        </w:tc>
        <w:tc>
          <w:tcPr>
            <w:tcW w:type="dxa" w:w="1970"/>
            <w:tcMar>
              <w:top w:w="50" w:type="dxa"/>
              <w:bottom w:w="50" w:type="dxa"/>
              <w:left w:w="90" w:type="dxa"/>
              <w:right w:w="90" w:type="dxa"/>
            </w:tcMar>
            <w:shd w:val="clear" w:color="auto" w:fill="E5F5FF"/>
          </w:tcPr>
          <w:p>
            <w:pPr>
              <w:pStyle w:val="BDOITable"/>
            </w:pPr>
            <w:r>
              <w:rPr>
                <w:sz w:val="15"/>
              </w:rPr>
              <w:t>EB renewal advice not sent</w:t>
            </w:r>
          </w:p>
        </w:tc>
        <w:tc>
          <w:tcPr>
            <w:tcW w:type="dxa" w:w="4159"/>
            <w:tcMar>
              <w:top w:w="50" w:type="dxa"/>
              <w:bottom w:w="50" w:type="dxa"/>
              <w:left w:w="90" w:type="dxa"/>
              <w:right w:w="90" w:type="dxa"/>
            </w:tcMar>
            <w:shd w:val="clear" w:color="auto" w:fill="E5F5FF"/>
          </w:tcPr>
          <w:p>
            <w:pPr>
              <w:pStyle w:val="BDOITable"/>
            </w:pPr>
            <w:r>
              <w:rPr>
                <w:sz w:val="15"/>
              </w:rPr>
              <w:t>A programme is inside the RA lead time and no renewal advice was sent (no contact, no renewal flag)</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Front office; Employee Benefits unit</w:t>
            </w:r>
          </w:p>
        </w:tc>
      </w:tr>
      <w:tr>
        <w:trPr>
          <w:cantSplit w:val="true"/>
        </w:trPr>
        <w:tc>
          <w:tcPr>
            <w:tcW w:type="dxa" w:w="2408"/>
            <w:tcMar>
              <w:top w:w="50" w:type="dxa"/>
              <w:bottom w:w="50" w:type="dxa"/>
              <w:left w:w="90" w:type="dxa"/>
              <w:right w:w="90" w:type="dxa"/>
            </w:tcMar>
          </w:tcPr>
          <w:p>
            <w:pPr>
              <w:pStyle w:val="BDOITable"/>
            </w:pPr>
            <w:r>
              <w:rPr>
                <w:sz w:val="15"/>
              </w:rPr>
              <w:t>EB_FRANCHISE_OVERDUE</w:t>
            </w:r>
          </w:p>
        </w:tc>
        <w:tc>
          <w:tcPr>
            <w:tcW w:type="dxa" w:w="1970"/>
            <w:tcMar>
              <w:top w:w="50" w:type="dxa"/>
              <w:bottom w:w="50" w:type="dxa"/>
              <w:left w:w="90" w:type="dxa"/>
              <w:right w:w="90" w:type="dxa"/>
            </w:tcMar>
          </w:tcPr>
          <w:p>
            <w:pPr>
              <w:pStyle w:val="BDOITable"/>
            </w:pPr>
            <w:r>
              <w:rPr>
                <w:sz w:val="15"/>
              </w:rPr>
              <w:t>EB franchise decision overdue</w:t>
            </w:r>
          </w:p>
        </w:tc>
        <w:tc>
          <w:tcPr>
            <w:tcW w:type="dxa" w:w="4159"/>
            <w:tcMar>
              <w:top w:w="50" w:type="dxa"/>
              <w:bottom w:w="50" w:type="dxa"/>
              <w:left w:w="90" w:type="dxa"/>
              <w:right w:w="90" w:type="dxa"/>
            </w:tcMar>
          </w:tcPr>
          <w:p>
            <w:pPr>
              <w:pStyle w:val="BDOITable"/>
            </w:pPr>
            <w:r>
              <w:rPr>
                <w:sz w:val="15"/>
              </w:rPr>
              <w:t>A franchise request has no insurer decision after EB_FRANCHISE_TAT_DAYS</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5 days</w:t>
            </w:r>
          </w:p>
        </w:tc>
        <w:tc>
          <w:tcPr>
            <w:tcW w:type="dxa" w:w="2846"/>
            <w:tcMar>
              <w:top w:w="50" w:type="dxa"/>
              <w:bottom w:w="50" w:type="dxa"/>
              <w:left w:w="90" w:type="dxa"/>
              <w:right w:w="90" w:type="dxa"/>
            </w:tcMar>
          </w:tcPr>
          <w:p>
            <w:pPr>
              <w:pStyle w:val="BDOITable"/>
            </w:pPr>
            <w:r>
              <w:rPr>
                <w:sz w:val="15"/>
              </w:rPr>
              <w:t>L2 Front office; Employee Benefits unit</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EB_PROPOSAL_OVERDUE</w:t>
            </w:r>
          </w:p>
        </w:tc>
        <w:tc>
          <w:tcPr>
            <w:tcW w:type="dxa" w:w="1970"/>
            <w:tcMar>
              <w:top w:w="50" w:type="dxa"/>
              <w:bottom w:w="50" w:type="dxa"/>
              <w:left w:w="90" w:type="dxa"/>
              <w:right w:w="90" w:type="dxa"/>
            </w:tcMar>
            <w:shd w:val="clear" w:color="auto" w:fill="E5F5FF"/>
          </w:tcPr>
          <w:p>
            <w:pPr>
              <w:pStyle w:val="BDOITable"/>
            </w:pPr>
            <w:r>
              <w:rPr>
                <w:sz w:val="15"/>
              </w:rPr>
              <w:t>EB proposal overdue</w:t>
            </w:r>
          </w:p>
        </w:tc>
        <w:tc>
          <w:tcPr>
            <w:tcW w:type="dxa" w:w="4159"/>
            <w:tcMar>
              <w:top w:w="50" w:type="dxa"/>
              <w:bottom w:w="50" w:type="dxa"/>
              <w:left w:w="90" w:type="dxa"/>
              <w:right w:w="90" w:type="dxa"/>
            </w:tcMar>
            <w:shd w:val="clear" w:color="auto" w:fill="E5F5FF"/>
          </w:tcPr>
          <w:p>
            <w:pPr>
              <w:pStyle w:val="BDOITable"/>
            </w:pPr>
            <w:r>
              <w:rPr>
                <w:sz w:val="15"/>
              </w:rPr>
              <w:t>An insurer request for proposal is past its due date without an answer</w:t>
            </w:r>
          </w:p>
        </w:tc>
        <w:tc>
          <w:tcPr>
            <w:tcW w:type="dxa" w:w="985"/>
            <w:tcMar>
              <w:top w:w="50" w:type="dxa"/>
              <w:bottom w:w="50" w:type="dxa"/>
              <w:left w:w="90" w:type="dxa"/>
              <w:right w:w="90" w:type="dxa"/>
            </w:tcMar>
            <w:shd w:val="clear" w:color="auto" w:fill="E5F5FF"/>
          </w:tcPr>
          <w:p>
            <w:pPr>
              <w:pStyle w:val="BDOITable"/>
            </w:pPr>
            <w:r>
              <w:rPr>
                <w:sz w:val="15"/>
              </w:rPr>
              <w:t>Low</w:t>
            </w:r>
          </w:p>
        </w:tc>
        <w:tc>
          <w:tcPr>
            <w:tcW w:type="dxa" w:w="1204"/>
            <w:tcMar>
              <w:top w:w="50" w:type="dxa"/>
              <w:bottom w:w="50" w:type="dxa"/>
              <w:left w:w="90" w:type="dxa"/>
              <w:right w:w="90" w:type="dxa"/>
            </w:tcMar>
            <w:shd w:val="clear" w:color="auto" w:fill="E5F5FF"/>
          </w:tcPr>
          <w:p>
            <w:pPr>
              <w:pStyle w:val="BDOITable"/>
            </w:pPr>
            <w:r>
              <w:rPr>
                <w:sz w:val="15"/>
              </w:rPr>
              <w:t>5 days</w:t>
            </w:r>
          </w:p>
        </w:tc>
        <w:tc>
          <w:tcPr>
            <w:tcW w:type="dxa" w:w="2846"/>
            <w:tcMar>
              <w:top w:w="50" w:type="dxa"/>
              <w:bottom w:w="50" w:type="dxa"/>
              <w:left w:w="90" w:type="dxa"/>
              <w:right w:w="90" w:type="dxa"/>
            </w:tcMar>
            <w:shd w:val="clear" w:color="auto" w:fill="E5F5FF"/>
          </w:tcPr>
          <w:p>
            <w:pPr>
              <w:pStyle w:val="BDOITable"/>
            </w:pPr>
            <w:r>
              <w:rPr>
                <w:sz w:val="15"/>
              </w:rPr>
              <w:t>L2 Front office; Employee Benefits unit</w:t>
            </w:r>
          </w:p>
        </w:tc>
      </w:tr>
      <w:tr>
        <w:trPr>
          <w:cantSplit w:val="true"/>
        </w:trPr>
        <w:tc>
          <w:tcPr>
            <w:tcW w:type="dxa" w:w="2408"/>
            <w:tcMar>
              <w:top w:w="50" w:type="dxa"/>
              <w:bottom w:w="50" w:type="dxa"/>
              <w:left w:w="90" w:type="dxa"/>
              <w:right w:w="90" w:type="dxa"/>
            </w:tcMar>
          </w:tcPr>
          <w:p>
            <w:pPr>
              <w:pStyle w:val="BDOITable"/>
            </w:pPr>
            <w:r>
              <w:rPr>
                <w:sz w:val="15"/>
              </w:rPr>
              <w:t>EB_COMPARATIVE_LATE</w:t>
            </w:r>
          </w:p>
        </w:tc>
        <w:tc>
          <w:tcPr>
            <w:tcW w:type="dxa" w:w="1970"/>
            <w:tcMar>
              <w:top w:w="50" w:type="dxa"/>
              <w:bottom w:w="50" w:type="dxa"/>
              <w:left w:w="90" w:type="dxa"/>
              <w:right w:w="90" w:type="dxa"/>
            </w:tcMar>
          </w:tcPr>
          <w:p>
            <w:pPr>
              <w:pStyle w:val="BDOITable"/>
            </w:pPr>
            <w:r>
              <w:rPr>
                <w:sz w:val="15"/>
              </w:rPr>
              <w:t>EB comparative late</w:t>
            </w:r>
          </w:p>
        </w:tc>
        <w:tc>
          <w:tcPr>
            <w:tcW w:type="dxa" w:w="4159"/>
            <w:tcMar>
              <w:top w:w="50" w:type="dxa"/>
              <w:bottom w:w="50" w:type="dxa"/>
              <w:left w:w="90" w:type="dxa"/>
              <w:right w:w="90" w:type="dxa"/>
            </w:tcMar>
          </w:tcPr>
          <w:p>
            <w:pPr>
              <w:pStyle w:val="BDOITable"/>
            </w:pPr>
            <w:r>
              <w:rPr>
                <w:sz w:val="15"/>
              </w:rPr>
              <w:t>No comparative was sent EB_COMPARATIVE_DAYS after the last proposal</w:t>
            </w:r>
          </w:p>
        </w:tc>
        <w:tc>
          <w:tcPr>
            <w:tcW w:type="dxa" w:w="985"/>
            <w:tcMar>
              <w:top w:w="50" w:type="dxa"/>
              <w:bottom w:w="50" w:type="dxa"/>
              <w:left w:w="90" w:type="dxa"/>
              <w:right w:w="90" w:type="dxa"/>
            </w:tcMar>
          </w:tcPr>
          <w:p>
            <w:pPr>
              <w:pStyle w:val="BDOITable"/>
            </w:pPr>
            <w:r>
              <w:rPr>
                <w:sz w:val="15"/>
              </w:rPr>
              <w:t>Low</w:t>
            </w:r>
          </w:p>
        </w:tc>
        <w:tc>
          <w:tcPr>
            <w:tcW w:type="dxa" w:w="1204"/>
            <w:tcMar>
              <w:top w:w="50" w:type="dxa"/>
              <w:bottom w:w="50" w:type="dxa"/>
              <w:left w:w="90" w:type="dxa"/>
              <w:right w:w="90" w:type="dxa"/>
            </w:tcMar>
          </w:tcPr>
          <w:p>
            <w:pPr>
              <w:pStyle w:val="BDOITable"/>
            </w:pPr>
            <w:r>
              <w:rPr>
                <w:sz w:val="15"/>
              </w:rPr>
              <w:t>3 days</w:t>
            </w:r>
          </w:p>
        </w:tc>
        <w:tc>
          <w:tcPr>
            <w:tcW w:type="dxa" w:w="2846"/>
            <w:tcMar>
              <w:top w:w="50" w:type="dxa"/>
              <w:bottom w:w="50" w:type="dxa"/>
              <w:left w:w="90" w:type="dxa"/>
              <w:right w:w="90" w:type="dxa"/>
            </w:tcMar>
          </w:tcPr>
          <w:p>
            <w:pPr>
              <w:pStyle w:val="BDOITable"/>
            </w:pPr>
            <w:r>
              <w:rPr>
                <w:sz w:val="15"/>
              </w:rPr>
              <w:t>L2 Front office; Employee Benefits unit</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EB_SOA_VALIDATION_LATE</w:t>
            </w:r>
          </w:p>
        </w:tc>
        <w:tc>
          <w:tcPr>
            <w:tcW w:type="dxa" w:w="1970"/>
            <w:tcMar>
              <w:top w:w="50" w:type="dxa"/>
              <w:bottom w:w="50" w:type="dxa"/>
              <w:left w:w="90" w:type="dxa"/>
              <w:right w:w="90" w:type="dxa"/>
            </w:tcMar>
            <w:shd w:val="clear" w:color="auto" w:fill="E5F5FF"/>
          </w:tcPr>
          <w:p>
            <w:pPr>
              <w:pStyle w:val="BDOITable"/>
            </w:pPr>
            <w:r>
              <w:rPr>
                <w:sz w:val="15"/>
              </w:rPr>
              <w:t>EB SOA validation late</w:t>
            </w:r>
          </w:p>
        </w:tc>
        <w:tc>
          <w:tcPr>
            <w:tcW w:type="dxa" w:w="4159"/>
            <w:tcMar>
              <w:top w:w="50" w:type="dxa"/>
              <w:bottom w:w="50" w:type="dxa"/>
              <w:left w:w="90" w:type="dxa"/>
              <w:right w:w="90" w:type="dxa"/>
            </w:tcMar>
            <w:shd w:val="clear" w:color="auto" w:fill="E5F5FF"/>
          </w:tcPr>
          <w:p>
            <w:pPr>
              <w:pStyle w:val="BDOITable"/>
            </w:pPr>
            <w:r>
              <w:rPr>
                <w:sz w:val="15"/>
              </w:rPr>
              <w:t>An insurer SOA is not validated within EB_TAT_SOA_VALIDATION working days</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3 days</w:t>
            </w:r>
          </w:p>
        </w:tc>
        <w:tc>
          <w:tcPr>
            <w:tcW w:type="dxa" w:w="2846"/>
            <w:tcMar>
              <w:top w:w="50" w:type="dxa"/>
              <w:bottom w:w="50" w:type="dxa"/>
              <w:left w:w="90" w:type="dxa"/>
              <w:right w:w="90" w:type="dxa"/>
            </w:tcMar>
            <w:shd w:val="clear" w:color="auto" w:fill="E5F5FF"/>
          </w:tcPr>
          <w:p>
            <w:pPr>
              <w:pStyle w:val="BDOITable"/>
            </w:pPr>
            <w:r>
              <w:rPr>
                <w:sz w:val="15"/>
              </w:rPr>
              <w:t>L2 Front office; Employee Benefits unit</w:t>
            </w:r>
          </w:p>
        </w:tc>
      </w:tr>
      <w:tr>
        <w:trPr>
          <w:cantSplit w:val="true"/>
        </w:trPr>
        <w:tc>
          <w:tcPr>
            <w:tcW w:type="dxa" w:w="2408"/>
            <w:tcMar>
              <w:top w:w="50" w:type="dxa"/>
              <w:bottom w:w="50" w:type="dxa"/>
              <w:left w:w="90" w:type="dxa"/>
              <w:right w:w="90" w:type="dxa"/>
            </w:tcMar>
          </w:tcPr>
          <w:p>
            <w:pPr>
              <w:pStyle w:val="BDOITable"/>
            </w:pPr>
            <w:r>
              <w:rPr>
                <w:sz w:val="15"/>
              </w:rPr>
              <w:t>EB_ITEM_OVERDUE</w:t>
            </w:r>
          </w:p>
        </w:tc>
        <w:tc>
          <w:tcPr>
            <w:tcW w:type="dxa" w:w="1970"/>
            <w:tcMar>
              <w:top w:w="50" w:type="dxa"/>
              <w:bottom w:w="50" w:type="dxa"/>
              <w:left w:w="90" w:type="dxa"/>
              <w:right w:w="90" w:type="dxa"/>
            </w:tcMar>
          </w:tcPr>
          <w:p>
            <w:pPr>
              <w:pStyle w:val="BDOITable"/>
            </w:pPr>
            <w:r>
              <w:rPr>
                <w:sz w:val="15"/>
              </w:rPr>
              <w:t>EB pending item overdue</w:t>
            </w:r>
          </w:p>
        </w:tc>
        <w:tc>
          <w:tcPr>
            <w:tcW w:type="dxa" w:w="4159"/>
            <w:tcMar>
              <w:top w:w="50" w:type="dxa"/>
              <w:bottom w:w="50" w:type="dxa"/>
              <w:left w:w="90" w:type="dxa"/>
              <w:right w:w="90" w:type="dxa"/>
            </w:tcMar>
          </w:tcPr>
          <w:p>
            <w:pPr>
              <w:pStyle w:val="BDOITable"/>
            </w:pPr>
            <w:r>
              <w:rPr>
                <w:sz w:val="15"/>
              </w:rPr>
              <w:t>A contract, HMO card or billing is past its due date after the follow-ups</w:t>
            </w:r>
          </w:p>
        </w:tc>
        <w:tc>
          <w:tcPr>
            <w:tcW w:type="dxa" w:w="985"/>
            <w:tcMar>
              <w:top w:w="50" w:type="dxa"/>
              <w:bottom w:w="50" w:type="dxa"/>
              <w:left w:w="90" w:type="dxa"/>
              <w:right w:w="90" w:type="dxa"/>
            </w:tcMar>
          </w:tcPr>
          <w:p>
            <w:pPr>
              <w:pStyle w:val="BDOITable"/>
            </w:pPr>
            <w:r>
              <w:rPr>
                <w:sz w:val="15"/>
              </w:rPr>
              <w:t>Low</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Front office; Employee Benefits unit</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EB_FRANCHISE_ADVICE_LATE</w:t>
            </w:r>
          </w:p>
        </w:tc>
        <w:tc>
          <w:tcPr>
            <w:tcW w:type="dxa" w:w="1970"/>
            <w:tcMar>
              <w:top w:w="50" w:type="dxa"/>
              <w:bottom w:w="50" w:type="dxa"/>
              <w:left w:w="90" w:type="dxa"/>
              <w:right w:w="90" w:type="dxa"/>
            </w:tcMar>
            <w:shd w:val="clear" w:color="auto" w:fill="E5F5FF"/>
          </w:tcPr>
          <w:p>
            <w:pPr>
              <w:pStyle w:val="BDOITable"/>
            </w:pPr>
            <w:r>
              <w:rPr>
                <w:sz w:val="15"/>
              </w:rPr>
              <w:t>EB franchise outcome not advised</w:t>
            </w:r>
          </w:p>
        </w:tc>
        <w:tc>
          <w:tcPr>
            <w:tcW w:type="dxa" w:w="4159"/>
            <w:tcMar>
              <w:top w:w="50" w:type="dxa"/>
              <w:bottom w:w="50" w:type="dxa"/>
              <w:left w:w="90" w:type="dxa"/>
              <w:right w:w="90" w:type="dxa"/>
            </w:tcMar>
            <w:shd w:val="clear" w:color="auto" w:fill="E5F5FF"/>
          </w:tcPr>
          <w:p>
            <w:pPr>
              <w:pStyle w:val="BDOITable"/>
            </w:pPr>
            <w:r>
              <w:rPr>
                <w:sz w:val="15"/>
              </w:rPr>
              <w:t>The client was not advised of an insurer franchise decision within EB_FRANCHISE_ADVICE_DAYS working days.</w:t>
            </w:r>
          </w:p>
        </w:tc>
        <w:tc>
          <w:tcPr>
            <w:tcW w:type="dxa" w:w="985"/>
            <w:tcMar>
              <w:top w:w="50" w:type="dxa"/>
              <w:bottom w:w="50" w:type="dxa"/>
              <w:left w:w="90" w:type="dxa"/>
              <w:right w:w="90" w:type="dxa"/>
            </w:tcMar>
            <w:shd w:val="clear" w:color="auto" w:fill="E5F5FF"/>
          </w:tcPr>
          <w:p>
            <w:pPr>
              <w:pStyle w:val="BDOITable"/>
            </w:pPr>
            <w:r>
              <w:rPr>
                <w:sz w:val="15"/>
              </w:rPr>
              <w:t>Low</w:t>
            </w:r>
          </w:p>
        </w:tc>
        <w:tc>
          <w:tcPr>
            <w:tcW w:type="dxa" w:w="1204"/>
            <w:tcMar>
              <w:top w:w="50" w:type="dxa"/>
              <w:bottom w:w="50" w:type="dxa"/>
              <w:left w:w="90" w:type="dxa"/>
              <w:right w:w="90" w:type="dxa"/>
            </w:tcMar>
            <w:shd w:val="clear" w:color="auto" w:fill="E5F5FF"/>
          </w:tcPr>
          <w:p>
            <w:pPr>
              <w:pStyle w:val="BDOITable"/>
            </w:pPr>
            <w:r>
              <w:rPr>
                <w:sz w:val="15"/>
              </w:rPr>
              <w:t>2 days</w:t>
            </w:r>
          </w:p>
        </w:tc>
        <w:tc>
          <w:tcPr>
            <w:tcW w:type="dxa" w:w="2846"/>
            <w:tcMar>
              <w:top w:w="50" w:type="dxa"/>
              <w:bottom w:w="50" w:type="dxa"/>
              <w:left w:w="90" w:type="dxa"/>
              <w:right w:w="90" w:type="dxa"/>
            </w:tcMar>
            <w:shd w:val="clear" w:color="auto" w:fill="E5F5FF"/>
          </w:tcPr>
          <w:p>
            <w:pPr>
              <w:pStyle w:val="BDOITable"/>
            </w:pPr>
            <w:r>
              <w:rPr>
                <w:sz w:val="15"/>
              </w:rPr>
              <w:t>L2 Front office; Employee Benefits unit</w:t>
            </w:r>
          </w:p>
        </w:tc>
      </w:tr>
      <w:tr>
        <w:trPr>
          <w:cantSplit w:val="true"/>
        </w:trPr>
        <w:tc>
          <w:tcPr>
            <w:tcW w:type="dxa" w:w="2408"/>
            <w:tcMar>
              <w:top w:w="50" w:type="dxa"/>
              <w:bottom w:w="50" w:type="dxa"/>
              <w:left w:w="90" w:type="dxa"/>
              <w:right w:w="90" w:type="dxa"/>
            </w:tcMar>
          </w:tcPr>
          <w:p>
            <w:pPr>
              <w:pStyle w:val="BDOITable"/>
            </w:pPr>
            <w:r>
              <w:rPr>
                <w:sz w:val="15"/>
              </w:rPr>
              <w:t>CSF_VERIFICATION_FAILED_REPEAT</w:t>
            </w:r>
          </w:p>
        </w:tc>
        <w:tc>
          <w:tcPr>
            <w:tcW w:type="dxa" w:w="1970"/>
            <w:tcMar>
              <w:top w:w="50" w:type="dxa"/>
              <w:bottom w:w="50" w:type="dxa"/>
              <w:left w:w="90" w:type="dxa"/>
              <w:right w:w="90" w:type="dxa"/>
            </w:tcMar>
          </w:tcPr>
          <w:p>
            <w:pPr>
              <w:pStyle w:val="BDOITable"/>
            </w:pPr>
            <w:r>
              <w:rPr>
                <w:sz w:val="15"/>
              </w:rPr>
              <w:t>Repeated failed caller verification</w:t>
            </w:r>
          </w:p>
        </w:tc>
        <w:tc>
          <w:tcPr>
            <w:tcW w:type="dxa" w:w="4159"/>
            <w:tcMar>
              <w:top w:w="50" w:type="dxa"/>
              <w:bottom w:w="50" w:type="dxa"/>
              <w:left w:w="90" w:type="dxa"/>
              <w:right w:w="90" w:type="dxa"/>
            </w:tcMar>
          </w:tcPr>
          <w:p>
            <w:pPr>
              <w:pStyle w:val="BDOITable"/>
            </w:pPr>
            <w:r>
              <w:rPr>
                <w:sz w:val="15"/>
              </w:rPr>
              <w:t>Callers failed the verification of the same client several times in one day; check whether someone is trying to change the client's contact details.</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Front office; Customer Servicing Facility</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CSF_SYNC_FAILED</w:t>
            </w:r>
          </w:p>
        </w:tc>
        <w:tc>
          <w:tcPr>
            <w:tcW w:type="dxa" w:w="1970"/>
            <w:tcMar>
              <w:top w:w="50" w:type="dxa"/>
              <w:bottom w:w="50" w:type="dxa"/>
              <w:left w:w="90" w:type="dxa"/>
              <w:right w:w="90" w:type="dxa"/>
            </w:tcMar>
            <w:shd w:val="clear" w:color="auto" w:fill="E5F5FF"/>
          </w:tcPr>
          <w:p>
            <w:pPr>
              <w:pStyle w:val="BDOITable"/>
            </w:pPr>
            <w:r>
              <w:rPr>
                <w:sz w:val="15"/>
              </w:rPr>
              <w:t>Contact change not sent to the legacy system</w:t>
            </w:r>
          </w:p>
        </w:tc>
        <w:tc>
          <w:tcPr>
            <w:tcW w:type="dxa" w:w="4159"/>
            <w:tcMar>
              <w:top w:w="50" w:type="dxa"/>
              <w:bottom w:w="50" w:type="dxa"/>
              <w:left w:w="90" w:type="dxa"/>
              <w:right w:w="90" w:type="dxa"/>
            </w:tcMar>
            <w:shd w:val="clear" w:color="auto" w:fill="E5F5FF"/>
          </w:tcPr>
          <w:p>
            <w:pPr>
              <w:pStyle w:val="BDOITable"/>
            </w:pPr>
            <w:r>
              <w:rPr>
                <w:sz w:val="15"/>
              </w:rPr>
              <w:t>A client contact change could not be sent to a legacy policy system; it stays queued and is sent again by the next run.</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Front office; Customer Servicing Facility</w:t>
            </w:r>
          </w:p>
        </w:tc>
      </w:tr>
      <w:tr>
        <w:trPr>
          <w:cantSplit w:val="true"/>
        </w:trPr>
        <w:tc>
          <w:tcPr>
            <w:tcW w:type="dxa" w:w="2408"/>
            <w:tcMar>
              <w:top w:w="50" w:type="dxa"/>
              <w:bottom w:w="50" w:type="dxa"/>
              <w:left w:w="90" w:type="dxa"/>
              <w:right w:w="90" w:type="dxa"/>
            </w:tcMar>
          </w:tcPr>
          <w:p>
            <w:pPr>
              <w:pStyle w:val="BDOITable"/>
            </w:pPr>
            <w:r>
              <w:rPr>
                <w:sz w:val="15"/>
              </w:rPr>
              <w:t>SCR_INGEST_FAILED</w:t>
            </w:r>
          </w:p>
        </w:tc>
        <w:tc>
          <w:tcPr>
            <w:tcW w:type="dxa" w:w="1970"/>
            <w:tcMar>
              <w:top w:w="50" w:type="dxa"/>
              <w:bottom w:w="50" w:type="dxa"/>
              <w:left w:w="90" w:type="dxa"/>
              <w:right w:w="90" w:type="dxa"/>
            </w:tcMar>
          </w:tcPr>
          <w:p>
            <w:pPr>
              <w:pStyle w:val="BDOITable"/>
            </w:pPr>
            <w:r>
              <w:rPr>
                <w:sz w:val="15"/>
              </w:rPr>
              <w:t>Watchlist ingestion failed</w:t>
            </w:r>
          </w:p>
        </w:tc>
        <w:tc>
          <w:tcPr>
            <w:tcW w:type="dxa" w:w="4159"/>
            <w:tcMar>
              <w:top w:w="50" w:type="dxa"/>
              <w:bottom w:w="50" w:type="dxa"/>
              <w:left w:w="90" w:type="dxa"/>
              <w:right w:w="90" w:type="dxa"/>
            </w:tcMar>
          </w:tcPr>
          <w:p>
            <w:pPr>
              <w:pStyle w:val="BDOITable"/>
            </w:pPr>
            <w:r>
              <w:rPr>
                <w:sz w:val="15"/>
              </w:rPr>
              <w:t>A watchlist ingestion run failed or loaded only part of the file</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Platform; Compliance</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SCR_SLA_BREACH</w:t>
            </w:r>
          </w:p>
        </w:tc>
        <w:tc>
          <w:tcPr>
            <w:tcW w:type="dxa" w:w="1970"/>
            <w:tcMar>
              <w:top w:w="50" w:type="dxa"/>
              <w:bottom w:w="50" w:type="dxa"/>
              <w:left w:w="90" w:type="dxa"/>
              <w:right w:w="90" w:type="dxa"/>
            </w:tcMar>
            <w:shd w:val="clear" w:color="auto" w:fill="E5F5FF"/>
          </w:tcPr>
          <w:p>
            <w:pPr>
              <w:pStyle w:val="BDOITable"/>
            </w:pPr>
            <w:r>
              <w:rPr>
                <w:sz w:val="15"/>
              </w:rPr>
              <w:t>Screening case SLA breached</w:t>
            </w:r>
          </w:p>
        </w:tc>
        <w:tc>
          <w:tcPr>
            <w:tcW w:type="dxa" w:w="4159"/>
            <w:tcMar>
              <w:top w:w="50" w:type="dxa"/>
              <w:bottom w:w="50" w:type="dxa"/>
              <w:left w:w="90" w:type="dxa"/>
              <w:right w:w="90" w:type="dxa"/>
            </w:tcMar>
            <w:shd w:val="clear" w:color="auto" w:fill="E5F5FF"/>
          </w:tcPr>
          <w:p>
            <w:pPr>
              <w:pStyle w:val="BDOITable"/>
            </w:pPr>
            <w:r>
              <w:rPr>
                <w:sz w:val="15"/>
              </w:rPr>
              <w:t>A screening case stayed in a stage beyond the SLA of its matrix</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Platform; Compliance</w:t>
            </w:r>
          </w:p>
        </w:tc>
      </w:tr>
      <w:tr>
        <w:trPr>
          <w:cantSplit w:val="true"/>
        </w:trPr>
        <w:tc>
          <w:tcPr>
            <w:tcW w:type="dxa" w:w="2408"/>
            <w:tcMar>
              <w:top w:w="50" w:type="dxa"/>
              <w:bottom w:w="50" w:type="dxa"/>
              <w:left w:w="90" w:type="dxa"/>
              <w:right w:w="90" w:type="dxa"/>
            </w:tcMar>
          </w:tcPr>
          <w:p>
            <w:pPr>
              <w:pStyle w:val="BDOITable"/>
            </w:pPr>
            <w:r>
              <w:rPr>
                <w:sz w:val="15"/>
              </w:rPr>
              <w:t>SCR_NO_ACTIVE_CONFIG</w:t>
            </w:r>
          </w:p>
        </w:tc>
        <w:tc>
          <w:tcPr>
            <w:tcW w:type="dxa" w:w="1970"/>
            <w:tcMar>
              <w:top w:w="50" w:type="dxa"/>
              <w:bottom w:w="50" w:type="dxa"/>
              <w:left w:w="90" w:type="dxa"/>
              <w:right w:w="90" w:type="dxa"/>
            </w:tcMar>
          </w:tcPr>
          <w:p>
            <w:pPr>
              <w:pStyle w:val="BDOITable"/>
            </w:pPr>
            <w:r>
              <w:rPr>
                <w:sz w:val="15"/>
              </w:rPr>
              <w:t>No active screening configuration</w:t>
            </w:r>
          </w:p>
        </w:tc>
        <w:tc>
          <w:tcPr>
            <w:tcW w:type="dxa" w:w="4159"/>
            <w:tcMar>
              <w:top w:w="50" w:type="dxa"/>
              <w:bottom w:w="50" w:type="dxa"/>
              <w:left w:w="90" w:type="dxa"/>
              <w:right w:w="90" w:type="dxa"/>
            </w:tcMar>
          </w:tcPr>
          <w:p>
            <w:pPr>
              <w:pStyle w:val="BDOITable"/>
            </w:pPr>
            <w:r>
              <w:rPr>
                <w:sz w:val="15"/>
              </w:rPr>
              <w:t>A screening trigger fired while no matching configuration version was active</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Platform; Compliance</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SCR_OPEN_TRUE_MATCH_AGEING</w:t>
            </w:r>
          </w:p>
        </w:tc>
        <w:tc>
          <w:tcPr>
            <w:tcW w:type="dxa" w:w="1970"/>
            <w:tcMar>
              <w:top w:w="50" w:type="dxa"/>
              <w:bottom w:w="50" w:type="dxa"/>
              <w:left w:w="90" w:type="dxa"/>
              <w:right w:w="90" w:type="dxa"/>
            </w:tcMar>
            <w:shd w:val="clear" w:color="auto" w:fill="E5F5FF"/>
          </w:tcPr>
          <w:p>
            <w:pPr>
              <w:pStyle w:val="BDOITable"/>
            </w:pPr>
            <w:r>
              <w:rPr>
                <w:sz w:val="15"/>
              </w:rPr>
              <w:t>True match open too long</w:t>
            </w:r>
          </w:p>
        </w:tc>
        <w:tc>
          <w:tcPr>
            <w:tcW w:type="dxa" w:w="4159"/>
            <w:tcMar>
              <w:top w:w="50" w:type="dxa"/>
              <w:bottom w:w="50" w:type="dxa"/>
              <w:left w:w="90" w:type="dxa"/>
              <w:right w:w="90" w:type="dxa"/>
            </w:tcMar>
            <w:shd w:val="clear" w:color="auto" w:fill="E5F5FF"/>
          </w:tcPr>
          <w:p>
            <w:pPr>
              <w:pStyle w:val="BDOITable"/>
            </w:pPr>
            <w:r>
              <w:rPr>
                <w:sz w:val="15"/>
              </w:rPr>
              <w:t>A true or potential match has had no closed case for more than the threshold days</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30 days</w:t>
            </w:r>
          </w:p>
        </w:tc>
        <w:tc>
          <w:tcPr>
            <w:tcW w:type="dxa" w:w="2846"/>
            <w:tcMar>
              <w:top w:w="50" w:type="dxa"/>
              <w:bottom w:w="50" w:type="dxa"/>
              <w:left w:w="90" w:type="dxa"/>
              <w:right w:w="90" w:type="dxa"/>
            </w:tcMar>
            <w:shd w:val="clear" w:color="auto" w:fill="E5F5FF"/>
          </w:tcPr>
          <w:p>
            <w:pPr>
              <w:pStyle w:val="BDOITable"/>
            </w:pPr>
            <w:r>
              <w:rPr>
                <w:sz w:val="15"/>
              </w:rPr>
              <w:t>L2 Platform; Compliance</w:t>
            </w:r>
          </w:p>
        </w:tc>
      </w:tr>
      <w:tr>
        <w:trPr>
          <w:cantSplit w:val="true"/>
        </w:trPr>
        <w:tc>
          <w:tcPr>
            <w:tcW w:type="dxa" w:w="2408"/>
            <w:tcMar>
              <w:top w:w="50" w:type="dxa"/>
              <w:bottom w:w="50" w:type="dxa"/>
              <w:left w:w="90" w:type="dxa"/>
              <w:right w:w="90" w:type="dxa"/>
            </w:tcMar>
          </w:tcPr>
          <w:p>
            <w:pPr>
              <w:pStyle w:val="BDOITable"/>
            </w:pPr>
            <w:r>
              <w:rPr>
                <w:sz w:val="15"/>
              </w:rPr>
              <w:t>UAM_PRIVILEGED_CHANGE</w:t>
            </w:r>
          </w:p>
        </w:tc>
        <w:tc>
          <w:tcPr>
            <w:tcW w:type="dxa" w:w="1970"/>
            <w:tcMar>
              <w:top w:w="50" w:type="dxa"/>
              <w:bottom w:w="50" w:type="dxa"/>
              <w:left w:w="90" w:type="dxa"/>
              <w:right w:w="90" w:type="dxa"/>
            </w:tcMar>
          </w:tcPr>
          <w:p>
            <w:pPr>
              <w:pStyle w:val="BDOITable"/>
            </w:pPr>
            <w:r>
              <w:rPr>
                <w:sz w:val="15"/>
              </w:rPr>
              <w:t>Privileged access change</w:t>
            </w:r>
          </w:p>
        </w:tc>
        <w:tc>
          <w:tcPr>
            <w:tcW w:type="dxa" w:w="4159"/>
            <w:tcMar>
              <w:top w:w="50" w:type="dxa"/>
              <w:bottom w:w="50" w:type="dxa"/>
              <w:left w:w="90" w:type="dxa"/>
              <w:right w:w="90" w:type="dxa"/>
            </w:tcMar>
          </w:tcPr>
          <w:p>
            <w:pPr>
              <w:pStyle w:val="BDOITable"/>
            </w:pPr>
            <w:r>
              <w:rPr>
                <w:sz w:val="15"/>
              </w:rPr>
              <w:t>An access request raises a privilege level or was submitted outside working hours</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Platform; Information Security Officer</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UAM_SCHEDULED_APPLY_FAILED</w:t>
            </w:r>
          </w:p>
        </w:tc>
        <w:tc>
          <w:tcPr>
            <w:tcW w:type="dxa" w:w="1970"/>
            <w:tcMar>
              <w:top w:w="50" w:type="dxa"/>
              <w:bottom w:w="50" w:type="dxa"/>
              <w:left w:w="90" w:type="dxa"/>
              <w:right w:w="90" w:type="dxa"/>
            </w:tcMar>
            <w:shd w:val="clear" w:color="auto" w:fill="E5F5FF"/>
          </w:tcPr>
          <w:p>
            <w:pPr>
              <w:pStyle w:val="BDOITable"/>
            </w:pPr>
            <w:r>
              <w:rPr>
                <w:sz w:val="15"/>
              </w:rPr>
              <w:t>Scheduled access change failed</w:t>
            </w:r>
          </w:p>
        </w:tc>
        <w:tc>
          <w:tcPr>
            <w:tcW w:type="dxa" w:w="4159"/>
            <w:tcMar>
              <w:top w:w="50" w:type="dxa"/>
              <w:bottom w:w="50" w:type="dxa"/>
              <w:left w:w="90" w:type="dxa"/>
              <w:right w:w="90" w:type="dxa"/>
            </w:tcMar>
            <w:shd w:val="clear" w:color="auto" w:fill="E5F5FF"/>
          </w:tcPr>
          <w:p>
            <w:pPr>
              <w:pStyle w:val="BDOITable"/>
            </w:pPr>
            <w:r>
              <w:rPr>
                <w:sz w:val="15"/>
              </w:rPr>
              <w:t>An approved access request could not be applied on its effective date</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Platform; Information Security Officer</w:t>
            </w:r>
          </w:p>
        </w:tc>
      </w:tr>
      <w:tr>
        <w:trPr>
          <w:cantSplit w:val="true"/>
        </w:trPr>
        <w:tc>
          <w:tcPr>
            <w:tcW w:type="dxa" w:w="2408"/>
            <w:tcMar>
              <w:top w:w="50" w:type="dxa"/>
              <w:bottom w:w="50" w:type="dxa"/>
              <w:left w:w="90" w:type="dxa"/>
              <w:right w:w="90" w:type="dxa"/>
            </w:tcMar>
          </w:tcPr>
          <w:p>
            <w:pPr>
              <w:pStyle w:val="BDOITable"/>
            </w:pPr>
            <w:r>
              <w:rPr>
                <w:sz w:val="15"/>
              </w:rPr>
              <w:t>UAM_DIRECT_ROLE_EDIT</w:t>
            </w:r>
          </w:p>
        </w:tc>
        <w:tc>
          <w:tcPr>
            <w:tcW w:type="dxa" w:w="1970"/>
            <w:tcMar>
              <w:top w:w="50" w:type="dxa"/>
              <w:bottom w:w="50" w:type="dxa"/>
              <w:left w:w="90" w:type="dxa"/>
              <w:right w:w="90" w:type="dxa"/>
            </w:tcMar>
          </w:tcPr>
          <w:p>
            <w:pPr>
              <w:pStyle w:val="BDOITable"/>
            </w:pPr>
            <w:r>
              <w:rPr>
                <w:sz w:val="15"/>
              </w:rPr>
              <w:t>Role edited outside a request</w:t>
            </w:r>
          </w:p>
        </w:tc>
        <w:tc>
          <w:tcPr>
            <w:tcW w:type="dxa" w:w="4159"/>
            <w:tcMar>
              <w:top w:w="50" w:type="dxa"/>
              <w:bottom w:w="50" w:type="dxa"/>
              <w:left w:w="90" w:type="dxa"/>
              <w:right w:w="90" w:type="dxa"/>
            </w:tcMar>
          </w:tcPr>
          <w:p>
            <w:pPr>
              <w:pStyle w:val="BDOITable"/>
            </w:pPr>
            <w:r>
              <w:rPr>
                <w:sz w:val="15"/>
              </w:rPr>
              <w:t>A role was created or changed directly on the Roles screen through the emergency path UAM_DIRECT_ROLE_EDIT</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Platform; Information Security Officer</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SBM_FALLOUT</w:t>
            </w:r>
          </w:p>
        </w:tc>
        <w:tc>
          <w:tcPr>
            <w:tcW w:type="dxa" w:w="1970"/>
            <w:tcMar>
              <w:top w:w="50" w:type="dxa"/>
              <w:bottom w:w="50" w:type="dxa"/>
              <w:left w:w="90" w:type="dxa"/>
              <w:right w:w="90" w:type="dxa"/>
            </w:tcMar>
            <w:shd w:val="clear" w:color="auto" w:fill="E5F5FF"/>
          </w:tcPr>
          <w:p>
            <w:pPr>
              <w:pStyle w:val="BDOITable"/>
            </w:pPr>
            <w:r>
              <w:rPr>
                <w:sz w:val="15"/>
              </w:rPr>
              <w:t>Submitted policies fallout</w:t>
            </w:r>
          </w:p>
        </w:tc>
        <w:tc>
          <w:tcPr>
            <w:tcW w:type="dxa" w:w="4159"/>
            <w:tcMar>
              <w:top w:w="50" w:type="dxa"/>
              <w:bottom w:w="50" w:type="dxa"/>
              <w:left w:w="90" w:type="dxa"/>
              <w:right w:w="90" w:type="dxa"/>
            </w:tcMar>
            <w:shd w:val="clear" w:color="auto" w:fill="E5F5FF"/>
          </w:tcPr>
          <w:p>
            <w:pPr>
              <w:pStyle w:val="BDOITable"/>
            </w:pPr>
            <w:r>
              <w:rPr>
                <w:sz w:val="15"/>
              </w:rPr>
              <w:t>A processing run of submitted policies ended with policies no rule could place or that failed a step.</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Front office; Submitted Policies team</w:t>
            </w:r>
          </w:p>
        </w:tc>
      </w:tr>
      <w:tr>
        <w:trPr>
          <w:cantSplit w:val="true"/>
        </w:trPr>
        <w:tc>
          <w:tcPr>
            <w:tcW w:type="dxa" w:w="2408"/>
            <w:tcMar>
              <w:top w:w="50" w:type="dxa"/>
              <w:bottom w:w="50" w:type="dxa"/>
              <w:left w:w="90" w:type="dxa"/>
              <w:right w:w="90" w:type="dxa"/>
            </w:tcMar>
          </w:tcPr>
          <w:p>
            <w:pPr>
              <w:pStyle w:val="BDOITable"/>
            </w:pPr>
            <w:r>
              <w:rPr>
                <w:sz w:val="15"/>
              </w:rPr>
              <w:t>SBM_INTAKE_FAILED</w:t>
            </w:r>
          </w:p>
        </w:tc>
        <w:tc>
          <w:tcPr>
            <w:tcW w:type="dxa" w:w="1970"/>
            <w:tcMar>
              <w:top w:w="50" w:type="dxa"/>
              <w:bottom w:w="50" w:type="dxa"/>
              <w:left w:w="90" w:type="dxa"/>
              <w:right w:w="90" w:type="dxa"/>
            </w:tcMar>
          </w:tcPr>
          <w:p>
            <w:pPr>
              <w:pStyle w:val="BDOITable"/>
            </w:pPr>
            <w:r>
              <w:rPr>
                <w:sz w:val="15"/>
              </w:rPr>
              <w:t>Submitted policy intake failed</w:t>
            </w:r>
          </w:p>
        </w:tc>
        <w:tc>
          <w:tcPr>
            <w:tcW w:type="dxa" w:w="4159"/>
            <w:tcMar>
              <w:top w:w="50" w:type="dxa"/>
              <w:bottom w:w="50" w:type="dxa"/>
              <w:left w:w="90" w:type="dxa"/>
              <w:right w:w="90" w:type="dxa"/>
            </w:tcMar>
          </w:tcPr>
          <w:p>
            <w:pPr>
              <w:pStyle w:val="BDOITable"/>
            </w:pPr>
            <w:r>
              <w:rPr>
                <w:sz w:val="15"/>
              </w:rPr>
              <w:t>Rows of a submitted policy source file could not be loaded.</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Front office; Submitted Policies team</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SBM_INSURER_NOT_ACCEPTED</w:t>
            </w:r>
          </w:p>
        </w:tc>
        <w:tc>
          <w:tcPr>
            <w:tcW w:type="dxa" w:w="1970"/>
            <w:tcMar>
              <w:top w:w="50" w:type="dxa"/>
              <w:bottom w:w="50" w:type="dxa"/>
              <w:left w:w="90" w:type="dxa"/>
              <w:right w:w="90" w:type="dxa"/>
            </w:tcMar>
            <w:shd w:val="clear" w:color="auto" w:fill="E5F5FF"/>
          </w:tcPr>
          <w:p>
            <w:pPr>
              <w:pStyle w:val="BDOITable"/>
            </w:pPr>
            <w:r>
              <w:rPr>
                <w:sz w:val="15"/>
              </w:rPr>
              <w:t>Insurer has not accepted the hold cover</w:t>
            </w:r>
          </w:p>
        </w:tc>
        <w:tc>
          <w:tcPr>
            <w:tcW w:type="dxa" w:w="4159"/>
            <w:tcMar>
              <w:top w:w="50" w:type="dxa"/>
              <w:bottom w:w="50" w:type="dxa"/>
              <w:left w:w="90" w:type="dxa"/>
              <w:right w:w="90" w:type="dxa"/>
            </w:tcMar>
            <w:shd w:val="clear" w:color="auto" w:fill="E5F5FF"/>
          </w:tcPr>
          <w:p>
            <w:pPr>
              <w:pStyle w:val="BDOITable"/>
            </w:pPr>
            <w:r>
              <w:rPr>
                <w:sz w:val="15"/>
              </w:rPr>
              <w:t>The insurer assigned to a submitted policy renewal has not accepted the hold cover within the days allowed; follow up or re-assign the insurer.</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5 days</w:t>
            </w:r>
          </w:p>
        </w:tc>
        <w:tc>
          <w:tcPr>
            <w:tcW w:type="dxa" w:w="2846"/>
            <w:tcMar>
              <w:top w:w="50" w:type="dxa"/>
              <w:bottom w:w="50" w:type="dxa"/>
              <w:left w:w="90" w:type="dxa"/>
              <w:right w:w="90" w:type="dxa"/>
            </w:tcMar>
            <w:shd w:val="clear" w:color="auto" w:fill="E5F5FF"/>
          </w:tcPr>
          <w:p>
            <w:pPr>
              <w:pStyle w:val="BDOITable"/>
            </w:pPr>
            <w:r>
              <w:rPr>
                <w:sz w:val="15"/>
              </w:rPr>
              <w:t>L2 Front office; Submitted Policies team</w:t>
            </w:r>
          </w:p>
        </w:tc>
      </w:tr>
      <w:tr>
        <w:trPr>
          <w:cantSplit w:val="true"/>
        </w:trPr>
        <w:tc>
          <w:tcPr>
            <w:tcW w:type="dxa" w:w="2408"/>
            <w:tcMar>
              <w:top w:w="50" w:type="dxa"/>
              <w:bottom w:w="50" w:type="dxa"/>
              <w:left w:w="90" w:type="dxa"/>
              <w:right w:w="90" w:type="dxa"/>
            </w:tcMar>
          </w:tcPr>
          <w:p>
            <w:pPr>
              <w:pStyle w:val="BDOITable"/>
            </w:pPr>
            <w:r>
              <w:rPr>
                <w:sz w:val="15"/>
              </w:rPr>
              <w:t>SBM_HOLD_COVER_UNBOOKED</w:t>
            </w:r>
          </w:p>
        </w:tc>
        <w:tc>
          <w:tcPr>
            <w:tcW w:type="dxa" w:w="1970"/>
            <w:tcMar>
              <w:top w:w="50" w:type="dxa"/>
              <w:bottom w:w="50" w:type="dxa"/>
              <w:left w:w="90" w:type="dxa"/>
              <w:right w:w="90" w:type="dxa"/>
            </w:tcMar>
          </w:tcPr>
          <w:p>
            <w:pPr>
              <w:pStyle w:val="BDOITable"/>
            </w:pPr>
            <w:r>
              <w:rPr>
                <w:sz w:val="15"/>
              </w:rPr>
              <w:t>Hold cover of an unbooked renewal</w:t>
            </w:r>
          </w:p>
        </w:tc>
        <w:tc>
          <w:tcPr>
            <w:tcW w:type="dxa" w:w="4159"/>
            <w:tcMar>
              <w:top w:w="50" w:type="dxa"/>
              <w:bottom w:w="50" w:type="dxa"/>
              <w:left w:w="90" w:type="dxa"/>
              <w:right w:w="90" w:type="dxa"/>
            </w:tcMar>
          </w:tcPr>
          <w:p>
            <w:pPr>
              <w:pStyle w:val="BDOITable"/>
            </w:pPr>
            <w:r>
              <w:rPr>
                <w:sz w:val="15"/>
              </w:rPr>
              <w:t>A confirmed hold cover of a submitted policy renewal ends soon and the renewal account is not booked.</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5 days</w:t>
            </w:r>
          </w:p>
        </w:tc>
        <w:tc>
          <w:tcPr>
            <w:tcW w:type="dxa" w:w="2846"/>
            <w:tcMar>
              <w:top w:w="50" w:type="dxa"/>
              <w:bottom w:w="50" w:type="dxa"/>
              <w:left w:w="90" w:type="dxa"/>
              <w:right w:w="90" w:type="dxa"/>
            </w:tcMar>
          </w:tcPr>
          <w:p>
            <w:pPr>
              <w:pStyle w:val="BDOITable"/>
            </w:pPr>
            <w:r>
              <w:rPr>
                <w:sz w:val="15"/>
              </w:rPr>
              <w:t>L2 Front office; Submitted Policies team</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SBM_IAAF_SLA</w:t>
            </w:r>
          </w:p>
        </w:tc>
        <w:tc>
          <w:tcPr>
            <w:tcW w:type="dxa" w:w="1970"/>
            <w:tcMar>
              <w:top w:w="50" w:type="dxa"/>
              <w:bottom w:w="50" w:type="dxa"/>
              <w:left w:w="90" w:type="dxa"/>
              <w:right w:w="90" w:type="dxa"/>
            </w:tcMar>
            <w:shd w:val="clear" w:color="auto" w:fill="E5F5FF"/>
          </w:tcPr>
          <w:p>
            <w:pPr>
              <w:pStyle w:val="BDOITable"/>
            </w:pPr>
            <w:r>
              <w:rPr>
                <w:sz w:val="15"/>
              </w:rPr>
              <w:t>IAAF approval overdue</w:t>
            </w:r>
          </w:p>
        </w:tc>
        <w:tc>
          <w:tcPr>
            <w:tcW w:type="dxa" w:w="4159"/>
            <w:tcMar>
              <w:top w:w="50" w:type="dxa"/>
              <w:bottom w:w="50" w:type="dxa"/>
              <w:left w:w="90" w:type="dxa"/>
              <w:right w:w="90" w:type="dxa"/>
            </w:tcMar>
            <w:shd w:val="clear" w:color="auto" w:fill="E5F5FF"/>
          </w:tcPr>
          <w:p>
            <w:pPr>
              <w:pStyle w:val="BDOITable"/>
            </w:pPr>
            <w:r>
              <w:rPr>
                <w:sz w:val="15"/>
              </w:rPr>
              <w:t>An IAAF has waited at an approval level longer than the review days.</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5 days</w:t>
            </w:r>
          </w:p>
        </w:tc>
        <w:tc>
          <w:tcPr>
            <w:tcW w:type="dxa" w:w="2846"/>
            <w:tcMar>
              <w:top w:w="50" w:type="dxa"/>
              <w:bottom w:w="50" w:type="dxa"/>
              <w:left w:w="90" w:type="dxa"/>
              <w:right w:w="90" w:type="dxa"/>
            </w:tcMar>
            <w:shd w:val="clear" w:color="auto" w:fill="E5F5FF"/>
          </w:tcPr>
          <w:p>
            <w:pPr>
              <w:pStyle w:val="BDOITable"/>
            </w:pPr>
            <w:r>
              <w:rPr>
                <w:sz w:val="15"/>
              </w:rPr>
              <w:t>L2 Front office; Submitted Policies team</w:t>
            </w:r>
          </w:p>
        </w:tc>
      </w:tr>
      <w:tr>
        <w:trPr>
          <w:cantSplit w:val="true"/>
        </w:trPr>
        <w:tc>
          <w:tcPr>
            <w:tcW w:type="dxa" w:w="2408"/>
            <w:tcMar>
              <w:top w:w="50" w:type="dxa"/>
              <w:bottom w:w="50" w:type="dxa"/>
              <w:left w:w="90" w:type="dxa"/>
              <w:right w:w="90" w:type="dxa"/>
            </w:tcMar>
          </w:tcPr>
          <w:p>
            <w:pPr>
              <w:pStyle w:val="BDOITable"/>
            </w:pPr>
            <w:r>
              <w:rPr>
                <w:sz w:val="15"/>
              </w:rPr>
              <w:t>SBM_TOR_SLA</w:t>
            </w:r>
          </w:p>
        </w:tc>
        <w:tc>
          <w:tcPr>
            <w:tcW w:type="dxa" w:w="1970"/>
            <w:tcMar>
              <w:top w:w="50" w:type="dxa"/>
              <w:bottom w:w="50" w:type="dxa"/>
              <w:left w:w="90" w:type="dxa"/>
              <w:right w:w="90" w:type="dxa"/>
            </w:tcMar>
          </w:tcPr>
          <w:p>
            <w:pPr>
              <w:pStyle w:val="BDOITable"/>
            </w:pPr>
            <w:r>
              <w:rPr>
                <w:sz w:val="15"/>
              </w:rPr>
              <w:t>TOR approval overdue</w:t>
            </w:r>
          </w:p>
        </w:tc>
        <w:tc>
          <w:tcPr>
            <w:tcW w:type="dxa" w:w="4159"/>
            <w:tcMar>
              <w:top w:w="50" w:type="dxa"/>
              <w:bottom w:w="50" w:type="dxa"/>
              <w:left w:w="90" w:type="dxa"/>
              <w:right w:w="90" w:type="dxa"/>
            </w:tcMar>
          </w:tcPr>
          <w:p>
            <w:pPr>
              <w:pStyle w:val="BDOITable"/>
            </w:pPr>
            <w:r>
              <w:rPr>
                <w:sz w:val="15"/>
              </w:rPr>
              <w:t>A Terms of Reference has waited at an approval level longer than the review days.</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5 days</w:t>
            </w:r>
          </w:p>
        </w:tc>
        <w:tc>
          <w:tcPr>
            <w:tcW w:type="dxa" w:w="2846"/>
            <w:tcMar>
              <w:top w:w="50" w:type="dxa"/>
              <w:bottom w:w="50" w:type="dxa"/>
              <w:left w:w="90" w:type="dxa"/>
              <w:right w:w="90" w:type="dxa"/>
            </w:tcMar>
          </w:tcPr>
          <w:p>
            <w:pPr>
              <w:pStyle w:val="BDOITable"/>
            </w:pPr>
            <w:r>
              <w:rPr>
                <w:sz w:val="15"/>
              </w:rPr>
              <w:t>L2 Front office; Submitted Policies team</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SBM_LETTER_FAILED</w:t>
            </w:r>
          </w:p>
        </w:tc>
        <w:tc>
          <w:tcPr>
            <w:tcW w:type="dxa" w:w="1970"/>
            <w:tcMar>
              <w:top w:w="50" w:type="dxa"/>
              <w:bottom w:w="50" w:type="dxa"/>
              <w:left w:w="90" w:type="dxa"/>
              <w:right w:w="90" w:type="dxa"/>
            </w:tcMar>
            <w:shd w:val="clear" w:color="auto" w:fill="E5F5FF"/>
          </w:tcPr>
          <w:p>
            <w:pPr>
              <w:pStyle w:val="BDOITable"/>
            </w:pPr>
            <w:r>
              <w:rPr>
                <w:sz w:val="15"/>
              </w:rPr>
              <w:t>Submitted policy letter not sent</w:t>
            </w:r>
          </w:p>
        </w:tc>
        <w:tc>
          <w:tcPr>
            <w:tcW w:type="dxa" w:w="4159"/>
            <w:tcMar>
              <w:top w:w="50" w:type="dxa"/>
              <w:bottom w:w="50" w:type="dxa"/>
              <w:left w:w="90" w:type="dxa"/>
              <w:right w:w="90" w:type="dxa"/>
            </w:tcMar>
            <w:shd w:val="clear" w:color="auto" w:fill="E5F5FF"/>
          </w:tcPr>
          <w:p>
            <w:pPr>
              <w:pStyle w:val="BDOITable"/>
            </w:pPr>
            <w:r>
              <w:rPr>
                <w:sz w:val="15"/>
              </w:rPr>
              <w:t>A letter on a submitted policy could not be generated or sent.</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Front office; Submitted Policies team</w:t>
            </w:r>
          </w:p>
        </w:tc>
      </w:tr>
      <w:tr>
        <w:trPr>
          <w:cantSplit w:val="true"/>
        </w:trPr>
        <w:tc>
          <w:tcPr>
            <w:tcW w:type="dxa" w:w="2408"/>
            <w:tcMar>
              <w:top w:w="50" w:type="dxa"/>
              <w:bottom w:w="50" w:type="dxa"/>
              <w:left w:w="90" w:type="dxa"/>
              <w:right w:w="90" w:type="dxa"/>
            </w:tcMar>
          </w:tcPr>
          <w:p>
            <w:pPr>
              <w:pStyle w:val="BDOITable"/>
            </w:pPr>
            <w:r>
              <w:rPr>
                <w:sz w:val="15"/>
              </w:rPr>
              <w:t>MIG_EXTRACT_REJECTED</w:t>
            </w:r>
          </w:p>
        </w:tc>
        <w:tc>
          <w:tcPr>
            <w:tcW w:type="dxa" w:w="1970"/>
            <w:tcMar>
              <w:top w:w="50" w:type="dxa"/>
              <w:bottom w:w="50" w:type="dxa"/>
              <w:left w:w="90" w:type="dxa"/>
              <w:right w:w="90" w:type="dxa"/>
            </w:tcMar>
          </w:tcPr>
          <w:p>
            <w:pPr>
              <w:pStyle w:val="BDOITable"/>
            </w:pPr>
            <w:r>
              <w:rPr>
                <w:sz w:val="15"/>
              </w:rPr>
              <w:t>Migration extract rejected</w:t>
            </w:r>
          </w:p>
        </w:tc>
        <w:tc>
          <w:tcPr>
            <w:tcW w:type="dxa" w:w="4159"/>
            <w:tcMar>
              <w:top w:w="50" w:type="dxa"/>
              <w:bottom w:w="50" w:type="dxa"/>
              <w:left w:w="90" w:type="dxa"/>
              <w:right w:w="90" w:type="dxa"/>
            </w:tcMar>
          </w:tcPr>
          <w:p>
            <w:pPr>
              <w:pStyle w:val="BDOITable"/>
            </w:pPr>
            <w:r>
              <w:rPr>
                <w:sz w:val="15"/>
              </w:rPr>
              <w:t>An extract did not agree with its control file and nothing was staged; ask for a corrected extract.</w:t>
            </w:r>
          </w:p>
        </w:tc>
        <w:tc>
          <w:tcPr>
            <w:tcW w:type="dxa" w:w="985"/>
            <w:tcMar>
              <w:top w:w="50" w:type="dxa"/>
              <w:bottom w:w="50" w:type="dxa"/>
              <w:left w:w="90" w:type="dxa"/>
              <w:right w:w="90" w:type="dxa"/>
            </w:tcMar>
          </w:tcPr>
          <w:p>
            <w:pPr>
              <w:pStyle w:val="BDOITable"/>
            </w:pPr>
            <w:r>
              <w:rPr>
                <w:sz w:val="15"/>
              </w:rPr>
              <w:t>Medium</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Platform; Data Migration Lead</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MIG_LOAD_FAILED</w:t>
            </w:r>
          </w:p>
        </w:tc>
        <w:tc>
          <w:tcPr>
            <w:tcW w:type="dxa" w:w="1970"/>
            <w:tcMar>
              <w:top w:w="50" w:type="dxa"/>
              <w:bottom w:w="50" w:type="dxa"/>
              <w:left w:w="90" w:type="dxa"/>
              <w:right w:w="90" w:type="dxa"/>
            </w:tcMar>
            <w:shd w:val="clear" w:color="auto" w:fill="E5F5FF"/>
          </w:tcPr>
          <w:p>
            <w:pPr>
              <w:pStyle w:val="BDOITable"/>
            </w:pPr>
            <w:r>
              <w:rPr>
                <w:sz w:val="15"/>
              </w:rPr>
              <w:t>Migration load failed</w:t>
            </w:r>
          </w:p>
        </w:tc>
        <w:tc>
          <w:tcPr>
            <w:tcW w:type="dxa" w:w="4159"/>
            <w:tcMar>
              <w:top w:w="50" w:type="dxa"/>
              <w:bottom w:w="50" w:type="dxa"/>
              <w:left w:w="90" w:type="dxa"/>
              <w:right w:w="90" w:type="dxa"/>
            </w:tcMar>
            <w:shd w:val="clear" w:color="auto" w:fill="E5F5FF"/>
          </w:tcPr>
          <w:p>
            <w:pPr>
              <w:pStyle w:val="BDOITable"/>
            </w:pPr>
            <w:r>
              <w:rPr>
                <w:sz w:val="15"/>
              </w:rPr>
              <w:t>A migration batch stopped or loaded with rejected rows; review the batch run log.</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Platform; Data Migration Lead</w:t>
            </w:r>
          </w:p>
        </w:tc>
      </w:tr>
      <w:tr>
        <w:trPr>
          <w:cantSplit w:val="true"/>
        </w:trPr>
        <w:tc>
          <w:tcPr>
            <w:tcW w:type="dxa" w:w="2408"/>
            <w:tcMar>
              <w:top w:w="50" w:type="dxa"/>
              <w:bottom w:w="50" w:type="dxa"/>
              <w:left w:w="90" w:type="dxa"/>
              <w:right w:w="90" w:type="dxa"/>
            </w:tcMar>
          </w:tcPr>
          <w:p>
            <w:pPr>
              <w:pStyle w:val="BDOITable"/>
            </w:pPr>
            <w:r>
              <w:rPr>
                <w:sz w:val="15"/>
              </w:rPr>
              <w:t>MIG_RECON_BREAK</w:t>
            </w:r>
          </w:p>
        </w:tc>
        <w:tc>
          <w:tcPr>
            <w:tcW w:type="dxa" w:w="1970"/>
            <w:tcMar>
              <w:top w:w="50" w:type="dxa"/>
              <w:bottom w:w="50" w:type="dxa"/>
              <w:left w:w="90" w:type="dxa"/>
              <w:right w:w="90" w:type="dxa"/>
            </w:tcMar>
          </w:tcPr>
          <w:p>
            <w:pPr>
              <w:pStyle w:val="BDOITable"/>
            </w:pPr>
            <w:r>
              <w:rPr>
                <w:sz w:val="15"/>
              </w:rPr>
              <w:t>Migration reconciliation break</w:t>
            </w:r>
          </w:p>
        </w:tc>
        <w:tc>
          <w:tcPr>
            <w:tcW w:type="dxa" w:w="4159"/>
            <w:tcMar>
              <w:top w:w="50" w:type="dxa"/>
              <w:bottom w:w="50" w:type="dxa"/>
              <w:left w:w="90" w:type="dxa"/>
              <w:right w:w="90" w:type="dxa"/>
            </w:tcMar>
          </w:tcPr>
          <w:p>
            <w:pPr>
              <w:pStyle w:val="BDOITable"/>
            </w:pPr>
            <w:r>
              <w:rPr>
                <w:sz w:val="15"/>
              </w:rPr>
              <w:t>A reconciliation line does not match; explain or correct it before sign-off.</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Platform; Data Migration Lead</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MIG_UNMAPPED</w:t>
            </w:r>
          </w:p>
        </w:tc>
        <w:tc>
          <w:tcPr>
            <w:tcW w:type="dxa" w:w="1970"/>
            <w:tcMar>
              <w:top w:w="50" w:type="dxa"/>
              <w:bottom w:w="50" w:type="dxa"/>
              <w:left w:w="90" w:type="dxa"/>
              <w:right w:w="90" w:type="dxa"/>
            </w:tcMar>
            <w:shd w:val="clear" w:color="auto" w:fill="E5F5FF"/>
          </w:tcPr>
          <w:p>
            <w:pPr>
              <w:pStyle w:val="BDOITable"/>
            </w:pPr>
            <w:r>
              <w:rPr>
                <w:sz w:val="15"/>
              </w:rPr>
              <w:t>Unmapped legacy codes</w:t>
            </w:r>
          </w:p>
        </w:tc>
        <w:tc>
          <w:tcPr>
            <w:tcW w:type="dxa" w:w="4159"/>
            <w:tcMar>
              <w:top w:w="50" w:type="dxa"/>
              <w:bottom w:w="50" w:type="dxa"/>
              <w:left w:w="90" w:type="dxa"/>
              <w:right w:w="90" w:type="dxa"/>
            </w:tcMar>
            <w:shd w:val="clear" w:color="auto" w:fill="E5F5FF"/>
          </w:tcPr>
          <w:p>
            <w:pPr>
              <w:pStyle w:val="BDOITable"/>
            </w:pPr>
            <w:r>
              <w:rPr>
                <w:sz w:val="15"/>
              </w:rPr>
              <w:t>Validation found legacy codes without an approved code map entry; add them to a new map version.</w:t>
            </w:r>
          </w:p>
        </w:tc>
        <w:tc>
          <w:tcPr>
            <w:tcW w:type="dxa" w:w="985"/>
            <w:tcMar>
              <w:top w:w="50" w:type="dxa"/>
              <w:bottom w:w="50" w:type="dxa"/>
              <w:left w:w="90" w:type="dxa"/>
              <w:right w:w="90" w:type="dxa"/>
            </w:tcMar>
            <w:shd w:val="clear" w:color="auto" w:fill="E5F5FF"/>
          </w:tcPr>
          <w:p>
            <w:pPr>
              <w:pStyle w:val="BDOITable"/>
            </w:pPr>
            <w:r>
              <w:rPr>
                <w:sz w:val="15"/>
              </w:rPr>
              <w:t>Medium</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Platform; Data Migration Lead</w:t>
            </w:r>
          </w:p>
        </w:tc>
      </w:tr>
      <w:tr>
        <w:trPr>
          <w:cantSplit w:val="true"/>
        </w:trPr>
        <w:tc>
          <w:tcPr>
            <w:tcW w:type="dxa" w:w="2408"/>
            <w:tcMar>
              <w:top w:w="50" w:type="dxa"/>
              <w:bottom w:w="50" w:type="dxa"/>
              <w:left w:w="90" w:type="dxa"/>
              <w:right w:w="90" w:type="dxa"/>
            </w:tcMar>
          </w:tcPr>
          <w:p>
            <w:pPr>
              <w:pStyle w:val="BDOITable"/>
            </w:pPr>
            <w:r>
              <w:rPr>
                <w:sz w:val="15"/>
              </w:rPr>
              <w:t>MIG_CLEARING_NOT_ZERO</w:t>
            </w:r>
          </w:p>
        </w:tc>
        <w:tc>
          <w:tcPr>
            <w:tcW w:type="dxa" w:w="1970"/>
            <w:tcMar>
              <w:top w:w="50" w:type="dxa"/>
              <w:bottom w:w="50" w:type="dxa"/>
              <w:left w:w="90" w:type="dxa"/>
              <w:right w:w="90" w:type="dxa"/>
            </w:tcMar>
          </w:tcPr>
          <w:p>
            <w:pPr>
              <w:pStyle w:val="BDOITable"/>
            </w:pPr>
            <w:r>
              <w:rPr>
                <w:sz w:val="15"/>
              </w:rPr>
              <w:t>Migration clearing not zero</w:t>
            </w:r>
          </w:p>
        </w:tc>
        <w:tc>
          <w:tcPr>
            <w:tcW w:type="dxa" w:w="4159"/>
            <w:tcMar>
              <w:top w:w="50" w:type="dxa"/>
              <w:bottom w:w="50" w:type="dxa"/>
              <w:left w:w="90" w:type="dxa"/>
              <w:right w:w="90" w:type="dxa"/>
            </w:tcMar>
          </w:tcPr>
          <w:p>
            <w:pPr>
              <w:pStyle w:val="BDOITable"/>
            </w:pPr>
            <w:r>
              <w:rPr>
                <w:sz w:val="15"/>
              </w:rPr>
              <w:t>The migration clearing account is not zero for a branch and currency; the trial balance and the open-item detail disagree.</w:t>
            </w:r>
          </w:p>
        </w:tc>
        <w:tc>
          <w:tcPr>
            <w:tcW w:type="dxa" w:w="985"/>
            <w:tcMar>
              <w:top w:w="50" w:type="dxa"/>
              <w:bottom w:w="50" w:type="dxa"/>
              <w:left w:w="90" w:type="dxa"/>
              <w:right w:w="90" w:type="dxa"/>
            </w:tcMar>
          </w:tcPr>
          <w:p>
            <w:pPr>
              <w:pStyle w:val="BDOITable"/>
            </w:pPr>
            <w:r>
              <w:rPr>
                <w:sz w:val="15"/>
              </w:rPr>
              <w:t>Critical</w:t>
            </w:r>
          </w:p>
        </w:tc>
        <w:tc>
          <w:tcPr>
            <w:tcW w:type="dxa" w:w="1204"/>
            <w:tcMar>
              <w:top w:w="50" w:type="dxa"/>
              <w:bottom w:w="50" w:type="dxa"/>
              <w:left w:w="90" w:type="dxa"/>
              <w:right w:w="90" w:type="dxa"/>
            </w:tcMar>
          </w:tcPr>
          <w:p>
            <w:pPr>
              <w:pStyle w:val="BDOITable"/>
            </w:pPr>
            <w:r>
              <w:rPr>
                <w:sz w:val="15"/>
              </w:rPr>
              <w:t>PHP 0.00</w:t>
            </w:r>
          </w:p>
        </w:tc>
        <w:tc>
          <w:tcPr>
            <w:tcW w:type="dxa" w:w="2846"/>
            <w:tcMar>
              <w:top w:w="50" w:type="dxa"/>
              <w:bottom w:w="50" w:type="dxa"/>
              <w:left w:w="90" w:type="dxa"/>
              <w:right w:w="90" w:type="dxa"/>
            </w:tcMar>
          </w:tcPr>
          <w:p>
            <w:pPr>
              <w:pStyle w:val="BDOITable"/>
            </w:pPr>
            <w:r>
              <w:rPr>
                <w:sz w:val="15"/>
              </w:rPr>
              <w:t>L2 Platform; Data Migration Lead</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MIG_STAGING_PURGE_OVERDUE</w:t>
            </w:r>
          </w:p>
        </w:tc>
        <w:tc>
          <w:tcPr>
            <w:tcW w:type="dxa" w:w="1970"/>
            <w:tcMar>
              <w:top w:w="50" w:type="dxa"/>
              <w:bottom w:w="50" w:type="dxa"/>
              <w:left w:w="90" w:type="dxa"/>
              <w:right w:w="90" w:type="dxa"/>
            </w:tcMar>
            <w:shd w:val="clear" w:color="auto" w:fill="E5F5FF"/>
          </w:tcPr>
          <w:p>
            <w:pPr>
              <w:pStyle w:val="BDOITable"/>
            </w:pPr>
            <w:r>
              <w:rPr>
                <w:sz w:val="15"/>
              </w:rPr>
              <w:t>Migration staging not purged</w:t>
            </w:r>
          </w:p>
        </w:tc>
        <w:tc>
          <w:tcPr>
            <w:tcW w:type="dxa" w:w="4159"/>
            <w:tcMar>
              <w:top w:w="50" w:type="dxa"/>
              <w:bottom w:w="50" w:type="dxa"/>
              <w:left w:w="90" w:type="dxa"/>
              <w:right w:w="90" w:type="dxa"/>
            </w:tcMar>
            <w:shd w:val="clear" w:color="auto" w:fill="E5F5FF"/>
          </w:tcPr>
          <w:p>
            <w:pPr>
              <w:pStyle w:val="BDOITable"/>
            </w:pPr>
            <w:r>
              <w:rPr>
                <w:sz w:val="15"/>
              </w:rPr>
              <w:t>A signed-off batch still holds staging data after the retention days.</w:t>
            </w:r>
          </w:p>
        </w:tc>
        <w:tc>
          <w:tcPr>
            <w:tcW w:type="dxa" w:w="985"/>
            <w:tcMar>
              <w:top w:w="50" w:type="dxa"/>
              <w:bottom w:w="50" w:type="dxa"/>
              <w:left w:w="90" w:type="dxa"/>
              <w:right w:w="90" w:type="dxa"/>
            </w:tcMar>
            <w:shd w:val="clear" w:color="auto" w:fill="E5F5FF"/>
          </w:tcPr>
          <w:p>
            <w:pPr>
              <w:pStyle w:val="BDOITable"/>
            </w:pPr>
            <w:r>
              <w:rPr>
                <w:sz w:val="15"/>
              </w:rPr>
              <w:t>High</w:t>
            </w:r>
          </w:p>
        </w:tc>
        <w:tc>
          <w:tcPr>
            <w:tcW w:type="dxa" w:w="1204"/>
            <w:tcMar>
              <w:top w:w="50" w:type="dxa"/>
              <w:bottom w:w="50" w:type="dxa"/>
              <w:left w:w="90" w:type="dxa"/>
              <w:right w:w="90" w:type="dxa"/>
            </w:tcMar>
            <w:shd w:val="clear" w:color="auto" w:fill="E5F5FF"/>
          </w:tcPr>
          <w:p>
            <w:pPr>
              <w:pStyle w:val="BDOITable"/>
            </w:pPr>
            <w:r>
              <w:rPr>
                <w:sz w:val="15"/>
              </w:rPr>
              <w:t>5 days</w:t>
            </w:r>
          </w:p>
        </w:tc>
        <w:tc>
          <w:tcPr>
            <w:tcW w:type="dxa" w:w="2846"/>
            <w:tcMar>
              <w:top w:w="50" w:type="dxa"/>
              <w:bottom w:w="50" w:type="dxa"/>
              <w:left w:w="90" w:type="dxa"/>
              <w:right w:w="90" w:type="dxa"/>
            </w:tcMar>
            <w:shd w:val="clear" w:color="auto" w:fill="E5F5FF"/>
          </w:tcPr>
          <w:p>
            <w:pPr>
              <w:pStyle w:val="BDOITable"/>
            </w:pPr>
            <w:r>
              <w:rPr>
                <w:sz w:val="15"/>
              </w:rPr>
              <w:t>L2 Platform; Data Migration Lead</w:t>
            </w:r>
          </w:p>
        </w:tc>
      </w:tr>
      <w:tr>
        <w:trPr>
          <w:cantSplit w:val="true"/>
        </w:trPr>
        <w:tc>
          <w:tcPr>
            <w:tcW w:type="dxa" w:w="2408"/>
            <w:tcMar>
              <w:top w:w="50" w:type="dxa"/>
              <w:bottom w:w="50" w:type="dxa"/>
              <w:left w:w="90" w:type="dxa"/>
              <w:right w:w="90" w:type="dxa"/>
            </w:tcMar>
          </w:tcPr>
          <w:p>
            <w:pPr>
              <w:pStyle w:val="BDOITable"/>
            </w:pPr>
            <w:r>
              <w:rPr>
                <w:sz w:val="15"/>
              </w:rPr>
              <w:t>MIG_LEGACY_ACCESS_UNUSUAL</w:t>
            </w:r>
          </w:p>
        </w:tc>
        <w:tc>
          <w:tcPr>
            <w:tcW w:type="dxa" w:w="1970"/>
            <w:tcMar>
              <w:top w:w="50" w:type="dxa"/>
              <w:bottom w:w="50" w:type="dxa"/>
              <w:left w:w="90" w:type="dxa"/>
              <w:right w:w="90" w:type="dxa"/>
            </w:tcMar>
          </w:tcPr>
          <w:p>
            <w:pPr>
              <w:pStyle w:val="BDOITable"/>
            </w:pPr>
            <w:r>
              <w:rPr>
                <w:sz w:val="15"/>
              </w:rPr>
              <w:t>Unusual legacy archive access</w:t>
            </w:r>
          </w:p>
        </w:tc>
        <w:tc>
          <w:tcPr>
            <w:tcW w:type="dxa" w:w="4159"/>
            <w:tcMar>
              <w:top w:w="50" w:type="dxa"/>
              <w:bottom w:w="50" w:type="dxa"/>
              <w:left w:w="90" w:type="dxa"/>
              <w:right w:w="90" w:type="dxa"/>
            </w:tcMar>
          </w:tcPr>
          <w:p>
            <w:pPr>
              <w:pStyle w:val="BDOITable"/>
            </w:pPr>
            <w:r>
              <w:rPr>
                <w:sz w:val="15"/>
              </w:rPr>
              <w:t>A user exported more legacy archive records in a day than the alert limit.</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Platform; Data Migration Lead</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MIG_TRUEUP_BREAK</w:t>
            </w:r>
          </w:p>
        </w:tc>
        <w:tc>
          <w:tcPr>
            <w:tcW w:type="dxa" w:w="1970"/>
            <w:tcMar>
              <w:top w:w="50" w:type="dxa"/>
              <w:bottom w:w="50" w:type="dxa"/>
              <w:left w:w="90" w:type="dxa"/>
              <w:right w:w="90" w:type="dxa"/>
            </w:tcMar>
            <w:shd w:val="clear" w:color="auto" w:fill="E5F5FF"/>
          </w:tcPr>
          <w:p>
            <w:pPr>
              <w:pStyle w:val="BDOITable"/>
            </w:pPr>
            <w:r>
              <w:rPr>
                <w:sz w:val="15"/>
              </w:rPr>
              <w:t>Opening-balance adjustment break</w:t>
            </w:r>
          </w:p>
        </w:tc>
        <w:tc>
          <w:tcPr>
            <w:tcW w:type="dxa" w:w="4159"/>
            <w:tcMar>
              <w:top w:w="50" w:type="dxa"/>
              <w:bottom w:w="50" w:type="dxa"/>
              <w:left w:w="90" w:type="dxa"/>
              <w:right w:w="90" w:type="dxa"/>
            </w:tcMar>
            <w:shd w:val="clear" w:color="auto" w:fill="E5F5FF"/>
          </w:tcPr>
          <w:p>
            <w:pPr>
              <w:pStyle w:val="BDOITable"/>
            </w:pPr>
            <w:r>
              <w:rPr>
                <w:sz w:val="15"/>
              </w:rPr>
              <w:t>A check of the opening-balance adjustment reconciliation failed; it cannot be signed until the break is resolved.</w:t>
            </w:r>
          </w:p>
        </w:tc>
        <w:tc>
          <w:tcPr>
            <w:tcW w:type="dxa" w:w="985"/>
            <w:tcMar>
              <w:top w:w="50" w:type="dxa"/>
              <w:bottom w:w="50" w:type="dxa"/>
              <w:left w:w="90" w:type="dxa"/>
              <w:right w:w="90" w:type="dxa"/>
            </w:tcMar>
            <w:shd w:val="clear" w:color="auto" w:fill="E5F5FF"/>
          </w:tcPr>
          <w:p>
            <w:pPr>
              <w:pStyle w:val="BDOITable"/>
            </w:pPr>
            <w:r>
              <w:rPr>
                <w:sz w:val="15"/>
              </w:rPr>
              <w:t>Critical</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Platform; Data Migration Lead</w:t>
            </w:r>
          </w:p>
        </w:tc>
      </w:tr>
      <w:tr>
        <w:trPr>
          <w:cantSplit w:val="true"/>
        </w:trPr>
        <w:tc>
          <w:tcPr>
            <w:tcW w:type="dxa" w:w="2408"/>
            <w:tcMar>
              <w:top w:w="50" w:type="dxa"/>
              <w:bottom w:w="50" w:type="dxa"/>
              <w:left w:w="90" w:type="dxa"/>
              <w:right w:w="90" w:type="dxa"/>
            </w:tcMar>
          </w:tcPr>
          <w:p>
            <w:pPr>
              <w:pStyle w:val="BDOITable"/>
            </w:pPr>
            <w:r>
              <w:rPr>
                <w:sz w:val="15"/>
              </w:rPr>
              <w:t>FILE_QUARANTINED</w:t>
            </w:r>
          </w:p>
        </w:tc>
        <w:tc>
          <w:tcPr>
            <w:tcW w:type="dxa" w:w="1970"/>
            <w:tcMar>
              <w:top w:w="50" w:type="dxa"/>
              <w:bottom w:w="50" w:type="dxa"/>
              <w:left w:w="90" w:type="dxa"/>
              <w:right w:w="90" w:type="dxa"/>
            </w:tcMar>
          </w:tcPr>
          <w:p>
            <w:pPr>
              <w:pStyle w:val="BDOITable"/>
            </w:pPr>
            <w:r>
              <w:rPr>
                <w:sz w:val="15"/>
              </w:rPr>
              <w:t>File quarantined by the malware scan</w:t>
            </w:r>
          </w:p>
        </w:tc>
        <w:tc>
          <w:tcPr>
            <w:tcW w:type="dxa" w:w="4159"/>
            <w:tcMar>
              <w:top w:w="50" w:type="dxa"/>
              <w:bottom w:w="50" w:type="dxa"/>
              <w:left w:w="90" w:type="dxa"/>
              <w:right w:w="90" w:type="dxa"/>
            </w:tcMar>
          </w:tcPr>
          <w:p>
            <w:pPr>
              <w:pStyle w:val="BDOITable"/>
            </w:pPr>
            <w:r>
              <w:rPr>
                <w:sz w:val="15"/>
              </w:rPr>
              <w:t>The malware scan of a stored file found a threat or did not complete; the file was moved to quarantine and cannot be downloaded.</w:t>
            </w:r>
          </w:p>
        </w:tc>
        <w:tc>
          <w:tcPr>
            <w:tcW w:type="dxa" w:w="985"/>
            <w:tcMar>
              <w:top w:w="50" w:type="dxa"/>
              <w:bottom w:w="50" w:type="dxa"/>
              <w:left w:w="90" w:type="dxa"/>
              <w:right w:w="90" w:type="dxa"/>
            </w:tcMar>
          </w:tcPr>
          <w:p>
            <w:pPr>
              <w:pStyle w:val="BDOITable"/>
            </w:pPr>
            <w:r>
              <w:rPr>
                <w:sz w:val="15"/>
              </w:rPr>
              <w:t>High</w:t>
            </w:r>
          </w:p>
        </w:tc>
        <w:tc>
          <w:tcPr>
            <w:tcW w:type="dxa" w:w="1204"/>
            <w:tcMar>
              <w:top w:w="50" w:type="dxa"/>
              <w:bottom w:w="50" w:type="dxa"/>
              <w:left w:w="90" w:type="dxa"/>
              <w:right w:w="90" w:type="dxa"/>
            </w:tcMar>
          </w:tcPr>
          <w:p>
            <w:pPr>
              <w:pStyle w:val="BDOITable"/>
            </w:pPr>
            <w:r>
              <w:rPr>
                <w:sz w:val="15"/>
              </w:rPr>
              <w:t>-</w:t>
            </w:r>
          </w:p>
        </w:tc>
        <w:tc>
          <w:tcPr>
            <w:tcW w:type="dxa" w:w="2846"/>
            <w:tcMar>
              <w:top w:w="50" w:type="dxa"/>
              <w:bottom w:w="50" w:type="dxa"/>
              <w:left w:w="90" w:type="dxa"/>
              <w:right w:w="90" w:type="dxa"/>
            </w:tcMar>
          </w:tcPr>
          <w:p>
            <w:pPr>
              <w:pStyle w:val="BDOITable"/>
            </w:pPr>
            <w:r>
              <w:rPr>
                <w:sz w:val="15"/>
              </w:rPr>
              <w:t>L2 Platform; Information Security Officer</w:t>
            </w:r>
          </w:p>
        </w:tc>
      </w:tr>
      <w:tr>
        <w:trPr>
          <w:cantSplit w:val="true"/>
        </w:trPr>
        <w:tc>
          <w:tcPr>
            <w:tcW w:type="dxa" w:w="2408"/>
            <w:tcMar>
              <w:top w:w="50" w:type="dxa"/>
              <w:bottom w:w="50" w:type="dxa"/>
              <w:left w:w="90" w:type="dxa"/>
              <w:right w:w="90" w:type="dxa"/>
            </w:tcMar>
            <w:shd w:val="clear" w:color="auto" w:fill="E5F5FF"/>
          </w:tcPr>
          <w:p>
            <w:pPr>
              <w:pStyle w:val="BDOITable"/>
            </w:pPr>
            <w:r>
              <w:rPr>
                <w:sz w:val="15"/>
              </w:rPr>
              <w:t>SECURITY_STORE_UNAVAILABLE</w:t>
            </w:r>
          </w:p>
        </w:tc>
        <w:tc>
          <w:tcPr>
            <w:tcW w:type="dxa" w:w="1970"/>
            <w:tcMar>
              <w:top w:w="50" w:type="dxa"/>
              <w:bottom w:w="50" w:type="dxa"/>
              <w:left w:w="90" w:type="dxa"/>
              <w:right w:w="90" w:type="dxa"/>
            </w:tcMar>
            <w:shd w:val="clear" w:color="auto" w:fill="E5F5FF"/>
          </w:tcPr>
          <w:p>
            <w:pPr>
              <w:pStyle w:val="BDOITable"/>
            </w:pPr>
            <w:r>
              <w:rPr>
                <w:sz w:val="15"/>
              </w:rPr>
              <w:t>Sign-in security store unavailable</w:t>
            </w:r>
          </w:p>
        </w:tc>
        <w:tc>
          <w:tcPr>
            <w:tcW w:type="dxa" w:w="4159"/>
            <w:tcMar>
              <w:top w:w="50" w:type="dxa"/>
              <w:bottom w:w="50" w:type="dxa"/>
              <w:left w:w="90" w:type="dxa"/>
              <w:right w:w="90" w:type="dxa"/>
            </w:tcMar>
            <w:shd w:val="clear" w:color="auto" w:fill="E5F5FF"/>
          </w:tcPr>
          <w:p>
            <w:pPr>
              <w:pStyle w:val="BDOITable"/>
            </w:pPr>
            <w:r>
              <w:rPr>
                <w:sz w:val="15"/>
              </w:rPr>
              <w:t>The token denylist, the session log or the sign-in rate limit counters cannot be read; sign-ins are checked against the database or refused until the store answers.</w:t>
            </w:r>
          </w:p>
        </w:tc>
        <w:tc>
          <w:tcPr>
            <w:tcW w:type="dxa" w:w="985"/>
            <w:tcMar>
              <w:top w:w="50" w:type="dxa"/>
              <w:bottom w:w="50" w:type="dxa"/>
              <w:left w:w="90" w:type="dxa"/>
              <w:right w:w="90" w:type="dxa"/>
            </w:tcMar>
            <w:shd w:val="clear" w:color="auto" w:fill="E5F5FF"/>
          </w:tcPr>
          <w:p>
            <w:pPr>
              <w:pStyle w:val="BDOITable"/>
            </w:pPr>
            <w:r>
              <w:rPr>
                <w:sz w:val="15"/>
              </w:rPr>
              <w:t>Critical</w:t>
            </w:r>
          </w:p>
        </w:tc>
        <w:tc>
          <w:tcPr>
            <w:tcW w:type="dxa" w:w="1204"/>
            <w:tcMar>
              <w:top w:w="50" w:type="dxa"/>
              <w:bottom w:w="50" w:type="dxa"/>
              <w:left w:w="90" w:type="dxa"/>
              <w:right w:w="90" w:type="dxa"/>
            </w:tcMar>
            <w:shd w:val="clear" w:color="auto" w:fill="E5F5FF"/>
          </w:tcPr>
          <w:p>
            <w:pPr>
              <w:pStyle w:val="BDOITable"/>
            </w:pPr>
            <w:r>
              <w:rPr>
                <w:sz w:val="15"/>
              </w:rPr>
              <w:t>-</w:t>
            </w:r>
          </w:p>
        </w:tc>
        <w:tc>
          <w:tcPr>
            <w:tcW w:type="dxa" w:w="2846"/>
            <w:tcMar>
              <w:top w:w="50" w:type="dxa"/>
              <w:bottom w:w="50" w:type="dxa"/>
              <w:left w:w="90" w:type="dxa"/>
              <w:right w:w="90" w:type="dxa"/>
            </w:tcMar>
            <w:shd w:val="clear" w:color="auto" w:fill="E5F5FF"/>
          </w:tcPr>
          <w:p>
            <w:pPr>
              <w:pStyle w:val="BDOITable"/>
            </w:pPr>
            <w:r>
              <w:rPr>
                <w:sz w:val="15"/>
              </w:rPr>
              <w:t>L2 Platform; iorta TechNXT L3 (on-call for CRITICAL)</w:t>
            </w:r>
          </w:p>
        </w:tc>
      </w:tr>
    </w:tbl>
    <w:p>
      <w:pPr>
        <w:pStyle w:val="BDOISpacer"/>
      </w:pPr>
    </w:p>
    <w:p>
      <w:pPr>
        <w:pStyle w:val="Heading2"/>
      </w:pPr>
      <w:bookmarkStart w:id="118" w:name="_Toc000118"/>
      <w:r>
        <w:rPr/>
        <w:t>4.3 Routing rules</w:t>
      </w:r>
      <w:bookmarkEnd w:id="118"/>
    </w:p>
    <w:p>
      <w:pPr>
        <w:tabs>
          <w:tab w:pos="312" w:val="left"/>
        </w:tabs>
        <w:spacing w:after="40"/>
        <w:ind w:left="312" w:hanging="283"/>
      </w:pPr>
      <w:r>
        <w:rPr>
          <w:color w:val="004EA8"/>
        </w:rPr>
        <w:t>•</w:t>
        <w:tab/>
      </w:r>
      <w:r>
        <w:rPr/>
        <w:t>P1 alerts page the first responder and open a P1 ticket; the L2 lead is informed at once (Support Guide, major incident).</w:t>
      </w:r>
    </w:p>
    <w:p>
      <w:pPr>
        <w:tabs>
          <w:tab w:pos="312" w:val="left"/>
        </w:tabs>
        <w:spacing w:after="40"/>
        <w:ind w:left="312" w:hanging="283"/>
      </w:pPr>
      <w:r>
        <w:rPr>
          <w:color w:val="004EA8"/>
        </w:rPr>
        <w:t>•</w:t>
        <w:tab/>
      </w:r>
      <w:r>
        <w:rPr/>
        <w:t>P2 and P3 alerts open a ticket in the queue of the first responder; P4 alerts are reviewed in the daily operations check.</w:t>
      </w:r>
    </w:p>
    <w:p>
      <w:pPr>
        <w:tabs>
          <w:tab w:pos="312" w:val="left"/>
        </w:tabs>
        <w:spacing w:after="40"/>
        <w:ind w:left="312" w:hanging="283"/>
      </w:pPr>
      <w:r>
        <w:rPr>
          <w:color w:val="004EA8"/>
        </w:rPr>
        <w:t>•</w:t>
        <w:tab/>
      </w:r>
      <w:r>
        <w:rPr/>
        <w:t>An alert that clears by itself within 5 minutes is kept on the dashboard but does not open a ticket, except AL-01, AL-08 and AL-14.</w:t>
      </w:r>
    </w:p>
    <w:p>
      <w:pPr>
        <w:tabs>
          <w:tab w:pos="312" w:val="left"/>
        </w:tabs>
        <w:spacing w:after="120"/>
        <w:ind w:left="312" w:hanging="283"/>
      </w:pPr>
      <w:r>
        <w:rPr>
          <w:color w:val="004EA8"/>
        </w:rPr>
        <w:t>•</w:t>
        <w:tab/>
      </w:r>
      <w:r>
        <w:rPr/>
        <w:t>Alerts are not suppressed in the maintenance window; the release ticket lists the alerts expected during the deployment.</w:t>
      </w: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19" w:name="_Toc000119"/>
      <w:r>
        <w:rPr/>
        <w:t>5 Dashboards</w:t>
      </w:r>
      <w:bookmarkEnd w:id="119"/>
    </w:p>
    <w:p>
      <w:pPr>
        <w:pStyle w:val="Caption"/>
        <w:keepNext/>
        <w:spacing w:after="60"/>
      </w:pPr>
      <w:r>
        <w:rPr>
          <w:b/>
          <w:i w:val="0"/>
        </w:rPr>
        <w:t xml:space="preserve">Table 8: </w:t>
      </w:r>
      <w:r>
        <w:rPr/>
        <w:t>Dashboards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5046"/>
        <w:gridCol w:w="276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Dashboard</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Panels</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Audience</w:t>
            </w:r>
          </w:p>
        </w:tc>
      </w:tr>
      <w:tr>
        <w:trPr>
          <w:cantSplit w:val="true"/>
        </w:trPr>
        <w:tc>
          <w:tcPr>
            <w:tcW w:type="dxa" w:w="2163"/>
            <w:tcMar>
              <w:top w:w="50" w:type="dxa"/>
              <w:bottom w:w="50" w:type="dxa"/>
              <w:left w:w="90" w:type="dxa"/>
              <w:right w:w="90" w:type="dxa"/>
            </w:tcMar>
          </w:tcPr>
          <w:p>
            <w:pPr>
              <w:pStyle w:val="BDOITable"/>
            </w:pPr>
            <w:r>
              <w:rPr>
                <w:b/>
                <w:sz w:val="17"/>
              </w:rPr>
              <w:t>Service overview</w:t>
            </w:r>
          </w:p>
        </w:tc>
        <w:tc>
          <w:tcPr>
            <w:tcW w:type="dxa" w:w="5046"/>
            <w:tcMar>
              <w:top w:w="50" w:type="dxa"/>
              <w:bottom w:w="50" w:type="dxa"/>
              <w:left w:w="90" w:type="dxa"/>
              <w:right w:w="90" w:type="dxa"/>
            </w:tcMar>
          </w:tcPr>
          <w:p>
            <w:pPr>
              <w:pStyle w:val="BDOITable"/>
            </w:pPr>
            <w:r>
              <w:rPr>
                <w:sz w:val="17"/>
              </w:rPr>
              <w:t>Availability this month and error budget left; synthetic check; requests, 95th percentile latency and error rate per workload; open P1 and P2</w:t>
            </w:r>
          </w:p>
        </w:tc>
        <w:tc>
          <w:tcPr>
            <w:tcW w:type="dxa" w:w="2763"/>
            <w:tcMar>
              <w:top w:w="50" w:type="dxa"/>
              <w:bottom w:w="50" w:type="dxa"/>
              <w:left w:w="90" w:type="dxa"/>
              <w:right w:w="90" w:type="dxa"/>
            </w:tcMar>
          </w:tcPr>
          <w:p>
            <w:pPr>
              <w:pStyle w:val="BDOITable"/>
            </w:pPr>
            <w:r>
              <w:rPr>
                <w:sz w:val="17"/>
              </w:rPr>
              <w:t>Service Owner, L2, L3, Cloud Operations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Platform</w:t>
            </w:r>
          </w:p>
        </w:tc>
        <w:tc>
          <w:tcPr>
            <w:tcW w:type="dxa" w:w="5046"/>
            <w:tcMar>
              <w:top w:w="50" w:type="dxa"/>
              <w:bottom w:w="50" w:type="dxa"/>
              <w:left w:w="90" w:type="dxa"/>
              <w:right w:w="90" w:type="dxa"/>
            </w:tcMar>
            <w:shd w:val="clear" w:color="auto" w:fill="E5F5FF"/>
          </w:tcPr>
          <w:p>
            <w:pPr>
              <w:pStyle w:val="BDOITable"/>
            </w:pPr>
            <w:r>
              <w:rPr>
                <w:sz w:val="17"/>
              </w:rPr>
              <w:t>Pods per workload and restarts; CPU and memory against limits; autoscaler; nodes; Gateway and WAF</w:t>
            </w:r>
          </w:p>
        </w:tc>
        <w:tc>
          <w:tcPr>
            <w:tcW w:type="dxa" w:w="2763"/>
            <w:tcMar>
              <w:top w:w="50" w:type="dxa"/>
              <w:bottom w:w="50" w:type="dxa"/>
              <w:left w:w="90" w:type="dxa"/>
              <w:right w:w="90" w:type="dxa"/>
            </w:tcMar>
            <w:shd w:val="clear" w:color="auto" w:fill="E5F5FF"/>
          </w:tcPr>
          <w:p>
            <w:pPr>
              <w:pStyle w:val="BDOITable"/>
            </w:pPr>
            <w:r>
              <w:rPr>
                <w:sz w:val="17"/>
              </w:rPr>
              <w:t>Cloud Operations, L3</w:t>
            </w:r>
          </w:p>
        </w:tc>
      </w:tr>
      <w:tr>
        <w:trPr>
          <w:cantSplit w:val="true"/>
        </w:trPr>
        <w:tc>
          <w:tcPr>
            <w:tcW w:type="dxa" w:w="2163"/>
            <w:tcMar>
              <w:top w:w="50" w:type="dxa"/>
              <w:bottom w:w="50" w:type="dxa"/>
              <w:left w:w="90" w:type="dxa"/>
              <w:right w:w="90" w:type="dxa"/>
            </w:tcMar>
          </w:tcPr>
          <w:p>
            <w:pPr>
              <w:pStyle w:val="BDOITable"/>
            </w:pPr>
            <w:r>
              <w:rPr>
                <w:b/>
                <w:sz w:val="17"/>
              </w:rPr>
              <w:t>Database</w:t>
            </w:r>
          </w:p>
        </w:tc>
        <w:tc>
          <w:tcPr>
            <w:tcW w:type="dxa" w:w="5046"/>
            <w:tcMar>
              <w:top w:w="50" w:type="dxa"/>
              <w:bottom w:w="50" w:type="dxa"/>
              <w:left w:w="90" w:type="dxa"/>
              <w:right w:w="90" w:type="dxa"/>
            </w:tcMar>
          </w:tcPr>
          <w:p>
            <w:pPr>
              <w:pStyle w:val="BDOITable"/>
            </w:pPr>
            <w:r>
              <w:rPr>
                <w:sz w:val="17"/>
              </w:rPr>
              <w:t>CPU, memory, connections, pool usage, slow queries, storage, replica lag, latest restorable time</w:t>
            </w:r>
          </w:p>
        </w:tc>
        <w:tc>
          <w:tcPr>
            <w:tcW w:type="dxa" w:w="2763"/>
            <w:tcMar>
              <w:top w:w="50" w:type="dxa"/>
              <w:bottom w:w="50" w:type="dxa"/>
              <w:left w:w="90" w:type="dxa"/>
              <w:right w:w="90" w:type="dxa"/>
            </w:tcMar>
          </w:tcPr>
          <w:p>
            <w:pPr>
              <w:pStyle w:val="BDOITable"/>
            </w:pPr>
            <w:r>
              <w:rPr>
                <w:sz w:val="17"/>
              </w:rPr>
              <w:t>Cloud Operations, L3</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Cache and events</w:t>
            </w:r>
          </w:p>
        </w:tc>
        <w:tc>
          <w:tcPr>
            <w:tcW w:type="dxa" w:w="5046"/>
            <w:tcMar>
              <w:top w:w="50" w:type="dxa"/>
              <w:bottom w:w="50" w:type="dxa"/>
              <w:left w:w="90" w:type="dxa"/>
              <w:right w:w="90" w:type="dxa"/>
            </w:tcMar>
            <w:shd w:val="clear" w:color="auto" w:fill="E5F5FF"/>
          </w:tcPr>
          <w:p>
            <w:pPr>
              <w:pStyle w:val="BDOITable"/>
            </w:pPr>
            <w:r>
              <w:rPr>
                <w:sz w:val="17"/>
              </w:rPr>
              <w:t>Valkey memory and evictions; outbox pending and failed by topic; dead letters; Kafka under-replicated partitions</w:t>
            </w:r>
          </w:p>
        </w:tc>
        <w:tc>
          <w:tcPr>
            <w:tcW w:type="dxa" w:w="2763"/>
            <w:tcMar>
              <w:top w:w="50" w:type="dxa"/>
              <w:bottom w:w="50" w:type="dxa"/>
              <w:left w:w="90" w:type="dxa"/>
              <w:right w:w="90" w:type="dxa"/>
            </w:tcMar>
            <w:shd w:val="clear" w:color="auto" w:fill="E5F5FF"/>
          </w:tcPr>
          <w:p>
            <w:pPr>
              <w:pStyle w:val="BDOITable"/>
            </w:pPr>
            <w:r>
              <w:rPr>
                <w:sz w:val="17"/>
              </w:rPr>
              <w:t>L2, L3, Cloud Operations</w:t>
            </w:r>
          </w:p>
        </w:tc>
      </w:tr>
      <w:tr>
        <w:trPr>
          <w:cantSplit w:val="true"/>
        </w:trPr>
        <w:tc>
          <w:tcPr>
            <w:tcW w:type="dxa" w:w="2163"/>
            <w:tcMar>
              <w:top w:w="50" w:type="dxa"/>
              <w:bottom w:w="50" w:type="dxa"/>
              <w:left w:w="90" w:type="dxa"/>
              <w:right w:w="90" w:type="dxa"/>
            </w:tcMar>
          </w:tcPr>
          <w:p>
            <w:pPr>
              <w:pStyle w:val="BDOITable"/>
            </w:pPr>
            <w:r>
              <w:rPr>
                <w:b/>
                <w:sz w:val="17"/>
              </w:rPr>
              <w:t>Batch</w:t>
            </w:r>
          </w:p>
        </w:tc>
        <w:tc>
          <w:tcPr>
            <w:tcW w:type="dxa" w:w="5046"/>
            <w:tcMar>
              <w:top w:w="50" w:type="dxa"/>
              <w:bottom w:w="50" w:type="dxa"/>
              <w:left w:w="90" w:type="dxa"/>
              <w:right w:w="90" w:type="dxa"/>
            </w:tcMar>
          </w:tcPr>
          <w:p>
            <w:pPr>
              <w:pStyle w:val="BDOITable"/>
            </w:pPr>
            <w:r>
              <w:rPr>
                <w:sz w:val="17"/>
              </w:rPr>
              <w:t>Last night's jobs by class with status and duration against the 06:00 deadline; job failures this week</w:t>
            </w:r>
          </w:p>
        </w:tc>
        <w:tc>
          <w:tcPr>
            <w:tcW w:type="dxa" w:w="2763"/>
            <w:tcMar>
              <w:top w:w="50" w:type="dxa"/>
              <w:bottom w:w="50" w:type="dxa"/>
              <w:left w:w="90" w:type="dxa"/>
              <w:right w:w="90" w:type="dxa"/>
            </w:tcMar>
          </w:tcPr>
          <w:p>
            <w:pPr>
              <w:pStyle w:val="BDOITable"/>
            </w:pPr>
            <w:r>
              <w:rPr>
                <w:sz w:val="17"/>
              </w:rPr>
              <w:t>L2, business process owners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Business operations</w:t>
            </w:r>
          </w:p>
        </w:tc>
        <w:tc>
          <w:tcPr>
            <w:tcW w:type="dxa" w:w="5046"/>
            <w:tcMar>
              <w:top w:w="50" w:type="dxa"/>
              <w:bottom w:w="50" w:type="dxa"/>
              <w:left w:w="90" w:type="dxa"/>
              <w:right w:w="90" w:type="dxa"/>
            </w:tcMar>
            <w:shd w:val="clear" w:color="auto" w:fill="E5F5FF"/>
          </w:tcPr>
          <w:p>
            <w:pPr>
              <w:pStyle w:val="BDOITable"/>
            </w:pPr>
            <w:r>
              <w:rPr>
                <w:sz w:val="17"/>
              </w:rPr>
              <w:t>Receipts issued and payments applied per hour; remittance batches by stage; renewal candidates by bucket; e-mails sent and failed</w:t>
            </w:r>
          </w:p>
        </w:tc>
        <w:tc>
          <w:tcPr>
            <w:tcW w:type="dxa" w:w="2763"/>
            <w:tcMar>
              <w:top w:w="50" w:type="dxa"/>
              <w:bottom w:w="50" w:type="dxa"/>
              <w:left w:w="90" w:type="dxa"/>
              <w:right w:w="90" w:type="dxa"/>
            </w:tcMar>
            <w:shd w:val="clear" w:color="auto" w:fill="E5F5FF"/>
          </w:tcPr>
          <w:p>
            <w:pPr>
              <w:pStyle w:val="BDOITable"/>
            </w:pPr>
            <w:r>
              <w:rPr>
                <w:sz w:val="17"/>
              </w:rPr>
              <w:t>L2, Heads of Operations and Renewal</w:t>
            </w:r>
          </w:p>
        </w:tc>
      </w:tr>
      <w:tr>
        <w:trPr>
          <w:cantSplit w:val="true"/>
        </w:trPr>
        <w:tc>
          <w:tcPr>
            <w:tcW w:type="dxa" w:w="2163"/>
            <w:tcMar>
              <w:top w:w="50" w:type="dxa"/>
              <w:bottom w:w="50" w:type="dxa"/>
              <w:left w:w="90" w:type="dxa"/>
              <w:right w:w="90" w:type="dxa"/>
            </w:tcMar>
          </w:tcPr>
          <w:p>
            <w:pPr>
              <w:pStyle w:val="BDOITable"/>
            </w:pPr>
            <w:r>
              <w:rPr>
                <w:b/>
                <w:sz w:val="17"/>
              </w:rPr>
              <w:t>Security</w:t>
            </w:r>
          </w:p>
        </w:tc>
        <w:tc>
          <w:tcPr>
            <w:tcW w:type="dxa" w:w="5046"/>
            <w:tcMar>
              <w:top w:w="50" w:type="dxa"/>
              <w:bottom w:w="50" w:type="dxa"/>
              <w:left w:w="90" w:type="dxa"/>
              <w:right w:w="90" w:type="dxa"/>
            </w:tcMar>
          </w:tcPr>
          <w:p>
            <w:pPr>
              <w:pStyle w:val="BDOITable"/>
            </w:pPr>
            <w:r>
              <w:rPr>
                <w:sz w:val="17"/>
              </w:rPr>
              <w:t>Sign-ins and failures, locked accounts, single sign-on errors, second-factor resets, privileged changes, quarantined files, legacy archive exports</w:t>
            </w:r>
          </w:p>
        </w:tc>
        <w:tc>
          <w:tcPr>
            <w:tcW w:type="dxa" w:w="2763"/>
            <w:tcMar>
              <w:top w:w="50" w:type="dxa"/>
              <w:bottom w:w="50" w:type="dxa"/>
              <w:left w:w="90" w:type="dxa"/>
              <w:right w:w="90" w:type="dxa"/>
            </w:tcMar>
          </w:tcPr>
          <w:p>
            <w:pPr>
              <w:pStyle w:val="BDOITable"/>
            </w:pPr>
            <w:r>
              <w:rPr>
                <w:sz w:val="17"/>
              </w:rPr>
              <w:t>Information Security Officer, L2</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SLO and service report</w:t>
            </w:r>
          </w:p>
        </w:tc>
        <w:tc>
          <w:tcPr>
            <w:tcW w:type="dxa" w:w="5046"/>
            <w:tcMar>
              <w:top w:w="50" w:type="dxa"/>
              <w:bottom w:w="50" w:type="dxa"/>
              <w:left w:w="90" w:type="dxa"/>
              <w:right w:w="90" w:type="dxa"/>
            </w:tcMar>
            <w:shd w:val="clear" w:color="auto" w:fill="E5F5FF"/>
          </w:tcPr>
          <w:p>
            <w:pPr>
              <w:pStyle w:val="BDOITable"/>
            </w:pPr>
            <w:r>
              <w:rPr>
                <w:sz w:val="17"/>
              </w:rPr>
              <w:t>Monthly SLO results, error budget burn, SLA by severity</w:t>
            </w:r>
          </w:p>
        </w:tc>
        <w:tc>
          <w:tcPr>
            <w:tcW w:type="dxa" w:w="2763"/>
            <w:tcMar>
              <w:top w:w="50" w:type="dxa"/>
              <w:bottom w:w="50" w:type="dxa"/>
              <w:left w:w="90" w:type="dxa"/>
              <w:right w:w="90" w:type="dxa"/>
            </w:tcMar>
            <w:shd w:val="clear" w:color="auto" w:fill="E5F5FF"/>
          </w:tcPr>
          <w:p>
            <w:pPr>
              <w:pStyle w:val="BDOITable"/>
            </w:pPr>
            <w:r>
              <w:rPr>
                <w:sz w:val="17"/>
              </w:rPr>
              <w:t>Service Owner, monthly service review</w:t>
            </w:r>
          </w:p>
        </w:tc>
      </w:tr>
    </w:tbl>
    <w:p>
      <w:pPr>
        <w:pStyle w:val="BDOISpacer"/>
      </w:pPr>
    </w:p>
    <w:p>
      <w:pPr>
        <w:pStyle w:val="Heading1"/>
        <w:pageBreakBefore/>
        <w:pBdr>
          <w:bottom w:val="single" w:sz="4" w:space="4" w:color="99C1E7"/>
        </w:pBdr>
      </w:pPr>
      <w:bookmarkStart w:id="120" w:name="_Toc000120"/>
      <w:r>
        <w:rPr/>
        <w:t>6 Scheduled jobs</w:t>
      </w:r>
      <w:bookmarkEnd w:id="120"/>
    </w:p>
    <w:p>
      <w:pPr>
        <w:pStyle w:val="Heading2"/>
      </w:pPr>
      <w:bookmarkStart w:id="121" w:name="_Toc000121"/>
      <w:r>
        <w:rPr/>
        <w:t>6.1 How jobs run</w:t>
      </w:r>
      <w:bookmarkEnd w:id="121"/>
    </w:p>
    <w:p>
      <w:pPr>
        <w:tabs>
          <w:tab w:pos="312" w:val="left"/>
        </w:tabs>
        <w:spacing w:after="40"/>
        <w:ind w:left="312" w:hanging="283"/>
      </w:pPr>
      <w:r>
        <w:rPr>
          <w:color w:val="004EA8"/>
        </w:rPr>
        <w:t>•</w:t>
        <w:tab/>
      </w:r>
      <w:r>
        <w:rPr/>
        <w:t xml:space="preserve">Each job has a name, a schedule and a workload. Jobs of the workload </w:t>
      </w:r>
      <w:r>
        <w:rPr>
          <w:i/>
        </w:rPr>
        <w:t>jobs</w:t>
      </w:r>
      <w:r>
        <w:rPr/>
        <w:t xml:space="preserve"> run on bibs-jobs; jobs that move data to or from another system run on bibs-integration. A job runs once per schedule whatever the number of pods: the other pod records the run as skipped because the job is locked (this is normal).</w:t>
      </w:r>
    </w:p>
    <w:p>
      <w:pPr>
        <w:tabs>
          <w:tab w:pos="312" w:val="left"/>
        </w:tabs>
        <w:spacing w:after="40"/>
        <w:ind w:left="312" w:hanging="283"/>
      </w:pPr>
      <w:r>
        <w:rPr>
          <w:color w:val="004EA8"/>
        </w:rPr>
        <w:t>•</w:t>
        <w:tab/>
      </w:r>
      <w:r>
        <w:rPr/>
        <w:t>When Valkey is unavailable, a job does not run without its lock: the run is recorded as failed with "Job lock unavailable" and the JOB_FAILURE alert is raised (playbook PB-03).</w:t>
      </w:r>
    </w:p>
    <w:p>
      <w:pPr>
        <w:tabs>
          <w:tab w:pos="312" w:val="left"/>
        </w:tabs>
        <w:spacing w:after="40"/>
        <w:ind w:left="312" w:hanging="283"/>
      </w:pPr>
      <w:r>
        <w:rPr>
          <w:color w:val="004EA8"/>
        </w:rPr>
        <w:t>•</w:t>
        <w:tab/>
      </w:r>
      <w:r>
        <w:rPr/>
        <w:t xml:space="preserve">Every run is recorded with its start, end, result and counts in </w:t>
      </w:r>
      <w:r>
        <w:rPr>
          <w:i/>
        </w:rPr>
        <w:t>Setup &amp; Administration › Administration › Scheduled Jobs</w:t>
      </w:r>
      <w:r>
        <w:rPr/>
        <w:t>, where L2 can also start a job by hand. The jobs of a module that is switched off do not run.</w:t>
      </w:r>
    </w:p>
    <w:p>
      <w:pPr>
        <w:tabs>
          <w:tab w:pos="312" w:val="left"/>
        </w:tabs>
        <w:spacing w:after="40"/>
        <w:ind w:left="312" w:hanging="283"/>
      </w:pPr>
      <w:r>
        <w:rPr>
          <w:color w:val="004EA8"/>
        </w:rPr>
        <w:t>•</w:t>
        <w:tab/>
      </w:r>
      <w:r>
        <w:rPr/>
        <w:t>Schedules are Philippine time (PHT). They are set per environment; non-production environments move the night jobs into their working hours (DCR-226).</w:t>
      </w:r>
    </w:p>
    <w:p>
      <w:pPr>
        <w:tabs>
          <w:tab w:pos="312" w:val="left"/>
        </w:tabs>
        <w:spacing w:after="120"/>
        <w:ind w:left="312" w:hanging="283"/>
      </w:pPr>
      <w:r>
        <w:rPr>
          <w:color w:val="004EA8"/>
        </w:rPr>
        <w:t>•</w:t>
        <w:tab/>
      </w:r>
      <w:r>
        <w:rPr/>
        <w:t>A job that failed is rerun once the cause is fixed. Jobs that take dates (renewal extraction, period closes) also catch up the missed dates at their next run.</w:t>
      </w:r>
    </w:p>
    <w:p>
      <w:pPr>
        <w:pStyle w:val="Heading2"/>
      </w:pPr>
      <w:bookmarkStart w:id="122" w:name="_Toc000122"/>
      <w:r>
        <w:rPr/>
        <w:t>6.2 Night batch timeline</w:t>
      </w:r>
      <w:bookmarkEnd w:id="122"/>
    </w:p>
    <w:p>
      <w:pPr>
        <w:pStyle w:val="Caption"/>
        <w:keepNext/>
        <w:spacing w:after="60"/>
      </w:pPr>
      <w:r>
        <w:rPr>
          <w:b/>
          <w:i w:val="0"/>
        </w:rPr>
        <w:t xml:space="preserve">Table 9: </w:t>
      </w:r>
      <w:r>
        <w:rPr/>
        <w:t>Night batch on a business day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8291"/>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7"/>
              </w:rPr>
              <w:t>Time</w:t>
            </w:r>
          </w:p>
        </w:tc>
        <w:tc>
          <w:tcPr>
            <w:tcW w:type="dxa" w:w="8290"/>
            <w:shd w:val="clear" w:color="auto" w:fill="004EA8"/>
            <w:tcMar>
              <w:top w:w="50" w:type="dxa"/>
              <w:bottom w:w="50" w:type="dxa"/>
              <w:left w:w="90" w:type="dxa"/>
              <w:right w:w="90" w:type="dxa"/>
            </w:tcMar>
            <w:vAlign w:val="center"/>
          </w:tcPr>
          <w:p>
            <w:pPr>
              <w:pStyle w:val="BDOITableHeader"/>
            </w:pPr>
            <w:r>
              <w:rPr>
                <w:b/>
                <w:color w:val="FFFFFF"/>
                <w:sz w:val="17"/>
              </w:rPr>
              <w:t>Jobs</w:t>
            </w:r>
          </w:p>
        </w:tc>
      </w:tr>
      <w:tr>
        <w:trPr>
          <w:cantSplit w:val="true"/>
        </w:trPr>
        <w:tc>
          <w:tcPr>
            <w:tcW w:type="dxa" w:w="1682"/>
            <w:tcMar>
              <w:top w:w="50" w:type="dxa"/>
              <w:bottom w:w="50" w:type="dxa"/>
              <w:left w:w="90" w:type="dxa"/>
              <w:right w:w="90" w:type="dxa"/>
            </w:tcMar>
          </w:tcPr>
          <w:p>
            <w:pPr>
              <w:pStyle w:val="BDOITable"/>
            </w:pPr>
            <w:r>
              <w:rPr>
                <w:b/>
                <w:sz w:val="17"/>
              </w:rPr>
              <w:t>18:00</w:t>
            </w:r>
          </w:p>
        </w:tc>
        <w:tc>
          <w:tcPr>
            <w:tcW w:type="dxa" w:w="8290"/>
            <w:tcMar>
              <w:top w:w="50" w:type="dxa"/>
              <w:bottom w:w="50" w:type="dxa"/>
              <w:left w:w="90" w:type="dxa"/>
              <w:right w:w="90" w:type="dxa"/>
            </w:tcMar>
          </w:tcPr>
          <w:p>
            <w:pPr>
              <w:pStyle w:val="BDOITable"/>
            </w:pPr>
            <w:r>
              <w:rPr>
                <w:sz w:val="17"/>
              </w:rPr>
              <w:t>ADJ_DAILY_REPORT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7"/>
              </w:rPr>
              <w:t>20:00</w:t>
            </w:r>
          </w:p>
        </w:tc>
        <w:tc>
          <w:tcPr>
            <w:tcW w:type="dxa" w:w="8290"/>
            <w:tcMar>
              <w:top w:w="50" w:type="dxa"/>
              <w:bottom w:w="50" w:type="dxa"/>
              <w:left w:w="90" w:type="dxa"/>
              <w:right w:w="90" w:type="dxa"/>
            </w:tcMar>
            <w:shd w:val="clear" w:color="auto" w:fill="E5F5FF"/>
          </w:tcPr>
          <w:p>
            <w:pPr>
              <w:pStyle w:val="BDOITable"/>
            </w:pPr>
            <w:r>
              <w:rPr>
                <w:sz w:val="17"/>
              </w:rPr>
              <w:t>BOOKING_BATCH, REMITTANCE_EXTRACTION, ACSL_GL_SL_RECON</w:t>
            </w:r>
          </w:p>
        </w:tc>
      </w:tr>
      <w:tr>
        <w:trPr>
          <w:cantSplit w:val="true"/>
        </w:trPr>
        <w:tc>
          <w:tcPr>
            <w:tcW w:type="dxa" w:w="1682"/>
            <w:tcMar>
              <w:top w:w="50" w:type="dxa"/>
              <w:bottom w:w="50" w:type="dxa"/>
              <w:left w:w="90" w:type="dxa"/>
              <w:right w:w="90" w:type="dxa"/>
            </w:tcMar>
          </w:tcPr>
          <w:p>
            <w:pPr>
              <w:pStyle w:val="BDOITable"/>
            </w:pPr>
            <w:r>
              <w:rPr>
                <w:b/>
                <w:sz w:val="17"/>
              </w:rPr>
              <w:t>21:30-23:00</w:t>
            </w:r>
          </w:p>
        </w:tc>
        <w:tc>
          <w:tcPr>
            <w:tcW w:type="dxa" w:w="8290"/>
            <w:tcMar>
              <w:top w:w="50" w:type="dxa"/>
              <w:bottom w:w="50" w:type="dxa"/>
              <w:left w:w="90" w:type="dxa"/>
              <w:right w:w="90" w:type="dxa"/>
            </w:tcMar>
          </w:tcPr>
          <w:p>
            <w:pPr>
              <w:pStyle w:val="BDOITable"/>
            </w:pPr>
            <w:r>
              <w:rPr>
                <w:sz w:val="17"/>
              </w:rPr>
              <w:t>SBM_PROCESSING 21:30, SBM_EXPIRY_SCAN 22:00, CLX_DAILY_REFRESH 22:15, CLX_DAILY_FILES 22:30, CLX_PROMISE_CHECK 22:45, CLX_ESCALATION 23:00 (last day of the month: BROKING_BOOKS_CLOSE 23:00)</w:t>
            </w:r>
          </w:p>
        </w:tc>
      </w:tr>
      <w:tr>
        <w:trPr>
          <w:cantSplit w:val="true"/>
        </w:trPr>
        <w:tc>
          <w:tcPr>
            <w:tcW w:type="dxa" w:w="1682"/>
            <w:tcMar>
              <w:top w:w="50" w:type="dxa"/>
              <w:bottom w:w="50" w:type="dxa"/>
              <w:left w:w="90" w:type="dxa"/>
              <w:right w:w="90" w:type="dxa"/>
            </w:tcMar>
            <w:shd w:val="clear" w:color="auto" w:fill="E5F5FF"/>
          </w:tcPr>
          <w:p>
            <w:pPr>
              <w:pStyle w:val="BDOITable"/>
            </w:pPr>
            <w:r>
              <w:rPr>
                <w:b/>
                <w:sz w:val="17"/>
              </w:rPr>
              <w:t>00:05-00:30</w:t>
            </w:r>
          </w:p>
        </w:tc>
        <w:tc>
          <w:tcPr>
            <w:tcW w:type="dxa" w:w="8290"/>
            <w:tcMar>
              <w:top w:w="50" w:type="dxa"/>
              <w:bottom w:w="50" w:type="dxa"/>
              <w:left w:w="90" w:type="dxa"/>
              <w:right w:w="90" w:type="dxa"/>
            </w:tcMar>
            <w:shd w:val="clear" w:color="auto" w:fill="E5F5FF"/>
          </w:tcPr>
          <w:p>
            <w:pPr>
              <w:pStyle w:val="BDOITable"/>
            </w:pPr>
            <w:r>
              <w:rPr>
                <w:sz w:val="17"/>
              </w:rPr>
              <w:t>JOURNAL_AUTO_REVERSAL, UAM_EFFECTIVE_CHANGES 00:05; RNW_EXPIRY_SWEEP, UAM_DORMANT_USERS 00:15; DISB_CHECK_STALE 00:20 (1st of the month: BOOK_RATE_FROM_CLOSING 00:30)</w:t>
            </w:r>
          </w:p>
        </w:tc>
      </w:tr>
      <w:tr>
        <w:trPr>
          <w:cantSplit w:val="true"/>
        </w:trPr>
        <w:tc>
          <w:tcPr>
            <w:tcW w:type="dxa" w:w="1682"/>
            <w:tcMar>
              <w:top w:w="50" w:type="dxa"/>
              <w:bottom w:w="50" w:type="dxa"/>
              <w:left w:w="90" w:type="dxa"/>
              <w:right w:w="90" w:type="dxa"/>
            </w:tcMar>
          </w:tcPr>
          <w:p>
            <w:pPr>
              <w:pStyle w:val="BDOITable"/>
            </w:pPr>
            <w:r>
              <w:rPr>
                <w:b/>
                <w:sz w:val="17"/>
              </w:rPr>
              <w:t>01:00-02:00</w:t>
            </w:r>
          </w:p>
        </w:tc>
        <w:tc>
          <w:tcPr>
            <w:tcW w:type="dxa" w:w="8290"/>
            <w:tcMar>
              <w:top w:w="50" w:type="dxa"/>
              <w:bottom w:w="50" w:type="dxa"/>
              <w:left w:w="90" w:type="dxa"/>
              <w:right w:w="90" w:type="dxa"/>
            </w:tcMar>
          </w:tcPr>
          <w:p>
            <w:pPr>
              <w:pStyle w:val="BDOITable"/>
            </w:pPr>
            <w:r>
              <w:rPr>
                <w:sz w:val="17"/>
              </w:rPr>
              <w:t>RNW_EXTRACTION, SCR_WATCHLIST_INGEST, PACKAGE_EXPIRY_MONITOR, PACKAGE_VERSION_LIFECYCLE 01:00; RNW_REEVALUATE, SCR_PERIODIC_SCREENING 01:30; MIG_STAGING_PURGE 02:00</w:t>
            </w:r>
          </w:p>
        </w:tc>
      </w:tr>
      <w:tr>
        <w:trPr>
          <w:cantSplit w:val="true"/>
        </w:trPr>
        <w:tc>
          <w:tcPr>
            <w:tcW w:type="dxa" w:w="1682"/>
            <w:tcMar>
              <w:top w:w="50" w:type="dxa"/>
              <w:bottom w:w="50" w:type="dxa"/>
              <w:left w:w="90" w:type="dxa"/>
              <w:right w:w="90" w:type="dxa"/>
            </w:tcMar>
            <w:shd w:val="clear" w:color="auto" w:fill="E5F5FF"/>
          </w:tcPr>
          <w:p>
            <w:pPr>
              <w:pStyle w:val="BDOITable"/>
            </w:pPr>
            <w:r>
              <w:rPr>
                <w:b/>
                <w:sz w:val="17"/>
              </w:rPr>
              <w:t>04:00-05:30</w:t>
            </w:r>
          </w:p>
        </w:tc>
        <w:tc>
          <w:tcPr>
            <w:tcW w:type="dxa" w:w="8290"/>
            <w:tcMar>
              <w:top w:w="50" w:type="dxa"/>
              <w:bottom w:w="50" w:type="dxa"/>
              <w:left w:w="90" w:type="dxa"/>
              <w:right w:w="90" w:type="dxa"/>
            </w:tcMar>
            <w:shd w:val="clear" w:color="auto" w:fill="E5F5FF"/>
          </w:tcPr>
          <w:p>
            <w:pPr>
              <w:pStyle w:val="BDOITable"/>
            </w:pPr>
            <w:r>
              <w:rPr>
                <w:sz w:val="17"/>
              </w:rPr>
              <w:t>MINIMAL_BALANCE_SWEEP 04:00; CLX_APPLICATION_FILE, CLX_MONTHLY_FILES 05:00; BCL_PREMIUM_RECHECK 05:30</w:t>
            </w:r>
          </w:p>
        </w:tc>
      </w:tr>
      <w:tr>
        <w:trPr>
          <w:cantSplit w:val="true"/>
        </w:trPr>
        <w:tc>
          <w:tcPr>
            <w:tcW w:type="dxa" w:w="1682"/>
            <w:tcMar>
              <w:top w:w="50" w:type="dxa"/>
              <w:bottom w:w="50" w:type="dxa"/>
              <w:left w:w="90" w:type="dxa"/>
              <w:right w:w="90" w:type="dxa"/>
            </w:tcMar>
          </w:tcPr>
          <w:p>
            <w:pPr>
              <w:pStyle w:val="BDOITable"/>
            </w:pPr>
            <w:r>
              <w:rPr>
                <w:b/>
                <w:sz w:val="17"/>
              </w:rPr>
              <w:t>06:00-07:00</w:t>
            </w:r>
          </w:p>
        </w:tc>
        <w:tc>
          <w:tcPr>
            <w:tcW w:type="dxa" w:w="8290"/>
            <w:tcMar>
              <w:top w:w="50" w:type="dxa"/>
              <w:bottom w:w="50" w:type="dxa"/>
              <w:left w:w="90" w:type="dxa"/>
              <w:right w:w="90" w:type="dxa"/>
            </w:tcMar>
          </w:tcPr>
          <w:p>
            <w:pPr>
              <w:pStyle w:val="BDOITable"/>
            </w:pPr>
            <w:r>
              <w:rPr>
                <w:sz w:val="17"/>
              </w:rPr>
              <w:t>Letters and reminders: RNW_NRNS_LETTERS, EB_RENEWAL_ADVICE, BCL_FOLLOW_UP_DUE, BCL_AGEING_ALERTS, PASSWORD_EXPIRY_NOTICE 06:00; SBM_LETTER_DISPATCH, EB_FRANCHISE_EXPIRY 06:30; EB_ITEM_FOLLOWUP, SBM_HOLD_COVER_WATCH, SCR_INGEST_ERROR_DIGEST 07:00</w:t>
            </w:r>
          </w:p>
        </w:tc>
      </w:tr>
    </w:tbl>
    <w:p>
      <w:pPr>
        <w:pStyle w:val="BDOISpacer"/>
      </w:pPr>
    </w:p>
    <w:p>
      <w:r>
        <w:rPr/>
        <w:t>The planned maintenance window (Sunday 00:00-04:00) overlaps the 00:05 to 02:00 jobs. A release in the window holds those jobs and runs them after the smoke test, in the order of the table (SOP-01).</w:t>
      </w:r>
    </w:p>
    <w:p>
      <w:pPr>
        <w:sectPr>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pPr>
    </w:p>
    <w:p>
      <w:pPr>
        <w:pStyle w:val="Heading2"/>
      </w:pPr>
      <w:bookmarkStart w:id="123" w:name="_Toc000123"/>
      <w:r>
        <w:rPr/>
        <w:t>6.3 Catalogue</w:t>
      </w:r>
      <w:bookmarkEnd w:id="123"/>
    </w:p>
    <w:p>
      <w:r>
        <w:rPr/>
        <w:t>The catalogue lists every scheduled job of BIBS as configured for production. Class A jobs protect a business deadline or a financial position (a failure is P2, and P1 when it blocks the next business morning); class B jobs do the daily operational work (P3, rerun the same day); class C jobs are housekeeping (P4, rerun at the next run). The jobs of the insurer-company modules, which BIBS does not use, are not listed.</w:t>
      </w:r>
    </w:p>
    <w:p>
      <w:pPr>
        <w:pStyle w:val="Caption"/>
        <w:keepNext/>
        <w:spacing w:after="60"/>
      </w:pPr>
      <w:r>
        <w:rPr>
          <w:b/>
          <w:i w:val="0"/>
        </w:rPr>
        <w:t xml:space="preserve">Table 10: </w:t>
      </w:r>
      <w:r>
        <w:rPr/>
        <w:t>Scheduled jobs of BIBS in production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44"/>
        <w:gridCol w:w="1496"/>
        <w:gridCol w:w="1603"/>
        <w:gridCol w:w="1229"/>
        <w:gridCol w:w="3527"/>
        <w:gridCol w:w="587"/>
        <w:gridCol w:w="2885"/>
      </w:tblGrid>
      <w:tr>
        <w:trPr>
          <w:tblHeader w:val="true"/>
          <w:cantSplit w:val="true"/>
        </w:trPr>
        <w:tc>
          <w:tcPr>
            <w:tcW w:type="dxa" w:w="2244"/>
            <w:shd w:val="clear" w:color="auto" w:fill="004EA8"/>
            <w:tcMar>
              <w:top w:w="50" w:type="dxa"/>
              <w:bottom w:w="50" w:type="dxa"/>
              <w:left w:w="90" w:type="dxa"/>
              <w:right w:w="90" w:type="dxa"/>
            </w:tcMar>
            <w:vAlign w:val="center"/>
          </w:tcPr>
          <w:p>
            <w:pPr>
              <w:pStyle w:val="BDOITableHeader"/>
            </w:pPr>
            <w:r>
              <w:rPr>
                <w:b/>
                <w:color w:val="FFFFFF"/>
                <w:sz w:val="15"/>
              </w:rPr>
              <w:t>Job</w:t>
            </w:r>
          </w:p>
        </w:tc>
        <w:tc>
          <w:tcPr>
            <w:tcW w:type="dxa" w:w="1496"/>
            <w:shd w:val="clear" w:color="auto" w:fill="004EA8"/>
            <w:tcMar>
              <w:top w:w="50" w:type="dxa"/>
              <w:bottom w:w="50" w:type="dxa"/>
              <w:left w:w="90" w:type="dxa"/>
              <w:right w:w="90" w:type="dxa"/>
            </w:tcMar>
            <w:vAlign w:val="center"/>
          </w:tcPr>
          <w:p>
            <w:pPr>
              <w:pStyle w:val="BDOITableHeader"/>
            </w:pPr>
            <w:r>
              <w:rPr>
                <w:b/>
                <w:color w:val="FFFFFF"/>
                <w:sz w:val="15"/>
              </w:rPr>
              <w:t>Area</w:t>
            </w:r>
          </w:p>
        </w:tc>
        <w:tc>
          <w:tcPr>
            <w:tcW w:type="dxa" w:w="1603"/>
            <w:shd w:val="clear" w:color="auto" w:fill="004EA8"/>
            <w:tcMar>
              <w:top w:w="50" w:type="dxa"/>
              <w:bottom w:w="50" w:type="dxa"/>
              <w:left w:w="90" w:type="dxa"/>
              <w:right w:w="90" w:type="dxa"/>
            </w:tcMar>
            <w:vAlign w:val="center"/>
          </w:tcPr>
          <w:p>
            <w:pPr>
              <w:pStyle w:val="BDOITableHeader"/>
            </w:pPr>
            <w:r>
              <w:rPr>
                <w:b/>
                <w:color w:val="FFFFFF"/>
                <w:sz w:val="15"/>
              </w:rPr>
              <w:t>Schedule (PHT)</w:t>
            </w:r>
          </w:p>
        </w:tc>
        <w:tc>
          <w:tcPr>
            <w:tcW w:type="dxa" w:w="1229"/>
            <w:shd w:val="clear" w:color="auto" w:fill="004EA8"/>
            <w:tcMar>
              <w:top w:w="50" w:type="dxa"/>
              <w:bottom w:w="50" w:type="dxa"/>
              <w:left w:w="90" w:type="dxa"/>
              <w:right w:w="90" w:type="dxa"/>
            </w:tcMar>
            <w:vAlign w:val="center"/>
          </w:tcPr>
          <w:p>
            <w:pPr>
              <w:pStyle w:val="BDOITableHeader"/>
            </w:pPr>
            <w:r>
              <w:rPr>
                <w:b/>
                <w:color w:val="FFFFFF"/>
                <w:sz w:val="15"/>
              </w:rPr>
              <w:t>Runs on</w:t>
            </w:r>
          </w:p>
        </w:tc>
        <w:tc>
          <w:tcPr>
            <w:tcW w:type="dxa" w:w="3527"/>
            <w:shd w:val="clear" w:color="auto" w:fill="004EA8"/>
            <w:tcMar>
              <w:top w:w="50" w:type="dxa"/>
              <w:bottom w:w="50" w:type="dxa"/>
              <w:left w:w="90" w:type="dxa"/>
              <w:right w:w="90" w:type="dxa"/>
            </w:tcMar>
            <w:vAlign w:val="center"/>
          </w:tcPr>
          <w:p>
            <w:pPr>
              <w:pStyle w:val="BDOITableHeader"/>
            </w:pPr>
            <w:r>
              <w:rPr>
                <w:b/>
                <w:color w:val="FFFFFF"/>
                <w:sz w:val="15"/>
              </w:rPr>
              <w:t>What it does</w:t>
            </w:r>
          </w:p>
        </w:tc>
        <w:tc>
          <w:tcPr>
            <w:tcW w:type="dxa" w:w="588"/>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2885"/>
            <w:shd w:val="clear" w:color="auto" w:fill="004EA8"/>
            <w:tcMar>
              <w:top w:w="50" w:type="dxa"/>
              <w:bottom w:w="50" w:type="dxa"/>
              <w:left w:w="90" w:type="dxa"/>
              <w:right w:w="90" w:type="dxa"/>
            </w:tcMar>
            <w:vAlign w:val="center"/>
          </w:tcPr>
          <w:p>
            <w:pPr>
              <w:pStyle w:val="BDOITableHeader"/>
            </w:pPr>
            <w:r>
              <w:rPr>
                <w:b/>
                <w:color w:val="FFFFFF"/>
                <w:sz w:val="15"/>
              </w:rPr>
              <w:t>When it fails</w:t>
            </w:r>
          </w:p>
        </w:tc>
      </w:tr>
      <w:tr>
        <w:trPr>
          <w:cantSplit w:val="true"/>
        </w:trPr>
        <w:tc>
          <w:tcPr>
            <w:tcW w:type="dxa" w:w="2244"/>
            <w:tcMar>
              <w:top w:w="50" w:type="dxa"/>
              <w:bottom w:w="50" w:type="dxa"/>
              <w:left w:w="90" w:type="dxa"/>
              <w:right w:w="90" w:type="dxa"/>
            </w:tcMar>
          </w:tcPr>
          <w:p>
            <w:pPr>
              <w:pStyle w:val="BDOITable"/>
            </w:pPr>
            <w:r>
              <w:rPr>
                <w:sz w:val="15"/>
              </w:rPr>
              <w:t>BOOKING_BATCH</w:t>
            </w:r>
          </w:p>
        </w:tc>
        <w:tc>
          <w:tcPr>
            <w:tcW w:type="dxa" w:w="1496"/>
            <w:tcMar>
              <w:top w:w="50" w:type="dxa"/>
              <w:bottom w:w="50" w:type="dxa"/>
              <w:left w:w="90" w:type="dxa"/>
              <w:right w:w="90" w:type="dxa"/>
            </w:tcMar>
          </w:tcPr>
          <w:p>
            <w:pPr>
              <w:pStyle w:val="BDOITable"/>
            </w:pPr>
            <w:r>
              <w:rPr>
                <w:sz w:val="15"/>
              </w:rPr>
              <w:t>New Business - Booking</w:t>
            </w:r>
          </w:p>
        </w:tc>
        <w:tc>
          <w:tcPr>
            <w:tcW w:type="dxa" w:w="1603"/>
            <w:tcMar>
              <w:top w:w="50" w:type="dxa"/>
              <w:bottom w:w="50" w:type="dxa"/>
              <w:left w:w="90" w:type="dxa"/>
              <w:right w:w="90" w:type="dxa"/>
            </w:tcMar>
          </w:tcPr>
          <w:p>
            <w:pPr>
              <w:pStyle w:val="BDOITable"/>
            </w:pPr>
            <w:r>
              <w:rPr>
                <w:sz w:val="15"/>
              </w:rPr>
              <w:t>Daily 20:00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Books the accounts queued for booking and the multi-year policy years that have started</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from Scheduled Jobs before 22:00; accounts stay queued until booked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PAYMENT_CONFIRMATION_SWEEP</w:t>
            </w:r>
          </w:p>
        </w:tc>
        <w:tc>
          <w:tcPr>
            <w:tcW w:type="dxa" w:w="1496"/>
            <w:tcMar>
              <w:top w:w="50" w:type="dxa"/>
              <w:bottom w:w="50" w:type="dxa"/>
              <w:left w:w="90" w:type="dxa"/>
              <w:right w:w="90" w:type="dxa"/>
            </w:tcMar>
            <w:shd w:val="clear" w:color="auto" w:fill="E5F5FF"/>
          </w:tcPr>
          <w:p>
            <w:pPr>
              <w:pStyle w:val="BDOITable"/>
            </w:pPr>
            <w:r>
              <w:rPr>
                <w:sz w:val="15"/>
              </w:rPr>
              <w:t>New Business</w:t>
            </w:r>
          </w:p>
        </w:tc>
        <w:tc>
          <w:tcPr>
            <w:tcW w:type="dxa" w:w="1603"/>
            <w:tcMar>
              <w:top w:w="50" w:type="dxa"/>
              <w:bottom w:w="50" w:type="dxa"/>
              <w:left w:w="90" w:type="dxa"/>
              <w:right w:w="90" w:type="dxa"/>
            </w:tcMar>
            <w:shd w:val="clear" w:color="auto" w:fill="E5F5FF"/>
          </w:tcPr>
          <w:p>
            <w:pPr>
              <w:pStyle w:val="BDOITable"/>
            </w:pPr>
            <w:r>
              <w:rPr>
                <w:sz w:val="15"/>
              </w:rPr>
              <w:t>Hourly at :00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Opens the payment gate of accounts whose payment a payment source confirmed</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Next hourly run catches up; check the payment source file</w:t>
            </w:r>
          </w:p>
        </w:tc>
      </w:tr>
      <w:tr>
        <w:trPr>
          <w:cantSplit w:val="true"/>
        </w:trPr>
        <w:tc>
          <w:tcPr>
            <w:tcW w:type="dxa" w:w="2244"/>
            <w:tcMar>
              <w:top w:w="50" w:type="dxa"/>
              <w:bottom w:w="50" w:type="dxa"/>
              <w:left w:w="90" w:type="dxa"/>
              <w:right w:w="90" w:type="dxa"/>
            </w:tcMar>
          </w:tcPr>
          <w:p>
            <w:pPr>
              <w:pStyle w:val="BDOITable"/>
            </w:pPr>
            <w:r>
              <w:rPr>
                <w:sz w:val="15"/>
              </w:rPr>
              <w:t>HOLD_COVER_EXPIRY</w:t>
            </w:r>
          </w:p>
        </w:tc>
        <w:tc>
          <w:tcPr>
            <w:tcW w:type="dxa" w:w="1496"/>
            <w:tcMar>
              <w:top w:w="50" w:type="dxa"/>
              <w:bottom w:w="50" w:type="dxa"/>
              <w:left w:w="90" w:type="dxa"/>
              <w:right w:w="90" w:type="dxa"/>
            </w:tcMar>
          </w:tcPr>
          <w:p>
            <w:pPr>
              <w:pStyle w:val="BDOITable"/>
            </w:pPr>
            <w:r>
              <w:rPr>
                <w:sz w:val="15"/>
              </w:rPr>
              <w:t>New Business</w:t>
            </w:r>
          </w:p>
        </w:tc>
        <w:tc>
          <w:tcPr>
            <w:tcW w:type="dxa" w:w="1603"/>
            <w:tcMar>
              <w:top w:w="50" w:type="dxa"/>
              <w:bottom w:w="50" w:type="dxa"/>
              <w:left w:w="90" w:type="dxa"/>
              <w:right w:w="90" w:type="dxa"/>
            </w:tcMar>
          </w:tcPr>
          <w:p>
            <w:pPr>
              <w:pStyle w:val="BDOITable"/>
            </w:pPr>
            <w:r>
              <w:rPr>
                <w:sz w:val="15"/>
              </w:rPr>
              <w:t>Daily 08:30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Alerts Processing of hold covers about to expire and expires lapsed hold covers</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morning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KYC_REVIEW_DUE</w:t>
            </w:r>
          </w:p>
        </w:tc>
        <w:tc>
          <w:tcPr>
            <w:tcW w:type="dxa" w:w="1496"/>
            <w:tcMar>
              <w:top w:w="50" w:type="dxa"/>
              <w:bottom w:w="50" w:type="dxa"/>
              <w:left w:w="90" w:type="dxa"/>
              <w:right w:w="90" w:type="dxa"/>
            </w:tcMar>
            <w:shd w:val="clear" w:color="auto" w:fill="E5F5FF"/>
          </w:tcPr>
          <w:p>
            <w:pPr>
              <w:pStyle w:val="BDOITable"/>
            </w:pPr>
            <w:r>
              <w:rPr>
                <w:sz w:val="15"/>
              </w:rPr>
              <w:t>New Business - Client</w:t>
            </w:r>
          </w:p>
        </w:tc>
        <w:tc>
          <w:tcPr>
            <w:tcW w:type="dxa" w:w="1603"/>
            <w:tcMar>
              <w:top w:w="50" w:type="dxa"/>
              <w:bottom w:w="50" w:type="dxa"/>
              <w:left w:w="90" w:type="dxa"/>
              <w:right w:w="90" w:type="dxa"/>
            </w:tcMar>
            <w:shd w:val="clear" w:color="auto" w:fill="E5F5FF"/>
          </w:tcPr>
          <w:p>
            <w:pPr>
              <w:pStyle w:val="BDOITable"/>
            </w:pPr>
            <w:r>
              <w:rPr>
                <w:sz w:val="15"/>
              </w:rPr>
              <w:t>1st of month 10:00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Expires overdue client KYC and notifies Account Officers of the KYC reviews due</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day</w:t>
            </w:r>
          </w:p>
        </w:tc>
      </w:tr>
      <w:tr>
        <w:trPr>
          <w:cantSplit w:val="true"/>
        </w:trPr>
        <w:tc>
          <w:tcPr>
            <w:tcW w:type="dxa" w:w="2244"/>
            <w:tcMar>
              <w:top w:w="50" w:type="dxa"/>
              <w:bottom w:w="50" w:type="dxa"/>
              <w:left w:w="90" w:type="dxa"/>
              <w:right w:w="90" w:type="dxa"/>
            </w:tcMar>
          </w:tcPr>
          <w:p>
            <w:pPr>
              <w:pStyle w:val="BDOITable"/>
            </w:pPr>
            <w:r>
              <w:rPr>
                <w:sz w:val="15"/>
              </w:rPr>
              <w:t>RETENTION_REVIEW</w:t>
            </w:r>
          </w:p>
        </w:tc>
        <w:tc>
          <w:tcPr>
            <w:tcW w:type="dxa" w:w="1496"/>
            <w:tcMar>
              <w:top w:w="50" w:type="dxa"/>
              <w:bottom w:w="50" w:type="dxa"/>
              <w:left w:w="90" w:type="dxa"/>
              <w:right w:w="90" w:type="dxa"/>
            </w:tcMar>
          </w:tcPr>
          <w:p>
            <w:pPr>
              <w:pStyle w:val="BDOITable"/>
            </w:pPr>
            <w:r>
              <w:rPr>
                <w:sz w:val="15"/>
              </w:rPr>
              <w:t>Platform</w:t>
            </w:r>
          </w:p>
        </w:tc>
        <w:tc>
          <w:tcPr>
            <w:tcW w:type="dxa" w:w="1603"/>
            <w:tcMar>
              <w:top w:w="50" w:type="dxa"/>
              <w:bottom w:w="50" w:type="dxa"/>
              <w:left w:w="90" w:type="dxa"/>
              <w:right w:w="90" w:type="dxa"/>
            </w:tcMar>
          </w:tcPr>
          <w:p>
            <w:pPr>
              <w:pStyle w:val="BDOITable"/>
            </w:pPr>
            <w:r>
              <w:rPr>
                <w:sz w:val="15"/>
              </w:rPr>
              <w:t>2nd of month 11:00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Counts records eligible for archiving under the retention rules (no deletion)</w:t>
            </w:r>
          </w:p>
        </w:tc>
        <w:tc>
          <w:tcPr>
            <w:tcW w:type="dxa" w:w="588"/>
            <w:tcMar>
              <w:top w:w="50" w:type="dxa"/>
              <w:bottom w:w="50" w:type="dxa"/>
              <w:left w:w="90" w:type="dxa"/>
              <w:right w:w="90" w:type="dxa"/>
            </w:tcMar>
          </w:tcPr>
          <w:p>
            <w:pPr>
              <w:pStyle w:val="BDOITable"/>
            </w:pPr>
            <w:r>
              <w:rPr>
                <w:sz w:val="15"/>
              </w:rPr>
              <w:t>C</w:t>
            </w:r>
          </w:p>
        </w:tc>
        <w:tc>
          <w:tcPr>
            <w:tcW w:type="dxa" w:w="2885"/>
            <w:tcMar>
              <w:top w:w="50" w:type="dxa"/>
              <w:bottom w:w="50" w:type="dxa"/>
              <w:left w:w="90" w:type="dxa"/>
              <w:right w:w="90" w:type="dxa"/>
            </w:tcMar>
          </w:tcPr>
          <w:p>
            <w:pPr>
              <w:pStyle w:val="BDOITable"/>
            </w:pPr>
            <w:r>
              <w:rPr>
                <w:sz w:val="15"/>
              </w:rPr>
              <w:t>Rerun at any time</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QUOTATION_REQUEST_INTAKE</w:t>
            </w:r>
          </w:p>
        </w:tc>
        <w:tc>
          <w:tcPr>
            <w:tcW w:type="dxa" w:w="1496"/>
            <w:tcMar>
              <w:top w:w="50" w:type="dxa"/>
              <w:bottom w:w="50" w:type="dxa"/>
              <w:left w:w="90" w:type="dxa"/>
              <w:right w:w="90" w:type="dxa"/>
            </w:tcMar>
            <w:shd w:val="clear" w:color="auto" w:fill="E5F5FF"/>
          </w:tcPr>
          <w:p>
            <w:pPr>
              <w:pStyle w:val="BDOITable"/>
            </w:pPr>
            <w:r>
              <w:rPr>
                <w:sz w:val="15"/>
              </w:rPr>
              <w:t>New Business - HL-LOAS</w:t>
            </w:r>
          </w:p>
        </w:tc>
        <w:tc>
          <w:tcPr>
            <w:tcW w:type="dxa" w:w="1603"/>
            <w:tcMar>
              <w:top w:w="50" w:type="dxa"/>
              <w:bottom w:w="50" w:type="dxa"/>
              <w:left w:w="90" w:type="dxa"/>
              <w:right w:w="90" w:type="dxa"/>
            </w:tcMar>
            <w:shd w:val="clear" w:color="auto" w:fill="E5F5FF"/>
          </w:tcPr>
          <w:p>
            <w:pPr>
              <w:pStyle w:val="BDOITable"/>
            </w:pPr>
            <w:r>
              <w:rPr>
                <w:sz w:val="15"/>
              </w:rPr>
              <w:t>Manual until the HL-LOAS interface is live</w:t>
            </w:r>
          </w:p>
        </w:tc>
        <w:tc>
          <w:tcPr>
            <w:tcW w:type="dxa" w:w="1229"/>
            <w:tcMar>
              <w:top w:w="50" w:type="dxa"/>
              <w:bottom w:w="50" w:type="dxa"/>
              <w:left w:w="90" w:type="dxa"/>
              <w:right w:w="90" w:type="dxa"/>
            </w:tcMar>
            <w:shd w:val="clear" w:color="auto" w:fill="E5F5FF"/>
          </w:tcPr>
          <w:p>
            <w:pPr>
              <w:pStyle w:val="BDOITable"/>
            </w:pPr>
            <w:r>
              <w:rPr>
                <w:sz w:val="15"/>
              </w:rPr>
              <w:t>bibs-integration</w:t>
            </w:r>
          </w:p>
        </w:tc>
        <w:tc>
          <w:tcPr>
            <w:tcW w:type="dxa" w:w="3527"/>
            <w:tcMar>
              <w:top w:w="50" w:type="dxa"/>
              <w:bottom w:w="50" w:type="dxa"/>
              <w:left w:w="90" w:type="dxa"/>
              <w:right w:w="90" w:type="dxa"/>
            </w:tcMar>
            <w:shd w:val="clear" w:color="auto" w:fill="E5F5FF"/>
          </w:tcPr>
          <w:p>
            <w:pPr>
              <w:pStyle w:val="BDOITable"/>
            </w:pPr>
            <w:r>
              <w:rPr>
                <w:sz w:val="15"/>
              </w:rPr>
              <w:t>Stores the quotation requests received from the source systems in the request inbox</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Check the HL-LOAS file or call through Apigee; rerun</w:t>
            </w:r>
          </w:p>
        </w:tc>
      </w:tr>
      <w:tr>
        <w:trPr>
          <w:cantSplit w:val="true"/>
        </w:trPr>
        <w:tc>
          <w:tcPr>
            <w:tcW w:type="dxa" w:w="2244"/>
            <w:tcMar>
              <w:top w:w="50" w:type="dxa"/>
              <w:bottom w:w="50" w:type="dxa"/>
              <w:left w:w="90" w:type="dxa"/>
              <w:right w:w="90" w:type="dxa"/>
            </w:tcMar>
          </w:tcPr>
          <w:p>
            <w:pPr>
              <w:pStyle w:val="BDOITable"/>
            </w:pPr>
            <w:r>
              <w:rPr>
                <w:sz w:val="15"/>
              </w:rPr>
              <w:t>PREBOOKED_REMATCH</w:t>
            </w:r>
          </w:p>
        </w:tc>
        <w:tc>
          <w:tcPr>
            <w:tcW w:type="dxa" w:w="1496"/>
            <w:tcMar>
              <w:top w:w="50" w:type="dxa"/>
              <w:bottom w:w="50" w:type="dxa"/>
              <w:left w:w="90" w:type="dxa"/>
              <w:right w:w="90" w:type="dxa"/>
            </w:tcMar>
          </w:tcPr>
          <w:p>
            <w:pPr>
              <w:pStyle w:val="BDOITable"/>
            </w:pPr>
            <w:r>
              <w:rPr>
                <w:sz w:val="15"/>
              </w:rPr>
              <w:t>Cashiering</w:t>
            </w:r>
          </w:p>
        </w:tc>
        <w:tc>
          <w:tcPr>
            <w:tcW w:type="dxa" w:w="1603"/>
            <w:tcMar>
              <w:top w:w="50" w:type="dxa"/>
              <w:bottom w:w="50" w:type="dxa"/>
              <w:left w:w="90" w:type="dxa"/>
              <w:right w:w="90" w:type="dxa"/>
            </w:tcMar>
          </w:tcPr>
          <w:p>
            <w:pPr>
              <w:pStyle w:val="BDOITable"/>
            </w:pPr>
            <w:r>
              <w:rPr>
                <w:sz w:val="15"/>
              </w:rPr>
              <w:t>Every 2 hours</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Applies pre-booked payments whose account is now booked</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Next run catches up</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PAYMENT_AUTOMATCH</w:t>
            </w:r>
          </w:p>
        </w:tc>
        <w:tc>
          <w:tcPr>
            <w:tcW w:type="dxa" w:w="1496"/>
            <w:tcMar>
              <w:top w:w="50" w:type="dxa"/>
              <w:bottom w:w="50" w:type="dxa"/>
              <w:left w:w="90" w:type="dxa"/>
              <w:right w:w="90" w:type="dxa"/>
            </w:tcMar>
            <w:shd w:val="clear" w:color="auto" w:fill="E5F5FF"/>
          </w:tcPr>
          <w:p>
            <w:pPr>
              <w:pStyle w:val="BDOITable"/>
            </w:pPr>
            <w:r>
              <w:rPr>
                <w:sz w:val="15"/>
              </w:rPr>
              <w:t>Cashiering</w:t>
            </w:r>
          </w:p>
        </w:tc>
        <w:tc>
          <w:tcPr>
            <w:tcW w:type="dxa" w:w="1603"/>
            <w:tcMar>
              <w:top w:w="50" w:type="dxa"/>
              <w:bottom w:w="50" w:type="dxa"/>
              <w:left w:w="90" w:type="dxa"/>
              <w:right w:w="90" w:type="dxa"/>
            </w:tcMar>
            <w:shd w:val="clear" w:color="auto" w:fill="E5F5FF"/>
          </w:tcPr>
          <w:p>
            <w:pPr>
              <w:pStyle w:val="BDOITable"/>
            </w:pPr>
            <w:r>
              <w:rPr>
                <w:sz w:val="15"/>
              </w:rPr>
              <w:t>Hourly at :30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Matches unapplied payments again against booked invoices</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Rerun; unapplied payments stay in the queue; check the latest payment upload</w:t>
            </w:r>
          </w:p>
        </w:tc>
      </w:tr>
      <w:tr>
        <w:trPr>
          <w:cantSplit w:val="true"/>
        </w:trPr>
        <w:tc>
          <w:tcPr>
            <w:tcW w:type="dxa" w:w="2244"/>
            <w:tcMar>
              <w:top w:w="50" w:type="dxa"/>
              <w:bottom w:w="50" w:type="dxa"/>
              <w:left w:w="90" w:type="dxa"/>
              <w:right w:w="90" w:type="dxa"/>
            </w:tcMar>
          </w:tcPr>
          <w:p>
            <w:pPr>
              <w:pStyle w:val="BDOITable"/>
            </w:pPr>
            <w:r>
              <w:rPr>
                <w:sz w:val="15"/>
              </w:rPr>
              <w:t>PDC_MATURITY</w:t>
            </w:r>
          </w:p>
        </w:tc>
        <w:tc>
          <w:tcPr>
            <w:tcW w:type="dxa" w:w="1496"/>
            <w:tcMar>
              <w:top w:w="50" w:type="dxa"/>
              <w:bottom w:w="50" w:type="dxa"/>
              <w:left w:w="90" w:type="dxa"/>
              <w:right w:w="90" w:type="dxa"/>
            </w:tcMar>
          </w:tcPr>
          <w:p>
            <w:pPr>
              <w:pStyle w:val="BDOITable"/>
            </w:pPr>
            <w:r>
              <w:rPr>
                <w:sz w:val="15"/>
              </w:rPr>
              <w:t>Cashiering</w:t>
            </w:r>
          </w:p>
        </w:tc>
        <w:tc>
          <w:tcPr>
            <w:tcW w:type="dxa" w:w="1603"/>
            <w:tcMar>
              <w:top w:w="50" w:type="dxa"/>
              <w:bottom w:w="50" w:type="dxa"/>
              <w:left w:w="90" w:type="dxa"/>
              <w:right w:w="90" w:type="dxa"/>
            </w:tcMar>
          </w:tcPr>
          <w:p>
            <w:pPr>
              <w:pStyle w:val="BDOITable"/>
            </w:pPr>
            <w:r>
              <w:rPr>
                <w:sz w:val="15"/>
              </w:rPr>
              <w:t>Daily 08:30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Creates the payment and AR of post-dated checks at maturity</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before 10:00 so that matured checks are deposited the same day</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PDC_ISSUED_DUE</w:t>
            </w:r>
          </w:p>
        </w:tc>
        <w:tc>
          <w:tcPr>
            <w:tcW w:type="dxa" w:w="1496"/>
            <w:tcMar>
              <w:top w:w="50" w:type="dxa"/>
              <w:bottom w:w="50" w:type="dxa"/>
              <w:left w:w="90" w:type="dxa"/>
              <w:right w:w="90" w:type="dxa"/>
            </w:tcMar>
            <w:shd w:val="clear" w:color="auto" w:fill="E5F5FF"/>
          </w:tcPr>
          <w:p>
            <w:pPr>
              <w:pStyle w:val="BDOITable"/>
            </w:pPr>
            <w:r>
              <w:rPr>
                <w:sz w:val="15"/>
              </w:rPr>
              <w:t>Cashiering</w:t>
            </w:r>
          </w:p>
        </w:tc>
        <w:tc>
          <w:tcPr>
            <w:tcW w:type="dxa" w:w="1603"/>
            <w:tcMar>
              <w:top w:w="50" w:type="dxa"/>
              <w:bottom w:w="50" w:type="dxa"/>
              <w:left w:w="90" w:type="dxa"/>
              <w:right w:w="90" w:type="dxa"/>
            </w:tcMar>
            <w:shd w:val="clear" w:color="auto" w:fill="E5F5FF"/>
          </w:tcPr>
          <w:p>
            <w:pPr>
              <w:pStyle w:val="BDOITable"/>
            </w:pPr>
            <w:r>
              <w:rPr>
                <w:sz w:val="15"/>
              </w:rPr>
              <w:t>Daily 08:15</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Flags post-dated cheques issued whose cheque date has been reached as due</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morning</w:t>
            </w:r>
          </w:p>
        </w:tc>
      </w:tr>
      <w:tr>
        <w:trPr>
          <w:cantSplit w:val="true"/>
        </w:trPr>
        <w:tc>
          <w:tcPr>
            <w:tcW w:type="dxa" w:w="2244"/>
            <w:tcMar>
              <w:top w:w="50" w:type="dxa"/>
              <w:bottom w:w="50" w:type="dxa"/>
              <w:left w:w="90" w:type="dxa"/>
              <w:right w:w="90" w:type="dxa"/>
            </w:tcMar>
          </w:tcPr>
          <w:p>
            <w:pPr>
              <w:pStyle w:val="BDOITable"/>
            </w:pPr>
            <w:r>
              <w:rPr>
                <w:sz w:val="15"/>
              </w:rPr>
              <w:t>MINIMAL_BALANCE_SWEEP</w:t>
            </w:r>
          </w:p>
        </w:tc>
        <w:tc>
          <w:tcPr>
            <w:tcW w:type="dxa" w:w="1496"/>
            <w:tcMar>
              <w:top w:w="50" w:type="dxa"/>
              <w:bottom w:w="50" w:type="dxa"/>
              <w:left w:w="90" w:type="dxa"/>
              <w:right w:w="90" w:type="dxa"/>
            </w:tcMar>
          </w:tcPr>
          <w:p>
            <w:pPr>
              <w:pStyle w:val="BDOITable"/>
            </w:pPr>
            <w:r>
              <w:rPr>
                <w:sz w:val="15"/>
              </w:rPr>
              <w:t>Cashiering</w:t>
            </w:r>
          </w:p>
        </w:tc>
        <w:tc>
          <w:tcPr>
            <w:tcW w:type="dxa" w:w="1603"/>
            <w:tcMar>
              <w:top w:w="50" w:type="dxa"/>
              <w:bottom w:w="50" w:type="dxa"/>
              <w:left w:w="90" w:type="dxa"/>
              <w:right w:w="90" w:type="dxa"/>
            </w:tcMar>
          </w:tcPr>
          <w:p>
            <w:pPr>
              <w:pStyle w:val="BDOITable"/>
            </w:pPr>
            <w:r>
              <w:rPr>
                <w:sz w:val="15"/>
              </w:rPr>
              <w:t>Daily 04:00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Reverses minimal premium balances and moves minimal excess to AP overages</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before 06:00</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REMITTANCE_EXTRACTION</w:t>
            </w:r>
          </w:p>
        </w:tc>
        <w:tc>
          <w:tcPr>
            <w:tcW w:type="dxa" w:w="1496"/>
            <w:tcMar>
              <w:top w:w="50" w:type="dxa"/>
              <w:bottom w:w="50" w:type="dxa"/>
              <w:left w:w="90" w:type="dxa"/>
              <w:right w:w="90" w:type="dxa"/>
            </w:tcMar>
            <w:shd w:val="clear" w:color="auto" w:fill="E5F5FF"/>
          </w:tcPr>
          <w:p>
            <w:pPr>
              <w:pStyle w:val="BDOITable"/>
            </w:pPr>
            <w:r>
              <w:rPr>
                <w:sz w:val="15"/>
              </w:rPr>
              <w:t>Remittance</w:t>
            </w:r>
          </w:p>
        </w:tc>
        <w:tc>
          <w:tcPr>
            <w:tcW w:type="dxa" w:w="1603"/>
            <w:tcMar>
              <w:top w:w="50" w:type="dxa"/>
              <w:bottom w:w="50" w:type="dxa"/>
              <w:left w:w="90" w:type="dxa"/>
              <w:right w:w="90" w:type="dxa"/>
            </w:tcMar>
            <w:shd w:val="clear" w:color="auto" w:fill="E5F5FF"/>
          </w:tcPr>
          <w:p>
            <w:pPr>
              <w:pStyle w:val="BDOITable"/>
            </w:pPr>
            <w:r>
              <w:rPr>
                <w:sz w:val="15"/>
              </w:rPr>
              <w:t>Daily 20:00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Extracts the paid and cleared premium due to insurers into remittance batches</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Rerun before 23:00; alert REMIT_EXTRACTION_FAILED; Remittance informed before 08:00</w:t>
            </w:r>
          </w:p>
        </w:tc>
      </w:tr>
      <w:tr>
        <w:trPr>
          <w:cantSplit w:val="true"/>
        </w:trPr>
        <w:tc>
          <w:tcPr>
            <w:tcW w:type="dxa" w:w="2244"/>
            <w:tcMar>
              <w:top w:w="50" w:type="dxa"/>
              <w:bottom w:w="50" w:type="dxa"/>
              <w:left w:w="90" w:type="dxa"/>
              <w:right w:w="90" w:type="dxa"/>
            </w:tcMar>
          </w:tcPr>
          <w:p>
            <w:pPr>
              <w:pStyle w:val="BDOITable"/>
            </w:pPr>
            <w:r>
              <w:rPr>
                <w:sz w:val="15"/>
              </w:rPr>
              <w:t>HOLD_EXPIRY</w:t>
            </w:r>
          </w:p>
        </w:tc>
        <w:tc>
          <w:tcPr>
            <w:tcW w:type="dxa" w:w="1496"/>
            <w:tcMar>
              <w:top w:w="50" w:type="dxa"/>
              <w:bottom w:w="50" w:type="dxa"/>
              <w:left w:w="90" w:type="dxa"/>
              <w:right w:w="90" w:type="dxa"/>
            </w:tcMar>
          </w:tcPr>
          <w:p>
            <w:pPr>
              <w:pStyle w:val="BDOITable"/>
            </w:pPr>
            <w:r>
              <w:rPr>
                <w:sz w:val="15"/>
              </w:rPr>
              <w:t>Remittance</w:t>
            </w:r>
          </w:p>
        </w:tc>
        <w:tc>
          <w:tcPr>
            <w:tcW w:type="dxa" w:w="1603"/>
            <w:tcMar>
              <w:top w:w="50" w:type="dxa"/>
              <w:bottom w:w="50" w:type="dxa"/>
              <w:left w:w="90" w:type="dxa"/>
              <w:right w:w="90" w:type="dxa"/>
            </w:tcMar>
          </w:tcPr>
          <w:p>
            <w:pPr>
              <w:pStyle w:val="BDOITable"/>
            </w:pPr>
            <w:r>
              <w:rPr>
                <w:sz w:val="15"/>
              </w:rPr>
              <w:t>Daily 08:15</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Releases expired remittance holds and warns of holds expiring tomorrow</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morning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OPS_INVOICE_FEED_REPLAY</w:t>
            </w:r>
          </w:p>
        </w:tc>
        <w:tc>
          <w:tcPr>
            <w:tcW w:type="dxa" w:w="1496"/>
            <w:tcMar>
              <w:top w:w="50" w:type="dxa"/>
              <w:bottom w:w="50" w:type="dxa"/>
              <w:left w:w="90" w:type="dxa"/>
              <w:right w:w="90" w:type="dxa"/>
            </w:tcMar>
            <w:shd w:val="clear" w:color="auto" w:fill="E5F5FF"/>
          </w:tcPr>
          <w:p>
            <w:pPr>
              <w:pStyle w:val="BDOITable"/>
            </w:pPr>
            <w:r>
              <w:rPr>
                <w:sz w:val="15"/>
              </w:rPr>
              <w:t>Operations ledger</w:t>
            </w:r>
          </w:p>
        </w:tc>
        <w:tc>
          <w:tcPr>
            <w:tcW w:type="dxa" w:w="1603"/>
            <w:tcMar>
              <w:top w:w="50" w:type="dxa"/>
              <w:bottom w:w="50" w:type="dxa"/>
              <w:left w:w="90" w:type="dxa"/>
              <w:right w:w="90" w:type="dxa"/>
            </w:tcMar>
            <w:shd w:val="clear" w:color="auto" w:fill="E5F5FF"/>
          </w:tcPr>
          <w:p>
            <w:pPr>
              <w:pStyle w:val="BDOITable"/>
            </w:pPr>
            <w:r>
              <w:rPr>
                <w:sz w:val="15"/>
              </w:rPr>
              <w:t>Manual</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Copies booked invoices missing from the Operations invoice ledger</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Run on request of L2 after an OPS_FLOW_IN_FAILED alert</w:t>
            </w:r>
          </w:p>
        </w:tc>
      </w:tr>
      <w:tr>
        <w:trPr>
          <w:cantSplit w:val="true"/>
        </w:trPr>
        <w:tc>
          <w:tcPr>
            <w:tcW w:type="dxa" w:w="2244"/>
            <w:tcMar>
              <w:top w:w="50" w:type="dxa"/>
              <w:bottom w:w="50" w:type="dxa"/>
              <w:left w:w="90" w:type="dxa"/>
              <w:right w:w="90" w:type="dxa"/>
            </w:tcMar>
          </w:tcPr>
          <w:p>
            <w:pPr>
              <w:pStyle w:val="BDOITable"/>
            </w:pPr>
            <w:r>
              <w:rPr>
                <w:sz w:val="15"/>
              </w:rPr>
              <w:t>ADJ_DAILY_REPORT</w:t>
            </w:r>
          </w:p>
        </w:tc>
        <w:tc>
          <w:tcPr>
            <w:tcW w:type="dxa" w:w="1496"/>
            <w:tcMar>
              <w:top w:w="50" w:type="dxa"/>
              <w:bottom w:w="50" w:type="dxa"/>
              <w:left w:w="90" w:type="dxa"/>
              <w:right w:w="90" w:type="dxa"/>
            </w:tcMar>
          </w:tcPr>
          <w:p>
            <w:pPr>
              <w:pStyle w:val="BDOITable"/>
            </w:pPr>
            <w:r>
              <w:rPr>
                <w:sz w:val="15"/>
              </w:rPr>
              <w:t>Adjustment</w:t>
            </w:r>
          </w:p>
        </w:tc>
        <w:tc>
          <w:tcPr>
            <w:tcW w:type="dxa" w:w="1603"/>
            <w:tcMar>
              <w:top w:w="50" w:type="dxa"/>
              <w:bottom w:w="50" w:type="dxa"/>
              <w:left w:w="90" w:type="dxa"/>
              <w:right w:w="90" w:type="dxa"/>
            </w:tcMar>
          </w:tcPr>
          <w:p>
            <w:pPr>
              <w:pStyle w:val="BDOITable"/>
            </w:pPr>
            <w:r>
              <w:rPr>
                <w:sz w:val="15"/>
              </w:rPr>
              <w:t>Daily 18:00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Exports and archives the Adjustment and Daily Endorsement Report of the day</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evening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DP_FEEDBACK_SLA</w:t>
            </w:r>
          </w:p>
        </w:tc>
        <w:tc>
          <w:tcPr>
            <w:tcW w:type="dxa" w:w="1496"/>
            <w:tcMar>
              <w:top w:w="50" w:type="dxa"/>
              <w:bottom w:w="50" w:type="dxa"/>
              <w:left w:w="90" w:type="dxa"/>
              <w:right w:w="90" w:type="dxa"/>
            </w:tcMar>
            <w:shd w:val="clear" w:color="auto" w:fill="E5F5FF"/>
          </w:tcPr>
          <w:p>
            <w:pPr>
              <w:pStyle w:val="BDOITable"/>
            </w:pPr>
            <w:r>
              <w:rPr>
                <w:sz w:val="15"/>
              </w:rPr>
              <w:t>Commission</w:t>
            </w:r>
          </w:p>
        </w:tc>
        <w:tc>
          <w:tcPr>
            <w:tcW w:type="dxa" w:w="1603"/>
            <w:tcMar>
              <w:top w:w="50" w:type="dxa"/>
              <w:bottom w:w="50" w:type="dxa"/>
              <w:left w:w="90" w:type="dxa"/>
              <w:right w:w="90" w:type="dxa"/>
            </w:tcMar>
            <w:shd w:val="clear" w:color="auto" w:fill="E5F5FF"/>
          </w:tcPr>
          <w:p>
            <w:pPr>
              <w:pStyle w:val="BDOITable"/>
            </w:pPr>
            <w:r>
              <w:rPr>
                <w:sz w:val="15"/>
              </w:rPr>
              <w:t>Daily 09:30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Flags direct payment billings whose insurer feedback is overdue</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day</w:t>
            </w:r>
          </w:p>
        </w:tc>
      </w:tr>
      <w:tr>
        <w:trPr>
          <w:cantSplit w:val="true"/>
        </w:trPr>
        <w:tc>
          <w:tcPr>
            <w:tcW w:type="dxa" w:w="2244"/>
            <w:tcMar>
              <w:top w:w="50" w:type="dxa"/>
              <w:bottom w:w="50" w:type="dxa"/>
              <w:left w:w="90" w:type="dxa"/>
              <w:right w:w="90" w:type="dxa"/>
            </w:tcMar>
          </w:tcPr>
          <w:p>
            <w:pPr>
              <w:pStyle w:val="BDOITable"/>
            </w:pPr>
            <w:r>
              <w:rPr>
                <w:sz w:val="15"/>
              </w:rPr>
              <w:t>PRODUCTION_EXTRACT</w:t>
            </w:r>
          </w:p>
        </w:tc>
        <w:tc>
          <w:tcPr>
            <w:tcW w:type="dxa" w:w="1496"/>
            <w:tcMar>
              <w:top w:w="50" w:type="dxa"/>
              <w:bottom w:w="50" w:type="dxa"/>
              <w:left w:w="90" w:type="dxa"/>
              <w:right w:w="90" w:type="dxa"/>
            </w:tcMar>
          </w:tcPr>
          <w:p>
            <w:pPr>
              <w:pStyle w:val="BDOITable"/>
            </w:pPr>
            <w:r>
              <w:rPr>
                <w:sz w:val="15"/>
              </w:rPr>
              <w:t>Production Reconciliation</w:t>
            </w:r>
          </w:p>
        </w:tc>
        <w:tc>
          <w:tcPr>
            <w:tcW w:type="dxa" w:w="1603"/>
            <w:tcMar>
              <w:top w:w="50" w:type="dxa"/>
              <w:bottom w:w="50" w:type="dxa"/>
              <w:left w:w="90" w:type="dxa"/>
              <w:right w:w="90" w:type="dxa"/>
            </w:tcMar>
          </w:tcPr>
          <w:p>
            <w:pPr>
              <w:pStyle w:val="BDOITable"/>
            </w:pPr>
            <w:r>
              <w:rPr>
                <w:sz w:val="15"/>
              </w:rPr>
              <w:t>Daily 09:00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Extracts the production register of every insurer whose schedule is due</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day</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RECON_AUTOMATCH</w:t>
            </w:r>
          </w:p>
        </w:tc>
        <w:tc>
          <w:tcPr>
            <w:tcW w:type="dxa" w:w="1496"/>
            <w:tcMar>
              <w:top w:w="50" w:type="dxa"/>
              <w:bottom w:w="50" w:type="dxa"/>
              <w:left w:w="90" w:type="dxa"/>
              <w:right w:w="90" w:type="dxa"/>
            </w:tcMar>
            <w:shd w:val="clear" w:color="auto" w:fill="E5F5FF"/>
          </w:tcPr>
          <w:p>
            <w:pPr>
              <w:pStyle w:val="BDOITable"/>
            </w:pPr>
            <w:r>
              <w:rPr>
                <w:sz w:val="15"/>
              </w:rPr>
              <w:t>Production Reconciliation</w:t>
            </w:r>
          </w:p>
        </w:tc>
        <w:tc>
          <w:tcPr>
            <w:tcW w:type="dxa" w:w="1603"/>
            <w:tcMar>
              <w:top w:w="50" w:type="dxa"/>
              <w:bottom w:w="50" w:type="dxa"/>
              <w:left w:w="90" w:type="dxa"/>
              <w:right w:w="90" w:type="dxa"/>
            </w:tcMar>
            <w:shd w:val="clear" w:color="auto" w:fill="E5F5FF"/>
          </w:tcPr>
          <w:p>
            <w:pPr>
              <w:pStyle w:val="BDOITable"/>
            </w:pPr>
            <w:r>
              <w:rPr>
                <w:sz w:val="15"/>
              </w:rPr>
              <w:t>Manual until the frequency is agreed (OQ30)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Re-matches the insurer production of the open reconciliation cycles</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w:t>
            </w:r>
          </w:p>
        </w:tc>
      </w:tr>
      <w:tr>
        <w:trPr>
          <w:cantSplit w:val="true"/>
        </w:trPr>
        <w:tc>
          <w:tcPr>
            <w:tcW w:type="dxa" w:w="2244"/>
            <w:tcMar>
              <w:top w:w="50" w:type="dxa"/>
              <w:bottom w:w="50" w:type="dxa"/>
              <w:left w:w="90" w:type="dxa"/>
              <w:right w:w="90" w:type="dxa"/>
            </w:tcMar>
          </w:tcPr>
          <w:p>
            <w:pPr>
              <w:pStyle w:val="BDOITable"/>
            </w:pPr>
            <w:r>
              <w:rPr>
                <w:sz w:val="15"/>
              </w:rPr>
              <w:t>PACKAGE_EXPIRY_MONITOR</w:t>
            </w:r>
          </w:p>
        </w:tc>
        <w:tc>
          <w:tcPr>
            <w:tcW w:type="dxa" w:w="1496"/>
            <w:tcMar>
              <w:top w:w="50" w:type="dxa"/>
              <w:bottom w:w="50" w:type="dxa"/>
              <w:left w:w="90" w:type="dxa"/>
              <w:right w:w="90" w:type="dxa"/>
            </w:tcMar>
          </w:tcPr>
          <w:p>
            <w:pPr>
              <w:pStyle w:val="BDOITable"/>
            </w:pPr>
            <w:r>
              <w:rPr>
                <w:sz w:val="15"/>
              </w:rPr>
              <w:t>Product Maintenance</w:t>
            </w:r>
          </w:p>
        </w:tc>
        <w:tc>
          <w:tcPr>
            <w:tcW w:type="dxa" w:w="1603"/>
            <w:tcMar>
              <w:top w:w="50" w:type="dxa"/>
              <w:bottom w:w="50" w:type="dxa"/>
              <w:left w:w="90" w:type="dxa"/>
              <w:right w:w="90" w:type="dxa"/>
            </w:tcMar>
          </w:tcPr>
          <w:p>
            <w:pPr>
              <w:pStyle w:val="BDOITable"/>
            </w:pPr>
            <w:r>
              <w:rPr>
                <w:sz w:val="15"/>
              </w:rPr>
              <w:t>Daily 01:00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Alerts TSU and MBS of packages reaching their end date and drafts renewal requests</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day</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PACKAGE_VERSION_LIFECYCLE</w:t>
            </w:r>
          </w:p>
        </w:tc>
        <w:tc>
          <w:tcPr>
            <w:tcW w:type="dxa" w:w="1496"/>
            <w:tcMar>
              <w:top w:w="50" w:type="dxa"/>
              <w:bottom w:w="50" w:type="dxa"/>
              <w:left w:w="90" w:type="dxa"/>
              <w:right w:w="90" w:type="dxa"/>
            </w:tcMar>
            <w:shd w:val="clear" w:color="auto" w:fill="E5F5FF"/>
          </w:tcPr>
          <w:p>
            <w:pPr>
              <w:pStyle w:val="BDOITable"/>
            </w:pPr>
            <w:r>
              <w:rPr>
                <w:sz w:val="15"/>
              </w:rPr>
              <w:t>Product Maintenance</w:t>
            </w:r>
          </w:p>
        </w:tc>
        <w:tc>
          <w:tcPr>
            <w:tcW w:type="dxa" w:w="1603"/>
            <w:tcMar>
              <w:top w:w="50" w:type="dxa"/>
              <w:bottom w:w="50" w:type="dxa"/>
              <w:left w:w="90" w:type="dxa"/>
              <w:right w:w="90" w:type="dxa"/>
            </w:tcMar>
            <w:shd w:val="clear" w:color="auto" w:fill="E5F5FF"/>
          </w:tcPr>
          <w:p>
            <w:pPr>
              <w:pStyle w:val="BDOITable"/>
            </w:pPr>
            <w:r>
              <w:rPr>
                <w:sz w:val="15"/>
              </w:rPr>
              <w:t>Daily 01:00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Supersedes ended package versions, applies versions that took effect and expires packages past their end date</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Rerun before 06:00: quotations of the day use the package versions in force</w:t>
            </w:r>
          </w:p>
        </w:tc>
      </w:tr>
      <w:tr>
        <w:trPr>
          <w:cantSplit w:val="true"/>
        </w:trPr>
        <w:tc>
          <w:tcPr>
            <w:tcW w:type="dxa" w:w="2244"/>
            <w:tcMar>
              <w:top w:w="50" w:type="dxa"/>
              <w:bottom w:w="50" w:type="dxa"/>
              <w:left w:w="90" w:type="dxa"/>
              <w:right w:w="90" w:type="dxa"/>
            </w:tcMar>
          </w:tcPr>
          <w:p>
            <w:pPr>
              <w:pStyle w:val="BDOITable"/>
            </w:pPr>
            <w:r>
              <w:rPr>
                <w:sz w:val="15"/>
              </w:rPr>
              <w:t>CLX_DAILY_REFRESH</w:t>
            </w:r>
          </w:p>
        </w:tc>
        <w:tc>
          <w:tcPr>
            <w:tcW w:type="dxa" w:w="1496"/>
            <w:tcMar>
              <w:top w:w="50" w:type="dxa"/>
              <w:bottom w:w="50" w:type="dxa"/>
              <w:left w:w="90" w:type="dxa"/>
              <w:right w:w="90" w:type="dxa"/>
            </w:tcMar>
          </w:tcPr>
          <w:p>
            <w:pPr>
              <w:pStyle w:val="BDOITable"/>
            </w:pPr>
            <w:r>
              <w:rPr>
                <w:sz w:val="15"/>
              </w:rPr>
              <w:t>Collections</w:t>
            </w:r>
          </w:p>
        </w:tc>
        <w:tc>
          <w:tcPr>
            <w:tcW w:type="dxa" w:w="1603"/>
            <w:tcMar>
              <w:top w:w="50" w:type="dxa"/>
              <w:bottom w:w="50" w:type="dxa"/>
              <w:left w:w="90" w:type="dxa"/>
              <w:right w:w="90" w:type="dxa"/>
            </w:tcMar>
          </w:tcPr>
          <w:p>
            <w:pPr>
              <w:pStyle w:val="BDOITable"/>
            </w:pPr>
            <w:r>
              <w:rPr>
                <w:sz w:val="15"/>
              </w:rPr>
              <w:t>Daily 22:15</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Refreshes the collection worklist from the invoice ledger and assigns new accounts</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before 06:00; alert CLX_REFRESH_FAILED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CLX_DAILY_FILES</w:t>
            </w:r>
          </w:p>
        </w:tc>
        <w:tc>
          <w:tcPr>
            <w:tcW w:type="dxa" w:w="1496"/>
            <w:tcMar>
              <w:top w:w="50" w:type="dxa"/>
              <w:bottom w:w="50" w:type="dxa"/>
              <w:left w:w="90" w:type="dxa"/>
              <w:right w:w="90" w:type="dxa"/>
            </w:tcMar>
            <w:shd w:val="clear" w:color="auto" w:fill="E5F5FF"/>
          </w:tcPr>
          <w:p>
            <w:pPr>
              <w:pStyle w:val="BDOITable"/>
            </w:pPr>
            <w:r>
              <w:rPr>
                <w:sz w:val="15"/>
              </w:rPr>
              <w:t>Collections</w:t>
            </w:r>
          </w:p>
        </w:tc>
        <w:tc>
          <w:tcPr>
            <w:tcW w:type="dxa" w:w="1603"/>
            <w:tcMar>
              <w:top w:w="50" w:type="dxa"/>
              <w:bottom w:w="50" w:type="dxa"/>
              <w:left w:w="90" w:type="dxa"/>
              <w:right w:w="90" w:type="dxa"/>
            </w:tcMar>
            <w:shd w:val="clear" w:color="auto" w:fill="E5F5FF"/>
          </w:tcPr>
          <w:p>
            <w:pPr>
              <w:pStyle w:val="BDOITable"/>
            </w:pPr>
            <w:r>
              <w:rPr>
                <w:sz w:val="15"/>
              </w:rPr>
              <w:t>Daily 22:30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Publishes the daily Outstanding PR List and Full Production Report</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before 06:00; alert CLX_FILE_NOT_PUBLISHED</w:t>
            </w:r>
          </w:p>
        </w:tc>
      </w:tr>
      <w:tr>
        <w:trPr>
          <w:cantSplit w:val="true"/>
        </w:trPr>
        <w:tc>
          <w:tcPr>
            <w:tcW w:type="dxa" w:w="2244"/>
            <w:tcMar>
              <w:top w:w="50" w:type="dxa"/>
              <w:bottom w:w="50" w:type="dxa"/>
              <w:left w:w="90" w:type="dxa"/>
              <w:right w:w="90" w:type="dxa"/>
            </w:tcMar>
          </w:tcPr>
          <w:p>
            <w:pPr>
              <w:pStyle w:val="BDOITable"/>
            </w:pPr>
            <w:r>
              <w:rPr>
                <w:sz w:val="15"/>
              </w:rPr>
              <w:t>CLX_PROMISE_CHECK</w:t>
            </w:r>
          </w:p>
        </w:tc>
        <w:tc>
          <w:tcPr>
            <w:tcW w:type="dxa" w:w="1496"/>
            <w:tcMar>
              <w:top w:w="50" w:type="dxa"/>
              <w:bottom w:w="50" w:type="dxa"/>
              <w:left w:w="90" w:type="dxa"/>
              <w:right w:w="90" w:type="dxa"/>
            </w:tcMar>
          </w:tcPr>
          <w:p>
            <w:pPr>
              <w:pStyle w:val="BDOITable"/>
            </w:pPr>
            <w:r>
              <w:rPr>
                <w:sz w:val="15"/>
              </w:rPr>
              <w:t>Collections</w:t>
            </w:r>
          </w:p>
        </w:tc>
        <w:tc>
          <w:tcPr>
            <w:tcW w:type="dxa" w:w="1603"/>
            <w:tcMar>
              <w:top w:w="50" w:type="dxa"/>
              <w:bottom w:w="50" w:type="dxa"/>
              <w:left w:w="90" w:type="dxa"/>
              <w:right w:w="90" w:type="dxa"/>
            </w:tcMar>
          </w:tcPr>
          <w:p>
            <w:pPr>
              <w:pStyle w:val="BDOITable"/>
            </w:pPr>
            <w:r>
              <w:rPr>
                <w:sz w:val="15"/>
              </w:rPr>
              <w:t>Daily 22:45</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Allocates payments to installments and checks the promises to pay due</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before 06:00</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CLX_ESCALATION</w:t>
            </w:r>
          </w:p>
        </w:tc>
        <w:tc>
          <w:tcPr>
            <w:tcW w:type="dxa" w:w="1496"/>
            <w:tcMar>
              <w:top w:w="50" w:type="dxa"/>
              <w:bottom w:w="50" w:type="dxa"/>
              <w:left w:w="90" w:type="dxa"/>
              <w:right w:w="90" w:type="dxa"/>
            </w:tcMar>
            <w:shd w:val="clear" w:color="auto" w:fill="E5F5FF"/>
          </w:tcPr>
          <w:p>
            <w:pPr>
              <w:pStyle w:val="BDOITable"/>
            </w:pPr>
            <w:r>
              <w:rPr>
                <w:sz w:val="15"/>
              </w:rPr>
              <w:t>Collections</w:t>
            </w:r>
          </w:p>
        </w:tc>
        <w:tc>
          <w:tcPr>
            <w:tcW w:type="dxa" w:w="1603"/>
            <w:tcMar>
              <w:top w:w="50" w:type="dxa"/>
              <w:bottom w:w="50" w:type="dxa"/>
              <w:left w:w="90" w:type="dxa"/>
              <w:right w:w="90" w:type="dxa"/>
            </w:tcMar>
            <w:shd w:val="clear" w:color="auto" w:fill="E5F5FF"/>
          </w:tcPr>
          <w:p>
            <w:pPr>
              <w:pStyle w:val="BDOITable"/>
            </w:pPr>
            <w:r>
              <w:rPr>
                <w:sz w:val="15"/>
              </w:rPr>
              <w:t>Daily 23:00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Escalates the accounts meeting the escalation rules and closes collected ones</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before 06:00</w:t>
            </w:r>
          </w:p>
        </w:tc>
      </w:tr>
      <w:tr>
        <w:trPr>
          <w:cantSplit w:val="true"/>
        </w:trPr>
        <w:tc>
          <w:tcPr>
            <w:tcW w:type="dxa" w:w="2244"/>
            <w:tcMar>
              <w:top w:w="50" w:type="dxa"/>
              <w:bottom w:w="50" w:type="dxa"/>
              <w:left w:w="90" w:type="dxa"/>
              <w:right w:w="90" w:type="dxa"/>
            </w:tcMar>
          </w:tcPr>
          <w:p>
            <w:pPr>
              <w:pStyle w:val="BDOITable"/>
            </w:pPr>
            <w:r>
              <w:rPr>
                <w:sz w:val="15"/>
              </w:rPr>
              <w:t>CLX_APPLICATION_FILE</w:t>
            </w:r>
          </w:p>
        </w:tc>
        <w:tc>
          <w:tcPr>
            <w:tcW w:type="dxa" w:w="1496"/>
            <w:tcMar>
              <w:top w:w="50" w:type="dxa"/>
              <w:bottom w:w="50" w:type="dxa"/>
              <w:left w:w="90" w:type="dxa"/>
              <w:right w:w="90" w:type="dxa"/>
            </w:tcMar>
          </w:tcPr>
          <w:p>
            <w:pPr>
              <w:pStyle w:val="BDOITable"/>
            </w:pPr>
            <w:r>
              <w:rPr>
                <w:sz w:val="15"/>
              </w:rPr>
              <w:t>Collections</w:t>
            </w:r>
          </w:p>
        </w:tc>
        <w:tc>
          <w:tcPr>
            <w:tcW w:type="dxa" w:w="1603"/>
            <w:tcMar>
              <w:top w:w="50" w:type="dxa"/>
              <w:bottom w:w="50" w:type="dxa"/>
              <w:left w:w="90" w:type="dxa"/>
              <w:right w:w="90" w:type="dxa"/>
            </w:tcMar>
          </w:tcPr>
          <w:p>
            <w:pPr>
              <w:pStyle w:val="BDOITable"/>
            </w:pPr>
            <w:r>
              <w:rPr>
                <w:sz w:val="15"/>
              </w:rPr>
              <w:t>Daily 05:00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Writes the daily For Application To Invoice file before 06:00</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at once; the file must be on the share before 06:00</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CLX_WEEKLY_FILES</w:t>
            </w:r>
          </w:p>
        </w:tc>
        <w:tc>
          <w:tcPr>
            <w:tcW w:type="dxa" w:w="1496"/>
            <w:tcMar>
              <w:top w:w="50" w:type="dxa"/>
              <w:bottom w:w="50" w:type="dxa"/>
              <w:left w:w="90" w:type="dxa"/>
              <w:right w:w="90" w:type="dxa"/>
            </w:tcMar>
            <w:shd w:val="clear" w:color="auto" w:fill="E5F5FF"/>
          </w:tcPr>
          <w:p>
            <w:pPr>
              <w:pStyle w:val="BDOITable"/>
            </w:pPr>
            <w:r>
              <w:rPr>
                <w:sz w:val="15"/>
              </w:rPr>
              <w:t>Collections</w:t>
            </w:r>
          </w:p>
        </w:tc>
        <w:tc>
          <w:tcPr>
            <w:tcW w:type="dxa" w:w="1603"/>
            <w:tcMar>
              <w:top w:w="50" w:type="dxa"/>
              <w:bottom w:w="50" w:type="dxa"/>
              <w:left w:w="90" w:type="dxa"/>
              <w:right w:w="90" w:type="dxa"/>
            </w:tcMar>
            <w:shd w:val="clear" w:color="auto" w:fill="E5F5FF"/>
          </w:tcPr>
          <w:p>
            <w:pPr>
              <w:pStyle w:val="BDOITable"/>
            </w:pPr>
            <w:r>
              <w:rPr>
                <w:sz w:val="15"/>
              </w:rPr>
              <w:t>Friday 22:30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Publishes the weekly DP PR and PR 2307 for reversal files, available Monday 08:00</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before Monday 08:00</w:t>
            </w:r>
          </w:p>
        </w:tc>
      </w:tr>
      <w:tr>
        <w:trPr>
          <w:cantSplit w:val="true"/>
        </w:trPr>
        <w:tc>
          <w:tcPr>
            <w:tcW w:type="dxa" w:w="2244"/>
            <w:tcMar>
              <w:top w:w="50" w:type="dxa"/>
              <w:bottom w:w="50" w:type="dxa"/>
              <w:left w:w="90" w:type="dxa"/>
              <w:right w:w="90" w:type="dxa"/>
            </w:tcMar>
          </w:tcPr>
          <w:p>
            <w:pPr>
              <w:pStyle w:val="BDOITable"/>
            </w:pPr>
            <w:r>
              <w:rPr>
                <w:sz w:val="15"/>
              </w:rPr>
              <w:t>CLX_MONTHLY_FILES</w:t>
            </w:r>
          </w:p>
        </w:tc>
        <w:tc>
          <w:tcPr>
            <w:tcW w:type="dxa" w:w="1496"/>
            <w:tcMar>
              <w:top w:w="50" w:type="dxa"/>
              <w:bottom w:w="50" w:type="dxa"/>
              <w:left w:w="90" w:type="dxa"/>
              <w:right w:w="90" w:type="dxa"/>
            </w:tcMar>
          </w:tcPr>
          <w:p>
            <w:pPr>
              <w:pStyle w:val="BDOITable"/>
            </w:pPr>
            <w:r>
              <w:rPr>
                <w:sz w:val="15"/>
              </w:rPr>
              <w:t>Collections</w:t>
            </w:r>
          </w:p>
        </w:tc>
        <w:tc>
          <w:tcPr>
            <w:tcW w:type="dxa" w:w="1603"/>
            <w:tcMar>
              <w:top w:w="50" w:type="dxa"/>
              <w:bottom w:w="50" w:type="dxa"/>
              <w:left w:w="90" w:type="dxa"/>
              <w:right w:w="90" w:type="dxa"/>
            </w:tcMar>
          </w:tcPr>
          <w:p>
            <w:pPr>
              <w:pStyle w:val="BDOITable"/>
            </w:pPr>
            <w:r>
              <w:rPr>
                <w:sz w:val="15"/>
              </w:rPr>
              <w:t>Daily check 05:00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Publishes the monthly DP PR and PR 2307 for reversal files on the first working day</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the same morning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RECURRING_JOURNALS</w:t>
            </w:r>
          </w:p>
        </w:tc>
        <w:tc>
          <w:tcPr>
            <w:tcW w:type="dxa" w:w="1496"/>
            <w:tcMar>
              <w:top w:w="50" w:type="dxa"/>
              <w:bottom w:w="50" w:type="dxa"/>
              <w:left w:w="90" w:type="dxa"/>
              <w:right w:w="90" w:type="dxa"/>
            </w:tcMar>
            <w:shd w:val="clear" w:color="auto" w:fill="E5F5FF"/>
          </w:tcPr>
          <w:p>
            <w:pPr>
              <w:pStyle w:val="BDOITable"/>
            </w:pPr>
            <w:r>
              <w:rPr>
                <w:sz w:val="15"/>
              </w:rPr>
              <w:t>General Ledger</w:t>
            </w:r>
          </w:p>
        </w:tc>
        <w:tc>
          <w:tcPr>
            <w:tcW w:type="dxa" w:w="1603"/>
            <w:tcMar>
              <w:top w:w="50" w:type="dxa"/>
              <w:bottom w:w="50" w:type="dxa"/>
              <w:left w:w="90" w:type="dxa"/>
              <w:right w:w="90" w:type="dxa"/>
            </w:tcMar>
            <w:shd w:val="clear" w:color="auto" w:fill="E5F5FF"/>
          </w:tcPr>
          <w:p>
            <w:pPr>
              <w:pStyle w:val="BDOITable"/>
            </w:pPr>
            <w:r>
              <w:rPr>
                <w:sz w:val="15"/>
              </w:rPr>
              <w:t>Daily 09:00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Generates due recurring and accrual journals (drafts or submitted for approval)</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day</w:t>
            </w:r>
          </w:p>
        </w:tc>
      </w:tr>
      <w:tr>
        <w:trPr>
          <w:cantSplit w:val="true"/>
        </w:trPr>
        <w:tc>
          <w:tcPr>
            <w:tcW w:type="dxa" w:w="2244"/>
            <w:tcMar>
              <w:top w:w="50" w:type="dxa"/>
              <w:bottom w:w="50" w:type="dxa"/>
              <w:left w:w="90" w:type="dxa"/>
              <w:right w:w="90" w:type="dxa"/>
            </w:tcMar>
          </w:tcPr>
          <w:p>
            <w:pPr>
              <w:pStyle w:val="BDOITable"/>
            </w:pPr>
            <w:r>
              <w:rPr>
                <w:sz w:val="15"/>
              </w:rPr>
              <w:t>JOURNAL_AUTO_REVERSAL</w:t>
            </w:r>
          </w:p>
        </w:tc>
        <w:tc>
          <w:tcPr>
            <w:tcW w:type="dxa" w:w="1496"/>
            <w:tcMar>
              <w:top w:w="50" w:type="dxa"/>
              <w:bottom w:w="50" w:type="dxa"/>
              <w:left w:w="90" w:type="dxa"/>
              <w:right w:w="90" w:type="dxa"/>
            </w:tcMar>
          </w:tcPr>
          <w:p>
            <w:pPr>
              <w:pStyle w:val="BDOITable"/>
            </w:pPr>
            <w:r>
              <w:rPr>
                <w:sz w:val="15"/>
              </w:rPr>
              <w:t>General Ledger</w:t>
            </w:r>
          </w:p>
        </w:tc>
        <w:tc>
          <w:tcPr>
            <w:tcW w:type="dxa" w:w="1603"/>
            <w:tcMar>
              <w:top w:w="50" w:type="dxa"/>
              <w:bottom w:w="50" w:type="dxa"/>
              <w:left w:w="90" w:type="dxa"/>
              <w:right w:w="90" w:type="dxa"/>
            </w:tcMar>
          </w:tcPr>
          <w:p>
            <w:pPr>
              <w:pStyle w:val="BDOITable"/>
            </w:pPr>
            <w:r>
              <w:rPr>
                <w:sz w:val="15"/>
              </w:rPr>
              <w:t>Daily 00:05</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Posts the automatic reversal of accruals on their reversal date</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before 06:00; Comptrollership informed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GL_PERIOD_CLOSE</w:t>
            </w:r>
          </w:p>
        </w:tc>
        <w:tc>
          <w:tcPr>
            <w:tcW w:type="dxa" w:w="1496"/>
            <w:tcMar>
              <w:top w:w="50" w:type="dxa"/>
              <w:bottom w:w="50" w:type="dxa"/>
              <w:left w:w="90" w:type="dxa"/>
              <w:right w:w="90" w:type="dxa"/>
            </w:tcMar>
            <w:shd w:val="clear" w:color="auto" w:fill="E5F5FF"/>
          </w:tcPr>
          <w:p>
            <w:pPr>
              <w:pStyle w:val="BDOITable"/>
            </w:pPr>
            <w:r>
              <w:rPr>
                <w:sz w:val="15"/>
              </w:rPr>
              <w:t>Closing</w:t>
            </w:r>
          </w:p>
        </w:tc>
        <w:tc>
          <w:tcPr>
            <w:tcW w:type="dxa" w:w="1603"/>
            <w:tcMar>
              <w:top w:w="50" w:type="dxa"/>
              <w:bottom w:w="50" w:type="dxa"/>
              <w:left w:w="90" w:type="dxa"/>
              <w:right w:w="90" w:type="dxa"/>
            </w:tcMar>
            <w:shd w:val="clear" w:color="auto" w:fill="E5F5FF"/>
          </w:tcPr>
          <w:p>
            <w:pPr>
              <w:pStyle w:val="BDOITable"/>
            </w:pPr>
            <w:r>
              <w:rPr>
                <w:sz w:val="15"/>
              </w:rPr>
              <w:t>Every 15 minutes</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Runs the scheduled month-end closes that are due</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Alert GL_CLOSE_FAILED; the close checklist lists the blocking items; Comptrollership decides</w:t>
            </w:r>
          </w:p>
        </w:tc>
      </w:tr>
      <w:tr>
        <w:trPr>
          <w:cantSplit w:val="true"/>
        </w:trPr>
        <w:tc>
          <w:tcPr>
            <w:tcW w:type="dxa" w:w="2244"/>
            <w:tcMar>
              <w:top w:w="50" w:type="dxa"/>
              <w:bottom w:w="50" w:type="dxa"/>
              <w:left w:w="90" w:type="dxa"/>
              <w:right w:w="90" w:type="dxa"/>
            </w:tcMar>
          </w:tcPr>
          <w:p>
            <w:pPr>
              <w:pStyle w:val="BDOITable"/>
            </w:pPr>
            <w:r>
              <w:rPr>
                <w:sz w:val="15"/>
              </w:rPr>
              <w:t>BROKING_BOOKS_CLOSE</w:t>
            </w:r>
          </w:p>
        </w:tc>
        <w:tc>
          <w:tcPr>
            <w:tcW w:type="dxa" w:w="1496"/>
            <w:tcMar>
              <w:top w:w="50" w:type="dxa"/>
              <w:bottom w:w="50" w:type="dxa"/>
              <w:left w:w="90" w:type="dxa"/>
              <w:right w:w="90" w:type="dxa"/>
            </w:tcMar>
          </w:tcPr>
          <w:p>
            <w:pPr>
              <w:pStyle w:val="BDOITable"/>
            </w:pPr>
            <w:r>
              <w:rPr>
                <w:sz w:val="15"/>
              </w:rPr>
              <w:t>Closing</w:t>
            </w:r>
          </w:p>
        </w:tc>
        <w:tc>
          <w:tcPr>
            <w:tcW w:type="dxa" w:w="1603"/>
            <w:tcMar>
              <w:top w:w="50" w:type="dxa"/>
              <w:bottom w:w="50" w:type="dxa"/>
              <w:left w:w="90" w:type="dxa"/>
              <w:right w:w="90" w:type="dxa"/>
            </w:tcMar>
          </w:tcPr>
          <w:p>
            <w:pPr>
              <w:pStyle w:val="BDOITable"/>
            </w:pPr>
            <w:r>
              <w:rPr>
                <w:sz w:val="15"/>
              </w:rPr>
              <w:t>Last day of month 23:00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Closes the broking books of the month on its last day</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after the blocking items are cleared; Comptrollership informed at once</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BOOK_RATE_FROM_CLOSING</w:t>
            </w:r>
          </w:p>
        </w:tc>
        <w:tc>
          <w:tcPr>
            <w:tcW w:type="dxa" w:w="1496"/>
            <w:tcMar>
              <w:top w:w="50" w:type="dxa"/>
              <w:bottom w:w="50" w:type="dxa"/>
              <w:left w:w="90" w:type="dxa"/>
              <w:right w:w="90" w:type="dxa"/>
            </w:tcMar>
            <w:shd w:val="clear" w:color="auto" w:fill="E5F5FF"/>
          </w:tcPr>
          <w:p>
            <w:pPr>
              <w:pStyle w:val="BDOITable"/>
            </w:pPr>
            <w:r>
              <w:rPr>
                <w:sz w:val="15"/>
              </w:rPr>
              <w:t>Currency</w:t>
            </w:r>
          </w:p>
        </w:tc>
        <w:tc>
          <w:tcPr>
            <w:tcW w:type="dxa" w:w="1603"/>
            <w:tcMar>
              <w:top w:w="50" w:type="dxa"/>
              <w:bottom w:w="50" w:type="dxa"/>
              <w:left w:w="90" w:type="dxa"/>
              <w:right w:w="90" w:type="dxa"/>
            </w:tcMar>
            <w:shd w:val="clear" w:color="auto" w:fill="E5F5FF"/>
          </w:tcPr>
          <w:p>
            <w:pPr>
              <w:pStyle w:val="BDOITable"/>
            </w:pPr>
            <w:r>
              <w:rPr>
                <w:sz w:val="15"/>
              </w:rPr>
              <w:t>1st of month 00:30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Copies the month-end revaluation rates as the BOOK rates of the next month</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Rerun before 06:00 of the first business day</w:t>
            </w:r>
          </w:p>
        </w:tc>
      </w:tr>
      <w:tr>
        <w:trPr>
          <w:cantSplit w:val="true"/>
        </w:trPr>
        <w:tc>
          <w:tcPr>
            <w:tcW w:type="dxa" w:w="2244"/>
            <w:tcMar>
              <w:top w:w="50" w:type="dxa"/>
              <w:bottom w:w="50" w:type="dxa"/>
              <w:left w:w="90" w:type="dxa"/>
              <w:right w:w="90" w:type="dxa"/>
            </w:tcMar>
          </w:tcPr>
          <w:p>
            <w:pPr>
              <w:pStyle w:val="BDOITable"/>
            </w:pPr>
            <w:r>
              <w:rPr>
                <w:sz w:val="15"/>
              </w:rPr>
              <w:t>ACSL_GL_SL_RECON</w:t>
            </w:r>
          </w:p>
        </w:tc>
        <w:tc>
          <w:tcPr>
            <w:tcW w:type="dxa" w:w="1496"/>
            <w:tcMar>
              <w:top w:w="50" w:type="dxa"/>
              <w:bottom w:w="50" w:type="dxa"/>
              <w:left w:w="90" w:type="dxa"/>
              <w:right w:w="90" w:type="dxa"/>
            </w:tcMar>
          </w:tcPr>
          <w:p>
            <w:pPr>
              <w:pStyle w:val="BDOITable"/>
            </w:pPr>
            <w:r>
              <w:rPr>
                <w:sz w:val="15"/>
              </w:rPr>
              <w:t>ACSL</w:t>
            </w:r>
          </w:p>
        </w:tc>
        <w:tc>
          <w:tcPr>
            <w:tcW w:type="dxa" w:w="1603"/>
            <w:tcMar>
              <w:top w:w="50" w:type="dxa"/>
              <w:bottom w:w="50" w:type="dxa"/>
              <w:left w:w="90" w:type="dxa"/>
              <w:right w:w="90" w:type="dxa"/>
            </w:tcMar>
          </w:tcPr>
          <w:p>
            <w:pPr>
              <w:pStyle w:val="BDOITable"/>
            </w:pPr>
            <w:r>
              <w:rPr>
                <w:sz w:val="15"/>
              </w:rPr>
              <w:t>Daily 20:00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Reconciles the general ledger with the sub-ledgers per control account</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a difference raises ACSL_GLSL_DIFFERENCE for Comptrollership</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DISB_CHECK_STALE</w:t>
            </w:r>
          </w:p>
        </w:tc>
        <w:tc>
          <w:tcPr>
            <w:tcW w:type="dxa" w:w="1496"/>
            <w:tcMar>
              <w:top w:w="50" w:type="dxa"/>
              <w:bottom w:w="50" w:type="dxa"/>
              <w:left w:w="90" w:type="dxa"/>
              <w:right w:w="90" w:type="dxa"/>
            </w:tcMar>
            <w:shd w:val="clear" w:color="auto" w:fill="E5F5FF"/>
          </w:tcPr>
          <w:p>
            <w:pPr>
              <w:pStyle w:val="BDOITable"/>
            </w:pPr>
            <w:r>
              <w:rPr>
                <w:sz w:val="15"/>
              </w:rPr>
              <w:t>Disbursement</w:t>
            </w:r>
          </w:p>
        </w:tc>
        <w:tc>
          <w:tcPr>
            <w:tcW w:type="dxa" w:w="1603"/>
            <w:tcMar>
              <w:top w:w="50" w:type="dxa"/>
              <w:bottom w:w="50" w:type="dxa"/>
              <w:left w:w="90" w:type="dxa"/>
              <w:right w:w="90" w:type="dxa"/>
            </w:tcMar>
            <w:shd w:val="clear" w:color="auto" w:fill="E5F5FF"/>
          </w:tcPr>
          <w:p>
            <w:pPr>
              <w:pStyle w:val="BDOITable"/>
            </w:pPr>
            <w:r>
              <w:rPr>
                <w:sz w:val="15"/>
              </w:rPr>
              <w:t>Daily 00:20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Tags as stale the checks not negotiated DISB_STALE_DAYS after their print date</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day</w:t>
            </w:r>
          </w:p>
        </w:tc>
      </w:tr>
      <w:tr>
        <w:trPr>
          <w:cantSplit w:val="true"/>
        </w:trPr>
        <w:tc>
          <w:tcPr>
            <w:tcW w:type="dxa" w:w="2244"/>
            <w:tcMar>
              <w:top w:w="50" w:type="dxa"/>
              <w:bottom w:w="50" w:type="dxa"/>
              <w:left w:w="90" w:type="dxa"/>
              <w:right w:w="90" w:type="dxa"/>
            </w:tcMar>
          </w:tcPr>
          <w:p>
            <w:pPr>
              <w:pStyle w:val="BDOITable"/>
            </w:pPr>
            <w:r>
              <w:rPr>
                <w:sz w:val="15"/>
              </w:rPr>
              <w:t>DISB_EOD_CONFIRMATION</w:t>
            </w:r>
          </w:p>
        </w:tc>
        <w:tc>
          <w:tcPr>
            <w:tcW w:type="dxa" w:w="1496"/>
            <w:tcMar>
              <w:top w:w="50" w:type="dxa"/>
              <w:bottom w:w="50" w:type="dxa"/>
              <w:left w:w="90" w:type="dxa"/>
              <w:right w:w="90" w:type="dxa"/>
            </w:tcMar>
          </w:tcPr>
          <w:p>
            <w:pPr>
              <w:pStyle w:val="BDOITable"/>
            </w:pPr>
            <w:r>
              <w:rPr>
                <w:sz w:val="15"/>
              </w:rPr>
              <w:t>Disbursement</w:t>
            </w:r>
          </w:p>
        </w:tc>
        <w:tc>
          <w:tcPr>
            <w:tcW w:type="dxa" w:w="1603"/>
            <w:tcMar>
              <w:top w:w="50" w:type="dxa"/>
              <w:bottom w:w="50" w:type="dxa"/>
              <w:left w:w="90" w:type="dxa"/>
              <w:right w:w="90" w:type="dxa"/>
            </w:tcMar>
          </w:tcPr>
          <w:p>
            <w:pPr>
              <w:pStyle w:val="BDOITable"/>
            </w:pPr>
            <w:r>
              <w:rPr>
                <w:sz w:val="15"/>
              </w:rPr>
              <w:t>Started by each Disbursement EOD run</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E-mails the payment confirmations of the Disbursement end-of-day runs</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from Scheduled Jobs</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DISB_EOD_REPORTS</w:t>
            </w:r>
          </w:p>
        </w:tc>
        <w:tc>
          <w:tcPr>
            <w:tcW w:type="dxa" w:w="1496"/>
            <w:tcMar>
              <w:top w:w="50" w:type="dxa"/>
              <w:bottom w:w="50" w:type="dxa"/>
              <w:left w:w="90" w:type="dxa"/>
              <w:right w:w="90" w:type="dxa"/>
            </w:tcMar>
            <w:shd w:val="clear" w:color="auto" w:fill="E5F5FF"/>
          </w:tcPr>
          <w:p>
            <w:pPr>
              <w:pStyle w:val="BDOITable"/>
            </w:pPr>
            <w:r>
              <w:rPr>
                <w:sz w:val="15"/>
              </w:rPr>
              <w:t>Disbursement</w:t>
            </w:r>
          </w:p>
        </w:tc>
        <w:tc>
          <w:tcPr>
            <w:tcW w:type="dxa" w:w="1603"/>
            <w:tcMar>
              <w:top w:w="50" w:type="dxa"/>
              <w:bottom w:w="50" w:type="dxa"/>
              <w:left w:w="90" w:type="dxa"/>
              <w:right w:w="90" w:type="dxa"/>
            </w:tcMar>
            <w:shd w:val="clear" w:color="auto" w:fill="E5F5FF"/>
          </w:tcPr>
          <w:p>
            <w:pPr>
              <w:pStyle w:val="BDOITable"/>
            </w:pPr>
            <w:r>
              <w:rPr>
                <w:sz w:val="15"/>
              </w:rPr>
              <w:t>Started by each Disbursement EOD run</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Produces the Disbursement end-of-day reports of the runs that miss one</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from Scheduled Jobs</w:t>
            </w:r>
          </w:p>
        </w:tc>
      </w:tr>
      <w:tr>
        <w:trPr>
          <w:cantSplit w:val="true"/>
        </w:trPr>
        <w:tc>
          <w:tcPr>
            <w:tcW w:type="dxa" w:w="2244"/>
            <w:tcMar>
              <w:top w:w="50" w:type="dxa"/>
              <w:bottom w:w="50" w:type="dxa"/>
              <w:left w:w="90" w:type="dxa"/>
              <w:right w:w="90" w:type="dxa"/>
            </w:tcMar>
          </w:tcPr>
          <w:p>
            <w:pPr>
              <w:pStyle w:val="BDOITable"/>
            </w:pPr>
            <w:r>
              <w:rPr>
                <w:sz w:val="15"/>
              </w:rPr>
              <w:t>RNW_EXTRACTION</w:t>
            </w:r>
          </w:p>
        </w:tc>
        <w:tc>
          <w:tcPr>
            <w:tcW w:type="dxa" w:w="1496"/>
            <w:tcMar>
              <w:top w:w="50" w:type="dxa"/>
              <w:bottom w:w="50" w:type="dxa"/>
              <w:left w:w="90" w:type="dxa"/>
              <w:right w:w="90" w:type="dxa"/>
            </w:tcMar>
          </w:tcPr>
          <w:p>
            <w:pPr>
              <w:pStyle w:val="BDOITable"/>
            </w:pPr>
            <w:r>
              <w:rPr>
                <w:sz w:val="15"/>
              </w:rPr>
              <w:t>Renewal</w:t>
            </w:r>
          </w:p>
        </w:tc>
        <w:tc>
          <w:tcPr>
            <w:tcW w:type="dxa" w:w="1603"/>
            <w:tcMar>
              <w:top w:w="50" w:type="dxa"/>
              <w:bottom w:w="50" w:type="dxa"/>
              <w:left w:w="90" w:type="dxa"/>
              <w:right w:w="90" w:type="dxa"/>
            </w:tcMar>
          </w:tcPr>
          <w:p>
            <w:pPr>
              <w:pStyle w:val="BDOITable"/>
            </w:pPr>
            <w:r>
              <w:rPr>
                <w:sz w:val="15"/>
              </w:rPr>
              <w:t>Daily 01:00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Extracts the policies reaching the renewal lead days as renewals and runs their checks</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before 06:00; the next run also takes the missed dates; alert RNW_EXTRACTION_FAILED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RNW_REEVALUATE</w:t>
            </w:r>
          </w:p>
        </w:tc>
        <w:tc>
          <w:tcPr>
            <w:tcW w:type="dxa" w:w="1496"/>
            <w:tcMar>
              <w:top w:w="50" w:type="dxa"/>
              <w:bottom w:w="50" w:type="dxa"/>
              <w:left w:w="90" w:type="dxa"/>
              <w:right w:w="90" w:type="dxa"/>
            </w:tcMar>
            <w:shd w:val="clear" w:color="auto" w:fill="E5F5FF"/>
          </w:tcPr>
          <w:p>
            <w:pPr>
              <w:pStyle w:val="BDOITable"/>
            </w:pPr>
            <w:r>
              <w:rPr>
                <w:sz w:val="15"/>
              </w:rPr>
              <w:t>Renewal</w:t>
            </w:r>
          </w:p>
        </w:tc>
        <w:tc>
          <w:tcPr>
            <w:tcW w:type="dxa" w:w="1603"/>
            <w:tcMar>
              <w:top w:w="50" w:type="dxa"/>
              <w:bottom w:w="50" w:type="dxa"/>
              <w:left w:w="90" w:type="dxa"/>
              <w:right w:w="90" w:type="dxa"/>
            </w:tcMar>
            <w:shd w:val="clear" w:color="auto" w:fill="E5F5FF"/>
          </w:tcPr>
          <w:p>
            <w:pPr>
              <w:pStyle w:val="BDOITable"/>
            </w:pPr>
            <w:r>
              <w:rPr>
                <w:sz w:val="15"/>
              </w:rPr>
              <w:t>Daily 01:30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Runs the checks of the open renewals again and moves their bucket</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before 06:00</w:t>
            </w:r>
          </w:p>
        </w:tc>
      </w:tr>
      <w:tr>
        <w:trPr>
          <w:cantSplit w:val="true"/>
        </w:trPr>
        <w:tc>
          <w:tcPr>
            <w:tcW w:type="dxa" w:w="2244"/>
            <w:tcMar>
              <w:top w:w="50" w:type="dxa"/>
              <w:bottom w:w="50" w:type="dxa"/>
              <w:left w:w="90" w:type="dxa"/>
              <w:right w:w="90" w:type="dxa"/>
            </w:tcMar>
          </w:tcPr>
          <w:p>
            <w:pPr>
              <w:pStyle w:val="BDOITable"/>
            </w:pPr>
            <w:r>
              <w:rPr>
                <w:sz w:val="15"/>
              </w:rPr>
              <w:t>RNW_NRNS_LETTERS</w:t>
            </w:r>
          </w:p>
        </w:tc>
        <w:tc>
          <w:tcPr>
            <w:tcW w:type="dxa" w:w="1496"/>
            <w:tcMar>
              <w:top w:w="50" w:type="dxa"/>
              <w:bottom w:w="50" w:type="dxa"/>
              <w:left w:w="90" w:type="dxa"/>
              <w:right w:w="90" w:type="dxa"/>
            </w:tcMar>
          </w:tcPr>
          <w:p>
            <w:pPr>
              <w:pStyle w:val="BDOITable"/>
            </w:pPr>
            <w:r>
              <w:rPr>
                <w:sz w:val="15"/>
              </w:rPr>
              <w:t>Renewal</w:t>
            </w:r>
          </w:p>
        </w:tc>
        <w:tc>
          <w:tcPr>
            <w:tcW w:type="dxa" w:w="1603"/>
            <w:tcMar>
              <w:top w:w="50" w:type="dxa"/>
              <w:bottom w:w="50" w:type="dxa"/>
              <w:left w:w="90" w:type="dxa"/>
              <w:right w:w="90" w:type="dxa"/>
            </w:tcMar>
          </w:tcPr>
          <w:p>
            <w:pPr>
              <w:pStyle w:val="BDOITable"/>
            </w:pPr>
            <w:r>
              <w:rPr>
                <w:sz w:val="15"/>
              </w:rPr>
              <w:t>Daily 06:00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Flags the renewals not submitted at the NRNS checkpoint and sends their reminder</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morning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RNW_EXPIRY_SWEEP</w:t>
            </w:r>
          </w:p>
        </w:tc>
        <w:tc>
          <w:tcPr>
            <w:tcW w:type="dxa" w:w="1496"/>
            <w:tcMar>
              <w:top w:w="50" w:type="dxa"/>
              <w:bottom w:w="50" w:type="dxa"/>
              <w:left w:w="90" w:type="dxa"/>
              <w:right w:w="90" w:type="dxa"/>
            </w:tcMar>
            <w:shd w:val="clear" w:color="auto" w:fill="E5F5FF"/>
          </w:tcPr>
          <w:p>
            <w:pPr>
              <w:pStyle w:val="BDOITable"/>
            </w:pPr>
            <w:r>
              <w:rPr>
                <w:sz w:val="15"/>
              </w:rPr>
              <w:t>Renewal</w:t>
            </w:r>
          </w:p>
        </w:tc>
        <w:tc>
          <w:tcPr>
            <w:tcW w:type="dxa" w:w="1603"/>
            <w:tcMar>
              <w:top w:w="50" w:type="dxa"/>
              <w:bottom w:w="50" w:type="dxa"/>
              <w:left w:w="90" w:type="dxa"/>
              <w:right w:w="90" w:type="dxa"/>
            </w:tcMar>
            <w:shd w:val="clear" w:color="auto" w:fill="E5F5FF"/>
          </w:tcPr>
          <w:p>
            <w:pPr>
              <w:pStyle w:val="BDOITable"/>
            </w:pPr>
            <w:r>
              <w:rPr>
                <w:sz w:val="15"/>
              </w:rPr>
              <w:t>Daily 00:15</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Closes the renewals expired without renewal and sends the non-acceptance letter</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day</w:t>
            </w:r>
          </w:p>
        </w:tc>
      </w:tr>
      <w:tr>
        <w:trPr>
          <w:cantSplit w:val="true"/>
        </w:trPr>
        <w:tc>
          <w:tcPr>
            <w:tcW w:type="dxa" w:w="2244"/>
            <w:tcMar>
              <w:top w:w="50" w:type="dxa"/>
              <w:bottom w:w="50" w:type="dxa"/>
              <w:left w:w="90" w:type="dxa"/>
              <w:right w:w="90" w:type="dxa"/>
            </w:tcMar>
          </w:tcPr>
          <w:p>
            <w:pPr>
              <w:pStyle w:val="BDOITable"/>
            </w:pPr>
            <w:r>
              <w:rPr>
                <w:sz w:val="15"/>
              </w:rPr>
              <w:t>RNW_LETTER_BATCH</w:t>
            </w:r>
          </w:p>
        </w:tc>
        <w:tc>
          <w:tcPr>
            <w:tcW w:type="dxa" w:w="1496"/>
            <w:tcMar>
              <w:top w:w="50" w:type="dxa"/>
              <w:bottom w:w="50" w:type="dxa"/>
              <w:left w:w="90" w:type="dxa"/>
              <w:right w:w="90" w:type="dxa"/>
            </w:tcMar>
          </w:tcPr>
          <w:p>
            <w:pPr>
              <w:pStyle w:val="BDOITable"/>
            </w:pPr>
            <w:r>
              <w:rPr>
                <w:sz w:val="15"/>
              </w:rPr>
              <w:t>Renewal</w:t>
            </w:r>
          </w:p>
        </w:tc>
        <w:tc>
          <w:tcPr>
            <w:tcW w:type="dxa" w:w="1603"/>
            <w:tcMar>
              <w:top w:w="50" w:type="dxa"/>
              <w:bottom w:w="50" w:type="dxa"/>
              <w:left w:w="90" w:type="dxa"/>
              <w:right w:w="90" w:type="dxa"/>
            </w:tcMar>
          </w:tcPr>
          <w:p>
            <w:pPr>
              <w:pStyle w:val="BDOITable"/>
            </w:pPr>
            <w:r>
              <w:rPr>
                <w:sz w:val="15"/>
              </w:rPr>
              <w:t>Hourly at :05</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Updates the delivery status of the renewal letters sent by e-mail</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Next run catches up; alert RNW_LETTER_FAILED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RNW_GOLIVE_EXTRACTION</w:t>
            </w:r>
          </w:p>
        </w:tc>
        <w:tc>
          <w:tcPr>
            <w:tcW w:type="dxa" w:w="1496"/>
            <w:tcMar>
              <w:top w:w="50" w:type="dxa"/>
              <w:bottom w:w="50" w:type="dxa"/>
              <w:left w:w="90" w:type="dxa"/>
              <w:right w:w="90" w:type="dxa"/>
            </w:tcMar>
            <w:shd w:val="clear" w:color="auto" w:fill="E5F5FF"/>
          </w:tcPr>
          <w:p>
            <w:pPr>
              <w:pStyle w:val="BDOITable"/>
            </w:pPr>
            <w:r>
              <w:rPr>
                <w:sz w:val="15"/>
              </w:rPr>
              <w:t>Renewal - go-live</w:t>
            </w:r>
          </w:p>
        </w:tc>
        <w:tc>
          <w:tcPr>
            <w:tcW w:type="dxa" w:w="1603"/>
            <w:tcMar>
              <w:top w:w="50" w:type="dxa"/>
              <w:bottom w:w="50" w:type="dxa"/>
              <w:left w:w="90" w:type="dxa"/>
              <w:right w:w="90" w:type="dxa"/>
            </w:tcMar>
            <w:shd w:val="clear" w:color="auto" w:fill="E5F5FF"/>
          </w:tcPr>
          <w:p>
            <w:pPr>
              <w:pStyle w:val="BDOITable"/>
            </w:pPr>
            <w:r>
              <w:rPr>
                <w:sz w:val="15"/>
              </w:rPr>
              <w:t>Once, at T 04:00 (cutover task CT-062)</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Takes over as renewals the migrated policies expiring in the go-live window</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Cutover stop condition; rerun skips headers already extracted</w:t>
            </w:r>
          </w:p>
        </w:tc>
      </w:tr>
      <w:tr>
        <w:trPr>
          <w:cantSplit w:val="true"/>
        </w:trPr>
        <w:tc>
          <w:tcPr>
            <w:tcW w:type="dxa" w:w="2244"/>
            <w:tcMar>
              <w:top w:w="50" w:type="dxa"/>
              <w:bottom w:w="50" w:type="dxa"/>
              <w:left w:w="90" w:type="dxa"/>
              <w:right w:w="90" w:type="dxa"/>
            </w:tcMar>
          </w:tcPr>
          <w:p>
            <w:pPr>
              <w:pStyle w:val="BDOITable"/>
            </w:pPr>
            <w:r>
              <w:rPr>
                <w:sz w:val="15"/>
              </w:rPr>
              <w:t>SBM_INTAKE_PULL</w:t>
            </w:r>
          </w:p>
        </w:tc>
        <w:tc>
          <w:tcPr>
            <w:tcW w:type="dxa" w:w="1496"/>
            <w:tcMar>
              <w:top w:w="50" w:type="dxa"/>
              <w:bottom w:w="50" w:type="dxa"/>
              <w:left w:w="90" w:type="dxa"/>
              <w:right w:w="90" w:type="dxa"/>
            </w:tcMar>
          </w:tcPr>
          <w:p>
            <w:pPr>
              <w:pStyle w:val="BDOITable"/>
            </w:pPr>
            <w:r>
              <w:rPr>
                <w:sz w:val="15"/>
              </w:rPr>
              <w:t>Submitted Policies</w:t>
            </w:r>
          </w:p>
        </w:tc>
        <w:tc>
          <w:tcPr>
            <w:tcW w:type="dxa" w:w="1603"/>
            <w:tcMar>
              <w:top w:w="50" w:type="dxa"/>
              <w:bottom w:w="50" w:type="dxa"/>
              <w:left w:w="90" w:type="dxa"/>
              <w:right w:w="90" w:type="dxa"/>
            </w:tcMar>
          </w:tcPr>
          <w:p>
            <w:pPr>
              <w:pStyle w:val="BDOITable"/>
            </w:pPr>
            <w:r>
              <w:rPr>
                <w:sz w:val="15"/>
              </w:rPr>
              <w:t>Manual until a bank feed is connected</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Pulls the submitted policy source files from the bank systems and loads them</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after the file is corrected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SBM_PROCESSING</w:t>
            </w:r>
          </w:p>
        </w:tc>
        <w:tc>
          <w:tcPr>
            <w:tcW w:type="dxa" w:w="1496"/>
            <w:tcMar>
              <w:top w:w="50" w:type="dxa"/>
              <w:bottom w:w="50" w:type="dxa"/>
              <w:left w:w="90" w:type="dxa"/>
              <w:right w:w="90" w:type="dxa"/>
            </w:tcMar>
            <w:shd w:val="clear" w:color="auto" w:fill="E5F5FF"/>
          </w:tcPr>
          <w:p>
            <w:pPr>
              <w:pStyle w:val="BDOITable"/>
            </w:pPr>
            <w:r>
              <w:rPr>
                <w:sz w:val="15"/>
              </w:rPr>
              <w:t>Submitted Policies</w:t>
            </w:r>
          </w:p>
        </w:tc>
        <w:tc>
          <w:tcPr>
            <w:tcW w:type="dxa" w:w="1603"/>
            <w:tcMar>
              <w:top w:w="50" w:type="dxa"/>
              <w:bottom w:w="50" w:type="dxa"/>
              <w:left w:w="90" w:type="dxa"/>
              <w:right w:w="90" w:type="dxa"/>
            </w:tcMar>
            <w:shd w:val="clear" w:color="auto" w:fill="E5F5FF"/>
          </w:tcPr>
          <w:p>
            <w:pPr>
              <w:pStyle w:val="BDOITable"/>
            </w:pPr>
            <w:r>
              <w:rPr>
                <w:sz w:val="15"/>
              </w:rPr>
              <w:t>Daily 21:30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Classifies and buckets the submitted policies received or changed, with the approved rules</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before 06:00</w:t>
            </w:r>
          </w:p>
        </w:tc>
      </w:tr>
      <w:tr>
        <w:trPr>
          <w:cantSplit w:val="true"/>
        </w:trPr>
        <w:tc>
          <w:tcPr>
            <w:tcW w:type="dxa" w:w="2244"/>
            <w:tcMar>
              <w:top w:w="50" w:type="dxa"/>
              <w:bottom w:w="50" w:type="dxa"/>
              <w:left w:w="90" w:type="dxa"/>
              <w:right w:w="90" w:type="dxa"/>
            </w:tcMar>
          </w:tcPr>
          <w:p>
            <w:pPr>
              <w:pStyle w:val="BDOITable"/>
            </w:pPr>
            <w:r>
              <w:rPr>
                <w:sz w:val="15"/>
              </w:rPr>
              <w:t>SBM_EXPIRY_SCAN</w:t>
            </w:r>
          </w:p>
        </w:tc>
        <w:tc>
          <w:tcPr>
            <w:tcW w:type="dxa" w:w="1496"/>
            <w:tcMar>
              <w:top w:w="50" w:type="dxa"/>
              <w:bottom w:w="50" w:type="dxa"/>
              <w:left w:w="90" w:type="dxa"/>
              <w:right w:w="90" w:type="dxa"/>
            </w:tcMar>
          </w:tcPr>
          <w:p>
            <w:pPr>
              <w:pStyle w:val="BDOITable"/>
            </w:pPr>
            <w:r>
              <w:rPr>
                <w:sz w:val="15"/>
              </w:rPr>
              <w:t>Submitted Policies</w:t>
            </w:r>
          </w:p>
        </w:tc>
        <w:tc>
          <w:tcPr>
            <w:tcW w:type="dxa" w:w="1603"/>
            <w:tcMar>
              <w:top w:w="50" w:type="dxa"/>
              <w:bottom w:w="50" w:type="dxa"/>
              <w:left w:w="90" w:type="dxa"/>
              <w:right w:w="90" w:type="dxa"/>
            </w:tcMar>
          </w:tcPr>
          <w:p>
            <w:pPr>
              <w:pStyle w:val="BDOITable"/>
            </w:pPr>
            <w:r>
              <w:rPr>
                <w:sz w:val="15"/>
              </w:rPr>
              <w:t>Daily 22:00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Hands the submitted policies for renewal that near their expiry to Renewal</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before the 01:00 renewal extraction</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SBM_LETTER_DISPATCH</w:t>
            </w:r>
          </w:p>
        </w:tc>
        <w:tc>
          <w:tcPr>
            <w:tcW w:type="dxa" w:w="1496"/>
            <w:tcMar>
              <w:top w:w="50" w:type="dxa"/>
              <w:bottom w:w="50" w:type="dxa"/>
              <w:left w:w="90" w:type="dxa"/>
              <w:right w:w="90" w:type="dxa"/>
            </w:tcMar>
            <w:shd w:val="clear" w:color="auto" w:fill="E5F5FF"/>
          </w:tcPr>
          <w:p>
            <w:pPr>
              <w:pStyle w:val="BDOITable"/>
            </w:pPr>
            <w:r>
              <w:rPr>
                <w:sz w:val="15"/>
              </w:rPr>
              <w:t>Submitted Policies</w:t>
            </w:r>
          </w:p>
        </w:tc>
        <w:tc>
          <w:tcPr>
            <w:tcW w:type="dxa" w:w="1603"/>
            <w:tcMar>
              <w:top w:w="50" w:type="dxa"/>
              <w:bottom w:w="50" w:type="dxa"/>
              <w:left w:w="90" w:type="dxa"/>
              <w:right w:w="90" w:type="dxa"/>
            </w:tcMar>
            <w:shd w:val="clear" w:color="auto" w:fill="E5F5FF"/>
          </w:tcPr>
          <w:p>
            <w:pPr>
              <w:pStyle w:val="BDOITable"/>
            </w:pPr>
            <w:r>
              <w:rPr>
                <w:sz w:val="15"/>
              </w:rPr>
              <w:t>Daily 06:30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Sends the letters on submitted policies that are due and prepares the print batches</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morning</w:t>
            </w:r>
          </w:p>
        </w:tc>
      </w:tr>
      <w:tr>
        <w:trPr>
          <w:cantSplit w:val="true"/>
        </w:trPr>
        <w:tc>
          <w:tcPr>
            <w:tcW w:type="dxa" w:w="2244"/>
            <w:tcMar>
              <w:top w:w="50" w:type="dxa"/>
              <w:bottom w:w="50" w:type="dxa"/>
              <w:left w:w="90" w:type="dxa"/>
              <w:right w:w="90" w:type="dxa"/>
            </w:tcMar>
          </w:tcPr>
          <w:p>
            <w:pPr>
              <w:pStyle w:val="BDOITable"/>
            </w:pPr>
            <w:r>
              <w:rPr>
                <w:sz w:val="15"/>
              </w:rPr>
              <w:t>SBM_HOLD_COVER_WATCH</w:t>
            </w:r>
          </w:p>
        </w:tc>
        <w:tc>
          <w:tcPr>
            <w:tcW w:type="dxa" w:w="1496"/>
            <w:tcMar>
              <w:top w:w="50" w:type="dxa"/>
              <w:bottom w:w="50" w:type="dxa"/>
              <w:left w:w="90" w:type="dxa"/>
              <w:right w:w="90" w:type="dxa"/>
            </w:tcMar>
          </w:tcPr>
          <w:p>
            <w:pPr>
              <w:pStyle w:val="BDOITable"/>
            </w:pPr>
            <w:r>
              <w:rPr>
                <w:sz w:val="15"/>
              </w:rPr>
              <w:t>Submitted Policies</w:t>
            </w:r>
          </w:p>
        </w:tc>
        <w:tc>
          <w:tcPr>
            <w:tcW w:type="dxa" w:w="1603"/>
            <w:tcMar>
              <w:top w:w="50" w:type="dxa"/>
              <w:bottom w:w="50" w:type="dxa"/>
              <w:left w:w="90" w:type="dxa"/>
              <w:right w:w="90" w:type="dxa"/>
            </w:tcMar>
          </w:tcPr>
          <w:p>
            <w:pPr>
              <w:pStyle w:val="BDOITable"/>
            </w:pPr>
            <w:r>
              <w:rPr>
                <w:sz w:val="15"/>
              </w:rPr>
              <w:t>Daily 07:00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Follows the hold covers and the outcome of the renewals of submitted policies</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morning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SBM_HANDLING_FEE_TAGGER</w:t>
            </w:r>
          </w:p>
        </w:tc>
        <w:tc>
          <w:tcPr>
            <w:tcW w:type="dxa" w:w="1496"/>
            <w:tcMar>
              <w:top w:w="50" w:type="dxa"/>
              <w:bottom w:w="50" w:type="dxa"/>
              <w:left w:w="90" w:type="dxa"/>
              <w:right w:w="90" w:type="dxa"/>
            </w:tcMar>
            <w:shd w:val="clear" w:color="auto" w:fill="E5F5FF"/>
          </w:tcPr>
          <w:p>
            <w:pPr>
              <w:pStyle w:val="BDOITable"/>
            </w:pPr>
            <w:r>
              <w:rPr>
                <w:sz w:val="15"/>
              </w:rPr>
              <w:t>Submitted Policies</w:t>
            </w:r>
          </w:p>
        </w:tc>
        <w:tc>
          <w:tcPr>
            <w:tcW w:type="dxa" w:w="1603"/>
            <w:tcMar>
              <w:top w:w="50" w:type="dxa"/>
              <w:bottom w:w="50" w:type="dxa"/>
              <w:left w:w="90" w:type="dxa"/>
              <w:right w:w="90" w:type="dxa"/>
            </w:tcMar>
            <w:shd w:val="clear" w:color="auto" w:fill="E5F5FF"/>
          </w:tcPr>
          <w:p>
            <w:pPr>
              <w:pStyle w:val="BDOITable"/>
            </w:pPr>
            <w:r>
              <w:rPr>
                <w:sz w:val="15"/>
              </w:rPr>
              <w:t>Every 30 minutes</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Tags the unapplied payments of billed handling fees and has them applied with an official receipt</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Next run catches up</w:t>
            </w:r>
          </w:p>
        </w:tc>
      </w:tr>
      <w:tr>
        <w:trPr>
          <w:cantSplit w:val="true"/>
        </w:trPr>
        <w:tc>
          <w:tcPr>
            <w:tcW w:type="dxa" w:w="2244"/>
            <w:tcMar>
              <w:top w:w="50" w:type="dxa"/>
              <w:bottom w:w="50" w:type="dxa"/>
              <w:left w:w="90" w:type="dxa"/>
              <w:right w:w="90" w:type="dxa"/>
            </w:tcMar>
          </w:tcPr>
          <w:p>
            <w:pPr>
              <w:pStyle w:val="BDOITable"/>
            </w:pPr>
            <w:r>
              <w:rPr>
                <w:sz w:val="15"/>
              </w:rPr>
              <w:t>BCL_PREMIUM_RECHECK</w:t>
            </w:r>
          </w:p>
        </w:tc>
        <w:tc>
          <w:tcPr>
            <w:tcW w:type="dxa" w:w="1496"/>
            <w:tcMar>
              <w:top w:w="50" w:type="dxa"/>
              <w:bottom w:w="50" w:type="dxa"/>
              <w:left w:w="90" w:type="dxa"/>
              <w:right w:w="90" w:type="dxa"/>
            </w:tcMar>
          </w:tcPr>
          <w:p>
            <w:pPr>
              <w:pStyle w:val="BDOITable"/>
            </w:pPr>
            <w:r>
              <w:rPr>
                <w:sz w:val="15"/>
              </w:rPr>
              <w:t>Claims</w:t>
            </w:r>
          </w:p>
        </w:tc>
        <w:tc>
          <w:tcPr>
            <w:tcW w:type="dxa" w:w="1603"/>
            <w:tcMar>
              <w:top w:w="50" w:type="dxa"/>
              <w:bottom w:w="50" w:type="dxa"/>
              <w:left w:w="90" w:type="dxa"/>
              <w:right w:w="90" w:type="dxa"/>
            </w:tcMar>
          </w:tcPr>
          <w:p>
            <w:pPr>
              <w:pStyle w:val="BDOITable"/>
            </w:pPr>
            <w:r>
              <w:rPr>
                <w:sz w:val="15"/>
              </w:rPr>
              <w:t>Daily 05:30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Re-checks the premium of open claims without an authorization code</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morning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BCL_FOLLOW_UP_DUE</w:t>
            </w:r>
          </w:p>
        </w:tc>
        <w:tc>
          <w:tcPr>
            <w:tcW w:type="dxa" w:w="1496"/>
            <w:tcMar>
              <w:top w:w="50" w:type="dxa"/>
              <w:bottom w:w="50" w:type="dxa"/>
              <w:left w:w="90" w:type="dxa"/>
              <w:right w:w="90" w:type="dxa"/>
            </w:tcMar>
            <w:shd w:val="clear" w:color="auto" w:fill="E5F5FF"/>
          </w:tcPr>
          <w:p>
            <w:pPr>
              <w:pStyle w:val="BDOITable"/>
            </w:pPr>
            <w:r>
              <w:rPr>
                <w:sz w:val="15"/>
              </w:rPr>
              <w:t>Claims</w:t>
            </w:r>
          </w:p>
        </w:tc>
        <w:tc>
          <w:tcPr>
            <w:tcW w:type="dxa" w:w="1603"/>
            <w:tcMar>
              <w:top w:w="50" w:type="dxa"/>
              <w:bottom w:w="50" w:type="dxa"/>
              <w:left w:w="90" w:type="dxa"/>
              <w:right w:w="90" w:type="dxa"/>
            </w:tcMar>
            <w:shd w:val="clear" w:color="auto" w:fill="E5F5FF"/>
          </w:tcPr>
          <w:p>
            <w:pPr>
              <w:pStyle w:val="BDOITable"/>
            </w:pPr>
            <w:r>
              <w:rPr>
                <w:sz w:val="15"/>
              </w:rPr>
              <w:t>Daily 06:00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Reminds claims handlers of follow-ups and diary entries due; flags overdue ones</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morning</w:t>
            </w:r>
          </w:p>
        </w:tc>
      </w:tr>
      <w:tr>
        <w:trPr>
          <w:cantSplit w:val="true"/>
        </w:trPr>
        <w:tc>
          <w:tcPr>
            <w:tcW w:type="dxa" w:w="2244"/>
            <w:tcMar>
              <w:top w:w="50" w:type="dxa"/>
              <w:bottom w:w="50" w:type="dxa"/>
              <w:left w:w="90" w:type="dxa"/>
              <w:right w:w="90" w:type="dxa"/>
            </w:tcMar>
          </w:tcPr>
          <w:p>
            <w:pPr>
              <w:pStyle w:val="BDOITable"/>
            </w:pPr>
            <w:r>
              <w:rPr>
                <w:sz w:val="15"/>
              </w:rPr>
              <w:t>BCL_AGEING_ALERTS</w:t>
            </w:r>
          </w:p>
        </w:tc>
        <w:tc>
          <w:tcPr>
            <w:tcW w:type="dxa" w:w="1496"/>
            <w:tcMar>
              <w:top w:w="50" w:type="dxa"/>
              <w:bottom w:w="50" w:type="dxa"/>
              <w:left w:w="90" w:type="dxa"/>
              <w:right w:w="90" w:type="dxa"/>
            </w:tcMar>
          </w:tcPr>
          <w:p>
            <w:pPr>
              <w:pStyle w:val="BDOITable"/>
            </w:pPr>
            <w:r>
              <w:rPr>
                <w:sz w:val="15"/>
              </w:rPr>
              <w:t>Claims</w:t>
            </w:r>
          </w:p>
        </w:tc>
        <w:tc>
          <w:tcPr>
            <w:tcW w:type="dxa" w:w="1603"/>
            <w:tcMar>
              <w:top w:w="50" w:type="dxa"/>
              <w:bottom w:w="50" w:type="dxa"/>
              <w:left w:w="90" w:type="dxa"/>
              <w:right w:w="90" w:type="dxa"/>
            </w:tcMar>
          </w:tcPr>
          <w:p>
            <w:pPr>
              <w:pStyle w:val="BDOITable"/>
            </w:pPr>
            <w:r>
              <w:rPr>
                <w:sz w:val="15"/>
              </w:rPr>
              <w:t>Daily 06:00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Flags outstanding claims older than BCL_PAST_DUE_DAYS</w:t>
            </w:r>
          </w:p>
        </w:tc>
        <w:tc>
          <w:tcPr>
            <w:tcW w:type="dxa" w:w="588"/>
            <w:tcMar>
              <w:top w:w="50" w:type="dxa"/>
              <w:bottom w:w="50" w:type="dxa"/>
              <w:left w:w="90" w:type="dxa"/>
              <w:right w:w="90" w:type="dxa"/>
            </w:tcMar>
          </w:tcPr>
          <w:p>
            <w:pPr>
              <w:pStyle w:val="BDOITable"/>
            </w:pPr>
            <w:r>
              <w:rPr>
                <w:sz w:val="15"/>
              </w:rPr>
              <w:t>C</w:t>
            </w:r>
          </w:p>
        </w:tc>
        <w:tc>
          <w:tcPr>
            <w:tcW w:type="dxa" w:w="2885"/>
            <w:tcMar>
              <w:top w:w="50" w:type="dxa"/>
              <w:bottom w:w="50" w:type="dxa"/>
              <w:left w:w="90" w:type="dxa"/>
              <w:right w:w="90" w:type="dxa"/>
            </w:tcMar>
          </w:tcPr>
          <w:p>
            <w:pPr>
              <w:pStyle w:val="BDOITable"/>
            </w:pPr>
            <w:r>
              <w:rPr>
                <w:sz w:val="15"/>
              </w:rPr>
              <w:t>Rerun at the next run</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EB_RENEWAL_ADVICE</w:t>
            </w:r>
          </w:p>
        </w:tc>
        <w:tc>
          <w:tcPr>
            <w:tcW w:type="dxa" w:w="1496"/>
            <w:tcMar>
              <w:top w:w="50" w:type="dxa"/>
              <w:bottom w:w="50" w:type="dxa"/>
              <w:left w:w="90" w:type="dxa"/>
              <w:right w:w="90" w:type="dxa"/>
            </w:tcMar>
            <w:shd w:val="clear" w:color="auto" w:fill="E5F5FF"/>
          </w:tcPr>
          <w:p>
            <w:pPr>
              <w:pStyle w:val="BDOITable"/>
            </w:pPr>
            <w:r>
              <w:rPr>
                <w:sz w:val="15"/>
              </w:rPr>
              <w:t>Employee Benefits</w:t>
            </w:r>
          </w:p>
        </w:tc>
        <w:tc>
          <w:tcPr>
            <w:tcW w:type="dxa" w:w="1603"/>
            <w:tcMar>
              <w:top w:w="50" w:type="dxa"/>
              <w:bottom w:w="50" w:type="dxa"/>
              <w:left w:w="90" w:type="dxa"/>
              <w:right w:w="90" w:type="dxa"/>
            </w:tcMar>
            <w:shd w:val="clear" w:color="auto" w:fill="E5F5FF"/>
          </w:tcPr>
          <w:p>
            <w:pPr>
              <w:pStyle w:val="BDOITable"/>
            </w:pPr>
            <w:r>
              <w:rPr>
                <w:sz w:val="15"/>
              </w:rPr>
              <w:t>Daily 06:00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Sends the renewal advice of Employee Benefits programmes before expiry and the reminders</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Rerun the same morning</w:t>
            </w:r>
          </w:p>
        </w:tc>
      </w:tr>
      <w:tr>
        <w:trPr>
          <w:cantSplit w:val="true"/>
        </w:trPr>
        <w:tc>
          <w:tcPr>
            <w:tcW w:type="dxa" w:w="2244"/>
            <w:tcMar>
              <w:top w:w="50" w:type="dxa"/>
              <w:bottom w:w="50" w:type="dxa"/>
              <w:left w:w="90" w:type="dxa"/>
              <w:right w:w="90" w:type="dxa"/>
            </w:tcMar>
          </w:tcPr>
          <w:p>
            <w:pPr>
              <w:pStyle w:val="BDOITable"/>
            </w:pPr>
            <w:r>
              <w:rPr>
                <w:sz w:val="15"/>
              </w:rPr>
              <w:t>EB_ITEM_FOLLOWUP</w:t>
            </w:r>
          </w:p>
        </w:tc>
        <w:tc>
          <w:tcPr>
            <w:tcW w:type="dxa" w:w="1496"/>
            <w:tcMar>
              <w:top w:w="50" w:type="dxa"/>
              <w:bottom w:w="50" w:type="dxa"/>
              <w:left w:w="90" w:type="dxa"/>
              <w:right w:w="90" w:type="dxa"/>
            </w:tcMar>
          </w:tcPr>
          <w:p>
            <w:pPr>
              <w:pStyle w:val="BDOITable"/>
            </w:pPr>
            <w:r>
              <w:rPr>
                <w:sz w:val="15"/>
              </w:rPr>
              <w:t>Employee Benefits</w:t>
            </w:r>
          </w:p>
        </w:tc>
        <w:tc>
          <w:tcPr>
            <w:tcW w:type="dxa" w:w="1603"/>
            <w:tcMar>
              <w:top w:w="50" w:type="dxa"/>
              <w:bottom w:w="50" w:type="dxa"/>
              <w:left w:w="90" w:type="dxa"/>
              <w:right w:w="90" w:type="dxa"/>
            </w:tcMar>
          </w:tcPr>
          <w:p>
            <w:pPr>
              <w:pStyle w:val="BDOITable"/>
            </w:pPr>
            <w:r>
              <w:rPr>
                <w:sz w:val="15"/>
              </w:rPr>
              <w:t>Daily 07:00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Follows up Employee Benefits pending items past due and escalates them to the AO</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morning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EB_FRANCHISE_EXPIRY</w:t>
            </w:r>
          </w:p>
        </w:tc>
        <w:tc>
          <w:tcPr>
            <w:tcW w:type="dxa" w:w="1496"/>
            <w:tcMar>
              <w:top w:w="50" w:type="dxa"/>
              <w:bottom w:w="50" w:type="dxa"/>
              <w:left w:w="90" w:type="dxa"/>
              <w:right w:w="90" w:type="dxa"/>
            </w:tcMar>
            <w:shd w:val="clear" w:color="auto" w:fill="E5F5FF"/>
          </w:tcPr>
          <w:p>
            <w:pPr>
              <w:pStyle w:val="BDOITable"/>
            </w:pPr>
            <w:r>
              <w:rPr>
                <w:sz w:val="15"/>
              </w:rPr>
              <w:t>Employee Benefits</w:t>
            </w:r>
          </w:p>
        </w:tc>
        <w:tc>
          <w:tcPr>
            <w:tcW w:type="dxa" w:w="1603"/>
            <w:tcMar>
              <w:top w:w="50" w:type="dxa"/>
              <w:bottom w:w="50" w:type="dxa"/>
              <w:left w:w="90" w:type="dxa"/>
              <w:right w:w="90" w:type="dxa"/>
            </w:tcMar>
            <w:shd w:val="clear" w:color="auto" w:fill="E5F5FF"/>
          </w:tcPr>
          <w:p>
            <w:pPr>
              <w:pStyle w:val="BDOITable"/>
            </w:pPr>
            <w:r>
              <w:rPr>
                <w:sz w:val="15"/>
              </w:rPr>
              <w:t>Daily 06:30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Expires Employee Benefits franchise requests left without an insurer decision</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Rerun the same morning</w:t>
            </w:r>
          </w:p>
        </w:tc>
      </w:tr>
      <w:tr>
        <w:trPr>
          <w:cantSplit w:val="true"/>
        </w:trPr>
        <w:tc>
          <w:tcPr>
            <w:tcW w:type="dxa" w:w="2244"/>
            <w:tcMar>
              <w:top w:w="50" w:type="dxa"/>
              <w:bottom w:w="50" w:type="dxa"/>
              <w:left w:w="90" w:type="dxa"/>
              <w:right w:w="90" w:type="dxa"/>
            </w:tcMar>
          </w:tcPr>
          <w:p>
            <w:pPr>
              <w:pStyle w:val="BDOITable"/>
            </w:pPr>
            <w:r>
              <w:rPr>
                <w:sz w:val="15"/>
              </w:rPr>
              <w:t>CSF_LEGACY_SYNC</w:t>
            </w:r>
          </w:p>
        </w:tc>
        <w:tc>
          <w:tcPr>
            <w:tcW w:type="dxa" w:w="1496"/>
            <w:tcMar>
              <w:top w:w="50" w:type="dxa"/>
              <w:bottom w:w="50" w:type="dxa"/>
              <w:left w:w="90" w:type="dxa"/>
              <w:right w:w="90" w:type="dxa"/>
            </w:tcMar>
          </w:tcPr>
          <w:p>
            <w:pPr>
              <w:pStyle w:val="BDOITable"/>
            </w:pPr>
            <w:r>
              <w:rPr>
                <w:sz w:val="15"/>
              </w:rPr>
              <w:t>Customer Servicing</w:t>
            </w:r>
          </w:p>
        </w:tc>
        <w:tc>
          <w:tcPr>
            <w:tcW w:type="dxa" w:w="1603"/>
            <w:tcMar>
              <w:top w:w="50" w:type="dxa"/>
              <w:bottom w:w="50" w:type="dxa"/>
              <w:left w:w="90" w:type="dxa"/>
              <w:right w:w="90" w:type="dxa"/>
            </w:tcMar>
          </w:tcPr>
          <w:p>
            <w:pPr>
              <w:pStyle w:val="BDOITable"/>
            </w:pPr>
            <w:r>
              <w:rPr>
                <w:sz w:val="15"/>
              </w:rPr>
              <w:t>Off at go-live (legacy is read-only); every 15 minutes when enabled</w:t>
            </w:r>
          </w:p>
        </w:tc>
        <w:tc>
          <w:tcPr>
            <w:tcW w:type="dxa" w:w="1229"/>
            <w:tcMar>
              <w:top w:w="50" w:type="dxa"/>
              <w:bottom w:w="50" w:type="dxa"/>
              <w:left w:w="90" w:type="dxa"/>
              <w:right w:w="90" w:type="dxa"/>
            </w:tcMar>
          </w:tcPr>
          <w:p>
            <w:pPr>
              <w:pStyle w:val="BDOITable"/>
            </w:pPr>
            <w:r>
              <w:rPr>
                <w:sz w:val="15"/>
              </w:rPr>
              <w:t>bibs-integration</w:t>
            </w:r>
          </w:p>
        </w:tc>
        <w:tc>
          <w:tcPr>
            <w:tcW w:type="dxa" w:w="3527"/>
            <w:tcMar>
              <w:top w:w="50" w:type="dxa"/>
              <w:bottom w:w="50" w:type="dxa"/>
              <w:left w:w="90" w:type="dxa"/>
              <w:right w:w="90" w:type="dxa"/>
            </w:tcMar>
          </w:tcPr>
          <w:p>
            <w:pPr>
              <w:pStyle w:val="BDOITable"/>
            </w:pPr>
            <w:r>
              <w:rPr>
                <w:sz w:val="15"/>
              </w:rPr>
              <w:t>Sends the client contact changes of the contact centre to the legacy policy systems</w:t>
            </w:r>
          </w:p>
        </w:tc>
        <w:tc>
          <w:tcPr>
            <w:tcW w:type="dxa" w:w="588"/>
            <w:tcMar>
              <w:top w:w="50" w:type="dxa"/>
              <w:bottom w:w="50" w:type="dxa"/>
              <w:left w:w="90" w:type="dxa"/>
              <w:right w:w="90" w:type="dxa"/>
            </w:tcMar>
          </w:tcPr>
          <w:p>
            <w:pPr>
              <w:pStyle w:val="BDOITable"/>
            </w:pPr>
            <w:r>
              <w:rPr>
                <w:sz w:val="15"/>
              </w:rPr>
              <w:t>C</w:t>
            </w:r>
          </w:p>
        </w:tc>
        <w:tc>
          <w:tcPr>
            <w:tcW w:type="dxa" w:w="2885"/>
            <w:tcMar>
              <w:top w:w="50" w:type="dxa"/>
              <w:bottom w:w="50" w:type="dxa"/>
              <w:left w:w="90" w:type="dxa"/>
              <w:right w:w="90" w:type="dxa"/>
            </w:tcMar>
          </w:tcPr>
          <w:p>
            <w:pPr>
              <w:pStyle w:val="BDOITable"/>
            </w:pPr>
            <w:r>
              <w:rPr>
                <w:sz w:val="15"/>
              </w:rPr>
              <w:t>Changes stay queued; alert CSF_SYNC_FAILED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SCR_WATCHLIST_INGEST</w:t>
            </w:r>
          </w:p>
        </w:tc>
        <w:tc>
          <w:tcPr>
            <w:tcW w:type="dxa" w:w="1496"/>
            <w:tcMar>
              <w:top w:w="50" w:type="dxa"/>
              <w:bottom w:w="50" w:type="dxa"/>
              <w:left w:w="90" w:type="dxa"/>
              <w:right w:w="90" w:type="dxa"/>
            </w:tcMar>
            <w:shd w:val="clear" w:color="auto" w:fill="E5F5FF"/>
          </w:tcPr>
          <w:p>
            <w:pPr>
              <w:pStyle w:val="BDOITable"/>
            </w:pPr>
            <w:r>
              <w:rPr>
                <w:sz w:val="15"/>
              </w:rPr>
              <w:t>Sanction Screening</w:t>
            </w:r>
          </w:p>
        </w:tc>
        <w:tc>
          <w:tcPr>
            <w:tcW w:type="dxa" w:w="1603"/>
            <w:tcMar>
              <w:top w:w="50" w:type="dxa"/>
              <w:bottom w:w="50" w:type="dxa"/>
              <w:left w:w="90" w:type="dxa"/>
              <w:right w:w="90" w:type="dxa"/>
            </w:tcMar>
            <w:shd w:val="clear" w:color="auto" w:fill="E5F5FF"/>
          </w:tcPr>
          <w:p>
            <w:pPr>
              <w:pStyle w:val="BDOITable"/>
            </w:pPr>
            <w:r>
              <w:rPr>
                <w:sz w:val="15"/>
              </w:rPr>
              <w:t>Daily 01:00</w:t>
            </w:r>
          </w:p>
        </w:tc>
        <w:tc>
          <w:tcPr>
            <w:tcW w:type="dxa" w:w="1229"/>
            <w:tcMar>
              <w:top w:w="50" w:type="dxa"/>
              <w:bottom w:w="50" w:type="dxa"/>
              <w:left w:w="90" w:type="dxa"/>
              <w:right w:w="90" w:type="dxa"/>
            </w:tcMar>
            <w:shd w:val="clear" w:color="auto" w:fill="E5F5FF"/>
          </w:tcPr>
          <w:p>
            <w:pPr>
              <w:pStyle w:val="BDOITable"/>
            </w:pPr>
            <w:r>
              <w:rPr>
                <w:sz w:val="15"/>
              </w:rPr>
              <w:t>bibs-integration</w:t>
            </w:r>
          </w:p>
        </w:tc>
        <w:tc>
          <w:tcPr>
            <w:tcW w:type="dxa" w:w="3527"/>
            <w:tcMar>
              <w:top w:w="50" w:type="dxa"/>
              <w:bottom w:w="50" w:type="dxa"/>
              <w:left w:w="90" w:type="dxa"/>
              <w:right w:w="90" w:type="dxa"/>
            </w:tcMar>
            <w:shd w:val="clear" w:color="auto" w:fill="E5F5FF"/>
          </w:tcPr>
          <w:p>
            <w:pPr>
              <w:pStyle w:val="BDOITable"/>
            </w:pPr>
            <w:r>
              <w:rPr>
                <w:sz w:val="15"/>
              </w:rPr>
              <w:t>Reads the sanctions and PEP list files of the active sources and logs each run</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Rerun before 06:00; alert SCR_INGEST_FAILED to Compliance</w:t>
            </w:r>
          </w:p>
        </w:tc>
      </w:tr>
      <w:tr>
        <w:trPr>
          <w:cantSplit w:val="true"/>
        </w:trPr>
        <w:tc>
          <w:tcPr>
            <w:tcW w:type="dxa" w:w="2244"/>
            <w:tcMar>
              <w:top w:w="50" w:type="dxa"/>
              <w:bottom w:w="50" w:type="dxa"/>
              <w:left w:w="90" w:type="dxa"/>
              <w:right w:w="90" w:type="dxa"/>
            </w:tcMar>
          </w:tcPr>
          <w:p>
            <w:pPr>
              <w:pStyle w:val="BDOITable"/>
            </w:pPr>
            <w:r>
              <w:rPr>
                <w:sz w:val="15"/>
              </w:rPr>
              <w:t>SCR_PERIODIC_SCREENING</w:t>
            </w:r>
          </w:p>
        </w:tc>
        <w:tc>
          <w:tcPr>
            <w:tcW w:type="dxa" w:w="1496"/>
            <w:tcMar>
              <w:top w:w="50" w:type="dxa"/>
              <w:bottom w:w="50" w:type="dxa"/>
              <w:left w:w="90" w:type="dxa"/>
              <w:right w:w="90" w:type="dxa"/>
            </w:tcMar>
          </w:tcPr>
          <w:p>
            <w:pPr>
              <w:pStyle w:val="BDOITable"/>
            </w:pPr>
            <w:r>
              <w:rPr>
                <w:sz w:val="15"/>
              </w:rPr>
              <w:t>Sanction Screening</w:t>
            </w:r>
          </w:p>
        </w:tc>
        <w:tc>
          <w:tcPr>
            <w:tcW w:type="dxa" w:w="1603"/>
            <w:tcMar>
              <w:top w:w="50" w:type="dxa"/>
              <w:bottom w:w="50" w:type="dxa"/>
              <w:left w:w="90" w:type="dxa"/>
              <w:right w:w="90" w:type="dxa"/>
            </w:tcMar>
          </w:tcPr>
          <w:p>
            <w:pPr>
              <w:pStyle w:val="BDOITable"/>
            </w:pPr>
            <w:r>
              <w:rPr>
                <w:sz w:val="15"/>
              </w:rPr>
              <w:t>Daily 01:30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Screens the clients in scope against the changed watchlist entries (monthly: the whole list)</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after the ingestion succeeded; Compliance informed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SCR_SLA_MONITOR</w:t>
            </w:r>
          </w:p>
        </w:tc>
        <w:tc>
          <w:tcPr>
            <w:tcW w:type="dxa" w:w="1496"/>
            <w:tcMar>
              <w:top w:w="50" w:type="dxa"/>
              <w:bottom w:w="50" w:type="dxa"/>
              <w:left w:w="90" w:type="dxa"/>
              <w:right w:w="90" w:type="dxa"/>
            </w:tcMar>
            <w:shd w:val="clear" w:color="auto" w:fill="E5F5FF"/>
          </w:tcPr>
          <w:p>
            <w:pPr>
              <w:pStyle w:val="BDOITable"/>
            </w:pPr>
            <w:r>
              <w:rPr>
                <w:sz w:val="15"/>
              </w:rPr>
              <w:t>Sanction Screening</w:t>
            </w:r>
          </w:p>
        </w:tc>
        <w:tc>
          <w:tcPr>
            <w:tcW w:type="dxa" w:w="1603"/>
            <w:tcMar>
              <w:top w:w="50" w:type="dxa"/>
              <w:bottom w:w="50" w:type="dxa"/>
              <w:left w:w="90" w:type="dxa"/>
              <w:right w:w="90" w:type="dxa"/>
            </w:tcMar>
            <w:shd w:val="clear" w:color="auto" w:fill="E5F5FF"/>
          </w:tcPr>
          <w:p>
            <w:pPr>
              <w:pStyle w:val="BDOITable"/>
            </w:pPr>
            <w:r>
              <w:rPr>
                <w:sz w:val="15"/>
              </w:rPr>
              <w:t>Hourly</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Sends the SLA reminders, flags and escalates SLA breaches of the open screening cases</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Next run catches up</w:t>
            </w:r>
          </w:p>
        </w:tc>
      </w:tr>
      <w:tr>
        <w:trPr>
          <w:cantSplit w:val="true"/>
        </w:trPr>
        <w:tc>
          <w:tcPr>
            <w:tcW w:type="dxa" w:w="2244"/>
            <w:tcMar>
              <w:top w:w="50" w:type="dxa"/>
              <w:bottom w:w="50" w:type="dxa"/>
              <w:left w:w="90" w:type="dxa"/>
              <w:right w:w="90" w:type="dxa"/>
            </w:tcMar>
          </w:tcPr>
          <w:p>
            <w:pPr>
              <w:pStyle w:val="BDOITable"/>
            </w:pPr>
            <w:r>
              <w:rPr>
                <w:sz w:val="15"/>
              </w:rPr>
              <w:t>SCR_INGEST_ERROR_DIGEST</w:t>
            </w:r>
          </w:p>
        </w:tc>
        <w:tc>
          <w:tcPr>
            <w:tcW w:type="dxa" w:w="1496"/>
            <w:tcMar>
              <w:top w:w="50" w:type="dxa"/>
              <w:bottom w:w="50" w:type="dxa"/>
              <w:left w:w="90" w:type="dxa"/>
              <w:right w:w="90" w:type="dxa"/>
            </w:tcMar>
          </w:tcPr>
          <w:p>
            <w:pPr>
              <w:pStyle w:val="BDOITable"/>
            </w:pPr>
            <w:r>
              <w:rPr>
                <w:sz w:val="15"/>
              </w:rPr>
              <w:t>Sanction Screening</w:t>
            </w:r>
          </w:p>
        </w:tc>
        <w:tc>
          <w:tcPr>
            <w:tcW w:type="dxa" w:w="1603"/>
            <w:tcMar>
              <w:top w:w="50" w:type="dxa"/>
              <w:bottom w:w="50" w:type="dxa"/>
              <w:left w:w="90" w:type="dxa"/>
              <w:right w:w="90" w:type="dxa"/>
            </w:tcMar>
          </w:tcPr>
          <w:p>
            <w:pPr>
              <w:pStyle w:val="BDOITable"/>
            </w:pPr>
            <w:r>
              <w:rPr>
                <w:sz w:val="15"/>
              </w:rPr>
              <w:t>Monday to Friday 07:00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E-mails the records that failed watchlist ingestion to the recipients</w:t>
            </w:r>
          </w:p>
        </w:tc>
        <w:tc>
          <w:tcPr>
            <w:tcW w:type="dxa" w:w="588"/>
            <w:tcMar>
              <w:top w:w="50" w:type="dxa"/>
              <w:bottom w:w="50" w:type="dxa"/>
              <w:left w:w="90" w:type="dxa"/>
              <w:right w:w="90" w:type="dxa"/>
            </w:tcMar>
          </w:tcPr>
          <w:p>
            <w:pPr>
              <w:pStyle w:val="BDOITable"/>
            </w:pPr>
            <w:r>
              <w:rPr>
                <w:sz w:val="15"/>
              </w:rPr>
              <w:t>C</w:t>
            </w:r>
          </w:p>
        </w:tc>
        <w:tc>
          <w:tcPr>
            <w:tcW w:type="dxa" w:w="2885"/>
            <w:tcMar>
              <w:top w:w="50" w:type="dxa"/>
              <w:bottom w:w="50" w:type="dxa"/>
              <w:left w:w="90" w:type="dxa"/>
              <w:right w:w="90" w:type="dxa"/>
            </w:tcMar>
          </w:tcPr>
          <w:p>
            <w:pPr>
              <w:pStyle w:val="BDOITable"/>
            </w:pPr>
            <w:r>
              <w:rPr>
                <w:sz w:val="15"/>
              </w:rPr>
              <w:t>Rerun</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UAM_EFFECTIVE_CHANGES</w:t>
            </w:r>
          </w:p>
        </w:tc>
        <w:tc>
          <w:tcPr>
            <w:tcW w:type="dxa" w:w="1496"/>
            <w:tcMar>
              <w:top w:w="50" w:type="dxa"/>
              <w:bottom w:w="50" w:type="dxa"/>
              <w:left w:w="90" w:type="dxa"/>
              <w:right w:w="90" w:type="dxa"/>
            </w:tcMar>
            <w:shd w:val="clear" w:color="auto" w:fill="E5F5FF"/>
          </w:tcPr>
          <w:p>
            <w:pPr>
              <w:pStyle w:val="BDOITable"/>
            </w:pPr>
            <w:r>
              <w:rPr>
                <w:sz w:val="15"/>
              </w:rPr>
              <w:t>User Access</w:t>
            </w:r>
          </w:p>
        </w:tc>
        <w:tc>
          <w:tcPr>
            <w:tcW w:type="dxa" w:w="1603"/>
            <w:tcMar>
              <w:top w:w="50" w:type="dxa"/>
              <w:bottom w:w="50" w:type="dxa"/>
              <w:left w:w="90" w:type="dxa"/>
              <w:right w:w="90" w:type="dxa"/>
            </w:tcMar>
            <w:shd w:val="clear" w:color="auto" w:fill="E5F5FF"/>
          </w:tcPr>
          <w:p>
            <w:pPr>
              <w:pStyle w:val="BDOITable"/>
            </w:pPr>
            <w:r>
              <w:rPr>
                <w:sz w:val="15"/>
              </w:rPr>
              <w:t>Daily 00:05</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Applies approved user access requests on their effective date</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Rerun before 06:00; alert UAM_SCHEDULED_APPLY_FAILED; ISO informed</w:t>
            </w:r>
          </w:p>
        </w:tc>
      </w:tr>
      <w:tr>
        <w:trPr>
          <w:cantSplit w:val="true"/>
        </w:trPr>
        <w:tc>
          <w:tcPr>
            <w:tcW w:type="dxa" w:w="2244"/>
            <w:tcMar>
              <w:top w:w="50" w:type="dxa"/>
              <w:bottom w:w="50" w:type="dxa"/>
              <w:left w:w="90" w:type="dxa"/>
              <w:right w:w="90" w:type="dxa"/>
            </w:tcMar>
          </w:tcPr>
          <w:p>
            <w:pPr>
              <w:pStyle w:val="BDOITable"/>
            </w:pPr>
            <w:r>
              <w:rPr>
                <w:sz w:val="15"/>
              </w:rPr>
              <w:t>UAM_DORMANT_USERS</w:t>
            </w:r>
          </w:p>
        </w:tc>
        <w:tc>
          <w:tcPr>
            <w:tcW w:type="dxa" w:w="1496"/>
            <w:tcMar>
              <w:top w:w="50" w:type="dxa"/>
              <w:bottom w:w="50" w:type="dxa"/>
              <w:left w:w="90" w:type="dxa"/>
              <w:right w:w="90" w:type="dxa"/>
            </w:tcMar>
          </w:tcPr>
          <w:p>
            <w:pPr>
              <w:pStyle w:val="BDOITable"/>
            </w:pPr>
            <w:r>
              <w:rPr>
                <w:sz w:val="15"/>
              </w:rPr>
              <w:t>User Access</w:t>
            </w:r>
          </w:p>
        </w:tc>
        <w:tc>
          <w:tcPr>
            <w:tcW w:type="dxa" w:w="1603"/>
            <w:tcMar>
              <w:top w:w="50" w:type="dxa"/>
              <w:bottom w:w="50" w:type="dxa"/>
              <w:left w:w="90" w:type="dxa"/>
              <w:right w:w="90" w:type="dxa"/>
            </w:tcMar>
          </w:tcPr>
          <w:p>
            <w:pPr>
              <w:pStyle w:val="BDOITable"/>
            </w:pPr>
            <w:r>
              <w:rPr>
                <w:sz w:val="15"/>
              </w:rPr>
              <w:t>Daily 00:15</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Deactivates the users who have not signed in for the dormancy period, after a notice</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day</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PASSWORD_EXPIRY_NOTICE</w:t>
            </w:r>
          </w:p>
        </w:tc>
        <w:tc>
          <w:tcPr>
            <w:tcW w:type="dxa" w:w="1496"/>
            <w:tcMar>
              <w:top w:w="50" w:type="dxa"/>
              <w:bottom w:w="50" w:type="dxa"/>
              <w:left w:w="90" w:type="dxa"/>
              <w:right w:w="90" w:type="dxa"/>
            </w:tcMar>
            <w:shd w:val="clear" w:color="auto" w:fill="E5F5FF"/>
          </w:tcPr>
          <w:p>
            <w:pPr>
              <w:pStyle w:val="BDOITable"/>
            </w:pPr>
            <w:r>
              <w:rPr>
                <w:sz w:val="15"/>
              </w:rPr>
              <w:t>User Access</w:t>
            </w:r>
          </w:p>
        </w:tc>
        <w:tc>
          <w:tcPr>
            <w:tcW w:type="dxa" w:w="1603"/>
            <w:tcMar>
              <w:top w:w="50" w:type="dxa"/>
              <w:bottom w:w="50" w:type="dxa"/>
              <w:left w:w="90" w:type="dxa"/>
              <w:right w:w="90" w:type="dxa"/>
            </w:tcMar>
            <w:shd w:val="clear" w:color="auto" w:fill="E5F5FF"/>
          </w:tcPr>
          <w:p>
            <w:pPr>
              <w:pStyle w:val="BDOITable"/>
            </w:pPr>
            <w:r>
              <w:rPr>
                <w:sz w:val="15"/>
              </w:rPr>
              <w:t>Daily 06:00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Tells users with local sign-in (break-glass) whose password expires within the notice days</w:t>
            </w:r>
          </w:p>
        </w:tc>
        <w:tc>
          <w:tcPr>
            <w:tcW w:type="dxa" w:w="588"/>
            <w:tcMar>
              <w:top w:w="50" w:type="dxa"/>
              <w:bottom w:w="50" w:type="dxa"/>
              <w:left w:w="90" w:type="dxa"/>
              <w:right w:w="90" w:type="dxa"/>
            </w:tcMar>
            <w:shd w:val="clear" w:color="auto" w:fill="E5F5FF"/>
          </w:tcPr>
          <w:p>
            <w:pPr>
              <w:pStyle w:val="BDOITable"/>
            </w:pPr>
            <w:r>
              <w:rPr>
                <w:sz w:val="15"/>
              </w:rPr>
              <w:t>C</w:t>
            </w:r>
          </w:p>
        </w:tc>
        <w:tc>
          <w:tcPr>
            <w:tcW w:type="dxa" w:w="2885"/>
            <w:tcMar>
              <w:top w:w="50" w:type="dxa"/>
              <w:bottom w:w="50" w:type="dxa"/>
              <w:left w:w="90" w:type="dxa"/>
              <w:right w:w="90" w:type="dxa"/>
            </w:tcMar>
            <w:shd w:val="clear" w:color="auto" w:fill="E5F5FF"/>
          </w:tcPr>
          <w:p>
            <w:pPr>
              <w:pStyle w:val="BDOITable"/>
            </w:pPr>
            <w:r>
              <w:rPr>
                <w:sz w:val="15"/>
              </w:rPr>
              <w:t>Rerun</w:t>
            </w:r>
          </w:p>
        </w:tc>
      </w:tr>
      <w:tr>
        <w:trPr>
          <w:cantSplit w:val="true"/>
        </w:trPr>
        <w:tc>
          <w:tcPr>
            <w:tcW w:type="dxa" w:w="2244"/>
            <w:tcMar>
              <w:top w:w="50" w:type="dxa"/>
              <w:bottom w:w="50" w:type="dxa"/>
              <w:left w:w="90" w:type="dxa"/>
              <w:right w:w="90" w:type="dxa"/>
            </w:tcMar>
          </w:tcPr>
          <w:p>
            <w:pPr>
              <w:pStyle w:val="BDOITable"/>
            </w:pPr>
            <w:r>
              <w:rPr>
                <w:sz w:val="15"/>
              </w:rPr>
              <w:t>USER_SESSION_SWEEP</w:t>
            </w:r>
          </w:p>
        </w:tc>
        <w:tc>
          <w:tcPr>
            <w:tcW w:type="dxa" w:w="1496"/>
            <w:tcMar>
              <w:top w:w="50" w:type="dxa"/>
              <w:bottom w:w="50" w:type="dxa"/>
              <w:left w:w="90" w:type="dxa"/>
              <w:right w:w="90" w:type="dxa"/>
            </w:tcMar>
          </w:tcPr>
          <w:p>
            <w:pPr>
              <w:pStyle w:val="BDOITable"/>
            </w:pPr>
            <w:r>
              <w:rPr>
                <w:sz w:val="15"/>
              </w:rPr>
              <w:t>Security</w:t>
            </w:r>
          </w:p>
        </w:tc>
        <w:tc>
          <w:tcPr>
            <w:tcW w:type="dxa" w:w="1603"/>
            <w:tcMar>
              <w:top w:w="50" w:type="dxa"/>
              <w:bottom w:w="50" w:type="dxa"/>
              <w:left w:w="90" w:type="dxa"/>
              <w:right w:w="90" w:type="dxa"/>
            </w:tcMar>
          </w:tcPr>
          <w:p>
            <w:pPr>
              <w:pStyle w:val="BDOITable"/>
            </w:pPr>
            <w:r>
              <w:rPr>
                <w:sz w:val="15"/>
              </w:rPr>
              <w:t>Every 15 minutes</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Ends idle, expired, locked and disabled users' sign-in sessions in the session log</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Next run catches up</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SHARED_STATE_CLEANUP</w:t>
            </w:r>
          </w:p>
        </w:tc>
        <w:tc>
          <w:tcPr>
            <w:tcW w:type="dxa" w:w="1496"/>
            <w:tcMar>
              <w:top w:w="50" w:type="dxa"/>
              <w:bottom w:w="50" w:type="dxa"/>
              <w:left w:w="90" w:type="dxa"/>
              <w:right w:w="90" w:type="dxa"/>
            </w:tcMar>
            <w:shd w:val="clear" w:color="auto" w:fill="E5F5FF"/>
          </w:tcPr>
          <w:p>
            <w:pPr>
              <w:pStyle w:val="BDOITable"/>
            </w:pPr>
            <w:r>
              <w:rPr>
                <w:sz w:val="15"/>
              </w:rPr>
              <w:t>Platform</w:t>
            </w:r>
          </w:p>
        </w:tc>
        <w:tc>
          <w:tcPr>
            <w:tcW w:type="dxa" w:w="1603"/>
            <w:tcMar>
              <w:top w:w="50" w:type="dxa"/>
              <w:bottom w:w="50" w:type="dxa"/>
              <w:left w:w="90" w:type="dxa"/>
              <w:right w:w="90" w:type="dxa"/>
            </w:tcMar>
            <w:shd w:val="clear" w:color="auto" w:fill="E5F5FF"/>
          </w:tcPr>
          <w:p>
            <w:pPr>
              <w:pStyle w:val="BDOITable"/>
            </w:pPr>
            <w:r>
              <w:rPr>
                <w:sz w:val="15"/>
              </w:rPr>
              <w:t>Daily 08:40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Deletes expired revoked tokens and shared counters kept in the database fallback of Valkey</w:t>
            </w:r>
          </w:p>
        </w:tc>
        <w:tc>
          <w:tcPr>
            <w:tcW w:type="dxa" w:w="588"/>
            <w:tcMar>
              <w:top w:w="50" w:type="dxa"/>
              <w:bottom w:w="50" w:type="dxa"/>
              <w:left w:w="90" w:type="dxa"/>
              <w:right w:w="90" w:type="dxa"/>
            </w:tcMar>
            <w:shd w:val="clear" w:color="auto" w:fill="E5F5FF"/>
          </w:tcPr>
          <w:p>
            <w:pPr>
              <w:pStyle w:val="BDOITable"/>
            </w:pPr>
            <w:r>
              <w:rPr>
                <w:sz w:val="15"/>
              </w:rPr>
              <w:t>C</w:t>
            </w:r>
          </w:p>
        </w:tc>
        <w:tc>
          <w:tcPr>
            <w:tcW w:type="dxa" w:w="2885"/>
            <w:tcMar>
              <w:top w:w="50" w:type="dxa"/>
              <w:bottom w:w="50" w:type="dxa"/>
              <w:left w:w="90" w:type="dxa"/>
              <w:right w:w="90" w:type="dxa"/>
            </w:tcMar>
            <w:shd w:val="clear" w:color="auto" w:fill="E5F5FF"/>
          </w:tcPr>
          <w:p>
            <w:pPr>
              <w:pStyle w:val="BDOITable"/>
            </w:pPr>
            <w:r>
              <w:rPr>
                <w:sz w:val="15"/>
              </w:rPr>
              <w:t>Rerun</w:t>
            </w:r>
          </w:p>
        </w:tc>
      </w:tr>
      <w:tr>
        <w:trPr>
          <w:cantSplit w:val="true"/>
        </w:trPr>
        <w:tc>
          <w:tcPr>
            <w:tcW w:type="dxa" w:w="2244"/>
            <w:tcMar>
              <w:top w:w="50" w:type="dxa"/>
              <w:bottom w:w="50" w:type="dxa"/>
              <w:left w:w="90" w:type="dxa"/>
              <w:right w:w="90" w:type="dxa"/>
            </w:tcMar>
          </w:tcPr>
          <w:p>
            <w:pPr>
              <w:pStyle w:val="BDOITable"/>
            </w:pPr>
            <w:r>
              <w:rPr>
                <w:sz w:val="15"/>
              </w:rPr>
              <w:t>ALERT_DAILY_CHECKS</w:t>
            </w:r>
          </w:p>
        </w:tc>
        <w:tc>
          <w:tcPr>
            <w:tcW w:type="dxa" w:w="1496"/>
            <w:tcMar>
              <w:top w:w="50" w:type="dxa"/>
              <w:bottom w:w="50" w:type="dxa"/>
              <w:left w:w="90" w:type="dxa"/>
              <w:right w:w="90" w:type="dxa"/>
            </w:tcMar>
          </w:tcPr>
          <w:p>
            <w:pPr>
              <w:pStyle w:val="BDOITable"/>
            </w:pPr>
            <w:r>
              <w:rPr>
                <w:sz w:val="15"/>
              </w:rPr>
              <w:t>Platform</w:t>
            </w:r>
          </w:p>
        </w:tc>
        <w:tc>
          <w:tcPr>
            <w:tcW w:type="dxa" w:w="1603"/>
            <w:tcMar>
              <w:top w:w="50" w:type="dxa"/>
              <w:bottom w:w="50" w:type="dxa"/>
              <w:left w:w="90" w:type="dxa"/>
              <w:right w:w="90" w:type="dxa"/>
            </w:tcMar>
          </w:tcPr>
          <w:p>
            <w:pPr>
              <w:pStyle w:val="BDOITable"/>
            </w:pPr>
            <w:r>
              <w:rPr>
                <w:sz w:val="15"/>
              </w:rPr>
              <w:t>Daily 09:30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Evaluates the exception codes (cash, trial balance, suspense, approval ageing)</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morning</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MAIL_DISPATCH</w:t>
            </w:r>
          </w:p>
        </w:tc>
        <w:tc>
          <w:tcPr>
            <w:tcW w:type="dxa" w:w="1496"/>
            <w:tcMar>
              <w:top w:w="50" w:type="dxa"/>
              <w:bottom w:w="50" w:type="dxa"/>
              <w:left w:w="90" w:type="dxa"/>
              <w:right w:w="90" w:type="dxa"/>
            </w:tcMar>
            <w:shd w:val="clear" w:color="auto" w:fill="E5F5FF"/>
          </w:tcPr>
          <w:p>
            <w:pPr>
              <w:pStyle w:val="BDOITable"/>
            </w:pPr>
            <w:r>
              <w:rPr>
                <w:sz w:val="15"/>
              </w:rPr>
              <w:t>Messaging</w:t>
            </w:r>
          </w:p>
        </w:tc>
        <w:tc>
          <w:tcPr>
            <w:tcW w:type="dxa" w:w="1603"/>
            <w:tcMar>
              <w:top w:w="50" w:type="dxa"/>
              <w:bottom w:w="50" w:type="dxa"/>
              <w:left w:w="90" w:type="dxa"/>
              <w:right w:w="90" w:type="dxa"/>
            </w:tcMar>
            <w:shd w:val="clear" w:color="auto" w:fill="E5F5FF"/>
          </w:tcPr>
          <w:p>
            <w:pPr>
              <w:pStyle w:val="BDOITable"/>
            </w:pPr>
            <w:r>
              <w:rPr>
                <w:sz w:val="15"/>
              </w:rPr>
              <w:t>Every 2 minutes</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Delivers queued e-mails (quotations, slips, e-policies, invoices, letters) and retries failures</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Check CCM (SMTP) reachability; queued mail is sent when CCM answers</w:t>
            </w:r>
          </w:p>
        </w:tc>
      </w:tr>
      <w:tr>
        <w:trPr>
          <w:cantSplit w:val="true"/>
        </w:trPr>
        <w:tc>
          <w:tcPr>
            <w:tcW w:type="dxa" w:w="2244"/>
            <w:tcMar>
              <w:top w:w="50" w:type="dxa"/>
              <w:bottom w:w="50" w:type="dxa"/>
              <w:left w:w="90" w:type="dxa"/>
              <w:right w:w="90" w:type="dxa"/>
            </w:tcMar>
          </w:tcPr>
          <w:p>
            <w:pPr>
              <w:pStyle w:val="BDOITable"/>
            </w:pPr>
            <w:r>
              <w:rPr>
                <w:sz w:val="15"/>
              </w:rPr>
              <w:t>EVENT_OUTBOX_RELAY</w:t>
            </w:r>
          </w:p>
        </w:tc>
        <w:tc>
          <w:tcPr>
            <w:tcW w:type="dxa" w:w="1496"/>
            <w:tcMar>
              <w:top w:w="50" w:type="dxa"/>
              <w:bottom w:w="50" w:type="dxa"/>
              <w:left w:w="90" w:type="dxa"/>
              <w:right w:w="90" w:type="dxa"/>
            </w:tcMar>
          </w:tcPr>
          <w:p>
            <w:pPr>
              <w:pStyle w:val="BDOITable"/>
            </w:pPr>
            <w:r>
              <w:rPr>
                <w:sz w:val="15"/>
              </w:rPr>
              <w:t>Integration events</w:t>
            </w:r>
          </w:p>
        </w:tc>
        <w:tc>
          <w:tcPr>
            <w:tcW w:type="dxa" w:w="1603"/>
            <w:tcMar>
              <w:top w:w="50" w:type="dxa"/>
              <w:bottom w:w="50" w:type="dxa"/>
              <w:left w:w="90" w:type="dxa"/>
              <w:right w:w="90" w:type="dxa"/>
            </w:tcMar>
          </w:tcPr>
          <w:p>
            <w:pPr>
              <w:pStyle w:val="BDOITable"/>
            </w:pPr>
            <w:r>
              <w:rPr>
                <w:sz w:val="15"/>
              </w:rPr>
              <w:t>Every minute</w:t>
            </w:r>
          </w:p>
        </w:tc>
        <w:tc>
          <w:tcPr>
            <w:tcW w:type="dxa" w:w="1229"/>
            <w:tcMar>
              <w:top w:w="50" w:type="dxa"/>
              <w:bottom w:w="50" w:type="dxa"/>
              <w:left w:w="90" w:type="dxa"/>
              <w:right w:w="90" w:type="dxa"/>
            </w:tcMar>
          </w:tcPr>
          <w:p>
            <w:pPr>
              <w:pStyle w:val="BDOITable"/>
            </w:pPr>
            <w:r>
              <w:rPr>
                <w:sz w:val="15"/>
              </w:rPr>
              <w:t>bibs-integration</w:t>
            </w:r>
          </w:p>
        </w:tc>
        <w:tc>
          <w:tcPr>
            <w:tcW w:type="dxa" w:w="3527"/>
            <w:tcMar>
              <w:top w:w="50" w:type="dxa"/>
              <w:bottom w:w="50" w:type="dxa"/>
              <w:left w:w="90" w:type="dxa"/>
              <w:right w:w="90" w:type="dxa"/>
            </w:tcMar>
          </w:tcPr>
          <w:p>
            <w:pPr>
              <w:pStyle w:val="BDOITable"/>
            </w:pPr>
            <w:r>
              <w:rPr>
                <w:sz w:val="15"/>
              </w:rPr>
              <w:t>Sends pending integration events of the outbox to Kafka and retries failed sends</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Check MSK; events wait in the outbox and are sent when Kafka answers</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EVENT_HOUSEKEEPING</w:t>
            </w:r>
          </w:p>
        </w:tc>
        <w:tc>
          <w:tcPr>
            <w:tcW w:type="dxa" w:w="1496"/>
            <w:tcMar>
              <w:top w:w="50" w:type="dxa"/>
              <w:bottom w:w="50" w:type="dxa"/>
              <w:left w:w="90" w:type="dxa"/>
              <w:right w:w="90" w:type="dxa"/>
            </w:tcMar>
            <w:shd w:val="clear" w:color="auto" w:fill="E5F5FF"/>
          </w:tcPr>
          <w:p>
            <w:pPr>
              <w:pStyle w:val="BDOITable"/>
            </w:pPr>
            <w:r>
              <w:rPr>
                <w:sz w:val="15"/>
              </w:rPr>
              <w:t>Integration events</w:t>
            </w:r>
          </w:p>
        </w:tc>
        <w:tc>
          <w:tcPr>
            <w:tcW w:type="dxa" w:w="1603"/>
            <w:tcMar>
              <w:top w:w="50" w:type="dxa"/>
              <w:bottom w:w="50" w:type="dxa"/>
              <w:left w:w="90" w:type="dxa"/>
              <w:right w:w="90" w:type="dxa"/>
            </w:tcMar>
            <w:shd w:val="clear" w:color="auto" w:fill="E5F5FF"/>
          </w:tcPr>
          <w:p>
            <w:pPr>
              <w:pStyle w:val="BDOITable"/>
            </w:pPr>
            <w:r>
              <w:rPr>
                <w:sz w:val="15"/>
              </w:rPr>
              <w:t>Daily 08:50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Deletes delivered outbox rows, old archived events and resolved dead letters</w:t>
            </w:r>
          </w:p>
        </w:tc>
        <w:tc>
          <w:tcPr>
            <w:tcW w:type="dxa" w:w="588"/>
            <w:tcMar>
              <w:top w:w="50" w:type="dxa"/>
              <w:bottom w:w="50" w:type="dxa"/>
              <w:left w:w="90" w:type="dxa"/>
              <w:right w:w="90" w:type="dxa"/>
            </w:tcMar>
            <w:shd w:val="clear" w:color="auto" w:fill="E5F5FF"/>
          </w:tcPr>
          <w:p>
            <w:pPr>
              <w:pStyle w:val="BDOITable"/>
            </w:pPr>
            <w:r>
              <w:rPr>
                <w:sz w:val="15"/>
              </w:rPr>
              <w:t>C</w:t>
            </w:r>
          </w:p>
        </w:tc>
        <w:tc>
          <w:tcPr>
            <w:tcW w:type="dxa" w:w="2885"/>
            <w:tcMar>
              <w:top w:w="50" w:type="dxa"/>
              <w:bottom w:w="50" w:type="dxa"/>
              <w:left w:w="90" w:type="dxa"/>
              <w:right w:w="90" w:type="dxa"/>
            </w:tcMar>
            <w:shd w:val="clear" w:color="auto" w:fill="E5F5FF"/>
          </w:tcPr>
          <w:p>
            <w:pPr>
              <w:pStyle w:val="BDOITable"/>
            </w:pPr>
            <w:r>
              <w:rPr>
                <w:sz w:val="15"/>
              </w:rPr>
              <w:t>Rerun</w:t>
            </w:r>
          </w:p>
        </w:tc>
      </w:tr>
      <w:tr>
        <w:trPr>
          <w:cantSplit w:val="true"/>
        </w:trPr>
        <w:tc>
          <w:tcPr>
            <w:tcW w:type="dxa" w:w="2244"/>
            <w:tcMar>
              <w:top w:w="50" w:type="dxa"/>
              <w:bottom w:w="50" w:type="dxa"/>
              <w:left w:w="90" w:type="dxa"/>
              <w:right w:w="90" w:type="dxa"/>
            </w:tcMar>
          </w:tcPr>
          <w:p>
            <w:pPr>
              <w:pStyle w:val="BDOITable"/>
            </w:pPr>
            <w:r>
              <w:rPr>
                <w:sz w:val="15"/>
              </w:rPr>
              <w:t>FILE_SCAN_RESULTS</w:t>
            </w:r>
          </w:p>
        </w:tc>
        <w:tc>
          <w:tcPr>
            <w:tcW w:type="dxa" w:w="1496"/>
            <w:tcMar>
              <w:top w:w="50" w:type="dxa"/>
              <w:bottom w:w="50" w:type="dxa"/>
              <w:left w:w="90" w:type="dxa"/>
              <w:right w:w="90" w:type="dxa"/>
            </w:tcMar>
          </w:tcPr>
          <w:p>
            <w:pPr>
              <w:pStyle w:val="BDOITable"/>
            </w:pPr>
            <w:r>
              <w:rPr>
                <w:sz w:val="15"/>
              </w:rPr>
              <w:t>Document store</w:t>
            </w:r>
          </w:p>
        </w:tc>
        <w:tc>
          <w:tcPr>
            <w:tcW w:type="dxa" w:w="1603"/>
            <w:tcMar>
              <w:top w:w="50" w:type="dxa"/>
              <w:bottom w:w="50" w:type="dxa"/>
              <w:left w:w="90" w:type="dxa"/>
              <w:right w:w="90" w:type="dxa"/>
            </w:tcMar>
          </w:tcPr>
          <w:p>
            <w:pPr>
              <w:pStyle w:val="BDOITable"/>
            </w:pPr>
            <w:r>
              <w:rPr>
                <w:sz w:val="15"/>
              </w:rPr>
              <w:t>Every 5 minutes</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Reads the malware scan results of stored files and quarantines infected ones</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Uploads stay pending (not downloadable) until the scan result is read; check GuardDuty</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FILE_ECM_ARCHIVE</w:t>
            </w:r>
          </w:p>
        </w:tc>
        <w:tc>
          <w:tcPr>
            <w:tcW w:type="dxa" w:w="1496"/>
            <w:tcMar>
              <w:top w:w="50" w:type="dxa"/>
              <w:bottom w:w="50" w:type="dxa"/>
              <w:left w:w="90" w:type="dxa"/>
              <w:right w:w="90" w:type="dxa"/>
            </w:tcMar>
            <w:shd w:val="clear" w:color="auto" w:fill="E5F5FF"/>
          </w:tcPr>
          <w:p>
            <w:pPr>
              <w:pStyle w:val="BDOITable"/>
            </w:pPr>
            <w:r>
              <w:rPr>
                <w:sz w:val="15"/>
              </w:rPr>
              <w:t>Document store</w:t>
            </w:r>
          </w:p>
        </w:tc>
        <w:tc>
          <w:tcPr>
            <w:tcW w:type="dxa" w:w="1603"/>
            <w:tcMar>
              <w:top w:w="50" w:type="dxa"/>
              <w:bottom w:w="50" w:type="dxa"/>
              <w:left w:w="90" w:type="dxa"/>
              <w:right w:w="90" w:type="dxa"/>
            </w:tcMar>
            <w:shd w:val="clear" w:color="auto" w:fill="E5F5FF"/>
          </w:tcPr>
          <w:p>
            <w:pPr>
              <w:pStyle w:val="BDOITable"/>
            </w:pPr>
            <w:r>
              <w:rPr>
                <w:sz w:val="15"/>
              </w:rPr>
              <w:t>Every 15 minutes</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Publishes final records of the ECM record classes for archiving in the ECM</w:t>
            </w:r>
          </w:p>
        </w:tc>
        <w:tc>
          <w:tcPr>
            <w:tcW w:type="dxa" w:w="588"/>
            <w:tcMar>
              <w:top w:w="50" w:type="dxa"/>
              <w:bottom w:w="50" w:type="dxa"/>
              <w:left w:w="90" w:type="dxa"/>
              <w:right w:w="90" w:type="dxa"/>
            </w:tcMar>
            <w:shd w:val="clear" w:color="auto" w:fill="E5F5FF"/>
          </w:tcPr>
          <w:p>
            <w:pPr>
              <w:pStyle w:val="BDOITable"/>
            </w:pPr>
            <w:r>
              <w:rPr>
                <w:sz w:val="15"/>
              </w:rPr>
              <w:t>B</w:t>
            </w:r>
          </w:p>
        </w:tc>
        <w:tc>
          <w:tcPr>
            <w:tcW w:type="dxa" w:w="2885"/>
            <w:tcMar>
              <w:top w:w="50" w:type="dxa"/>
              <w:bottom w:w="50" w:type="dxa"/>
              <w:left w:w="90" w:type="dxa"/>
              <w:right w:w="90" w:type="dxa"/>
            </w:tcMar>
            <w:shd w:val="clear" w:color="auto" w:fill="E5F5FF"/>
          </w:tcPr>
          <w:p>
            <w:pPr>
              <w:pStyle w:val="BDOITable"/>
            </w:pPr>
            <w:r>
              <w:rPr>
                <w:sz w:val="15"/>
              </w:rPr>
              <w:t>Next run catches up</w:t>
            </w:r>
          </w:p>
        </w:tc>
      </w:tr>
      <w:tr>
        <w:trPr>
          <w:cantSplit w:val="true"/>
        </w:trPr>
        <w:tc>
          <w:tcPr>
            <w:tcW w:type="dxa" w:w="2244"/>
            <w:tcMar>
              <w:top w:w="50" w:type="dxa"/>
              <w:bottom w:w="50" w:type="dxa"/>
              <w:left w:w="90" w:type="dxa"/>
              <w:right w:w="90" w:type="dxa"/>
            </w:tcMar>
          </w:tcPr>
          <w:p>
            <w:pPr>
              <w:pStyle w:val="BDOITable"/>
            </w:pPr>
            <w:r>
              <w:rPr>
                <w:sz w:val="15"/>
              </w:rPr>
              <w:t>FILE_ORPHAN_RECONCILIATION</w:t>
            </w:r>
          </w:p>
        </w:tc>
        <w:tc>
          <w:tcPr>
            <w:tcW w:type="dxa" w:w="1496"/>
            <w:tcMar>
              <w:top w:w="50" w:type="dxa"/>
              <w:bottom w:w="50" w:type="dxa"/>
              <w:left w:w="90" w:type="dxa"/>
              <w:right w:w="90" w:type="dxa"/>
            </w:tcMar>
          </w:tcPr>
          <w:p>
            <w:pPr>
              <w:pStyle w:val="BDOITable"/>
            </w:pPr>
            <w:r>
              <w:rPr>
                <w:sz w:val="15"/>
              </w:rPr>
              <w:t>Document store</w:t>
            </w:r>
          </w:p>
        </w:tc>
        <w:tc>
          <w:tcPr>
            <w:tcW w:type="dxa" w:w="1603"/>
            <w:tcMar>
              <w:top w:w="50" w:type="dxa"/>
              <w:bottom w:w="50" w:type="dxa"/>
              <w:left w:w="90" w:type="dxa"/>
              <w:right w:w="90" w:type="dxa"/>
            </w:tcMar>
          </w:tcPr>
          <w:p>
            <w:pPr>
              <w:pStyle w:val="BDOITable"/>
            </w:pPr>
            <w:r>
              <w:rPr>
                <w:sz w:val="15"/>
              </w:rPr>
              <w:t>Daily 10:10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Deletes stored objects that have had no metadata for 24 hours</w:t>
            </w:r>
          </w:p>
        </w:tc>
        <w:tc>
          <w:tcPr>
            <w:tcW w:type="dxa" w:w="588"/>
            <w:tcMar>
              <w:top w:w="50" w:type="dxa"/>
              <w:bottom w:w="50" w:type="dxa"/>
              <w:left w:w="90" w:type="dxa"/>
              <w:right w:w="90" w:type="dxa"/>
            </w:tcMar>
          </w:tcPr>
          <w:p>
            <w:pPr>
              <w:pStyle w:val="BDOITable"/>
            </w:pPr>
            <w:r>
              <w:rPr>
                <w:sz w:val="15"/>
              </w:rPr>
              <w:t>C</w:t>
            </w:r>
          </w:p>
        </w:tc>
        <w:tc>
          <w:tcPr>
            <w:tcW w:type="dxa" w:w="2885"/>
            <w:tcMar>
              <w:top w:w="50" w:type="dxa"/>
              <w:bottom w:w="50" w:type="dxa"/>
              <w:left w:w="90" w:type="dxa"/>
              <w:right w:w="90" w:type="dxa"/>
            </w:tcMar>
          </w:tcPr>
          <w:p>
            <w:pPr>
              <w:pStyle w:val="BDOITable"/>
            </w:pPr>
            <w:r>
              <w:rPr>
                <w:sz w:val="15"/>
              </w:rPr>
              <w:t>Rerun</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FILE_RETENTION</w:t>
            </w:r>
          </w:p>
        </w:tc>
        <w:tc>
          <w:tcPr>
            <w:tcW w:type="dxa" w:w="1496"/>
            <w:tcMar>
              <w:top w:w="50" w:type="dxa"/>
              <w:bottom w:w="50" w:type="dxa"/>
              <w:left w:w="90" w:type="dxa"/>
              <w:right w:w="90" w:type="dxa"/>
            </w:tcMar>
            <w:shd w:val="clear" w:color="auto" w:fill="E5F5FF"/>
          </w:tcPr>
          <w:p>
            <w:pPr>
              <w:pStyle w:val="BDOITable"/>
            </w:pPr>
            <w:r>
              <w:rPr>
                <w:sz w:val="15"/>
              </w:rPr>
              <w:t>Document store</w:t>
            </w:r>
          </w:p>
        </w:tc>
        <w:tc>
          <w:tcPr>
            <w:tcW w:type="dxa" w:w="1603"/>
            <w:tcMar>
              <w:top w:w="50" w:type="dxa"/>
              <w:bottom w:w="50" w:type="dxa"/>
              <w:left w:w="90" w:type="dxa"/>
              <w:right w:w="90" w:type="dxa"/>
            </w:tcMar>
            <w:shd w:val="clear" w:color="auto" w:fill="E5F5FF"/>
          </w:tcPr>
          <w:p>
            <w:pPr>
              <w:pStyle w:val="BDOITable"/>
            </w:pPr>
            <w:r>
              <w:rPr>
                <w:sz w:val="15"/>
              </w:rPr>
              <w:t>Daily 10:40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Removes stored files past retention or deleted (never under legal hold)</w:t>
            </w:r>
          </w:p>
        </w:tc>
        <w:tc>
          <w:tcPr>
            <w:tcW w:type="dxa" w:w="588"/>
            <w:tcMar>
              <w:top w:w="50" w:type="dxa"/>
              <w:bottom w:w="50" w:type="dxa"/>
              <w:left w:w="90" w:type="dxa"/>
              <w:right w:w="90" w:type="dxa"/>
            </w:tcMar>
            <w:shd w:val="clear" w:color="auto" w:fill="E5F5FF"/>
          </w:tcPr>
          <w:p>
            <w:pPr>
              <w:pStyle w:val="BDOITable"/>
            </w:pPr>
            <w:r>
              <w:rPr>
                <w:sz w:val="15"/>
              </w:rPr>
              <w:t>C</w:t>
            </w:r>
          </w:p>
        </w:tc>
        <w:tc>
          <w:tcPr>
            <w:tcW w:type="dxa" w:w="2885"/>
            <w:tcMar>
              <w:top w:w="50" w:type="dxa"/>
              <w:bottom w:w="50" w:type="dxa"/>
              <w:left w:w="90" w:type="dxa"/>
              <w:right w:w="90" w:type="dxa"/>
            </w:tcMar>
            <w:shd w:val="clear" w:color="auto" w:fill="E5F5FF"/>
          </w:tcPr>
          <w:p>
            <w:pPr>
              <w:pStyle w:val="BDOITable"/>
            </w:pPr>
            <w:r>
              <w:rPr>
                <w:sz w:val="15"/>
              </w:rPr>
              <w:t>Rerun</w:t>
            </w:r>
          </w:p>
        </w:tc>
      </w:tr>
      <w:tr>
        <w:trPr>
          <w:cantSplit w:val="true"/>
        </w:trPr>
        <w:tc>
          <w:tcPr>
            <w:tcW w:type="dxa" w:w="2244"/>
            <w:tcMar>
              <w:top w:w="50" w:type="dxa"/>
              <w:bottom w:w="50" w:type="dxa"/>
              <w:left w:w="90" w:type="dxa"/>
              <w:right w:w="90" w:type="dxa"/>
            </w:tcMar>
          </w:tcPr>
          <w:p>
            <w:pPr>
              <w:pStyle w:val="BDOITable"/>
            </w:pPr>
            <w:r>
              <w:rPr>
                <w:sz w:val="15"/>
              </w:rPr>
              <w:t>FILE_BYTEA_MIGRATION</w:t>
            </w:r>
          </w:p>
        </w:tc>
        <w:tc>
          <w:tcPr>
            <w:tcW w:type="dxa" w:w="1496"/>
            <w:tcMar>
              <w:top w:w="50" w:type="dxa"/>
              <w:bottom w:w="50" w:type="dxa"/>
              <w:left w:w="90" w:type="dxa"/>
              <w:right w:w="90" w:type="dxa"/>
            </w:tcMar>
          </w:tcPr>
          <w:p>
            <w:pPr>
              <w:pStyle w:val="BDOITable"/>
            </w:pPr>
            <w:r>
              <w:rPr>
                <w:sz w:val="15"/>
              </w:rPr>
              <w:t>Document store</w:t>
            </w:r>
          </w:p>
        </w:tc>
        <w:tc>
          <w:tcPr>
            <w:tcW w:type="dxa" w:w="1603"/>
            <w:tcMar>
              <w:top w:w="50" w:type="dxa"/>
              <w:bottom w:w="50" w:type="dxa"/>
              <w:left w:w="90" w:type="dxa"/>
              <w:right w:w="90" w:type="dxa"/>
            </w:tcMar>
          </w:tcPr>
          <w:p>
            <w:pPr>
              <w:pStyle w:val="BDOITable"/>
            </w:pPr>
            <w:r>
              <w:rPr>
                <w:sz w:val="15"/>
              </w:rPr>
              <w:t>Manual, once before go-live (Content Migration screen)</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Copies the files still held in the database to the document store and checks each copy</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it continues where it stopped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MIG_VALIDATE</w:t>
            </w:r>
          </w:p>
        </w:tc>
        <w:tc>
          <w:tcPr>
            <w:tcW w:type="dxa" w:w="1496"/>
            <w:tcMar>
              <w:top w:w="50" w:type="dxa"/>
              <w:bottom w:w="50" w:type="dxa"/>
              <w:left w:w="90" w:type="dxa"/>
              <w:right w:w="90" w:type="dxa"/>
            </w:tcMar>
            <w:shd w:val="clear" w:color="auto" w:fill="E5F5FF"/>
          </w:tcPr>
          <w:p>
            <w:pPr>
              <w:pStyle w:val="BDOITable"/>
            </w:pPr>
            <w:r>
              <w:rPr>
                <w:sz w:val="15"/>
              </w:rPr>
              <w:t>Data Migration</w:t>
            </w:r>
          </w:p>
        </w:tc>
        <w:tc>
          <w:tcPr>
            <w:tcW w:type="dxa" w:w="1603"/>
            <w:tcMar>
              <w:top w:w="50" w:type="dxa"/>
              <w:bottom w:w="50" w:type="dxa"/>
              <w:left w:w="90" w:type="dxa"/>
              <w:right w:w="90" w:type="dxa"/>
            </w:tcMar>
            <w:shd w:val="clear" w:color="auto" w:fill="E5F5FF"/>
          </w:tcPr>
          <w:p>
            <w:pPr>
              <w:pStyle w:val="BDOITable"/>
            </w:pPr>
            <w:r>
              <w:rPr>
                <w:sz w:val="15"/>
              </w:rPr>
              <w:t>On demand from the Migration Console</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Validates the planned migration batches against the code maps and the data-quality rules</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Cutover: rerun within the task window; Migration Lead decides</w:t>
            </w:r>
          </w:p>
        </w:tc>
      </w:tr>
      <w:tr>
        <w:trPr>
          <w:cantSplit w:val="true"/>
        </w:trPr>
        <w:tc>
          <w:tcPr>
            <w:tcW w:type="dxa" w:w="2244"/>
            <w:tcMar>
              <w:top w:w="50" w:type="dxa"/>
              <w:bottom w:w="50" w:type="dxa"/>
              <w:left w:w="90" w:type="dxa"/>
              <w:right w:w="90" w:type="dxa"/>
            </w:tcMar>
          </w:tcPr>
          <w:p>
            <w:pPr>
              <w:pStyle w:val="BDOITable"/>
            </w:pPr>
            <w:r>
              <w:rPr>
                <w:sz w:val="15"/>
              </w:rPr>
              <w:t>MIG_LOAD</w:t>
            </w:r>
          </w:p>
        </w:tc>
        <w:tc>
          <w:tcPr>
            <w:tcW w:type="dxa" w:w="1496"/>
            <w:tcMar>
              <w:top w:w="50" w:type="dxa"/>
              <w:bottom w:w="50" w:type="dxa"/>
              <w:left w:w="90" w:type="dxa"/>
              <w:right w:w="90" w:type="dxa"/>
            </w:tcMar>
          </w:tcPr>
          <w:p>
            <w:pPr>
              <w:pStyle w:val="BDOITable"/>
            </w:pPr>
            <w:r>
              <w:rPr>
                <w:sz w:val="15"/>
              </w:rPr>
              <w:t>Data Migration</w:t>
            </w:r>
          </w:p>
        </w:tc>
        <w:tc>
          <w:tcPr>
            <w:tcW w:type="dxa" w:w="1603"/>
            <w:tcMar>
              <w:top w:w="50" w:type="dxa"/>
              <w:bottom w:w="50" w:type="dxa"/>
              <w:left w:w="90" w:type="dxa"/>
              <w:right w:w="90" w:type="dxa"/>
            </w:tcMar>
          </w:tcPr>
          <w:p>
            <w:pPr>
              <w:pStyle w:val="BDOITable"/>
            </w:pPr>
            <w:r>
              <w:rPr>
                <w:sz w:val="15"/>
              </w:rPr>
              <w:t>On demand from the Migration Console</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Loads the approved migration batches through the owning services</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Cutover: rerun the rejected rows after the fix; stop condition if a financial object stays incomplete</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MIG_RECONCILE</w:t>
            </w:r>
          </w:p>
        </w:tc>
        <w:tc>
          <w:tcPr>
            <w:tcW w:type="dxa" w:w="1496"/>
            <w:tcMar>
              <w:top w:w="50" w:type="dxa"/>
              <w:bottom w:w="50" w:type="dxa"/>
              <w:left w:w="90" w:type="dxa"/>
              <w:right w:w="90" w:type="dxa"/>
            </w:tcMar>
            <w:shd w:val="clear" w:color="auto" w:fill="E5F5FF"/>
          </w:tcPr>
          <w:p>
            <w:pPr>
              <w:pStyle w:val="BDOITable"/>
            </w:pPr>
            <w:r>
              <w:rPr>
                <w:sz w:val="15"/>
              </w:rPr>
              <w:t>Data Migration</w:t>
            </w:r>
          </w:p>
        </w:tc>
        <w:tc>
          <w:tcPr>
            <w:tcW w:type="dxa" w:w="1603"/>
            <w:tcMar>
              <w:top w:w="50" w:type="dxa"/>
              <w:bottom w:w="50" w:type="dxa"/>
              <w:left w:w="90" w:type="dxa"/>
              <w:right w:w="90" w:type="dxa"/>
            </w:tcMar>
            <w:shd w:val="clear" w:color="auto" w:fill="E5F5FF"/>
          </w:tcPr>
          <w:p>
            <w:pPr>
              <w:pStyle w:val="BDOITable"/>
            </w:pPr>
            <w:r>
              <w:rPr>
                <w:sz w:val="15"/>
              </w:rPr>
              <w:t>On demand from the Migration Console</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Reconciles the loaded batches on counts, amounts, hash totals, fields and the GL</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Rerun after each load</w:t>
            </w:r>
          </w:p>
        </w:tc>
      </w:tr>
      <w:tr>
        <w:trPr>
          <w:cantSplit w:val="true"/>
        </w:trPr>
        <w:tc>
          <w:tcPr>
            <w:tcW w:type="dxa" w:w="2244"/>
            <w:tcMar>
              <w:top w:w="50" w:type="dxa"/>
              <w:bottom w:w="50" w:type="dxa"/>
              <w:left w:w="90" w:type="dxa"/>
              <w:right w:w="90" w:type="dxa"/>
            </w:tcMar>
          </w:tcPr>
          <w:p>
            <w:pPr>
              <w:pStyle w:val="BDOITable"/>
            </w:pPr>
            <w:r>
              <w:rPr>
                <w:sz w:val="15"/>
              </w:rPr>
              <w:t>MIG_INTAKE_SCAN</w:t>
            </w:r>
          </w:p>
        </w:tc>
        <w:tc>
          <w:tcPr>
            <w:tcW w:type="dxa" w:w="1496"/>
            <w:tcMar>
              <w:top w:w="50" w:type="dxa"/>
              <w:bottom w:w="50" w:type="dxa"/>
              <w:left w:w="90" w:type="dxa"/>
              <w:right w:w="90" w:type="dxa"/>
            </w:tcMar>
          </w:tcPr>
          <w:p>
            <w:pPr>
              <w:pStyle w:val="BDOITable"/>
            </w:pPr>
            <w:r>
              <w:rPr>
                <w:sz w:val="15"/>
              </w:rPr>
              <w:t>Data Migration</w:t>
            </w:r>
          </w:p>
        </w:tc>
        <w:tc>
          <w:tcPr>
            <w:tcW w:type="dxa" w:w="1603"/>
            <w:tcMar>
              <w:top w:w="50" w:type="dxa"/>
              <w:bottom w:w="50" w:type="dxa"/>
              <w:left w:w="90" w:type="dxa"/>
              <w:right w:w="90" w:type="dxa"/>
            </w:tcMar>
          </w:tcPr>
          <w:p>
            <w:pPr>
              <w:pStyle w:val="BDOITable"/>
            </w:pPr>
            <w:r>
              <w:rPr>
                <w:sz w:val="15"/>
              </w:rPr>
              <w:t>Manual until an extract inbox is connected</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Takes the legacy extracts waiting in the inbox through the intake checks</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Upload on the Extracts screen instead</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MIG_CLIENT_DELTA</w:t>
            </w:r>
          </w:p>
        </w:tc>
        <w:tc>
          <w:tcPr>
            <w:tcW w:type="dxa" w:w="1496"/>
            <w:tcMar>
              <w:top w:w="50" w:type="dxa"/>
              <w:bottom w:w="50" w:type="dxa"/>
              <w:left w:w="90" w:type="dxa"/>
              <w:right w:w="90" w:type="dxa"/>
            </w:tcMar>
            <w:shd w:val="clear" w:color="auto" w:fill="E5F5FF"/>
          </w:tcPr>
          <w:p>
            <w:pPr>
              <w:pStyle w:val="BDOITable"/>
            </w:pPr>
            <w:r>
              <w:rPr>
                <w:sz w:val="15"/>
              </w:rPr>
              <w:t>Data Migration</w:t>
            </w:r>
          </w:p>
        </w:tc>
        <w:tc>
          <w:tcPr>
            <w:tcW w:type="dxa" w:w="1603"/>
            <w:tcMar>
              <w:top w:w="50" w:type="dxa"/>
              <w:bottom w:w="50" w:type="dxa"/>
              <w:left w:w="90" w:type="dxa"/>
              <w:right w:w="90" w:type="dxa"/>
            </w:tcMar>
            <w:shd w:val="clear" w:color="auto" w:fill="E5F5FF"/>
          </w:tcPr>
          <w:p>
            <w:pPr>
              <w:pStyle w:val="BDOITable"/>
            </w:pPr>
            <w:r>
              <w:rPr>
                <w:sz w:val="15"/>
              </w:rPr>
              <w:t>Daily 00:30 from T-11 to T-3 (cutover task CT-024)</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Loads the daily delta of new and changed legacy clients until the freeze</w:t>
            </w:r>
          </w:p>
        </w:tc>
        <w:tc>
          <w:tcPr>
            <w:tcW w:type="dxa" w:w="588"/>
            <w:tcMar>
              <w:top w:w="50" w:type="dxa"/>
              <w:bottom w:w="50" w:type="dxa"/>
              <w:left w:w="90" w:type="dxa"/>
              <w:right w:w="90" w:type="dxa"/>
            </w:tcMar>
            <w:shd w:val="clear" w:color="auto" w:fill="E5F5FF"/>
          </w:tcPr>
          <w:p>
            <w:pPr>
              <w:pStyle w:val="BDOITable"/>
            </w:pPr>
            <w:r>
              <w:rPr>
                <w:sz w:val="15"/>
              </w:rPr>
              <w:t>A</w:t>
            </w:r>
          </w:p>
        </w:tc>
        <w:tc>
          <w:tcPr>
            <w:tcW w:type="dxa" w:w="2885"/>
            <w:tcMar>
              <w:top w:w="50" w:type="dxa"/>
              <w:bottom w:w="50" w:type="dxa"/>
              <w:left w:w="90" w:type="dxa"/>
              <w:right w:w="90" w:type="dxa"/>
            </w:tcMar>
            <w:shd w:val="clear" w:color="auto" w:fill="E5F5FF"/>
          </w:tcPr>
          <w:p>
            <w:pPr>
              <w:pStyle w:val="BDOITable"/>
            </w:pPr>
            <w:r>
              <w:rPr>
                <w:sz w:val="15"/>
              </w:rPr>
              <w:t>Delta accepted by 07:00; otherwise the Data Migration Lead decides</w:t>
            </w:r>
          </w:p>
        </w:tc>
      </w:tr>
      <w:tr>
        <w:trPr>
          <w:cantSplit w:val="true"/>
        </w:trPr>
        <w:tc>
          <w:tcPr>
            <w:tcW w:type="dxa" w:w="2244"/>
            <w:tcMar>
              <w:top w:w="50" w:type="dxa"/>
              <w:bottom w:w="50" w:type="dxa"/>
              <w:left w:w="90" w:type="dxa"/>
              <w:right w:w="90" w:type="dxa"/>
            </w:tcMar>
          </w:tcPr>
          <w:p>
            <w:pPr>
              <w:pStyle w:val="BDOITable"/>
            </w:pPr>
            <w:r>
              <w:rPr>
                <w:sz w:val="15"/>
              </w:rPr>
              <w:t>MIG_STAGING_PURGE</w:t>
            </w:r>
          </w:p>
        </w:tc>
        <w:tc>
          <w:tcPr>
            <w:tcW w:type="dxa" w:w="1496"/>
            <w:tcMar>
              <w:top w:w="50" w:type="dxa"/>
              <w:bottom w:w="50" w:type="dxa"/>
              <w:left w:w="90" w:type="dxa"/>
              <w:right w:w="90" w:type="dxa"/>
            </w:tcMar>
          </w:tcPr>
          <w:p>
            <w:pPr>
              <w:pStyle w:val="BDOITable"/>
            </w:pPr>
            <w:r>
              <w:rPr>
                <w:sz w:val="15"/>
              </w:rPr>
              <w:t>Data Migration</w:t>
            </w:r>
          </w:p>
        </w:tc>
        <w:tc>
          <w:tcPr>
            <w:tcW w:type="dxa" w:w="1603"/>
            <w:tcMar>
              <w:top w:w="50" w:type="dxa"/>
              <w:bottom w:w="50" w:type="dxa"/>
              <w:left w:w="90" w:type="dxa"/>
              <w:right w:w="90" w:type="dxa"/>
            </w:tcMar>
          </w:tcPr>
          <w:p>
            <w:pPr>
              <w:pStyle w:val="BDOITable"/>
            </w:pPr>
            <w:r>
              <w:rPr>
                <w:sz w:val="15"/>
              </w:rPr>
              <w:t>Daily 02:00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Purges migration staging data and extract files after the retention days</w:t>
            </w:r>
          </w:p>
        </w:tc>
        <w:tc>
          <w:tcPr>
            <w:tcW w:type="dxa" w:w="588"/>
            <w:tcMar>
              <w:top w:w="50" w:type="dxa"/>
              <w:bottom w:w="50" w:type="dxa"/>
              <w:left w:w="90" w:type="dxa"/>
              <w:right w:w="90" w:type="dxa"/>
            </w:tcMar>
          </w:tcPr>
          <w:p>
            <w:pPr>
              <w:pStyle w:val="BDOITable"/>
            </w:pPr>
            <w:r>
              <w:rPr>
                <w:sz w:val="15"/>
              </w:rPr>
              <w:t>A</w:t>
            </w:r>
          </w:p>
        </w:tc>
        <w:tc>
          <w:tcPr>
            <w:tcW w:type="dxa" w:w="2885"/>
            <w:tcMar>
              <w:top w:w="50" w:type="dxa"/>
              <w:bottom w:w="50" w:type="dxa"/>
              <w:left w:w="90" w:type="dxa"/>
              <w:right w:w="90" w:type="dxa"/>
            </w:tcMar>
          </w:tcPr>
          <w:p>
            <w:pPr>
              <w:pStyle w:val="BDOITable"/>
            </w:pPr>
            <w:r>
              <w:rPr>
                <w:sz w:val="15"/>
              </w:rPr>
              <w:t>Rerun the same day; alert MIG_STAGING_PURGE_OVERDUE (5-day rule)</w:t>
            </w:r>
          </w:p>
        </w:tc>
      </w:tr>
      <w:tr>
        <w:trPr>
          <w:cantSplit w:val="true"/>
        </w:trPr>
        <w:tc>
          <w:tcPr>
            <w:tcW w:type="dxa" w:w="2244"/>
            <w:tcMar>
              <w:top w:w="50" w:type="dxa"/>
              <w:bottom w:w="50" w:type="dxa"/>
              <w:left w:w="90" w:type="dxa"/>
              <w:right w:w="90" w:type="dxa"/>
            </w:tcMar>
            <w:shd w:val="clear" w:color="auto" w:fill="E5F5FF"/>
          </w:tcPr>
          <w:p>
            <w:pPr>
              <w:pStyle w:val="BDOITable"/>
            </w:pPr>
            <w:r>
              <w:rPr>
                <w:sz w:val="15"/>
              </w:rPr>
              <w:t>MIG_RUNOFF_SNAPSHOT</w:t>
            </w:r>
          </w:p>
        </w:tc>
        <w:tc>
          <w:tcPr>
            <w:tcW w:type="dxa" w:w="1496"/>
            <w:tcMar>
              <w:top w:w="50" w:type="dxa"/>
              <w:bottom w:w="50" w:type="dxa"/>
              <w:left w:w="90" w:type="dxa"/>
              <w:right w:w="90" w:type="dxa"/>
            </w:tcMar>
            <w:shd w:val="clear" w:color="auto" w:fill="E5F5FF"/>
          </w:tcPr>
          <w:p>
            <w:pPr>
              <w:pStyle w:val="BDOITable"/>
            </w:pPr>
            <w:r>
              <w:rPr>
                <w:sz w:val="15"/>
              </w:rPr>
              <w:t>Data Migration</w:t>
            </w:r>
          </w:p>
        </w:tc>
        <w:tc>
          <w:tcPr>
            <w:tcW w:type="dxa" w:w="1603"/>
            <w:tcMar>
              <w:top w:w="50" w:type="dxa"/>
              <w:bottom w:w="50" w:type="dxa"/>
              <w:left w:w="90" w:type="dxa"/>
              <w:right w:w="90" w:type="dxa"/>
            </w:tcMar>
            <w:shd w:val="clear" w:color="auto" w:fill="E5F5FF"/>
          </w:tcPr>
          <w:p>
            <w:pPr>
              <w:pStyle w:val="BDOITable"/>
            </w:pPr>
            <w:r>
              <w:rPr>
                <w:sz w:val="15"/>
              </w:rPr>
              <w:t>1st of month 01:30</w:t>
            </w:r>
          </w:p>
        </w:tc>
        <w:tc>
          <w:tcPr>
            <w:tcW w:type="dxa" w:w="1229"/>
            <w:tcMar>
              <w:top w:w="50" w:type="dxa"/>
              <w:bottom w:w="50" w:type="dxa"/>
              <w:left w:w="90" w:type="dxa"/>
              <w:right w:w="90" w:type="dxa"/>
            </w:tcMar>
            <w:shd w:val="clear" w:color="auto" w:fill="E5F5FF"/>
          </w:tcPr>
          <w:p>
            <w:pPr>
              <w:pStyle w:val="BDOITable"/>
            </w:pPr>
            <w:r>
              <w:rPr>
                <w:sz w:val="15"/>
              </w:rPr>
              <w:t>bibs-jobs</w:t>
            </w:r>
          </w:p>
        </w:tc>
        <w:tc>
          <w:tcPr>
            <w:tcW w:type="dxa" w:w="3527"/>
            <w:tcMar>
              <w:top w:w="50" w:type="dxa"/>
              <w:bottom w:w="50" w:type="dxa"/>
              <w:left w:w="90" w:type="dxa"/>
              <w:right w:w="90" w:type="dxa"/>
            </w:tcMar>
            <w:shd w:val="clear" w:color="auto" w:fill="E5F5FF"/>
          </w:tcPr>
          <w:p>
            <w:pPr>
              <w:pStyle w:val="BDOITable"/>
            </w:pPr>
            <w:r>
              <w:rPr>
                <w:sz w:val="15"/>
              </w:rPr>
              <w:t>Counts the legacy in-force headers by expiry month: renewed, not renewed, lapsed</w:t>
            </w:r>
          </w:p>
        </w:tc>
        <w:tc>
          <w:tcPr>
            <w:tcW w:type="dxa" w:w="588"/>
            <w:tcMar>
              <w:top w:w="50" w:type="dxa"/>
              <w:bottom w:w="50" w:type="dxa"/>
              <w:left w:w="90" w:type="dxa"/>
              <w:right w:w="90" w:type="dxa"/>
            </w:tcMar>
            <w:shd w:val="clear" w:color="auto" w:fill="E5F5FF"/>
          </w:tcPr>
          <w:p>
            <w:pPr>
              <w:pStyle w:val="BDOITable"/>
            </w:pPr>
            <w:r>
              <w:rPr>
                <w:sz w:val="15"/>
              </w:rPr>
              <w:t>C</w:t>
            </w:r>
          </w:p>
        </w:tc>
        <w:tc>
          <w:tcPr>
            <w:tcW w:type="dxa" w:w="2885"/>
            <w:tcMar>
              <w:top w:w="50" w:type="dxa"/>
              <w:bottom w:w="50" w:type="dxa"/>
              <w:left w:w="90" w:type="dxa"/>
              <w:right w:w="90" w:type="dxa"/>
            </w:tcMar>
            <w:shd w:val="clear" w:color="auto" w:fill="E5F5FF"/>
          </w:tcPr>
          <w:p>
            <w:pPr>
              <w:pStyle w:val="BDOITable"/>
            </w:pPr>
            <w:r>
              <w:rPr>
                <w:sz w:val="15"/>
              </w:rPr>
              <w:t>Rerun</w:t>
            </w:r>
          </w:p>
        </w:tc>
      </w:tr>
      <w:tr>
        <w:trPr>
          <w:cantSplit w:val="true"/>
        </w:trPr>
        <w:tc>
          <w:tcPr>
            <w:tcW w:type="dxa" w:w="2244"/>
            <w:tcMar>
              <w:top w:w="50" w:type="dxa"/>
              <w:bottom w:w="50" w:type="dxa"/>
              <w:left w:w="90" w:type="dxa"/>
              <w:right w:w="90" w:type="dxa"/>
            </w:tcMar>
          </w:tcPr>
          <w:p>
            <w:pPr>
              <w:pStyle w:val="BDOITable"/>
            </w:pPr>
            <w:r>
              <w:rPr>
                <w:sz w:val="15"/>
              </w:rPr>
              <w:t>MIG_ACCESS_LOG_DIGEST</w:t>
            </w:r>
          </w:p>
        </w:tc>
        <w:tc>
          <w:tcPr>
            <w:tcW w:type="dxa" w:w="1496"/>
            <w:tcMar>
              <w:top w:w="50" w:type="dxa"/>
              <w:bottom w:w="50" w:type="dxa"/>
              <w:left w:w="90" w:type="dxa"/>
              <w:right w:w="90" w:type="dxa"/>
            </w:tcMar>
          </w:tcPr>
          <w:p>
            <w:pPr>
              <w:pStyle w:val="BDOITable"/>
            </w:pPr>
            <w:r>
              <w:rPr>
                <w:sz w:val="15"/>
              </w:rPr>
              <w:t>Data Migration</w:t>
            </w:r>
          </w:p>
        </w:tc>
        <w:tc>
          <w:tcPr>
            <w:tcW w:type="dxa" w:w="1603"/>
            <w:tcMar>
              <w:top w:w="50" w:type="dxa"/>
              <w:bottom w:w="50" w:type="dxa"/>
              <w:left w:w="90" w:type="dxa"/>
              <w:right w:w="90" w:type="dxa"/>
            </w:tcMar>
          </w:tcPr>
          <w:p>
            <w:pPr>
              <w:pStyle w:val="BDOITable"/>
            </w:pPr>
            <w:r>
              <w:rPr>
                <w:sz w:val="15"/>
              </w:rPr>
              <w:t>1st of month 08:00</w:t>
            </w:r>
          </w:p>
        </w:tc>
        <w:tc>
          <w:tcPr>
            <w:tcW w:type="dxa" w:w="1229"/>
            <w:tcMar>
              <w:top w:w="50" w:type="dxa"/>
              <w:bottom w:w="50" w:type="dxa"/>
              <w:left w:w="90" w:type="dxa"/>
              <w:right w:w="90" w:type="dxa"/>
            </w:tcMar>
          </w:tcPr>
          <w:p>
            <w:pPr>
              <w:pStyle w:val="BDOITable"/>
            </w:pPr>
            <w:r>
              <w:rPr>
                <w:sz w:val="15"/>
              </w:rPr>
              <w:t>bibs-jobs</w:t>
            </w:r>
          </w:p>
        </w:tc>
        <w:tc>
          <w:tcPr>
            <w:tcW w:type="dxa" w:w="3527"/>
            <w:tcMar>
              <w:top w:w="50" w:type="dxa"/>
              <w:bottom w:w="50" w:type="dxa"/>
              <w:left w:w="90" w:type="dxa"/>
              <w:right w:w="90" w:type="dxa"/>
            </w:tcMar>
          </w:tcPr>
          <w:p>
            <w:pPr>
              <w:pStyle w:val="BDOITable"/>
            </w:pPr>
            <w:r>
              <w:rPr>
                <w:sz w:val="15"/>
              </w:rPr>
              <w:t>Sends Compliance the monthly digest of the legacy archive access log</w:t>
            </w:r>
          </w:p>
        </w:tc>
        <w:tc>
          <w:tcPr>
            <w:tcW w:type="dxa" w:w="588"/>
            <w:tcMar>
              <w:top w:w="50" w:type="dxa"/>
              <w:bottom w:w="50" w:type="dxa"/>
              <w:left w:w="90" w:type="dxa"/>
              <w:right w:w="90" w:type="dxa"/>
            </w:tcMar>
          </w:tcPr>
          <w:p>
            <w:pPr>
              <w:pStyle w:val="BDOITable"/>
            </w:pPr>
            <w:r>
              <w:rPr>
                <w:sz w:val="15"/>
              </w:rPr>
              <w:t>B</w:t>
            </w:r>
          </w:p>
        </w:tc>
        <w:tc>
          <w:tcPr>
            <w:tcW w:type="dxa" w:w="2885"/>
            <w:tcMar>
              <w:top w:w="50" w:type="dxa"/>
              <w:bottom w:w="50" w:type="dxa"/>
              <w:left w:w="90" w:type="dxa"/>
              <w:right w:w="90" w:type="dxa"/>
            </w:tcMar>
          </w:tcPr>
          <w:p>
            <w:pPr>
              <w:pStyle w:val="BDOITable"/>
            </w:pPr>
            <w:r>
              <w:rPr>
                <w:sz w:val="15"/>
              </w:rPr>
              <w:t>Rerun the same day</w:t>
            </w:r>
          </w:p>
        </w:tc>
      </w:tr>
    </w:tbl>
    <w:p>
      <w:pPr>
        <w:pStyle w:val="BDOISpacer"/>
      </w:pPr>
    </w:p>
    <w:p>
      <w:pPr>
        <w:sectPr>
          <w:headerReference w:type="default" r:id="rId24"/>
          <w:footerReference w:type="default" r:id="rId25"/>
          <w:headerReference w:type="first" r:id="rId26"/>
          <w:footerReference w:type="first" r:id="rId27"/>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24" w:name="_Toc000124"/>
      <w:r>
        <w:rPr/>
        <w:t>7 Routine operations</w:t>
      </w:r>
      <w:bookmarkEnd w:id="124"/>
    </w:p>
    <w:p>
      <w:pPr>
        <w:pStyle w:val="Heading2"/>
      </w:pPr>
      <w:bookmarkStart w:id="125" w:name="_Toc000125"/>
      <w:r>
        <w:rPr/>
        <w:t>7.1 Calendar</w:t>
      </w:r>
      <w:bookmarkEnd w:id="125"/>
    </w:p>
    <w:p>
      <w:pPr>
        <w:pStyle w:val="Caption"/>
        <w:keepNext/>
        <w:spacing w:after="60"/>
      </w:pPr>
      <w:r>
        <w:rPr>
          <w:b/>
          <w:i w:val="0"/>
        </w:rPr>
        <w:t xml:space="preserve">Table 11: </w:t>
      </w:r>
      <w:r>
        <w:rPr/>
        <w:t>Routine operations calendar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5647"/>
        <w:gridCol w:w="276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Task</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1562"/>
            <w:tcMar>
              <w:top w:w="50" w:type="dxa"/>
              <w:bottom w:w="50" w:type="dxa"/>
              <w:left w:w="90" w:type="dxa"/>
              <w:right w:w="90" w:type="dxa"/>
            </w:tcMar>
          </w:tcPr>
          <w:p>
            <w:pPr>
              <w:pStyle w:val="BDOITable"/>
            </w:pPr>
            <w:r>
              <w:rPr>
                <w:b/>
                <w:sz w:val="17"/>
              </w:rPr>
              <w:t>Daily 07:00</w:t>
            </w:r>
          </w:p>
        </w:tc>
        <w:tc>
          <w:tcPr>
            <w:tcW w:type="dxa" w:w="5647"/>
            <w:tcMar>
              <w:top w:w="50" w:type="dxa"/>
              <w:bottom w:w="50" w:type="dxa"/>
              <w:left w:w="90" w:type="dxa"/>
              <w:right w:w="90" w:type="dxa"/>
            </w:tcMar>
          </w:tcPr>
          <w:p>
            <w:pPr>
              <w:pStyle w:val="BDOITable"/>
            </w:pPr>
            <w:r>
              <w:rPr>
                <w:sz w:val="17"/>
              </w:rPr>
              <w:t>Daily operations check (section 7.2)</w:t>
            </w:r>
          </w:p>
        </w:tc>
        <w:tc>
          <w:tcPr>
            <w:tcW w:type="dxa" w:w="2763"/>
            <w:tcMar>
              <w:top w:w="50" w:type="dxa"/>
              <w:bottom w:w="50" w:type="dxa"/>
              <w:left w:w="90" w:type="dxa"/>
              <w:right w:w="90" w:type="dxa"/>
            </w:tcMar>
          </w:tcPr>
          <w:p>
            <w:pPr>
              <w:pStyle w:val="BDOITable"/>
            </w:pPr>
            <w:r>
              <w:rPr>
                <w:sz w:val="17"/>
              </w:rPr>
              <w:t>L2, with CO for the platform lines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Daily</w:t>
            </w:r>
          </w:p>
        </w:tc>
        <w:tc>
          <w:tcPr>
            <w:tcW w:type="dxa" w:w="5647"/>
            <w:tcMar>
              <w:top w:w="50" w:type="dxa"/>
              <w:bottom w:w="50" w:type="dxa"/>
              <w:left w:w="90" w:type="dxa"/>
              <w:right w:w="90" w:type="dxa"/>
            </w:tcMar>
            <w:shd w:val="clear" w:color="auto" w:fill="E5F5FF"/>
          </w:tcPr>
          <w:p>
            <w:pPr>
              <w:pStyle w:val="BDOITable"/>
            </w:pPr>
            <w:r>
              <w:rPr>
                <w:sz w:val="17"/>
              </w:rPr>
              <w:t>Review of P4 alerts and of the CRITICAL and HIGH application alerts</w:t>
            </w:r>
          </w:p>
        </w:tc>
        <w:tc>
          <w:tcPr>
            <w:tcW w:type="dxa" w:w="2763"/>
            <w:tcMar>
              <w:top w:w="50" w:type="dxa"/>
              <w:bottom w:w="50" w:type="dxa"/>
              <w:left w:w="90" w:type="dxa"/>
              <w:right w:w="90" w:type="dxa"/>
            </w:tcMar>
            <w:shd w:val="clear" w:color="auto" w:fill="E5F5FF"/>
          </w:tcPr>
          <w:p>
            <w:pPr>
              <w:pStyle w:val="BDOITable"/>
            </w:pPr>
            <w:r>
              <w:rPr>
                <w:sz w:val="17"/>
              </w:rPr>
              <w:t>L2</w:t>
            </w:r>
          </w:p>
        </w:tc>
      </w:tr>
      <w:tr>
        <w:trPr>
          <w:cantSplit w:val="true"/>
        </w:trPr>
        <w:tc>
          <w:tcPr>
            <w:tcW w:type="dxa" w:w="1562"/>
            <w:tcMar>
              <w:top w:w="50" w:type="dxa"/>
              <w:bottom w:w="50" w:type="dxa"/>
              <w:left w:w="90" w:type="dxa"/>
              <w:right w:w="90" w:type="dxa"/>
            </w:tcMar>
          </w:tcPr>
          <w:p>
            <w:pPr>
              <w:pStyle w:val="BDOITable"/>
            </w:pPr>
            <w:r>
              <w:rPr>
                <w:b/>
                <w:sz w:val="17"/>
              </w:rPr>
              <w:t>Weekly (Thursday)</w:t>
            </w:r>
          </w:p>
        </w:tc>
        <w:tc>
          <w:tcPr>
            <w:tcW w:type="dxa" w:w="5647"/>
            <w:tcMar>
              <w:top w:w="50" w:type="dxa"/>
              <w:bottom w:w="50" w:type="dxa"/>
              <w:left w:w="90" w:type="dxa"/>
              <w:right w:w="90" w:type="dxa"/>
            </w:tcMar>
          </w:tcPr>
          <w:p>
            <w:pPr>
              <w:pStyle w:val="BDOITable"/>
            </w:pPr>
            <w:r>
              <w:rPr>
                <w:sz w:val="17"/>
              </w:rPr>
              <w:t>Operations review after the CAB: incidents, problems, error budget, capacity, alerts to tune</w:t>
            </w:r>
          </w:p>
        </w:tc>
        <w:tc>
          <w:tcPr>
            <w:tcW w:type="dxa" w:w="2763"/>
            <w:tcMar>
              <w:top w:w="50" w:type="dxa"/>
              <w:bottom w:w="50" w:type="dxa"/>
              <w:left w:w="90" w:type="dxa"/>
              <w:right w:w="90" w:type="dxa"/>
            </w:tcMar>
          </w:tcPr>
          <w:p>
            <w:pPr>
              <w:pStyle w:val="BDOITable"/>
            </w:pPr>
            <w:r>
              <w:rPr>
                <w:sz w:val="17"/>
              </w:rPr>
              <w:t>Service Owner</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Weekly</w:t>
            </w:r>
          </w:p>
        </w:tc>
        <w:tc>
          <w:tcPr>
            <w:tcW w:type="dxa" w:w="5647"/>
            <w:tcMar>
              <w:top w:w="50" w:type="dxa"/>
              <w:bottom w:w="50" w:type="dxa"/>
              <w:left w:w="90" w:type="dxa"/>
              <w:right w:w="90" w:type="dxa"/>
            </w:tcMar>
            <w:shd w:val="clear" w:color="auto" w:fill="E5F5FF"/>
          </w:tcPr>
          <w:p>
            <w:pPr>
              <w:pStyle w:val="BDOITable"/>
            </w:pPr>
            <w:r>
              <w:rPr>
                <w:sz w:val="17"/>
              </w:rPr>
              <w:t>Database health review: slow queries, dead rows, index use, storage growth</w:t>
            </w:r>
          </w:p>
        </w:tc>
        <w:tc>
          <w:tcPr>
            <w:tcW w:type="dxa" w:w="2763"/>
            <w:tcMar>
              <w:top w:w="50" w:type="dxa"/>
              <w:bottom w:w="50" w:type="dxa"/>
              <w:left w:w="90" w:type="dxa"/>
              <w:right w:w="90" w:type="dxa"/>
            </w:tcMar>
            <w:shd w:val="clear" w:color="auto" w:fill="E5F5FF"/>
          </w:tcPr>
          <w:p>
            <w:pPr>
              <w:pStyle w:val="BDOITable"/>
            </w:pPr>
            <w:r>
              <w:rPr>
                <w:sz w:val="17"/>
              </w:rPr>
              <w:t>L3 with CO</w:t>
            </w:r>
          </w:p>
        </w:tc>
      </w:tr>
      <w:tr>
        <w:trPr>
          <w:cantSplit w:val="true"/>
        </w:trPr>
        <w:tc>
          <w:tcPr>
            <w:tcW w:type="dxa" w:w="1562"/>
            <w:tcMar>
              <w:top w:w="50" w:type="dxa"/>
              <w:bottom w:w="50" w:type="dxa"/>
              <w:left w:w="90" w:type="dxa"/>
              <w:right w:w="90" w:type="dxa"/>
            </w:tcMar>
          </w:tcPr>
          <w:p>
            <w:pPr>
              <w:pStyle w:val="BDOITable"/>
            </w:pPr>
            <w:r>
              <w:rPr>
                <w:b/>
                <w:sz w:val="17"/>
              </w:rPr>
              <w:t>Monthly</w:t>
            </w:r>
          </w:p>
        </w:tc>
        <w:tc>
          <w:tcPr>
            <w:tcW w:type="dxa" w:w="5647"/>
            <w:tcMar>
              <w:top w:w="50" w:type="dxa"/>
              <w:bottom w:w="50" w:type="dxa"/>
              <w:left w:w="90" w:type="dxa"/>
              <w:right w:w="90" w:type="dxa"/>
            </w:tcMar>
          </w:tcPr>
          <w:p>
            <w:pPr>
              <w:pStyle w:val="BDOITable"/>
            </w:pPr>
            <w:r>
              <w:rPr>
                <w:sz w:val="17"/>
              </w:rPr>
              <w:t>Restore spot check (point-in-time restore of yesterday into Pre-Prod, BIBS started, counts compared)</w:t>
            </w:r>
          </w:p>
        </w:tc>
        <w:tc>
          <w:tcPr>
            <w:tcW w:type="dxa" w:w="2763"/>
            <w:tcMar>
              <w:top w:w="50" w:type="dxa"/>
              <w:bottom w:w="50" w:type="dxa"/>
              <w:left w:w="90" w:type="dxa"/>
              <w:right w:w="90" w:type="dxa"/>
            </w:tcMar>
          </w:tcPr>
          <w:p>
            <w:pPr>
              <w:pStyle w:val="BDOITable"/>
            </w:pPr>
            <w:r>
              <w:rPr>
                <w:sz w:val="17"/>
              </w:rPr>
              <w:t>CO</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Monthly</w:t>
            </w:r>
          </w:p>
        </w:tc>
        <w:tc>
          <w:tcPr>
            <w:tcW w:type="dxa" w:w="5647"/>
            <w:tcMar>
              <w:top w:w="50" w:type="dxa"/>
              <w:bottom w:w="50" w:type="dxa"/>
              <w:left w:w="90" w:type="dxa"/>
              <w:right w:w="90" w:type="dxa"/>
            </w:tcMar>
            <w:shd w:val="clear" w:color="auto" w:fill="E5F5FF"/>
          </w:tcPr>
          <w:p>
            <w:pPr>
              <w:pStyle w:val="BDOITable"/>
            </w:pPr>
            <w:r>
              <w:rPr>
                <w:sz w:val="17"/>
              </w:rPr>
              <w:t>Privileged access review; break-glass seal check; second-factor resets review</w:t>
            </w:r>
          </w:p>
        </w:tc>
        <w:tc>
          <w:tcPr>
            <w:tcW w:type="dxa" w:w="2763"/>
            <w:tcMar>
              <w:top w:w="50" w:type="dxa"/>
              <w:bottom w:w="50" w:type="dxa"/>
              <w:left w:w="90" w:type="dxa"/>
              <w:right w:w="90" w:type="dxa"/>
            </w:tcMar>
            <w:shd w:val="clear" w:color="auto" w:fill="E5F5FF"/>
          </w:tcPr>
          <w:p>
            <w:pPr>
              <w:pStyle w:val="BDOITable"/>
            </w:pPr>
            <w:r>
              <w:rPr>
                <w:sz w:val="17"/>
              </w:rPr>
              <w:t>Information Security Officer, L2</w:t>
            </w:r>
          </w:p>
        </w:tc>
      </w:tr>
      <w:tr>
        <w:trPr>
          <w:cantSplit w:val="true"/>
        </w:trPr>
        <w:tc>
          <w:tcPr>
            <w:tcW w:type="dxa" w:w="1562"/>
            <w:tcMar>
              <w:top w:w="50" w:type="dxa"/>
              <w:bottom w:w="50" w:type="dxa"/>
              <w:left w:w="90" w:type="dxa"/>
              <w:right w:w="90" w:type="dxa"/>
            </w:tcMar>
          </w:tcPr>
          <w:p>
            <w:pPr>
              <w:pStyle w:val="BDOITable"/>
            </w:pPr>
            <w:r>
              <w:rPr>
                <w:b/>
                <w:sz w:val="17"/>
              </w:rPr>
              <w:t>Monthly</w:t>
            </w:r>
          </w:p>
        </w:tc>
        <w:tc>
          <w:tcPr>
            <w:tcW w:type="dxa" w:w="5647"/>
            <w:tcMar>
              <w:top w:w="50" w:type="dxa"/>
              <w:bottom w:w="50" w:type="dxa"/>
              <w:left w:w="90" w:type="dxa"/>
              <w:right w:w="90" w:type="dxa"/>
            </w:tcMar>
          </w:tcPr>
          <w:p>
            <w:pPr>
              <w:pStyle w:val="BDOITable"/>
            </w:pPr>
            <w:r>
              <w:rPr>
                <w:sz w:val="17"/>
              </w:rPr>
              <w:t>Capacity review: CPU, memory, storage, Kafka disk, log volume against the 15 % yearly growth of the IER</w:t>
            </w:r>
          </w:p>
        </w:tc>
        <w:tc>
          <w:tcPr>
            <w:tcW w:type="dxa" w:w="2763"/>
            <w:tcMar>
              <w:top w:w="50" w:type="dxa"/>
              <w:bottom w:w="50" w:type="dxa"/>
              <w:left w:w="90" w:type="dxa"/>
              <w:right w:w="90" w:type="dxa"/>
            </w:tcMar>
          </w:tcPr>
          <w:p>
            <w:pPr>
              <w:pStyle w:val="BDOITable"/>
            </w:pPr>
            <w:r>
              <w:rPr>
                <w:sz w:val="17"/>
              </w:rPr>
              <w:t>CO, L3</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Monthly</w:t>
            </w:r>
          </w:p>
        </w:tc>
        <w:tc>
          <w:tcPr>
            <w:tcW w:type="dxa" w:w="5647"/>
            <w:tcMar>
              <w:top w:w="50" w:type="dxa"/>
              <w:bottom w:w="50" w:type="dxa"/>
              <w:left w:w="90" w:type="dxa"/>
              <w:right w:w="90" w:type="dxa"/>
            </w:tcMar>
            <w:shd w:val="clear" w:color="auto" w:fill="E5F5FF"/>
          </w:tcPr>
          <w:p>
            <w:pPr>
              <w:pStyle w:val="BDOITable"/>
            </w:pPr>
            <w:r>
              <w:rPr>
                <w:sz w:val="17"/>
              </w:rPr>
              <w:t>Security advisories of the components; patch plan for the next window</w:t>
            </w:r>
          </w:p>
        </w:tc>
        <w:tc>
          <w:tcPr>
            <w:tcW w:type="dxa" w:w="2763"/>
            <w:tcMar>
              <w:top w:w="50" w:type="dxa"/>
              <w:bottom w:w="50" w:type="dxa"/>
              <w:left w:w="90" w:type="dxa"/>
              <w:right w:w="90" w:type="dxa"/>
            </w:tcMar>
            <w:shd w:val="clear" w:color="auto" w:fill="E5F5FF"/>
          </w:tcPr>
          <w:p>
            <w:pPr>
              <w:pStyle w:val="BDOITable"/>
            </w:pPr>
            <w:r>
              <w:rPr>
                <w:sz w:val="17"/>
              </w:rPr>
              <w:t>L3</w:t>
            </w:r>
          </w:p>
        </w:tc>
      </w:tr>
      <w:tr>
        <w:trPr>
          <w:cantSplit w:val="true"/>
        </w:trPr>
        <w:tc>
          <w:tcPr>
            <w:tcW w:type="dxa" w:w="1562"/>
            <w:tcMar>
              <w:top w:w="50" w:type="dxa"/>
              <w:bottom w:w="50" w:type="dxa"/>
              <w:left w:w="90" w:type="dxa"/>
              <w:right w:w="90" w:type="dxa"/>
            </w:tcMar>
          </w:tcPr>
          <w:p>
            <w:pPr>
              <w:pStyle w:val="BDOITable"/>
            </w:pPr>
            <w:r>
              <w:rPr>
                <w:b/>
                <w:sz w:val="17"/>
              </w:rPr>
              <w:t>Quarterly</w:t>
            </w:r>
          </w:p>
        </w:tc>
        <w:tc>
          <w:tcPr>
            <w:tcW w:type="dxa" w:w="5647"/>
            <w:tcMar>
              <w:top w:w="50" w:type="dxa"/>
              <w:bottom w:w="50" w:type="dxa"/>
              <w:left w:w="90" w:type="dxa"/>
              <w:right w:w="90" w:type="dxa"/>
            </w:tcMar>
          </w:tcPr>
          <w:p>
            <w:pPr>
              <w:pStyle w:val="BDOITable"/>
            </w:pPr>
            <w:r>
              <w:rPr>
                <w:sz w:val="17"/>
              </w:rPr>
              <w:t>Full restore test of production into an isolated instance (SOP-11)</w:t>
            </w:r>
          </w:p>
        </w:tc>
        <w:tc>
          <w:tcPr>
            <w:tcW w:type="dxa" w:w="2763"/>
            <w:tcMar>
              <w:top w:w="50" w:type="dxa"/>
              <w:bottom w:w="50" w:type="dxa"/>
              <w:left w:w="90" w:type="dxa"/>
              <w:right w:w="90" w:type="dxa"/>
            </w:tcMar>
          </w:tcPr>
          <w:p>
            <w:pPr>
              <w:pStyle w:val="BDOITable"/>
            </w:pPr>
            <w:r>
              <w:rPr>
                <w:sz w:val="17"/>
              </w:rPr>
              <w:t>CO</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Quarterly</w:t>
            </w:r>
          </w:p>
        </w:tc>
        <w:tc>
          <w:tcPr>
            <w:tcW w:type="dxa" w:w="5647"/>
            <w:tcMar>
              <w:top w:w="50" w:type="dxa"/>
              <w:bottom w:w="50" w:type="dxa"/>
              <w:left w:w="90" w:type="dxa"/>
              <w:right w:w="90" w:type="dxa"/>
            </w:tcMar>
            <w:shd w:val="clear" w:color="auto" w:fill="E5F5FF"/>
          </w:tcPr>
          <w:p>
            <w:pPr>
              <w:pStyle w:val="BDOITable"/>
            </w:pPr>
            <w:r>
              <w:rPr>
                <w:sz w:val="17"/>
              </w:rPr>
              <w:t>User access review by the department heads (User Access Reports)</w:t>
            </w:r>
          </w:p>
        </w:tc>
        <w:tc>
          <w:tcPr>
            <w:tcW w:type="dxa" w:w="2763"/>
            <w:tcMar>
              <w:top w:w="50" w:type="dxa"/>
              <w:bottom w:w="50" w:type="dxa"/>
              <w:left w:w="90" w:type="dxa"/>
              <w:right w:w="90" w:type="dxa"/>
            </w:tcMar>
            <w:shd w:val="clear" w:color="auto" w:fill="E5F5FF"/>
          </w:tcPr>
          <w:p>
            <w:pPr>
              <w:pStyle w:val="BDOITable"/>
            </w:pPr>
            <w:r>
              <w:rPr>
                <w:sz w:val="17"/>
              </w:rPr>
              <w:t>Information Security Officer</w:t>
            </w:r>
          </w:p>
        </w:tc>
      </w:tr>
      <w:tr>
        <w:trPr>
          <w:cantSplit w:val="true"/>
        </w:trPr>
        <w:tc>
          <w:tcPr>
            <w:tcW w:type="dxa" w:w="1562"/>
            <w:tcMar>
              <w:top w:w="50" w:type="dxa"/>
              <w:bottom w:w="50" w:type="dxa"/>
              <w:left w:w="90" w:type="dxa"/>
              <w:right w:w="90" w:type="dxa"/>
            </w:tcMar>
          </w:tcPr>
          <w:p>
            <w:pPr>
              <w:pStyle w:val="BDOITable"/>
            </w:pPr>
            <w:r>
              <w:rPr>
                <w:b/>
                <w:sz w:val="17"/>
              </w:rPr>
              <w:t>Quarterly</w:t>
            </w:r>
          </w:p>
        </w:tc>
        <w:tc>
          <w:tcPr>
            <w:tcW w:type="dxa" w:w="5647"/>
            <w:tcMar>
              <w:top w:w="50" w:type="dxa"/>
              <w:bottom w:w="50" w:type="dxa"/>
              <w:left w:w="90" w:type="dxa"/>
              <w:right w:w="90" w:type="dxa"/>
            </w:tcMar>
          </w:tcPr>
          <w:p>
            <w:pPr>
              <w:pStyle w:val="BDOITable"/>
            </w:pPr>
            <w:r>
              <w:rPr>
                <w:sz w:val="17"/>
              </w:rPr>
              <w:t>Contact annex and on-call rosters checked by a call test</w:t>
            </w:r>
          </w:p>
        </w:tc>
        <w:tc>
          <w:tcPr>
            <w:tcW w:type="dxa" w:w="2763"/>
            <w:tcMar>
              <w:top w:w="50" w:type="dxa"/>
              <w:bottom w:w="50" w:type="dxa"/>
              <w:left w:w="90" w:type="dxa"/>
              <w:right w:w="90" w:type="dxa"/>
            </w:tcMar>
          </w:tcPr>
          <w:p>
            <w:pPr>
              <w:pStyle w:val="BDOITable"/>
            </w:pPr>
            <w:r>
              <w:rPr>
                <w:sz w:val="17"/>
              </w:rPr>
              <w:t>Service Owner</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Twice a year</w:t>
            </w:r>
          </w:p>
        </w:tc>
        <w:tc>
          <w:tcPr>
            <w:tcW w:type="dxa" w:w="5647"/>
            <w:tcMar>
              <w:top w:w="50" w:type="dxa"/>
              <w:bottom w:w="50" w:type="dxa"/>
              <w:left w:w="90" w:type="dxa"/>
              <w:right w:w="90" w:type="dxa"/>
            </w:tcMar>
            <w:shd w:val="clear" w:color="auto" w:fill="E5F5FF"/>
          </w:tcPr>
          <w:p>
            <w:pPr>
              <w:pStyle w:val="BDOITable"/>
            </w:pPr>
            <w:r>
              <w:rPr>
                <w:sz w:val="17"/>
              </w:rPr>
              <w:t>DR component drill (DR plan)</w:t>
            </w:r>
          </w:p>
        </w:tc>
        <w:tc>
          <w:tcPr>
            <w:tcW w:type="dxa" w:w="2763"/>
            <w:tcMar>
              <w:top w:w="50" w:type="dxa"/>
              <w:bottom w:w="50" w:type="dxa"/>
              <w:left w:w="90" w:type="dxa"/>
              <w:right w:w="90" w:type="dxa"/>
            </w:tcMar>
            <w:shd w:val="clear" w:color="auto" w:fill="E5F5FF"/>
          </w:tcPr>
          <w:p>
            <w:pPr>
              <w:pStyle w:val="BDOITable"/>
            </w:pPr>
            <w:r>
              <w:rPr>
                <w:sz w:val="17"/>
              </w:rPr>
              <w:t>CO, L3</w:t>
            </w:r>
          </w:p>
        </w:tc>
      </w:tr>
      <w:tr>
        <w:trPr>
          <w:cantSplit w:val="true"/>
        </w:trPr>
        <w:tc>
          <w:tcPr>
            <w:tcW w:type="dxa" w:w="1562"/>
            <w:tcMar>
              <w:top w:w="50" w:type="dxa"/>
              <w:bottom w:w="50" w:type="dxa"/>
              <w:left w:w="90" w:type="dxa"/>
              <w:right w:w="90" w:type="dxa"/>
            </w:tcMar>
          </w:tcPr>
          <w:p>
            <w:pPr>
              <w:pStyle w:val="BDOITable"/>
            </w:pPr>
            <w:r>
              <w:rPr>
                <w:b/>
                <w:sz w:val="17"/>
              </w:rPr>
              <w:t>Yearly</w:t>
            </w:r>
          </w:p>
        </w:tc>
        <w:tc>
          <w:tcPr>
            <w:tcW w:type="dxa" w:w="5647"/>
            <w:tcMar>
              <w:top w:w="50" w:type="dxa"/>
              <w:bottom w:w="50" w:type="dxa"/>
              <w:left w:w="90" w:type="dxa"/>
              <w:right w:w="90" w:type="dxa"/>
            </w:tcMar>
          </w:tcPr>
          <w:p>
            <w:pPr>
              <w:pStyle w:val="BDOITable"/>
            </w:pPr>
            <w:r>
              <w:rPr>
                <w:sz w:val="17"/>
              </w:rPr>
              <w:t>Regional failover drill (DR plan); key rotation of the signing and second-factor keys; component baseline review</w:t>
            </w:r>
          </w:p>
        </w:tc>
        <w:tc>
          <w:tcPr>
            <w:tcW w:type="dxa" w:w="2763"/>
            <w:tcMar>
              <w:top w:w="50" w:type="dxa"/>
              <w:bottom w:w="50" w:type="dxa"/>
              <w:left w:w="90" w:type="dxa"/>
              <w:right w:w="90" w:type="dxa"/>
            </w:tcMar>
          </w:tcPr>
          <w:p>
            <w:pPr>
              <w:pStyle w:val="BDOITable"/>
            </w:pPr>
            <w:r>
              <w:rPr>
                <w:sz w:val="17"/>
              </w:rPr>
              <w:t>CO, L3, Information Security Officer</w:t>
            </w:r>
          </w:p>
        </w:tc>
      </w:tr>
    </w:tbl>
    <w:p>
      <w:pPr>
        <w:pStyle w:val="BDOISpacer"/>
      </w:pPr>
    </w:p>
    <w:p>
      <w:pPr>
        <w:pStyle w:val="Heading2"/>
      </w:pPr>
      <w:bookmarkStart w:id="126" w:name="_Toc000126"/>
      <w:r>
        <w:rPr/>
        <w:t>7.2 Daily operations check</w:t>
      </w:r>
      <w:bookmarkEnd w:id="126"/>
    </w:p>
    <w:p>
      <w:r>
        <w:rPr/>
        <w:t>Recorded every day (date, checker, result, tickets raised):</w:t>
      </w:r>
    </w:p>
    <w:p>
      <w:pPr>
        <w:tabs>
          <w:tab w:pos="312" w:val="left"/>
        </w:tabs>
        <w:spacing w:after="40"/>
        <w:ind w:left="312" w:hanging="283"/>
      </w:pPr>
      <w:r>
        <w:rPr>
          <w:color w:val="004EA8"/>
        </w:rPr>
        <w:t>1.</w:t>
        <w:tab/>
      </w:r>
      <w:r>
        <w:rPr/>
        <w:t>Night batch: every class A job of the night succeeded and finished before 06:00; reruns started for any failure.</w:t>
      </w:r>
    </w:p>
    <w:p>
      <w:pPr>
        <w:tabs>
          <w:tab w:pos="312" w:val="left"/>
        </w:tabs>
        <w:spacing w:after="40"/>
        <w:ind w:left="312" w:hanging="283"/>
      </w:pPr>
      <w:r>
        <w:rPr>
          <w:color w:val="004EA8"/>
        </w:rPr>
        <w:t>2.</w:t>
        <w:tab/>
      </w:r>
      <w:r>
        <w:rPr>
          <w:i/>
        </w:rPr>
        <w:t>Home › Alerts</w:t>
      </w:r>
      <w:r>
        <w:rPr/>
        <w:t>: new CRITICAL and HIGH codes assigned to their owners.</w:t>
      </w:r>
    </w:p>
    <w:p>
      <w:pPr>
        <w:tabs>
          <w:tab w:pos="312" w:val="left"/>
        </w:tabs>
        <w:spacing w:after="40"/>
        <w:ind w:left="312" w:hanging="283"/>
      </w:pPr>
      <w:r>
        <w:rPr>
          <w:color w:val="004EA8"/>
        </w:rPr>
        <w:t>3.</w:t>
        <w:tab/>
      </w:r>
      <w:r>
        <w:rPr>
          <w:i/>
        </w:rPr>
        <w:t>Integration Events</w:t>
      </w:r>
      <w:r>
        <w:rPr/>
        <w:t>: no FAILED outbox row; no new dead letter; pending rows not older than 15 minutes.</w:t>
      </w:r>
    </w:p>
    <w:p>
      <w:pPr>
        <w:tabs>
          <w:tab w:pos="312" w:val="left"/>
        </w:tabs>
        <w:spacing w:after="40"/>
        <w:ind w:left="312" w:hanging="283"/>
      </w:pPr>
      <w:r>
        <w:rPr>
          <w:color w:val="004EA8"/>
        </w:rPr>
        <w:t>4.</w:t>
        <w:tab/>
      </w:r>
      <w:r>
        <w:rPr/>
        <w:t>E-mail queue: nothing queued for more than 15 minutes.</w:t>
      </w:r>
    </w:p>
    <w:p>
      <w:pPr>
        <w:tabs>
          <w:tab w:pos="312" w:val="left"/>
        </w:tabs>
        <w:spacing w:after="40"/>
        <w:ind w:left="312" w:hanging="283"/>
      </w:pPr>
      <w:r>
        <w:rPr>
          <w:color w:val="004EA8"/>
        </w:rPr>
        <w:t>5.</w:t>
        <w:tab/>
      </w:r>
      <w:r>
        <w:rPr/>
        <w:t>Dashboards: availability and latency of the previous day; error budget left; no open platform alert.</w:t>
      </w:r>
    </w:p>
    <w:p>
      <w:pPr>
        <w:tabs>
          <w:tab w:pos="312" w:val="left"/>
        </w:tabs>
        <w:spacing w:after="40"/>
        <w:ind w:left="312" w:hanging="283"/>
      </w:pPr>
      <w:r>
        <w:rPr>
          <w:color w:val="004EA8"/>
        </w:rPr>
        <w:t>6.</w:t>
        <w:tab/>
      </w:r>
      <w:r>
        <w:rPr/>
        <w:t>Backups: latest restorable time within 15 minutes; last night's snapshots present; DR replica lag below 5 minutes; S3 replication within 15 minutes.</w:t>
      </w:r>
    </w:p>
    <w:p>
      <w:pPr>
        <w:tabs>
          <w:tab w:pos="312" w:val="left"/>
        </w:tabs>
        <w:spacing w:after="40"/>
        <w:ind w:left="312" w:hanging="283"/>
      </w:pPr>
      <w:r>
        <w:rPr>
          <w:color w:val="004EA8"/>
        </w:rPr>
        <w:t>7.</w:t>
        <w:tab/>
      </w:r>
      <w:r>
        <w:rPr/>
        <w:t>Certificates: none within 30 days of expiry.</w:t>
      </w:r>
    </w:p>
    <w:p>
      <w:pPr>
        <w:tabs>
          <w:tab w:pos="312" w:val="left"/>
        </w:tabs>
        <w:spacing w:after="120"/>
        <w:ind w:left="312" w:hanging="283"/>
      </w:pPr>
      <w:r>
        <w:rPr>
          <w:color w:val="004EA8"/>
        </w:rPr>
        <w:t>8.</w:t>
        <w:tab/>
      </w:r>
      <w:r>
        <w:rPr/>
        <w:t>Security dashboard: no unusual sign-in failures, lockouts or legacy archive exports.</w:t>
      </w:r>
    </w:p>
    <w:p>
      <w:pPr>
        <w:pStyle w:val="Heading2"/>
      </w:pPr>
      <w:bookmarkStart w:id="127" w:name="_Toc000127"/>
      <w:r>
        <w:rPr/>
        <w:t>7.3 Backups and restore tests</w:t>
      </w:r>
      <w:bookmarkEnd w:id="127"/>
    </w:p>
    <w:p>
      <w:pPr>
        <w:pStyle w:val="Caption"/>
        <w:keepNext/>
        <w:spacing w:after="60"/>
      </w:pPr>
      <w:r>
        <w:rPr>
          <w:b/>
          <w:i w:val="0"/>
        </w:rPr>
        <w:t xml:space="preserve">Table 12: </w:t>
      </w:r>
      <w:r>
        <w:rPr/>
        <w:t>Backup scheme of production (proposal)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5046"/>
        <w:gridCol w:w="276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Scheme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Retention</w:t>
            </w:r>
          </w:p>
        </w:tc>
      </w:tr>
      <w:tr>
        <w:trPr>
          <w:cantSplit w:val="true"/>
        </w:trPr>
        <w:tc>
          <w:tcPr>
            <w:tcW w:type="dxa" w:w="2163"/>
            <w:tcMar>
              <w:top w:w="50" w:type="dxa"/>
              <w:bottom w:w="50" w:type="dxa"/>
              <w:left w:w="90" w:type="dxa"/>
              <w:right w:w="90" w:type="dxa"/>
            </w:tcMar>
          </w:tcPr>
          <w:p>
            <w:pPr>
              <w:pStyle w:val="BDOITable"/>
            </w:pPr>
            <w:r>
              <w:rPr>
                <w:b/>
                <w:sz w:val="17"/>
              </w:rPr>
              <w:t>Database: continuous log archiving</w:t>
            </w:r>
          </w:p>
        </w:tc>
        <w:tc>
          <w:tcPr>
            <w:tcW w:type="dxa" w:w="5046"/>
            <w:tcMar>
              <w:top w:w="50" w:type="dxa"/>
              <w:bottom w:w="50" w:type="dxa"/>
              <w:left w:w="90" w:type="dxa"/>
              <w:right w:w="90" w:type="dxa"/>
            </w:tcMar>
          </w:tcPr>
          <w:p>
            <w:pPr>
              <w:pStyle w:val="BDOITable"/>
            </w:pPr>
            <w:r>
              <w:rPr>
                <w:sz w:val="17"/>
              </w:rPr>
              <w:t>RDS automated backups with point-in-time recovery to any second</w:t>
            </w:r>
          </w:p>
        </w:tc>
        <w:tc>
          <w:tcPr>
            <w:tcW w:type="dxa" w:w="2763"/>
            <w:tcMar>
              <w:top w:w="50" w:type="dxa"/>
              <w:bottom w:w="50" w:type="dxa"/>
              <w:left w:w="90" w:type="dxa"/>
              <w:right w:w="90" w:type="dxa"/>
            </w:tcMar>
          </w:tcPr>
          <w:p>
            <w:pPr>
              <w:pStyle w:val="BDOITable"/>
            </w:pPr>
            <w:r>
              <w:rPr>
                <w:sz w:val="17"/>
              </w:rPr>
              <w:t>35 days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Database: snapshots</w:t>
            </w:r>
          </w:p>
        </w:tc>
        <w:tc>
          <w:tcPr>
            <w:tcW w:type="dxa" w:w="5046"/>
            <w:tcMar>
              <w:top w:w="50" w:type="dxa"/>
              <w:bottom w:w="50" w:type="dxa"/>
              <w:left w:w="90" w:type="dxa"/>
              <w:right w:w="90" w:type="dxa"/>
            </w:tcMar>
            <w:shd w:val="clear" w:color="auto" w:fill="E5F5FF"/>
          </w:tcPr>
          <w:p>
            <w:pPr>
              <w:pStyle w:val="BDOITable"/>
            </w:pPr>
            <w:r>
              <w:rPr>
                <w:sz w:val="17"/>
              </w:rPr>
              <w:t>Every 4 hours (00:00, 04:00, 08:00, 12:00, 16:00, 20:00) by the BDO backup plan; copied to the DR region</w:t>
            </w:r>
          </w:p>
        </w:tc>
        <w:tc>
          <w:tcPr>
            <w:tcW w:type="dxa" w:w="2763"/>
            <w:tcMar>
              <w:top w:w="50" w:type="dxa"/>
              <w:bottom w:w="50" w:type="dxa"/>
              <w:left w:w="90" w:type="dxa"/>
              <w:right w:w="90" w:type="dxa"/>
            </w:tcMar>
            <w:shd w:val="clear" w:color="auto" w:fill="E5F5FF"/>
          </w:tcPr>
          <w:p>
            <w:pPr>
              <w:pStyle w:val="BDOITable"/>
            </w:pPr>
            <w:r>
              <w:rPr>
                <w:sz w:val="17"/>
              </w:rPr>
              <w:t>35 days</w:t>
            </w:r>
          </w:p>
        </w:tc>
      </w:tr>
      <w:tr>
        <w:trPr>
          <w:cantSplit w:val="true"/>
        </w:trPr>
        <w:tc>
          <w:tcPr>
            <w:tcW w:type="dxa" w:w="2163"/>
            <w:tcMar>
              <w:top w:w="50" w:type="dxa"/>
              <w:bottom w:w="50" w:type="dxa"/>
              <w:left w:w="90" w:type="dxa"/>
              <w:right w:w="90" w:type="dxa"/>
            </w:tcMar>
          </w:tcPr>
          <w:p>
            <w:pPr>
              <w:pStyle w:val="BDOITable"/>
            </w:pPr>
            <w:r>
              <w:rPr>
                <w:b/>
                <w:sz w:val="17"/>
              </w:rPr>
              <w:t>Database: monthly copy</w:t>
            </w:r>
          </w:p>
        </w:tc>
        <w:tc>
          <w:tcPr>
            <w:tcW w:type="dxa" w:w="5046"/>
            <w:tcMar>
              <w:top w:w="50" w:type="dxa"/>
              <w:bottom w:w="50" w:type="dxa"/>
              <w:left w:w="90" w:type="dxa"/>
              <w:right w:w="90" w:type="dxa"/>
            </w:tcMar>
          </w:tcPr>
          <w:p>
            <w:pPr>
              <w:pStyle w:val="BDOITable"/>
            </w:pPr>
            <w:r>
              <w:rPr>
                <w:sz w:val="17"/>
              </w:rPr>
              <w:t>Snapshot of the first day of each month, copied to the DR region</w:t>
            </w:r>
          </w:p>
        </w:tc>
        <w:tc>
          <w:tcPr>
            <w:tcW w:type="dxa" w:w="2763"/>
            <w:tcMar>
              <w:top w:w="50" w:type="dxa"/>
              <w:bottom w:w="50" w:type="dxa"/>
              <w:left w:w="90" w:type="dxa"/>
              <w:right w:w="90" w:type="dxa"/>
            </w:tcMar>
          </w:tcPr>
          <w:p>
            <w:pPr>
              <w:pStyle w:val="BDOITable"/>
            </w:pPr>
            <w:r>
              <w:rPr>
                <w:sz w:val="17"/>
              </w:rPr>
              <w:t>7 years (umbrella backup NFR, DCR-136)</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Database: before a release or a data correction</w:t>
            </w:r>
          </w:p>
        </w:tc>
        <w:tc>
          <w:tcPr>
            <w:tcW w:type="dxa" w:w="5046"/>
            <w:tcMar>
              <w:top w:w="50" w:type="dxa"/>
              <w:bottom w:w="50" w:type="dxa"/>
              <w:left w:w="90" w:type="dxa"/>
              <w:right w:w="90" w:type="dxa"/>
            </w:tcMar>
            <w:shd w:val="clear" w:color="auto" w:fill="E5F5FF"/>
          </w:tcPr>
          <w:p>
            <w:pPr>
              <w:pStyle w:val="BDOITable"/>
            </w:pPr>
            <w:r>
              <w:rPr>
                <w:sz w:val="17"/>
              </w:rPr>
              <w:t>Manual snapshot</w:t>
            </w:r>
          </w:p>
        </w:tc>
        <w:tc>
          <w:tcPr>
            <w:tcW w:type="dxa" w:w="2763"/>
            <w:tcMar>
              <w:top w:w="50" w:type="dxa"/>
              <w:bottom w:w="50" w:type="dxa"/>
              <w:left w:w="90" w:type="dxa"/>
              <w:right w:w="90" w:type="dxa"/>
            </w:tcMar>
            <w:shd w:val="clear" w:color="auto" w:fill="E5F5FF"/>
          </w:tcPr>
          <w:p>
            <w:pPr>
              <w:pStyle w:val="BDOITable"/>
            </w:pPr>
            <w:r>
              <w:rPr>
                <w:sz w:val="17"/>
              </w:rPr>
              <w:t>90 days</w:t>
            </w:r>
          </w:p>
        </w:tc>
      </w:tr>
      <w:tr>
        <w:trPr>
          <w:cantSplit w:val="true"/>
        </w:trPr>
        <w:tc>
          <w:tcPr>
            <w:tcW w:type="dxa" w:w="2163"/>
            <w:tcMar>
              <w:top w:w="50" w:type="dxa"/>
              <w:bottom w:w="50" w:type="dxa"/>
              <w:left w:w="90" w:type="dxa"/>
              <w:right w:w="90" w:type="dxa"/>
            </w:tcMar>
          </w:tcPr>
          <w:p>
            <w:pPr>
              <w:pStyle w:val="BDOITable"/>
            </w:pPr>
            <w:r>
              <w:rPr>
                <w:b/>
                <w:sz w:val="17"/>
              </w:rPr>
              <w:t>Documents and reports (S3)</w:t>
            </w:r>
          </w:p>
        </w:tc>
        <w:tc>
          <w:tcPr>
            <w:tcW w:type="dxa" w:w="5046"/>
            <w:tcMar>
              <w:top w:w="50" w:type="dxa"/>
              <w:bottom w:w="50" w:type="dxa"/>
              <w:left w:w="90" w:type="dxa"/>
              <w:right w:w="90" w:type="dxa"/>
            </w:tcMar>
          </w:tcPr>
          <w:p>
            <w:pPr>
              <w:pStyle w:val="BDOITable"/>
            </w:pPr>
            <w:r>
              <w:rPr>
                <w:sz w:val="17"/>
              </w:rPr>
              <w:t>Versioning; cross-region replication with replication time control; Object Lock in governance mode on the documents bucket</w:t>
            </w:r>
          </w:p>
        </w:tc>
        <w:tc>
          <w:tcPr>
            <w:tcW w:type="dxa" w:w="2763"/>
            <w:tcMar>
              <w:top w:w="50" w:type="dxa"/>
              <w:bottom w:w="50" w:type="dxa"/>
              <w:left w:w="90" w:type="dxa"/>
              <w:right w:w="90" w:type="dxa"/>
            </w:tcMar>
          </w:tcPr>
          <w:p>
            <w:pPr>
              <w:pStyle w:val="BDOITable"/>
            </w:pPr>
            <w:r>
              <w:rPr>
                <w:sz w:val="17"/>
              </w:rPr>
              <w:t>Per the retention rules of each record class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Configuration and secrets</w:t>
            </w:r>
          </w:p>
        </w:tc>
        <w:tc>
          <w:tcPr>
            <w:tcW w:type="dxa" w:w="5046"/>
            <w:tcMar>
              <w:top w:w="50" w:type="dxa"/>
              <w:bottom w:w="50" w:type="dxa"/>
              <w:left w:w="90" w:type="dxa"/>
              <w:right w:w="90" w:type="dxa"/>
            </w:tcMar>
            <w:shd w:val="clear" w:color="auto" w:fill="E5F5FF"/>
          </w:tcPr>
          <w:p>
            <w:pPr>
              <w:pStyle w:val="BDOITable"/>
            </w:pPr>
            <w:r>
              <w:rPr>
                <w:sz w:val="17"/>
              </w:rPr>
              <w:t>Kubernetes manifests and release packages in the BDO release store; secrets in the secrets store, replicated to the DR region</w:t>
            </w:r>
          </w:p>
        </w:tc>
        <w:tc>
          <w:tcPr>
            <w:tcW w:type="dxa" w:w="2763"/>
            <w:tcMar>
              <w:top w:w="50" w:type="dxa"/>
              <w:bottom w:w="50" w:type="dxa"/>
              <w:left w:w="90" w:type="dxa"/>
              <w:right w:w="90" w:type="dxa"/>
            </w:tcMar>
            <w:shd w:val="clear" w:color="auto" w:fill="E5F5FF"/>
          </w:tcPr>
          <w:p>
            <w:pPr>
              <w:pStyle w:val="BDOITable"/>
            </w:pPr>
            <w:r>
              <w:rPr>
                <w:sz w:val="17"/>
              </w:rPr>
              <w:t>Current and previous two releases</w:t>
            </w:r>
          </w:p>
        </w:tc>
      </w:tr>
    </w:tbl>
    <w:p>
      <w:pPr>
        <w:pStyle w:val="BDOISpacer"/>
      </w:pPr>
    </w:p>
    <w:p>
      <w:r>
        <w:rPr>
          <w:b/>
        </w:rPr>
        <w:t>Restore test (quarterly, SOP-11).</w:t>
      </w:r>
      <w:r>
        <w:rPr/>
        <w:t xml:space="preserve"> A production snapshot is restored into an isolated instance in Pre-Prod, BIBS is started against it with the masking applied for non-production use, and the row counts of the key records (clients, invoices, receipts, journals, users) are compared with production at the snapshot time. The test records the backup used, the recovery point, the duration (target: below 2 hours) and any issue. A failed test is a P2 incident.</w:t>
      </w:r>
    </w:p>
    <w:p>
      <w:pPr>
        <w:pStyle w:val="Heading2"/>
      </w:pPr>
      <w:bookmarkStart w:id="128" w:name="_Toc000128"/>
      <w:r>
        <w:rPr/>
        <w:t>7.4 Certificate and key rotation</w:t>
      </w:r>
      <w:bookmarkEnd w:id="128"/>
    </w:p>
    <w:p>
      <w:pPr>
        <w:pStyle w:val="Caption"/>
        <w:keepNext/>
        <w:spacing w:after="60"/>
      </w:pPr>
      <w:r>
        <w:rPr>
          <w:b/>
          <w:i w:val="0"/>
        </w:rPr>
        <w:t xml:space="preserve">Table 13: </w:t>
      </w:r>
      <w:r>
        <w:rPr/>
        <w:t>Certificates and keys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3124"/>
        <w:gridCol w:w="4566"/>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Rotation</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Procedure</w:t>
            </w:r>
          </w:p>
        </w:tc>
      </w:tr>
      <w:tr>
        <w:trPr>
          <w:cantSplit w:val="true"/>
        </w:trPr>
        <w:tc>
          <w:tcPr>
            <w:tcW w:type="dxa" w:w="2283"/>
            <w:tcMar>
              <w:top w:w="50" w:type="dxa"/>
              <w:bottom w:w="50" w:type="dxa"/>
              <w:left w:w="90" w:type="dxa"/>
              <w:right w:w="90" w:type="dxa"/>
            </w:tcMar>
          </w:tcPr>
          <w:p>
            <w:pPr>
              <w:pStyle w:val="BDOITable"/>
            </w:pPr>
            <w:r>
              <w:rPr>
                <w:b/>
                <w:sz w:val="17"/>
              </w:rPr>
              <w:t>Browser certificate (BDO domain, BDO corporate PKI)</w:t>
            </w:r>
          </w:p>
        </w:tc>
        <w:tc>
          <w:tcPr>
            <w:tcW w:type="dxa" w:w="3124"/>
            <w:tcMar>
              <w:top w:w="50" w:type="dxa"/>
              <w:bottom w:w="50" w:type="dxa"/>
              <w:left w:w="90" w:type="dxa"/>
              <w:right w:w="90" w:type="dxa"/>
            </w:tcMar>
          </w:tcPr>
          <w:p>
            <w:pPr>
              <w:pStyle w:val="BDOITable"/>
            </w:pPr>
            <w:r>
              <w:rPr>
                <w:sz w:val="17"/>
              </w:rPr>
              <w:t>At the validity set by the BDO PKI; renewal started 30 days before expiry</w:t>
            </w:r>
          </w:p>
        </w:tc>
        <w:tc>
          <w:tcPr>
            <w:tcW w:type="dxa" w:w="4565"/>
            <w:tcMar>
              <w:top w:w="50" w:type="dxa"/>
              <w:bottom w:w="50" w:type="dxa"/>
              <w:left w:w="90" w:type="dxa"/>
              <w:right w:w="90" w:type="dxa"/>
            </w:tcMar>
          </w:tcPr>
          <w:p>
            <w:pPr>
              <w:pStyle w:val="BDOITable"/>
            </w:pPr>
            <w:r>
              <w:rPr>
                <w:sz w:val="17"/>
              </w:rPr>
              <w:t>CO requests the certificate, installs it on the load balancer listener in the maintenance window or without downtime; AL-27 watches it</w:t>
            </w:r>
          </w:p>
        </w:tc>
      </w:tr>
      <w:tr>
        <w:trPr>
          <w:cantSplit w:val="true"/>
        </w:trPr>
        <w:tc>
          <w:tcPr>
            <w:tcW w:type="dxa" w:w="2283"/>
            <w:tcMar>
              <w:top w:w="50" w:type="dxa"/>
              <w:bottom w:w="50" w:type="dxa"/>
              <w:left w:w="90" w:type="dxa"/>
              <w:right w:w="90" w:type="dxa"/>
            </w:tcMar>
            <w:shd w:val="clear" w:color="auto" w:fill="E5F5FF"/>
          </w:tcPr>
          <w:p>
            <w:pPr>
              <w:pStyle w:val="BDOITable"/>
            </w:pPr>
            <w:r>
              <w:rPr>
                <w:b/>
                <w:sz w:val="17"/>
              </w:rPr>
              <w:t>In-cluster certificates (private CA)</w:t>
            </w:r>
          </w:p>
        </w:tc>
        <w:tc>
          <w:tcPr>
            <w:tcW w:type="dxa" w:w="3124"/>
            <w:tcMar>
              <w:top w:w="50" w:type="dxa"/>
              <w:bottom w:w="50" w:type="dxa"/>
              <w:left w:w="90" w:type="dxa"/>
              <w:right w:w="90" w:type="dxa"/>
            </w:tcMar>
            <w:shd w:val="clear" w:color="auto" w:fill="E5F5FF"/>
          </w:tcPr>
          <w:p>
            <w:pPr>
              <w:pStyle w:val="BDOITable"/>
            </w:pPr>
            <w:r>
              <w:rPr>
                <w:sz w:val="17"/>
              </w:rPr>
              <w:t>Every 90 days, automatically, 15 days before expiry, with a new key each time</w:t>
            </w:r>
          </w:p>
        </w:tc>
        <w:tc>
          <w:tcPr>
            <w:tcW w:type="dxa" w:w="4565"/>
            <w:tcMar>
              <w:top w:w="50" w:type="dxa"/>
              <w:bottom w:w="50" w:type="dxa"/>
              <w:left w:w="90" w:type="dxa"/>
              <w:right w:w="90" w:type="dxa"/>
            </w:tcMar>
            <w:shd w:val="clear" w:color="auto" w:fill="E5F5FF"/>
          </w:tcPr>
          <w:p>
            <w:pPr>
              <w:pStyle w:val="BDOITable"/>
            </w:pPr>
            <w:r>
              <w:rPr>
                <w:sz w:val="17"/>
              </w:rPr>
              <w:t>The backend reloads the new certificate by itself; the web tier picks it up at a restart (SOP-08)</w:t>
            </w:r>
          </w:p>
        </w:tc>
      </w:tr>
      <w:tr>
        <w:trPr>
          <w:cantSplit w:val="true"/>
        </w:trPr>
        <w:tc>
          <w:tcPr>
            <w:tcW w:type="dxa" w:w="2283"/>
            <w:tcMar>
              <w:top w:w="50" w:type="dxa"/>
              <w:bottom w:w="50" w:type="dxa"/>
              <w:left w:w="90" w:type="dxa"/>
              <w:right w:w="90" w:type="dxa"/>
            </w:tcMar>
          </w:tcPr>
          <w:p>
            <w:pPr>
              <w:pStyle w:val="BDOITable"/>
            </w:pPr>
            <w:r>
              <w:rPr>
                <w:b/>
                <w:sz w:val="17"/>
              </w:rPr>
              <w:t>Database CA bundle</w:t>
            </w:r>
          </w:p>
        </w:tc>
        <w:tc>
          <w:tcPr>
            <w:tcW w:type="dxa" w:w="3124"/>
            <w:tcMar>
              <w:top w:w="50" w:type="dxa"/>
              <w:bottom w:w="50" w:type="dxa"/>
              <w:left w:w="90" w:type="dxa"/>
              <w:right w:w="90" w:type="dxa"/>
            </w:tcMar>
          </w:tcPr>
          <w:p>
            <w:pPr>
              <w:pStyle w:val="BDOITable"/>
            </w:pPr>
            <w:r>
              <w:rPr>
                <w:sz w:val="17"/>
              </w:rPr>
              <w:t>When AWS rotates the RDS certificate authority</w:t>
            </w:r>
          </w:p>
        </w:tc>
        <w:tc>
          <w:tcPr>
            <w:tcW w:type="dxa" w:w="4565"/>
            <w:tcMar>
              <w:top w:w="50" w:type="dxa"/>
              <w:bottom w:w="50" w:type="dxa"/>
              <w:left w:w="90" w:type="dxa"/>
              <w:right w:w="90" w:type="dxa"/>
            </w:tcMar>
          </w:tcPr>
          <w:p>
            <w:pPr>
              <w:pStyle w:val="BDOITable"/>
            </w:pPr>
            <w:r>
              <w:rPr>
                <w:sz w:val="17"/>
              </w:rPr>
              <w:t>CO updates the CA bundle of the cluster before the RDS certificate change; rolling restart</w:t>
            </w:r>
          </w:p>
        </w:tc>
      </w:tr>
      <w:tr>
        <w:trPr>
          <w:cantSplit w:val="true"/>
        </w:trPr>
        <w:tc>
          <w:tcPr>
            <w:tcW w:type="dxa" w:w="2283"/>
            <w:tcMar>
              <w:top w:w="50" w:type="dxa"/>
              <w:bottom w:w="50" w:type="dxa"/>
              <w:left w:w="90" w:type="dxa"/>
              <w:right w:w="90" w:type="dxa"/>
            </w:tcMar>
            <w:shd w:val="clear" w:color="auto" w:fill="E5F5FF"/>
          </w:tcPr>
          <w:p>
            <w:pPr>
              <w:pStyle w:val="BDOITable"/>
            </w:pPr>
            <w:r>
              <w:rPr>
                <w:b/>
                <w:sz w:val="17"/>
              </w:rPr>
              <w:t>KMS keys of the buckets</w:t>
            </w:r>
          </w:p>
        </w:tc>
        <w:tc>
          <w:tcPr>
            <w:tcW w:type="dxa" w:w="3124"/>
            <w:tcMar>
              <w:top w:w="50" w:type="dxa"/>
              <w:bottom w:w="50" w:type="dxa"/>
              <w:left w:w="90" w:type="dxa"/>
              <w:right w:w="90" w:type="dxa"/>
            </w:tcMar>
            <w:shd w:val="clear" w:color="auto" w:fill="E5F5FF"/>
          </w:tcPr>
          <w:p>
            <w:pPr>
              <w:pStyle w:val="BDOITable"/>
            </w:pPr>
            <w:r>
              <w:rPr>
                <w:sz w:val="17"/>
              </w:rPr>
              <w:t>Automatic yearly rotation, or BDOI's key policy</w:t>
            </w:r>
          </w:p>
        </w:tc>
        <w:tc>
          <w:tcPr>
            <w:tcW w:type="dxa" w:w="4565"/>
            <w:tcMar>
              <w:top w:w="50" w:type="dxa"/>
              <w:bottom w:w="50" w:type="dxa"/>
              <w:left w:w="90" w:type="dxa"/>
              <w:right w:w="90" w:type="dxa"/>
            </w:tcMar>
            <w:shd w:val="clear" w:color="auto" w:fill="E5F5FF"/>
          </w:tcPr>
          <w:p>
            <w:pPr>
              <w:pStyle w:val="BDOITable"/>
            </w:pPr>
            <w:r>
              <w:rPr>
                <w:sz w:val="17"/>
              </w:rPr>
              <w:t>BDOI security staff; no BIBS action</w:t>
            </w:r>
          </w:p>
        </w:tc>
      </w:tr>
      <w:tr>
        <w:trPr>
          <w:cantSplit w:val="true"/>
        </w:trPr>
        <w:tc>
          <w:tcPr>
            <w:tcW w:type="dxa" w:w="2283"/>
            <w:tcMar>
              <w:top w:w="50" w:type="dxa"/>
              <w:bottom w:w="50" w:type="dxa"/>
              <w:left w:w="90" w:type="dxa"/>
              <w:right w:w="90" w:type="dxa"/>
            </w:tcMar>
          </w:tcPr>
          <w:p>
            <w:pPr>
              <w:pStyle w:val="BDOITable"/>
            </w:pPr>
            <w:r>
              <w:rPr>
                <w:b/>
                <w:sz w:val="17"/>
              </w:rPr>
              <w:t>Token signing key</w:t>
            </w:r>
          </w:p>
        </w:tc>
        <w:tc>
          <w:tcPr>
            <w:tcW w:type="dxa" w:w="3124"/>
            <w:tcMar>
              <w:top w:w="50" w:type="dxa"/>
              <w:bottom w:w="50" w:type="dxa"/>
              <w:left w:w="90" w:type="dxa"/>
              <w:right w:w="90" w:type="dxa"/>
            </w:tcMar>
          </w:tcPr>
          <w:p>
            <w:pPr>
              <w:pStyle w:val="BDOITable"/>
            </w:pPr>
            <w:r>
              <w:rPr>
                <w:sz w:val="17"/>
              </w:rPr>
              <w:t>Yearly, and at once on a suspected leak</w:t>
            </w:r>
          </w:p>
        </w:tc>
        <w:tc>
          <w:tcPr>
            <w:tcW w:type="dxa" w:w="4565"/>
            <w:tcMar>
              <w:top w:w="50" w:type="dxa"/>
              <w:bottom w:w="50" w:type="dxa"/>
              <w:left w:w="90" w:type="dxa"/>
              <w:right w:w="90" w:type="dxa"/>
            </w:tcMar>
          </w:tcPr>
          <w:p>
            <w:pPr>
              <w:pStyle w:val="BDOITable"/>
            </w:pPr>
            <w:r>
              <w:rPr>
                <w:sz w:val="17"/>
              </w:rPr>
              <w:t>SOP-09; every user's current access token is refused and renewed once from the refresh cookie, so users keep working</w:t>
            </w:r>
          </w:p>
        </w:tc>
      </w:tr>
      <w:tr>
        <w:trPr>
          <w:cantSplit w:val="true"/>
        </w:trPr>
        <w:tc>
          <w:tcPr>
            <w:tcW w:type="dxa" w:w="2283"/>
            <w:tcMar>
              <w:top w:w="50" w:type="dxa"/>
              <w:bottom w:w="50" w:type="dxa"/>
              <w:left w:w="90" w:type="dxa"/>
              <w:right w:w="90" w:type="dxa"/>
            </w:tcMar>
            <w:shd w:val="clear" w:color="auto" w:fill="E5F5FF"/>
          </w:tcPr>
          <w:p>
            <w:pPr>
              <w:pStyle w:val="BDOITable"/>
            </w:pPr>
            <w:r>
              <w:rPr>
                <w:b/>
                <w:sz w:val="17"/>
              </w:rPr>
              <w:t>Second-factor encryption key</w:t>
            </w:r>
          </w:p>
        </w:tc>
        <w:tc>
          <w:tcPr>
            <w:tcW w:type="dxa" w:w="3124"/>
            <w:tcMar>
              <w:top w:w="50" w:type="dxa"/>
              <w:bottom w:w="50" w:type="dxa"/>
              <w:left w:w="90" w:type="dxa"/>
              <w:right w:w="90" w:type="dxa"/>
            </w:tcMar>
            <w:shd w:val="clear" w:color="auto" w:fill="E5F5FF"/>
          </w:tcPr>
          <w:p>
            <w:pPr>
              <w:pStyle w:val="BDOITable"/>
            </w:pPr>
            <w:r>
              <w:rPr>
                <w:sz w:val="17"/>
              </w:rPr>
              <w:t>Yearly, and on a suspected leak</w:t>
            </w:r>
          </w:p>
        </w:tc>
        <w:tc>
          <w:tcPr>
            <w:tcW w:type="dxa" w:w="4565"/>
            <w:tcMar>
              <w:top w:w="50" w:type="dxa"/>
              <w:bottom w:w="50" w:type="dxa"/>
              <w:left w:w="90" w:type="dxa"/>
              <w:right w:w="90" w:type="dxa"/>
            </w:tcMar>
            <w:shd w:val="clear" w:color="auto" w:fill="E5F5FF"/>
          </w:tcPr>
          <w:p>
            <w:pPr>
              <w:pStyle w:val="BDOITable"/>
            </w:pPr>
            <w:r>
              <w:rPr>
                <w:sz w:val="17"/>
              </w:rPr>
              <w:t>SOP-09: new key set with the previous key kept; each enrolled secret is re-encrypted at its next use; the previous key is removed when every enrolled user has signed in, or those users are reset</w:t>
            </w:r>
          </w:p>
        </w:tc>
      </w:tr>
    </w:tbl>
    <w:p>
      <w:pPr>
        <w:pStyle w:val="BDOISpacer"/>
      </w:pPr>
    </w:p>
    <w:p>
      <w:pPr>
        <w:pStyle w:val="Heading2"/>
      </w:pPr>
      <w:bookmarkStart w:id="129" w:name="_Toc000129"/>
      <w:r>
        <w:rPr/>
        <w:t>7.5 Secret rotation</w:t>
      </w:r>
      <w:bookmarkEnd w:id="129"/>
    </w:p>
    <w:p>
      <w:pPr>
        <w:pStyle w:val="Caption"/>
        <w:keepNext/>
        <w:spacing w:after="60"/>
      </w:pPr>
      <w:r>
        <w:rPr>
          <w:b/>
          <w:i w:val="0"/>
        </w:rPr>
        <w:t xml:space="preserve">Table 14: </w:t>
      </w:r>
      <w:r>
        <w:rPr/>
        <w:t>Secrets of production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1682"/>
        <w:gridCol w:w="5767"/>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Secret</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Rotation</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How</w:t>
            </w:r>
          </w:p>
        </w:tc>
      </w:tr>
      <w:tr>
        <w:trPr>
          <w:cantSplit w:val="true"/>
        </w:trPr>
        <w:tc>
          <w:tcPr>
            <w:tcW w:type="dxa" w:w="2523"/>
            <w:tcMar>
              <w:top w:w="50" w:type="dxa"/>
              <w:bottom w:w="50" w:type="dxa"/>
              <w:left w:w="90" w:type="dxa"/>
              <w:right w:w="90" w:type="dxa"/>
            </w:tcMar>
          </w:tcPr>
          <w:p>
            <w:pPr>
              <w:pStyle w:val="BDOITable"/>
            </w:pPr>
            <w:r>
              <w:rPr>
                <w:b/>
                <w:sz w:val="17"/>
              </w:rPr>
              <w:t>Database logins (schema owner and application login)</w:t>
            </w:r>
          </w:p>
        </w:tc>
        <w:tc>
          <w:tcPr>
            <w:tcW w:type="dxa" w:w="1682"/>
            <w:tcMar>
              <w:top w:w="50" w:type="dxa"/>
              <w:bottom w:w="50" w:type="dxa"/>
              <w:left w:w="90" w:type="dxa"/>
              <w:right w:w="90" w:type="dxa"/>
            </w:tcMar>
          </w:tcPr>
          <w:p>
            <w:pPr>
              <w:pStyle w:val="BDOITable"/>
            </w:pPr>
            <w:r>
              <w:rPr>
                <w:sz w:val="17"/>
              </w:rPr>
              <w:t>Every 90 days</w:t>
            </w:r>
          </w:p>
        </w:tc>
        <w:tc>
          <w:tcPr>
            <w:tcW w:type="dxa" w:w="5767"/>
            <w:tcMar>
              <w:top w:w="50" w:type="dxa"/>
              <w:bottom w:w="50" w:type="dxa"/>
              <w:left w:w="90" w:type="dxa"/>
              <w:right w:w="90" w:type="dxa"/>
            </w:tcMar>
          </w:tcPr>
          <w:p>
            <w:pPr>
              <w:pStyle w:val="BDOITable"/>
            </w:pPr>
            <w:r>
              <w:rPr>
                <w:sz w:val="17"/>
              </w:rPr>
              <w:t>New password in the secrets store, then a rolling restart of the three backend workloads; the old password is revoked after the restart</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Valkey authentication token</w:t>
            </w:r>
          </w:p>
        </w:tc>
        <w:tc>
          <w:tcPr>
            <w:tcW w:type="dxa" w:w="1682"/>
            <w:tcMar>
              <w:top w:w="50" w:type="dxa"/>
              <w:bottom w:w="50" w:type="dxa"/>
              <w:left w:w="90" w:type="dxa"/>
              <w:right w:w="90" w:type="dxa"/>
            </w:tcMar>
            <w:shd w:val="clear" w:color="auto" w:fill="E5F5FF"/>
          </w:tcPr>
          <w:p>
            <w:pPr>
              <w:pStyle w:val="BDOITable"/>
            </w:pPr>
            <w:r>
              <w:rPr>
                <w:sz w:val="17"/>
              </w:rPr>
              <w:t>Every 90 days</w:t>
            </w:r>
          </w:p>
        </w:tc>
        <w:tc>
          <w:tcPr>
            <w:tcW w:type="dxa" w:w="5767"/>
            <w:tcMar>
              <w:top w:w="50" w:type="dxa"/>
              <w:bottom w:w="50" w:type="dxa"/>
              <w:left w:w="90" w:type="dxa"/>
              <w:right w:w="90" w:type="dxa"/>
            </w:tcMar>
            <w:shd w:val="clear" w:color="auto" w:fill="E5F5FF"/>
          </w:tcPr>
          <w:p>
            <w:pPr>
              <w:pStyle w:val="BDOITable"/>
            </w:pPr>
            <w:r>
              <w:rPr>
                <w:sz w:val="17"/>
              </w:rPr>
              <w:t>ElastiCache token rotation keeps the old and the new token valid together; set the new token, rolling restart, then remove the old token</w:t>
            </w:r>
          </w:p>
        </w:tc>
      </w:tr>
      <w:tr>
        <w:trPr>
          <w:cantSplit w:val="true"/>
        </w:trPr>
        <w:tc>
          <w:tcPr>
            <w:tcW w:type="dxa" w:w="2523"/>
            <w:tcMar>
              <w:top w:w="50" w:type="dxa"/>
              <w:bottom w:w="50" w:type="dxa"/>
              <w:left w:w="90" w:type="dxa"/>
              <w:right w:w="90" w:type="dxa"/>
            </w:tcMar>
          </w:tcPr>
          <w:p>
            <w:pPr>
              <w:pStyle w:val="BDOITable"/>
            </w:pPr>
            <w:r>
              <w:rPr>
                <w:b/>
                <w:sz w:val="17"/>
              </w:rPr>
              <w:t>Kafka credentials (SCRAM)</w:t>
            </w:r>
          </w:p>
        </w:tc>
        <w:tc>
          <w:tcPr>
            <w:tcW w:type="dxa" w:w="1682"/>
            <w:tcMar>
              <w:top w:w="50" w:type="dxa"/>
              <w:bottom w:w="50" w:type="dxa"/>
              <w:left w:w="90" w:type="dxa"/>
              <w:right w:w="90" w:type="dxa"/>
            </w:tcMar>
          </w:tcPr>
          <w:p>
            <w:pPr>
              <w:pStyle w:val="BDOITable"/>
            </w:pPr>
            <w:r>
              <w:rPr>
                <w:sz w:val="17"/>
              </w:rPr>
              <w:t>Every 90 days</w:t>
            </w:r>
          </w:p>
        </w:tc>
        <w:tc>
          <w:tcPr>
            <w:tcW w:type="dxa" w:w="5767"/>
            <w:tcMar>
              <w:top w:w="50" w:type="dxa"/>
              <w:bottom w:w="50" w:type="dxa"/>
              <w:left w:w="90" w:type="dxa"/>
              <w:right w:w="90" w:type="dxa"/>
            </w:tcMar>
          </w:tcPr>
          <w:p>
            <w:pPr>
              <w:pStyle w:val="BDOITable"/>
            </w:pPr>
            <w:r>
              <w:rPr>
                <w:sz w:val="17"/>
              </w:rPr>
              <w:t>New credential on MSK, new secret, rolling restart of bibs-integration and bibs-jobs, old credential removed</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Single sign-on client secret (EIAM)</w:t>
            </w:r>
          </w:p>
        </w:tc>
        <w:tc>
          <w:tcPr>
            <w:tcW w:type="dxa" w:w="1682"/>
            <w:tcMar>
              <w:top w:w="50" w:type="dxa"/>
              <w:bottom w:w="50" w:type="dxa"/>
              <w:left w:w="90" w:type="dxa"/>
              <w:right w:w="90" w:type="dxa"/>
            </w:tcMar>
            <w:shd w:val="clear" w:color="auto" w:fill="E5F5FF"/>
          </w:tcPr>
          <w:p>
            <w:pPr>
              <w:pStyle w:val="BDOITable"/>
            </w:pPr>
            <w:r>
              <w:rPr>
                <w:sz w:val="17"/>
              </w:rPr>
              <w:t>30 days before the expiry set in Entra ID (at most 24 months)</w:t>
            </w:r>
          </w:p>
        </w:tc>
        <w:tc>
          <w:tcPr>
            <w:tcW w:type="dxa" w:w="5767"/>
            <w:tcMar>
              <w:top w:w="50" w:type="dxa"/>
              <w:bottom w:w="50" w:type="dxa"/>
              <w:left w:w="90" w:type="dxa"/>
              <w:right w:w="90" w:type="dxa"/>
            </w:tcMar>
            <w:shd w:val="clear" w:color="auto" w:fill="E5F5FF"/>
          </w:tcPr>
          <w:p>
            <w:pPr>
              <w:pStyle w:val="BDOITable"/>
            </w:pPr>
            <w:r>
              <w:rPr>
                <w:sz w:val="17"/>
              </w:rPr>
              <w:t>BDOI IT issues the new secret; secret updated; rolling restart of bibs-web; tested with one user per persona</w:t>
            </w:r>
          </w:p>
        </w:tc>
      </w:tr>
      <w:tr>
        <w:trPr>
          <w:cantSplit w:val="true"/>
        </w:trPr>
        <w:tc>
          <w:tcPr>
            <w:tcW w:type="dxa" w:w="2523"/>
            <w:tcMar>
              <w:top w:w="50" w:type="dxa"/>
              <w:bottom w:w="50" w:type="dxa"/>
              <w:left w:w="90" w:type="dxa"/>
              <w:right w:w="90" w:type="dxa"/>
            </w:tcMar>
          </w:tcPr>
          <w:p>
            <w:pPr>
              <w:pStyle w:val="BDOITable"/>
            </w:pPr>
            <w:r>
              <w:rPr>
                <w:b/>
                <w:sz w:val="17"/>
              </w:rPr>
              <w:t>Mail credentials (CCM), when CCM requires them</w:t>
            </w:r>
          </w:p>
        </w:tc>
        <w:tc>
          <w:tcPr>
            <w:tcW w:type="dxa" w:w="1682"/>
            <w:tcMar>
              <w:top w:w="50" w:type="dxa"/>
              <w:bottom w:w="50" w:type="dxa"/>
              <w:left w:w="90" w:type="dxa"/>
              <w:right w:w="90" w:type="dxa"/>
            </w:tcMar>
          </w:tcPr>
          <w:p>
            <w:pPr>
              <w:pStyle w:val="BDOITable"/>
            </w:pPr>
            <w:r>
              <w:rPr>
                <w:sz w:val="17"/>
              </w:rPr>
              <w:t>Every 90 days or the CCM policy</w:t>
            </w:r>
          </w:p>
        </w:tc>
        <w:tc>
          <w:tcPr>
            <w:tcW w:type="dxa" w:w="5767"/>
            <w:tcMar>
              <w:top w:w="50" w:type="dxa"/>
              <w:bottom w:w="50" w:type="dxa"/>
              <w:left w:w="90" w:type="dxa"/>
              <w:right w:w="90" w:type="dxa"/>
            </w:tcMar>
          </w:tcPr>
          <w:p>
            <w:pPr>
              <w:pStyle w:val="BDOITable"/>
            </w:pPr>
            <w:r>
              <w:rPr>
                <w:sz w:val="17"/>
              </w:rPr>
              <w:t>As the database logins</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Break-glass administrator passwords</w:t>
            </w:r>
          </w:p>
        </w:tc>
        <w:tc>
          <w:tcPr>
            <w:tcW w:type="dxa" w:w="1682"/>
            <w:tcMar>
              <w:top w:w="50" w:type="dxa"/>
              <w:bottom w:w="50" w:type="dxa"/>
              <w:left w:w="90" w:type="dxa"/>
              <w:right w:w="90" w:type="dxa"/>
            </w:tcMar>
            <w:shd w:val="clear" w:color="auto" w:fill="E5F5FF"/>
          </w:tcPr>
          <w:p>
            <w:pPr>
              <w:pStyle w:val="BDOITable"/>
            </w:pPr>
            <w:r>
              <w:rPr>
                <w:sz w:val="17"/>
              </w:rPr>
              <w:t>After each use and every 90 days</w:t>
            </w:r>
          </w:p>
        </w:tc>
        <w:tc>
          <w:tcPr>
            <w:tcW w:type="dxa" w:w="5767"/>
            <w:tcMar>
              <w:top w:w="50" w:type="dxa"/>
              <w:bottom w:w="50" w:type="dxa"/>
              <w:left w:w="90" w:type="dxa"/>
              <w:right w:w="90" w:type="dxa"/>
            </w:tcMar>
            <w:shd w:val="clear" w:color="auto" w:fill="E5F5FF"/>
          </w:tcPr>
          <w:p>
            <w:pPr>
              <w:pStyle w:val="BDOITable"/>
            </w:pPr>
            <w:r>
              <w:rPr>
                <w:sz w:val="17"/>
              </w:rPr>
              <w:t>Changed by the Information Security Officer; new sealed envelope</w:t>
            </w:r>
          </w:p>
        </w:tc>
      </w:tr>
      <w:tr>
        <w:trPr>
          <w:cantSplit w:val="true"/>
        </w:trPr>
        <w:tc>
          <w:tcPr>
            <w:tcW w:type="dxa" w:w="2523"/>
            <w:tcMar>
              <w:top w:w="50" w:type="dxa"/>
              <w:bottom w:w="50" w:type="dxa"/>
              <w:left w:w="90" w:type="dxa"/>
              <w:right w:w="90" w:type="dxa"/>
            </w:tcMar>
          </w:tcPr>
          <w:p>
            <w:pPr>
              <w:pStyle w:val="BDOITable"/>
            </w:pPr>
            <w:r>
              <w:rPr>
                <w:b/>
                <w:sz w:val="17"/>
              </w:rPr>
              <w:t>Migration masking key (non-production)</w:t>
            </w:r>
          </w:p>
        </w:tc>
        <w:tc>
          <w:tcPr>
            <w:tcW w:type="dxa" w:w="1682"/>
            <w:tcMar>
              <w:top w:w="50" w:type="dxa"/>
              <w:bottom w:w="50" w:type="dxa"/>
              <w:left w:w="90" w:type="dxa"/>
              <w:right w:w="90" w:type="dxa"/>
            </w:tcMar>
          </w:tcPr>
          <w:p>
            <w:pPr>
              <w:pStyle w:val="BDOITable"/>
            </w:pPr>
            <w:r>
              <w:rPr>
                <w:sz w:val="17"/>
              </w:rPr>
              <w:t>Never during the migration cycles: a new key would break repeatable masking between trial migrations</w:t>
            </w:r>
          </w:p>
        </w:tc>
        <w:tc>
          <w:tcPr>
            <w:tcW w:type="dxa" w:w="5767"/>
            <w:tcMar>
              <w:top w:w="50" w:type="dxa"/>
              <w:bottom w:w="50" w:type="dxa"/>
              <w:left w:w="90" w:type="dxa"/>
              <w:right w:w="90" w:type="dxa"/>
            </w:tcMar>
          </w:tcPr>
          <w:p>
            <w:pPr>
              <w:pStyle w:val="BDOITable"/>
            </w:pPr>
            <w:r>
              <w:rPr>
                <w:sz w:val="17"/>
              </w:rPr>
              <w:t>Destroyed with the non-production staging data after hypercare exit</w:t>
            </w:r>
          </w:p>
        </w:tc>
      </w:tr>
    </w:tbl>
    <w:p>
      <w:pPr>
        <w:pStyle w:val="BDOISpacer"/>
      </w:pPr>
    </w:p>
    <w:p>
      <w:r>
        <w:rPr/>
        <w:t>Secrets are only in the secrets store of each environment; they are never written in a ticket, an e-mail, a document or a file. Production refuses to start with a missing, weak or development value.</w:t>
      </w:r>
    </w:p>
    <w:p>
      <w:pPr>
        <w:pStyle w:val="Heading2"/>
      </w:pPr>
      <w:bookmarkStart w:id="130" w:name="_Toc000130"/>
      <w:r>
        <w:rPr/>
        <w:t>7.6 User housekeeping</w:t>
      </w:r>
      <w:bookmarkEnd w:id="130"/>
    </w:p>
    <w:p>
      <w:pPr>
        <w:tabs>
          <w:tab w:pos="312" w:val="left"/>
        </w:tabs>
        <w:spacing w:after="40"/>
        <w:ind w:left="312" w:hanging="283"/>
      </w:pPr>
      <w:r>
        <w:rPr>
          <w:color w:val="004EA8"/>
        </w:rPr>
        <w:t>•</w:t>
        <w:tab/>
      </w:r>
      <w:r>
        <w:rPr>
          <w:b/>
        </w:rPr>
        <w:t>Dormant users</w:t>
      </w:r>
      <w:r>
        <w:rPr/>
        <w:t>: UAM_DORMANT_USERS deactivates users who have not signed in for the dormancy period, after a notice (daily, 00:15).</w:t>
      </w:r>
    </w:p>
    <w:p>
      <w:pPr>
        <w:tabs>
          <w:tab w:pos="312" w:val="left"/>
        </w:tabs>
        <w:spacing w:after="40"/>
        <w:ind w:left="312" w:hanging="283"/>
      </w:pPr>
      <w:r>
        <w:rPr>
          <w:color w:val="004EA8"/>
        </w:rPr>
        <w:t>•</w:t>
        <w:tab/>
      </w:r>
      <w:r>
        <w:rPr>
          <w:b/>
        </w:rPr>
        <w:t>Leavers and movers</w:t>
      </w:r>
      <w:r>
        <w:rPr/>
        <w:t>: through an approved user access request in BIBS, or provisioned from UIDM-ISC once that interface is live; disabled in EIAM by HR offboarding the same day.</w:t>
      </w:r>
    </w:p>
    <w:p>
      <w:pPr>
        <w:tabs>
          <w:tab w:pos="312" w:val="left"/>
        </w:tabs>
        <w:spacing w:after="40"/>
        <w:ind w:left="312" w:hanging="283"/>
      </w:pPr>
      <w:r>
        <w:rPr>
          <w:color w:val="004EA8"/>
        </w:rPr>
        <w:t>•</w:t>
        <w:tab/>
      </w:r>
      <w:r>
        <w:rPr>
          <w:b/>
        </w:rPr>
        <w:t>Access reviews</w:t>
      </w:r>
      <w:r>
        <w:rPr/>
        <w:t>: quarterly by the department heads from the User Access Reports; monthly for privileged roles and the break-glass accounts.</w:t>
      </w:r>
    </w:p>
    <w:p>
      <w:pPr>
        <w:tabs>
          <w:tab w:pos="312" w:val="left"/>
        </w:tabs>
        <w:spacing w:after="40"/>
        <w:ind w:left="312" w:hanging="283"/>
      </w:pPr>
      <w:r>
        <w:rPr>
          <w:color w:val="004EA8"/>
        </w:rPr>
        <w:t>•</w:t>
        <w:tab/>
      </w:r>
      <w:r>
        <w:rPr>
          <w:b/>
        </w:rPr>
        <w:t>Sessions</w:t>
      </w:r>
      <w:r>
        <w:rPr/>
        <w:t>: idle, expired, locked and disabled users' sessions are ended every 15 minutes by USER_SESSION_SWEEP; a session ends after 30 minutes without activity and after 8 hours in all.</w:t>
      </w:r>
    </w:p>
    <w:p>
      <w:pPr>
        <w:tabs>
          <w:tab w:pos="312" w:val="left"/>
        </w:tabs>
        <w:spacing w:after="40"/>
        <w:ind w:left="312" w:hanging="283"/>
      </w:pPr>
      <w:r>
        <w:rPr>
          <w:color w:val="004EA8"/>
        </w:rPr>
        <w:t>•</w:t>
        <w:tab/>
      </w:r>
      <w:r>
        <w:rPr>
          <w:b/>
        </w:rPr>
        <w:t>Second-factor resets</w:t>
      </w:r>
      <w:r>
        <w:rPr/>
        <w:t>: requested by one administrator and approved by another; reviewed monthly.</w:t>
      </w:r>
    </w:p>
    <w:p>
      <w:pPr>
        <w:tabs>
          <w:tab w:pos="312" w:val="left"/>
        </w:tabs>
        <w:spacing w:after="120"/>
        <w:ind w:left="312" w:hanging="283"/>
      </w:pPr>
      <w:r>
        <w:rPr>
          <w:color w:val="004EA8"/>
        </w:rPr>
        <w:t>•</w:t>
        <w:tab/>
      </w:r>
      <w:r>
        <w:rPr>
          <w:b/>
        </w:rPr>
        <w:t>Migration roles</w:t>
      </w:r>
      <w:r>
        <w:rPr/>
        <w:t>: removed at hypercare exit (Data Migration Handbook, data security).</w:t>
      </w:r>
    </w:p>
    <w:p>
      <w:pPr>
        <w:pStyle w:val="Heading2"/>
      </w:pPr>
      <w:bookmarkStart w:id="131" w:name="_Toc000131"/>
      <w:r>
        <w:rPr/>
        <w:t>7.7 Database maintenance</w:t>
      </w:r>
      <w:bookmarkEnd w:id="131"/>
    </w:p>
    <w:p>
      <w:pPr>
        <w:pStyle w:val="Caption"/>
        <w:keepNext/>
        <w:spacing w:after="60"/>
      </w:pPr>
      <w:r>
        <w:rPr>
          <w:b/>
          <w:i w:val="0"/>
        </w:rPr>
        <w:t xml:space="preserve">Table 15: </w:t>
      </w:r>
      <w:r>
        <w:rPr/>
        <w:t>Database maintenance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Task</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7"/>
              </w:rPr>
              <w:t>Standard</w:t>
            </w:r>
          </w:p>
        </w:tc>
      </w:tr>
      <w:tr>
        <w:trPr>
          <w:cantSplit w:val="true"/>
        </w:trPr>
        <w:tc>
          <w:tcPr>
            <w:tcW w:type="dxa" w:w="2403"/>
            <w:tcMar>
              <w:top w:w="50" w:type="dxa"/>
              <w:bottom w:w="50" w:type="dxa"/>
              <w:left w:w="90" w:type="dxa"/>
              <w:right w:w="90" w:type="dxa"/>
            </w:tcMar>
          </w:tcPr>
          <w:p>
            <w:pPr>
              <w:pStyle w:val="BDOITable"/>
            </w:pPr>
            <w:r>
              <w:rPr>
                <w:b/>
                <w:sz w:val="17"/>
              </w:rPr>
              <w:t>Vacuum and statistics</w:t>
            </w:r>
          </w:p>
        </w:tc>
        <w:tc>
          <w:tcPr>
            <w:tcW w:type="dxa" w:w="7569"/>
            <w:tcMar>
              <w:top w:w="50" w:type="dxa"/>
              <w:bottom w:w="50" w:type="dxa"/>
              <w:left w:w="90" w:type="dxa"/>
              <w:right w:w="90" w:type="dxa"/>
            </w:tcMar>
          </w:tcPr>
          <w:p>
            <w:pPr>
              <w:pStyle w:val="BDOITable"/>
            </w:pPr>
            <w:r>
              <w:rPr>
                <w:sz w:val="17"/>
              </w:rPr>
              <w:t>PostgreSQL autovacuum on; dead rows and the last vacuum of the large tables reviewed weekly; statistics refreshed after the migration loads of the cutover and after bulk loads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Indexes</w:t>
            </w:r>
          </w:p>
        </w:tc>
        <w:tc>
          <w:tcPr>
            <w:tcW w:type="dxa" w:w="7569"/>
            <w:tcMar>
              <w:top w:w="50" w:type="dxa"/>
              <w:bottom w:w="50" w:type="dxa"/>
              <w:left w:w="90" w:type="dxa"/>
              <w:right w:w="90" w:type="dxa"/>
            </w:tcMar>
            <w:shd w:val="clear" w:color="auto" w:fill="E5F5FF"/>
          </w:tcPr>
          <w:p>
            <w:pPr>
              <w:pStyle w:val="BDOITable"/>
            </w:pPr>
            <w:r>
              <w:rPr>
                <w:sz w:val="17"/>
              </w:rPr>
              <w:t>Unused and bloated indexes reviewed monthly by L3; changes go through a release</w:t>
            </w:r>
          </w:p>
        </w:tc>
      </w:tr>
      <w:tr>
        <w:trPr>
          <w:cantSplit w:val="true"/>
        </w:trPr>
        <w:tc>
          <w:tcPr>
            <w:tcW w:type="dxa" w:w="2403"/>
            <w:tcMar>
              <w:top w:w="50" w:type="dxa"/>
              <w:bottom w:w="50" w:type="dxa"/>
              <w:left w:w="90" w:type="dxa"/>
              <w:right w:w="90" w:type="dxa"/>
            </w:tcMar>
          </w:tcPr>
          <w:p>
            <w:pPr>
              <w:pStyle w:val="BDOITable"/>
            </w:pPr>
            <w:r>
              <w:rPr>
                <w:b/>
                <w:sz w:val="17"/>
              </w:rPr>
              <w:t>Slow queries</w:t>
            </w:r>
          </w:p>
        </w:tc>
        <w:tc>
          <w:tcPr>
            <w:tcW w:type="dxa" w:w="7569"/>
            <w:tcMar>
              <w:top w:w="50" w:type="dxa"/>
              <w:bottom w:w="50" w:type="dxa"/>
              <w:left w:w="90" w:type="dxa"/>
              <w:right w:w="90" w:type="dxa"/>
            </w:tcMar>
          </w:tcPr>
          <w:p>
            <w:pPr>
              <w:pStyle w:val="BDOITable"/>
            </w:pPr>
            <w:r>
              <w:rPr>
                <w:sz w:val="17"/>
              </w:rPr>
              <w:t>Queries above 2 seconds reviewed weekly from Performance Insights; AL-13 for queries above 5 minutes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Storage</w:t>
            </w:r>
          </w:p>
        </w:tc>
        <w:tc>
          <w:tcPr>
            <w:tcW w:type="dxa" w:w="7569"/>
            <w:tcMar>
              <w:top w:w="50" w:type="dxa"/>
              <w:bottom w:w="50" w:type="dxa"/>
              <w:left w:w="90" w:type="dxa"/>
              <w:right w:w="90" w:type="dxa"/>
            </w:tcMar>
            <w:shd w:val="clear" w:color="auto" w:fill="E5F5FF"/>
          </w:tcPr>
          <w:p>
            <w:pPr>
              <w:pStyle w:val="BDOITable"/>
            </w:pPr>
            <w:r>
              <w:rPr>
                <w:sz w:val="17"/>
              </w:rPr>
              <w:t>Storage autoscaling on with a ceiling of twice the planned size (2,000 GB in the IER for production); AL-10</w:t>
            </w:r>
          </w:p>
        </w:tc>
      </w:tr>
      <w:tr>
        <w:trPr>
          <w:cantSplit w:val="true"/>
        </w:trPr>
        <w:tc>
          <w:tcPr>
            <w:tcW w:type="dxa" w:w="2403"/>
            <w:tcMar>
              <w:top w:w="50" w:type="dxa"/>
              <w:bottom w:w="50" w:type="dxa"/>
              <w:left w:w="90" w:type="dxa"/>
              <w:right w:w="90" w:type="dxa"/>
            </w:tcMar>
          </w:tcPr>
          <w:p>
            <w:pPr>
              <w:pStyle w:val="BDOITable"/>
            </w:pPr>
            <w:r>
              <w:rPr>
                <w:b/>
                <w:sz w:val="17"/>
              </w:rPr>
              <w:t>Connections</w:t>
            </w:r>
          </w:p>
        </w:tc>
        <w:tc>
          <w:tcPr>
            <w:tcW w:type="dxa" w:w="7569"/>
            <w:tcMar>
              <w:top w:w="50" w:type="dxa"/>
              <w:bottom w:w="50" w:type="dxa"/>
              <w:left w:w="90" w:type="dxa"/>
              <w:right w:w="90" w:type="dxa"/>
            </w:tcMar>
          </w:tcPr>
          <w:p>
            <w:pPr>
              <w:pStyle w:val="BDOITable"/>
            </w:pPr>
            <w:r>
              <w:rPr>
                <w:sz w:val="17"/>
              </w:rPr>
              <w:t>Pool size per pod times pods below 80 % of the database connection limit at the maximum autoscaled size</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Minor versions</w:t>
            </w:r>
          </w:p>
        </w:tc>
        <w:tc>
          <w:tcPr>
            <w:tcW w:type="dxa" w:w="7569"/>
            <w:tcMar>
              <w:top w:w="50" w:type="dxa"/>
              <w:bottom w:w="50" w:type="dxa"/>
              <w:left w:w="90" w:type="dxa"/>
              <w:right w:w="90" w:type="dxa"/>
            </w:tcMar>
            <w:shd w:val="clear" w:color="auto" w:fill="E5F5FF"/>
          </w:tcPr>
          <w:p>
            <w:pPr>
              <w:pStyle w:val="BDOITable"/>
            </w:pPr>
            <w:r>
              <w:rPr>
                <w:sz w:val="17"/>
              </w:rPr>
              <w:t>Applied by CO in the maintenance window after SIT and UAT, at most one minor version behind</w:t>
            </w:r>
          </w:p>
        </w:tc>
      </w:tr>
      <w:tr>
        <w:trPr>
          <w:cantSplit w:val="true"/>
        </w:trPr>
        <w:tc>
          <w:tcPr>
            <w:tcW w:type="dxa" w:w="2403"/>
            <w:tcMar>
              <w:top w:w="50" w:type="dxa"/>
              <w:bottom w:w="50" w:type="dxa"/>
              <w:left w:w="90" w:type="dxa"/>
              <w:right w:w="90" w:type="dxa"/>
            </w:tcMar>
          </w:tcPr>
          <w:p>
            <w:pPr>
              <w:pStyle w:val="BDOITable"/>
            </w:pPr>
            <w:r>
              <w:rPr>
                <w:b/>
                <w:sz w:val="17"/>
              </w:rPr>
              <w:t>Audit trail and ledger</w:t>
            </w:r>
          </w:p>
        </w:tc>
        <w:tc>
          <w:tcPr>
            <w:tcW w:type="dxa" w:w="7569"/>
            <w:tcMar>
              <w:top w:w="50" w:type="dxa"/>
              <w:bottom w:w="50" w:type="dxa"/>
              <w:left w:w="90" w:type="dxa"/>
              <w:right w:w="90" w:type="dxa"/>
            </w:tcMar>
          </w:tcPr>
          <w:p>
            <w:pPr>
              <w:pStyle w:val="BDOITable"/>
            </w:pPr>
            <w:r>
              <w:rPr>
                <w:sz w:val="17"/>
              </w:rPr>
              <w:t>Insert-only; never deleted or updated. Archiving of old audit entries is a recorded change by the schema owner (DBA), not a routine task</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Schema changes</w:t>
            </w:r>
          </w:p>
        </w:tc>
        <w:tc>
          <w:tcPr>
            <w:tcW w:type="dxa" w:w="7569"/>
            <w:tcMar>
              <w:top w:w="50" w:type="dxa"/>
              <w:bottom w:w="50" w:type="dxa"/>
              <w:left w:w="90" w:type="dxa"/>
              <w:right w:w="90" w:type="dxa"/>
            </w:tcMar>
            <w:shd w:val="clear" w:color="auto" w:fill="E5F5FF"/>
          </w:tcPr>
          <w:p>
            <w:pPr>
              <w:pStyle w:val="BDOITable"/>
            </w:pPr>
            <w:r>
              <w:rPr>
                <w:sz w:val="17"/>
              </w:rPr>
              <w:t>Only through BIBS releases; backward compatible with the previous release</w:t>
            </w:r>
          </w:p>
        </w:tc>
      </w:tr>
    </w:tbl>
    <w:p>
      <w:pPr>
        <w:pStyle w:val="BDOISpacer"/>
      </w:pPr>
    </w:p>
    <w:p>
      <w:pPr>
        <w:pStyle w:val="Heading2"/>
      </w:pPr>
      <w:bookmarkStart w:id="132" w:name="_Toc000132"/>
      <w:r>
        <w:rPr/>
        <w:t>7.8 Log retention</w:t>
      </w:r>
      <w:bookmarkEnd w:id="132"/>
    </w:p>
    <w:p>
      <w:pPr>
        <w:pStyle w:val="Caption"/>
        <w:keepNext/>
        <w:spacing w:after="60"/>
      </w:pPr>
      <w:r>
        <w:rPr>
          <w:b/>
          <w:i w:val="0"/>
        </w:rPr>
        <w:t xml:space="preserve">Table 16: </w:t>
      </w:r>
      <w:r>
        <w:rPr/>
        <w:t>Retention of logs and records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2763"/>
        <w:gridCol w:w="4806"/>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Retention</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Where</w:t>
            </w:r>
          </w:p>
        </w:tc>
      </w:tr>
      <w:tr>
        <w:trPr>
          <w:cantSplit w:val="true"/>
        </w:trPr>
        <w:tc>
          <w:tcPr>
            <w:tcW w:type="dxa" w:w="2403"/>
            <w:tcMar>
              <w:top w:w="50" w:type="dxa"/>
              <w:bottom w:w="50" w:type="dxa"/>
              <w:left w:w="90" w:type="dxa"/>
              <w:right w:w="90" w:type="dxa"/>
            </w:tcMar>
          </w:tcPr>
          <w:p>
            <w:pPr>
              <w:pStyle w:val="BDOITable"/>
            </w:pPr>
            <w:r>
              <w:rPr>
                <w:b/>
                <w:sz w:val="17"/>
              </w:rPr>
              <w:t>Application and system logs</w:t>
            </w:r>
          </w:p>
        </w:tc>
        <w:tc>
          <w:tcPr>
            <w:tcW w:type="dxa" w:w="2763"/>
            <w:tcMar>
              <w:top w:w="50" w:type="dxa"/>
              <w:bottom w:w="50" w:type="dxa"/>
              <w:left w:w="90" w:type="dxa"/>
              <w:right w:w="90" w:type="dxa"/>
            </w:tcMar>
          </w:tcPr>
          <w:p>
            <w:pPr>
              <w:pStyle w:val="BDOITable"/>
            </w:pPr>
            <w:r>
              <w:rPr>
                <w:sz w:val="17"/>
              </w:rPr>
              <w:t>5 years online, 15 years in archive (umbrella NFR; exceptions after CRQ22)</w:t>
            </w:r>
          </w:p>
        </w:tc>
        <w:tc>
          <w:tcPr>
            <w:tcW w:type="dxa" w:w="4806"/>
            <w:tcMar>
              <w:top w:w="50" w:type="dxa"/>
              <w:bottom w:w="50" w:type="dxa"/>
              <w:left w:w="90" w:type="dxa"/>
              <w:right w:w="90" w:type="dxa"/>
            </w:tcMar>
          </w:tcPr>
          <w:p>
            <w:pPr>
              <w:pStyle w:val="BDOITable"/>
            </w:pPr>
            <w:r>
              <w:rPr>
                <w:sz w:val="17"/>
              </w:rPr>
              <w:t>BDO log platform; archive tier</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Security events</w:t>
            </w:r>
          </w:p>
        </w:tc>
        <w:tc>
          <w:tcPr>
            <w:tcW w:type="dxa" w:w="2763"/>
            <w:tcMar>
              <w:top w:w="50" w:type="dxa"/>
              <w:bottom w:w="50" w:type="dxa"/>
              <w:left w:w="90" w:type="dxa"/>
              <w:right w:w="90" w:type="dxa"/>
            </w:tcMar>
            <w:shd w:val="clear" w:color="auto" w:fill="E5F5FF"/>
          </w:tcPr>
          <w:p>
            <w:pPr>
              <w:pStyle w:val="BDOITable"/>
            </w:pPr>
            <w:r>
              <w:rPr>
                <w:sz w:val="17"/>
              </w:rPr>
              <w:t>As the BDO SIEM standard, at least the application log retention</w:t>
            </w:r>
          </w:p>
        </w:tc>
        <w:tc>
          <w:tcPr>
            <w:tcW w:type="dxa" w:w="4806"/>
            <w:tcMar>
              <w:top w:w="50" w:type="dxa"/>
              <w:bottom w:w="50" w:type="dxa"/>
              <w:left w:w="90" w:type="dxa"/>
              <w:right w:w="90" w:type="dxa"/>
            </w:tcMar>
            <w:shd w:val="clear" w:color="auto" w:fill="E5F5FF"/>
          </w:tcPr>
          <w:p>
            <w:pPr>
              <w:pStyle w:val="BDOITable"/>
            </w:pPr>
            <w:r>
              <w:rPr>
                <w:sz w:val="17"/>
              </w:rPr>
              <w:t>BDO SIEM</w:t>
            </w:r>
          </w:p>
        </w:tc>
      </w:tr>
      <w:tr>
        <w:trPr>
          <w:cantSplit w:val="true"/>
        </w:trPr>
        <w:tc>
          <w:tcPr>
            <w:tcW w:type="dxa" w:w="2403"/>
            <w:tcMar>
              <w:top w:w="50" w:type="dxa"/>
              <w:bottom w:w="50" w:type="dxa"/>
              <w:left w:w="90" w:type="dxa"/>
              <w:right w:w="90" w:type="dxa"/>
            </w:tcMar>
          </w:tcPr>
          <w:p>
            <w:pPr>
              <w:pStyle w:val="BDOITable"/>
            </w:pPr>
            <w:r>
              <w:rPr>
                <w:b/>
                <w:sz w:val="17"/>
              </w:rPr>
              <w:t>Audit trail of BIBS</w:t>
            </w:r>
          </w:p>
        </w:tc>
        <w:tc>
          <w:tcPr>
            <w:tcW w:type="dxa" w:w="2763"/>
            <w:tcMar>
              <w:top w:w="50" w:type="dxa"/>
              <w:bottom w:w="50" w:type="dxa"/>
              <w:left w:w="90" w:type="dxa"/>
              <w:right w:w="90" w:type="dxa"/>
            </w:tcMar>
          </w:tcPr>
          <w:p>
            <w:pPr>
              <w:pStyle w:val="BDOITable"/>
            </w:pPr>
            <w:r>
              <w:rPr>
                <w:sz w:val="17"/>
              </w:rPr>
              <w:t>Not purged; archive by the retention rules per record type</w:t>
            </w:r>
          </w:p>
        </w:tc>
        <w:tc>
          <w:tcPr>
            <w:tcW w:type="dxa" w:w="4806"/>
            <w:tcMar>
              <w:top w:w="50" w:type="dxa"/>
              <w:bottom w:w="50" w:type="dxa"/>
              <w:left w:w="90" w:type="dxa"/>
              <w:right w:w="90" w:type="dxa"/>
            </w:tcMar>
          </w:tcPr>
          <w:p>
            <w:pPr>
              <w:pStyle w:val="BDOITable"/>
            </w:pPr>
            <w:r>
              <w:rPr>
                <w:sz w:val="17"/>
              </w:rPr>
              <w:t>BIBS database</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Legacy archive access log</w:t>
            </w:r>
          </w:p>
        </w:tc>
        <w:tc>
          <w:tcPr>
            <w:tcW w:type="dxa" w:w="2763"/>
            <w:tcMar>
              <w:top w:w="50" w:type="dxa"/>
              <w:bottom w:w="50" w:type="dxa"/>
              <w:left w:w="90" w:type="dxa"/>
              <w:right w:w="90" w:type="dxa"/>
            </w:tcMar>
            <w:shd w:val="clear" w:color="auto" w:fill="E5F5FF"/>
          </w:tcPr>
          <w:p>
            <w:pPr>
              <w:pStyle w:val="BDOITable"/>
            </w:pPr>
            <w:r>
              <w:rPr>
                <w:sz w:val="17"/>
              </w:rPr>
              <w:t>Not changeable; with the archive</w:t>
            </w:r>
          </w:p>
        </w:tc>
        <w:tc>
          <w:tcPr>
            <w:tcW w:type="dxa" w:w="4806"/>
            <w:tcMar>
              <w:top w:w="50" w:type="dxa"/>
              <w:bottom w:w="50" w:type="dxa"/>
              <w:left w:w="90" w:type="dxa"/>
              <w:right w:w="90" w:type="dxa"/>
            </w:tcMar>
            <w:shd w:val="clear" w:color="auto" w:fill="E5F5FF"/>
          </w:tcPr>
          <w:p>
            <w:pPr>
              <w:pStyle w:val="BDOITable"/>
            </w:pPr>
            <w:r>
              <w:rPr>
                <w:sz w:val="17"/>
              </w:rPr>
              <w:t>BIBS database</w:t>
            </w:r>
          </w:p>
        </w:tc>
      </w:tr>
      <w:tr>
        <w:trPr>
          <w:cantSplit w:val="true"/>
        </w:trPr>
        <w:tc>
          <w:tcPr>
            <w:tcW w:type="dxa" w:w="2403"/>
            <w:tcMar>
              <w:top w:w="50" w:type="dxa"/>
              <w:bottom w:w="50" w:type="dxa"/>
              <w:left w:w="90" w:type="dxa"/>
              <w:right w:w="90" w:type="dxa"/>
            </w:tcMar>
          </w:tcPr>
          <w:p>
            <w:pPr>
              <w:pStyle w:val="BDOITable"/>
            </w:pPr>
            <w:r>
              <w:rPr>
                <w:b/>
                <w:sz w:val="17"/>
              </w:rPr>
              <w:t>Job run history and integration events</w:t>
            </w:r>
          </w:p>
        </w:tc>
        <w:tc>
          <w:tcPr>
            <w:tcW w:type="dxa" w:w="2763"/>
            <w:tcMar>
              <w:top w:w="50" w:type="dxa"/>
              <w:bottom w:w="50" w:type="dxa"/>
              <w:left w:w="90" w:type="dxa"/>
              <w:right w:w="90" w:type="dxa"/>
            </w:tcMar>
          </w:tcPr>
          <w:p>
            <w:pPr>
              <w:pStyle w:val="BDOITable"/>
            </w:pPr>
            <w:r>
              <w:rPr>
                <w:sz w:val="17"/>
              </w:rPr>
              <w:t>Delivered outbox rows 30 days; archived events 400 days; job runs as the audit trail</w:t>
            </w:r>
          </w:p>
        </w:tc>
        <w:tc>
          <w:tcPr>
            <w:tcW w:type="dxa" w:w="4806"/>
            <w:tcMar>
              <w:top w:w="50" w:type="dxa"/>
              <w:bottom w:w="50" w:type="dxa"/>
              <w:left w:w="90" w:type="dxa"/>
              <w:right w:w="90" w:type="dxa"/>
            </w:tcMar>
          </w:tcPr>
          <w:p>
            <w:pPr>
              <w:pStyle w:val="BDOITable"/>
            </w:pPr>
            <w:r>
              <w:rPr>
                <w:sz w:val="17"/>
              </w:rPr>
              <w:t>BIBS database (EVENT_HOUSEKEEPING)</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Metrics</w:t>
            </w:r>
          </w:p>
        </w:tc>
        <w:tc>
          <w:tcPr>
            <w:tcW w:type="dxa" w:w="2763"/>
            <w:tcMar>
              <w:top w:w="50" w:type="dxa"/>
              <w:bottom w:w="50" w:type="dxa"/>
              <w:left w:w="90" w:type="dxa"/>
              <w:right w:w="90" w:type="dxa"/>
            </w:tcMar>
            <w:shd w:val="clear" w:color="auto" w:fill="E5F5FF"/>
          </w:tcPr>
          <w:p>
            <w:pPr>
              <w:pStyle w:val="BDOITable"/>
            </w:pPr>
            <w:r>
              <w:rPr>
                <w:sz w:val="17"/>
              </w:rPr>
              <w:t>13 months</w:t>
            </w:r>
          </w:p>
        </w:tc>
        <w:tc>
          <w:tcPr>
            <w:tcW w:type="dxa" w:w="4806"/>
            <w:tcMar>
              <w:top w:w="50" w:type="dxa"/>
              <w:bottom w:w="50" w:type="dxa"/>
              <w:left w:w="90" w:type="dxa"/>
              <w:right w:w="90" w:type="dxa"/>
            </w:tcMar>
            <w:shd w:val="clear" w:color="auto" w:fill="E5F5FF"/>
          </w:tcPr>
          <w:p>
            <w:pPr>
              <w:pStyle w:val="BDOITable"/>
            </w:pPr>
            <w:r>
              <w:rPr>
                <w:sz w:val="17"/>
              </w:rPr>
              <w:t>Monitoring platform</w:t>
            </w:r>
          </w:p>
        </w:tc>
      </w:tr>
    </w:tbl>
    <w:p>
      <w:pPr>
        <w:pStyle w:val="BDOISpacer"/>
      </w:pPr>
    </w:p>
    <w:p>
      <w:pPr>
        <w:pStyle w:val="Heading1"/>
        <w:pageBreakBefore/>
        <w:pBdr>
          <w:bottom w:val="single" w:sz="4" w:space="4" w:color="99C1E7"/>
        </w:pBdr>
      </w:pPr>
      <w:bookmarkStart w:id="133" w:name="_Toc000133"/>
      <w:r>
        <w:rPr/>
        <w:t>8 Standard operating procedures</w:t>
      </w:r>
      <w:bookmarkEnd w:id="133"/>
    </w:p>
    <w:p>
      <w:r>
        <w:rPr/>
        <w:t>Each procedure is recorded in the ticket or change with the operator, the time and the result.</w:t>
      </w:r>
    </w:p>
    <w:p>
      <w:pPr>
        <w:pStyle w:val="Caption"/>
        <w:keepNext/>
        <w:spacing w:after="60"/>
      </w:pPr>
      <w:r>
        <w:rPr>
          <w:b/>
          <w:i w:val="0"/>
        </w:rPr>
        <w:t xml:space="preserve">Table 17: </w:t>
      </w:r>
      <w:r>
        <w:rPr/>
        <w:t>Standard operating procedures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162"/>
        <w:gridCol w:w="5647"/>
        <w:gridCol w:w="132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Procedure</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Steps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Who</w:t>
            </w:r>
          </w:p>
        </w:tc>
      </w:tr>
      <w:tr>
        <w:trPr>
          <w:cantSplit w:val="true"/>
        </w:trPr>
        <w:tc>
          <w:tcPr>
            <w:tcW w:type="dxa" w:w="841"/>
            <w:tcMar>
              <w:top w:w="50" w:type="dxa"/>
              <w:bottom w:w="50" w:type="dxa"/>
              <w:left w:w="90" w:type="dxa"/>
              <w:right w:w="90" w:type="dxa"/>
            </w:tcMar>
          </w:tcPr>
          <w:p>
            <w:pPr>
              <w:pStyle w:val="BDOITable"/>
            </w:pPr>
            <w:r>
              <w:rPr>
                <w:b/>
                <w:sz w:val="16"/>
              </w:rPr>
              <w:t>SOP-01</w:t>
            </w:r>
          </w:p>
        </w:tc>
        <w:tc>
          <w:tcPr>
            <w:tcW w:type="dxa" w:w="2163"/>
            <w:tcMar>
              <w:top w:w="50" w:type="dxa"/>
              <w:bottom w:w="50" w:type="dxa"/>
              <w:left w:w="90" w:type="dxa"/>
              <w:right w:w="90" w:type="dxa"/>
            </w:tcMar>
          </w:tcPr>
          <w:p>
            <w:pPr>
              <w:pStyle w:val="BDOITable"/>
            </w:pPr>
            <w:r>
              <w:rPr>
                <w:sz w:val="16"/>
              </w:rPr>
              <w:t>Planned release</w:t>
            </w:r>
          </w:p>
        </w:tc>
        <w:tc>
          <w:tcPr>
            <w:tcW w:type="dxa" w:w="5647"/>
            <w:tcMar>
              <w:top w:w="50" w:type="dxa"/>
              <w:bottom w:w="50" w:type="dxa"/>
              <w:left w:w="90" w:type="dxa"/>
              <w:right w:w="90" w:type="dxa"/>
            </w:tcMar>
          </w:tcPr>
          <w:p>
            <w:pPr>
              <w:pStyle w:val="BDOITable"/>
            </w:pPr>
            <w:r>
              <w:rPr>
                <w:sz w:val="16"/>
              </w:rPr>
              <w:t>1. Change approved; release notes sent 5 business days ahead. 2. Manual database snapshot. 3. Hold the 00:05-02:00 jobs if the window overlaps them (scale bibs-jobs to zero). 4. Rolling update of the four workloads with no pod down at any time; database changes apply at the start of the first new pod. 5. Smoke test by L2 and key users within 30 minutes. 6. Release the jobs and run the held ones in timeline order. 7. Close the change</w:t>
            </w:r>
          </w:p>
        </w:tc>
        <w:tc>
          <w:tcPr>
            <w:tcW w:type="dxa" w:w="1322"/>
            <w:tcMar>
              <w:top w:w="50" w:type="dxa"/>
              <w:bottom w:w="50" w:type="dxa"/>
              <w:left w:w="90" w:type="dxa"/>
              <w:right w:w="90" w:type="dxa"/>
            </w:tcMar>
          </w:tcPr>
          <w:p>
            <w:pPr>
              <w:pStyle w:val="BDOITable"/>
            </w:pPr>
            <w:r>
              <w:rPr>
                <w:sz w:val="16"/>
              </w:rPr>
              <w:t>L3, CO, L2</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SOP-02</w:t>
            </w:r>
          </w:p>
        </w:tc>
        <w:tc>
          <w:tcPr>
            <w:tcW w:type="dxa" w:w="2163"/>
            <w:tcMar>
              <w:top w:w="50" w:type="dxa"/>
              <w:bottom w:w="50" w:type="dxa"/>
              <w:left w:w="90" w:type="dxa"/>
              <w:right w:w="90" w:type="dxa"/>
            </w:tcMar>
            <w:shd w:val="clear" w:color="auto" w:fill="E5F5FF"/>
          </w:tcPr>
          <w:p>
            <w:pPr>
              <w:pStyle w:val="BDOITable"/>
            </w:pPr>
            <w:r>
              <w:rPr>
                <w:sz w:val="16"/>
              </w:rPr>
              <w:t>Back-out of a release</w:t>
            </w:r>
          </w:p>
        </w:tc>
        <w:tc>
          <w:tcPr>
            <w:tcW w:type="dxa" w:w="5647"/>
            <w:tcMar>
              <w:top w:w="50" w:type="dxa"/>
              <w:bottom w:w="50" w:type="dxa"/>
              <w:left w:w="90" w:type="dxa"/>
              <w:right w:w="90" w:type="dxa"/>
            </w:tcMar>
            <w:shd w:val="clear" w:color="auto" w:fill="E5F5FF"/>
          </w:tcPr>
          <w:p>
            <w:pPr>
              <w:pStyle w:val="BDOITable"/>
            </w:pPr>
            <w:r>
              <w:rPr>
                <w:sz w:val="16"/>
              </w:rPr>
              <w:t>Redeploy the previous release package (rolling); no database restore, as the database changes are backward compatible; smoke test; problem record opened</w:t>
            </w:r>
          </w:p>
        </w:tc>
        <w:tc>
          <w:tcPr>
            <w:tcW w:type="dxa" w:w="1322"/>
            <w:tcMar>
              <w:top w:w="50" w:type="dxa"/>
              <w:bottom w:w="50" w:type="dxa"/>
              <w:left w:w="90" w:type="dxa"/>
              <w:right w:w="90" w:type="dxa"/>
            </w:tcMar>
            <w:shd w:val="clear" w:color="auto" w:fill="E5F5FF"/>
          </w:tcPr>
          <w:p>
            <w:pPr>
              <w:pStyle w:val="BDOITable"/>
            </w:pPr>
            <w:r>
              <w:rPr>
                <w:sz w:val="16"/>
              </w:rPr>
              <w:t>L3, CO</w:t>
            </w:r>
          </w:p>
        </w:tc>
      </w:tr>
      <w:tr>
        <w:trPr>
          <w:cantSplit w:val="true"/>
        </w:trPr>
        <w:tc>
          <w:tcPr>
            <w:tcW w:type="dxa" w:w="841"/>
            <w:tcMar>
              <w:top w:w="50" w:type="dxa"/>
              <w:bottom w:w="50" w:type="dxa"/>
              <w:left w:w="90" w:type="dxa"/>
              <w:right w:w="90" w:type="dxa"/>
            </w:tcMar>
          </w:tcPr>
          <w:p>
            <w:pPr>
              <w:pStyle w:val="BDOITable"/>
            </w:pPr>
            <w:r>
              <w:rPr>
                <w:b/>
                <w:sz w:val="16"/>
              </w:rPr>
              <w:t>SOP-03</w:t>
            </w:r>
          </w:p>
        </w:tc>
        <w:tc>
          <w:tcPr>
            <w:tcW w:type="dxa" w:w="2163"/>
            <w:tcMar>
              <w:top w:w="50" w:type="dxa"/>
              <w:bottom w:w="50" w:type="dxa"/>
              <w:left w:w="90" w:type="dxa"/>
              <w:right w:w="90" w:type="dxa"/>
            </w:tcMar>
          </w:tcPr>
          <w:p>
            <w:pPr>
              <w:pStyle w:val="BDOITable"/>
            </w:pPr>
            <w:r>
              <w:rPr>
                <w:sz w:val="16"/>
              </w:rPr>
              <w:t>Rerun a failed job</w:t>
            </w:r>
          </w:p>
        </w:tc>
        <w:tc>
          <w:tcPr>
            <w:tcW w:type="dxa" w:w="5647"/>
            <w:tcMar>
              <w:top w:w="50" w:type="dxa"/>
              <w:bottom w:w="50" w:type="dxa"/>
              <w:left w:w="90" w:type="dxa"/>
              <w:right w:w="90" w:type="dxa"/>
            </w:tcMar>
          </w:tcPr>
          <w:p>
            <w:pPr>
              <w:pStyle w:val="BDOITable"/>
            </w:pPr>
            <w:r>
              <w:rPr>
                <w:sz w:val="16"/>
              </w:rPr>
              <w:t xml:space="preserve">Read the failed run in </w:t>
            </w:r>
            <w:r>
              <w:rPr>
                <w:i/>
                <w:sz w:val="16"/>
              </w:rPr>
              <w:t>Scheduled Jobs</w:t>
            </w:r>
            <w:r>
              <w:rPr>
                <w:sz w:val="16"/>
              </w:rPr>
              <w:t>; fix the cause (data, configuration, platform); start the job with Run now; check the result and counts; for class A jobs confirm with the business owner before the deadline</w:t>
            </w:r>
          </w:p>
        </w:tc>
        <w:tc>
          <w:tcPr>
            <w:tcW w:type="dxa" w:w="1322"/>
            <w:tcMar>
              <w:top w:w="50" w:type="dxa"/>
              <w:bottom w:w="50" w:type="dxa"/>
              <w:left w:w="90" w:type="dxa"/>
              <w:right w:w="90" w:type="dxa"/>
            </w:tcMar>
          </w:tcPr>
          <w:p>
            <w:pPr>
              <w:pStyle w:val="BDOITable"/>
            </w:pPr>
            <w:r>
              <w:rPr>
                <w:sz w:val="16"/>
              </w:rPr>
              <w:t>L2 (L3 for platform causes)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SOP-04</w:t>
            </w:r>
          </w:p>
        </w:tc>
        <w:tc>
          <w:tcPr>
            <w:tcW w:type="dxa" w:w="2163"/>
            <w:tcMar>
              <w:top w:w="50" w:type="dxa"/>
              <w:bottom w:w="50" w:type="dxa"/>
              <w:left w:w="90" w:type="dxa"/>
              <w:right w:w="90" w:type="dxa"/>
            </w:tcMar>
            <w:shd w:val="clear" w:color="auto" w:fill="E5F5FF"/>
          </w:tcPr>
          <w:p>
            <w:pPr>
              <w:pStyle w:val="BDOITable"/>
            </w:pPr>
            <w:r>
              <w:rPr>
                <w:sz w:val="16"/>
              </w:rPr>
              <w:t>Clear a cache</w:t>
            </w:r>
          </w:p>
        </w:tc>
        <w:tc>
          <w:tcPr>
            <w:tcW w:type="dxa" w:w="5647"/>
            <w:tcMar>
              <w:top w:w="50" w:type="dxa"/>
              <w:bottom w:w="50" w:type="dxa"/>
              <w:left w:w="90" w:type="dxa"/>
              <w:right w:w="90" w:type="dxa"/>
            </w:tcMar>
            <w:shd w:val="clear" w:color="auto" w:fill="E5F5FF"/>
          </w:tcPr>
          <w:p>
            <w:pPr>
              <w:pStyle w:val="BDOITable"/>
            </w:pPr>
            <w:r>
              <w:rPr>
                <w:sz w:val="16"/>
              </w:rPr>
              <w:t xml:space="preserve">After a change made outside the screens (only by an approved data correction): </w:t>
            </w:r>
            <w:r>
              <w:rPr>
                <w:i/>
                <w:sz w:val="16"/>
              </w:rPr>
              <w:t>Caches</w:t>
            </w:r>
            <w:r>
              <w:rPr>
                <w:sz w:val="16"/>
              </w:rPr>
              <w:t>, clear the cache concerned, never all Valkey keys; the job locks and the token deny-list stay</w:t>
            </w:r>
          </w:p>
        </w:tc>
        <w:tc>
          <w:tcPr>
            <w:tcW w:type="dxa" w:w="1322"/>
            <w:tcMar>
              <w:top w:w="50" w:type="dxa"/>
              <w:bottom w:w="50" w:type="dxa"/>
              <w:left w:w="90" w:type="dxa"/>
              <w:right w:w="90" w:type="dxa"/>
            </w:tcMar>
            <w:shd w:val="clear" w:color="auto" w:fill="E5F5FF"/>
          </w:tcPr>
          <w:p>
            <w:pPr>
              <w:pStyle w:val="BDOITable"/>
            </w:pPr>
            <w:r>
              <w:rPr>
                <w:sz w:val="16"/>
              </w:rPr>
              <w:t>L2</w:t>
            </w:r>
          </w:p>
        </w:tc>
      </w:tr>
      <w:tr>
        <w:trPr>
          <w:cantSplit w:val="true"/>
        </w:trPr>
        <w:tc>
          <w:tcPr>
            <w:tcW w:type="dxa" w:w="841"/>
            <w:tcMar>
              <w:top w:w="50" w:type="dxa"/>
              <w:bottom w:w="50" w:type="dxa"/>
              <w:left w:w="90" w:type="dxa"/>
              <w:right w:w="90" w:type="dxa"/>
            </w:tcMar>
          </w:tcPr>
          <w:p>
            <w:pPr>
              <w:pStyle w:val="BDOITable"/>
            </w:pPr>
            <w:r>
              <w:rPr>
                <w:b/>
                <w:sz w:val="16"/>
              </w:rPr>
              <w:t>SOP-05</w:t>
            </w:r>
          </w:p>
        </w:tc>
        <w:tc>
          <w:tcPr>
            <w:tcW w:type="dxa" w:w="2163"/>
            <w:tcMar>
              <w:top w:w="50" w:type="dxa"/>
              <w:bottom w:w="50" w:type="dxa"/>
              <w:left w:w="90" w:type="dxa"/>
              <w:right w:w="90" w:type="dxa"/>
            </w:tcMar>
          </w:tcPr>
          <w:p>
            <w:pPr>
              <w:pStyle w:val="BDOITable"/>
            </w:pPr>
            <w:r>
              <w:rPr>
                <w:sz w:val="16"/>
              </w:rPr>
              <w:t>Resend integration events and dead letters</w:t>
            </w:r>
          </w:p>
        </w:tc>
        <w:tc>
          <w:tcPr>
            <w:tcW w:type="dxa" w:w="5647"/>
            <w:tcMar>
              <w:top w:w="50" w:type="dxa"/>
              <w:bottom w:w="50" w:type="dxa"/>
              <w:left w:w="90" w:type="dxa"/>
              <w:right w:w="90" w:type="dxa"/>
            </w:tcMar>
          </w:tcPr>
          <w:p>
            <w:pPr>
              <w:pStyle w:val="BDOITable"/>
            </w:pPr>
            <w:r>
              <w:rPr>
                <w:i/>
                <w:sz w:val="16"/>
              </w:rPr>
              <w:t>Integration Events</w:t>
            </w:r>
            <w:r>
              <w:rPr>
                <w:sz w:val="16"/>
              </w:rPr>
              <w:t>: FAILED rows, read the error, fix the cause, Send Again; dead letters: Retry after the fix, or Discard with the reason in the incident</w:t>
            </w:r>
          </w:p>
        </w:tc>
        <w:tc>
          <w:tcPr>
            <w:tcW w:type="dxa" w:w="1322"/>
            <w:tcMar>
              <w:top w:w="50" w:type="dxa"/>
              <w:bottom w:w="50" w:type="dxa"/>
              <w:left w:w="90" w:type="dxa"/>
              <w:right w:w="90" w:type="dxa"/>
            </w:tcMar>
          </w:tcPr>
          <w:p>
            <w:pPr>
              <w:pStyle w:val="BDOITable"/>
            </w:pPr>
            <w:r>
              <w:rPr>
                <w:sz w:val="16"/>
              </w:rPr>
              <w:t>L2 (L3 when the cause is in BIBS)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SOP-06</w:t>
            </w:r>
          </w:p>
        </w:tc>
        <w:tc>
          <w:tcPr>
            <w:tcW w:type="dxa" w:w="2163"/>
            <w:tcMar>
              <w:top w:w="50" w:type="dxa"/>
              <w:bottom w:w="50" w:type="dxa"/>
              <w:left w:w="90" w:type="dxa"/>
              <w:right w:w="90" w:type="dxa"/>
            </w:tcMar>
            <w:shd w:val="clear" w:color="auto" w:fill="E5F5FF"/>
          </w:tcPr>
          <w:p>
            <w:pPr>
              <w:pStyle w:val="BDOITable"/>
            </w:pPr>
            <w:r>
              <w:rPr>
                <w:sz w:val="16"/>
              </w:rPr>
              <w:t>Unlock a user or reset a second factor</w:t>
            </w:r>
          </w:p>
        </w:tc>
        <w:tc>
          <w:tcPr>
            <w:tcW w:type="dxa" w:w="5647"/>
            <w:tcMar>
              <w:top w:w="50" w:type="dxa"/>
              <w:bottom w:w="50" w:type="dxa"/>
              <w:left w:w="90" w:type="dxa"/>
              <w:right w:w="90" w:type="dxa"/>
            </w:tcMar>
            <w:shd w:val="clear" w:color="auto" w:fill="E5F5FF"/>
          </w:tcPr>
          <w:p>
            <w:pPr>
              <w:pStyle w:val="BDOITable"/>
            </w:pPr>
            <w:r>
              <w:rPr>
                <w:sz w:val="16"/>
              </w:rPr>
              <w:t xml:space="preserve">Unlock in </w:t>
            </w:r>
            <w:r>
              <w:rPr>
                <w:i/>
                <w:sz w:val="16"/>
              </w:rPr>
              <w:t>Users</w:t>
            </w:r>
            <w:r>
              <w:rPr>
                <w:sz w:val="16"/>
              </w:rPr>
              <w:t xml:space="preserve"> (standard change); second-factor reset requested in </w:t>
            </w:r>
            <w:r>
              <w:rPr>
                <w:i/>
                <w:sz w:val="16"/>
              </w:rPr>
              <w:t>Second Factor</w:t>
            </w:r>
            <w:r>
              <w:rPr>
                <w:sz w:val="16"/>
              </w:rPr>
              <w:t xml:space="preserve"> by one administrator and approved by another</w:t>
            </w:r>
          </w:p>
        </w:tc>
        <w:tc>
          <w:tcPr>
            <w:tcW w:type="dxa" w:w="1322"/>
            <w:tcMar>
              <w:top w:w="50" w:type="dxa"/>
              <w:bottom w:w="50" w:type="dxa"/>
              <w:left w:w="90" w:type="dxa"/>
              <w:right w:w="90" w:type="dxa"/>
            </w:tcMar>
            <w:shd w:val="clear" w:color="auto" w:fill="E5F5FF"/>
          </w:tcPr>
          <w:p>
            <w:pPr>
              <w:pStyle w:val="BDOITable"/>
            </w:pPr>
            <w:r>
              <w:rPr>
                <w:sz w:val="16"/>
              </w:rPr>
              <w:t>L2</w:t>
            </w:r>
          </w:p>
        </w:tc>
      </w:tr>
      <w:tr>
        <w:trPr>
          <w:cantSplit w:val="true"/>
        </w:trPr>
        <w:tc>
          <w:tcPr>
            <w:tcW w:type="dxa" w:w="841"/>
            <w:tcMar>
              <w:top w:w="50" w:type="dxa"/>
              <w:bottom w:w="50" w:type="dxa"/>
              <w:left w:w="90" w:type="dxa"/>
              <w:right w:w="90" w:type="dxa"/>
            </w:tcMar>
          </w:tcPr>
          <w:p>
            <w:pPr>
              <w:pStyle w:val="BDOITable"/>
            </w:pPr>
            <w:r>
              <w:rPr>
                <w:b/>
                <w:sz w:val="16"/>
              </w:rPr>
              <w:t>SOP-07</w:t>
            </w:r>
          </w:p>
        </w:tc>
        <w:tc>
          <w:tcPr>
            <w:tcW w:type="dxa" w:w="2163"/>
            <w:tcMar>
              <w:top w:w="50" w:type="dxa"/>
              <w:bottom w:w="50" w:type="dxa"/>
              <w:left w:w="90" w:type="dxa"/>
              <w:right w:w="90" w:type="dxa"/>
            </w:tcMar>
          </w:tcPr>
          <w:p>
            <w:pPr>
              <w:pStyle w:val="BDOITable"/>
            </w:pPr>
            <w:r>
              <w:rPr>
                <w:sz w:val="16"/>
              </w:rPr>
              <w:t>Restart a workload</w:t>
            </w:r>
          </w:p>
        </w:tc>
        <w:tc>
          <w:tcPr>
            <w:tcW w:type="dxa" w:w="5647"/>
            <w:tcMar>
              <w:top w:w="50" w:type="dxa"/>
              <w:bottom w:w="50" w:type="dxa"/>
              <w:left w:w="90" w:type="dxa"/>
              <w:right w:w="90" w:type="dxa"/>
            </w:tcMar>
          </w:tcPr>
          <w:p>
            <w:pPr>
              <w:pStyle w:val="BDOITable"/>
            </w:pPr>
            <w:r>
              <w:rPr>
                <w:sz w:val="16"/>
              </w:rPr>
              <w:t>Rolling restart of the workload; for bibs-jobs check that no class A job is running (the 120-second grace lets a job finish its unit of work); jobs interrupted are rerun</w:t>
            </w:r>
          </w:p>
        </w:tc>
        <w:tc>
          <w:tcPr>
            <w:tcW w:type="dxa" w:w="1322"/>
            <w:tcMar>
              <w:top w:w="50" w:type="dxa"/>
              <w:bottom w:w="50" w:type="dxa"/>
              <w:left w:w="90" w:type="dxa"/>
              <w:right w:w="90" w:type="dxa"/>
            </w:tcMar>
          </w:tcPr>
          <w:p>
            <w:pPr>
              <w:pStyle w:val="BDOITable"/>
            </w:pPr>
            <w:r>
              <w:rPr>
                <w:sz w:val="16"/>
              </w:rPr>
              <w:t>CO, L3</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SOP-08</w:t>
            </w:r>
          </w:p>
        </w:tc>
        <w:tc>
          <w:tcPr>
            <w:tcW w:type="dxa" w:w="2163"/>
            <w:tcMar>
              <w:top w:w="50" w:type="dxa"/>
              <w:bottom w:w="50" w:type="dxa"/>
              <w:left w:w="90" w:type="dxa"/>
              <w:right w:w="90" w:type="dxa"/>
            </w:tcMar>
            <w:shd w:val="clear" w:color="auto" w:fill="E5F5FF"/>
          </w:tcPr>
          <w:p>
            <w:pPr>
              <w:pStyle w:val="BDOITable"/>
            </w:pPr>
            <w:r>
              <w:rPr>
                <w:sz w:val="16"/>
              </w:rPr>
              <w:t>Renewed in-cluster certificate for the web tier</w:t>
            </w:r>
          </w:p>
        </w:tc>
        <w:tc>
          <w:tcPr>
            <w:tcW w:type="dxa" w:w="5647"/>
            <w:tcMar>
              <w:top w:w="50" w:type="dxa"/>
              <w:bottom w:w="50" w:type="dxa"/>
              <w:left w:w="90" w:type="dxa"/>
              <w:right w:w="90" w:type="dxa"/>
            </w:tcMar>
            <w:shd w:val="clear" w:color="auto" w:fill="E5F5FF"/>
          </w:tcPr>
          <w:p>
            <w:pPr>
              <w:pStyle w:val="BDOITable"/>
            </w:pPr>
            <w:r>
              <w:rPr>
                <w:sz w:val="16"/>
              </w:rPr>
              <w:t>Rolling restart of bibs-frontend after cert-manager renewed its certificate (or the configuration reloader, when installed); check the certificate dates</w:t>
            </w:r>
          </w:p>
        </w:tc>
        <w:tc>
          <w:tcPr>
            <w:tcW w:type="dxa" w:w="1322"/>
            <w:tcMar>
              <w:top w:w="50" w:type="dxa"/>
              <w:bottom w:w="50" w:type="dxa"/>
              <w:left w:w="90" w:type="dxa"/>
              <w:right w:w="90" w:type="dxa"/>
            </w:tcMar>
            <w:shd w:val="clear" w:color="auto" w:fill="E5F5FF"/>
          </w:tcPr>
          <w:p>
            <w:pPr>
              <w:pStyle w:val="BDOITable"/>
            </w:pPr>
            <w:r>
              <w:rPr>
                <w:sz w:val="16"/>
              </w:rPr>
              <w:t>CO</w:t>
            </w:r>
          </w:p>
        </w:tc>
      </w:tr>
      <w:tr>
        <w:trPr>
          <w:cantSplit w:val="true"/>
        </w:trPr>
        <w:tc>
          <w:tcPr>
            <w:tcW w:type="dxa" w:w="841"/>
            <w:tcMar>
              <w:top w:w="50" w:type="dxa"/>
              <w:bottom w:w="50" w:type="dxa"/>
              <w:left w:w="90" w:type="dxa"/>
              <w:right w:w="90" w:type="dxa"/>
            </w:tcMar>
          </w:tcPr>
          <w:p>
            <w:pPr>
              <w:pStyle w:val="BDOITable"/>
            </w:pPr>
            <w:r>
              <w:rPr>
                <w:b/>
                <w:sz w:val="16"/>
              </w:rPr>
              <w:t>SOP-09</w:t>
            </w:r>
          </w:p>
        </w:tc>
        <w:tc>
          <w:tcPr>
            <w:tcW w:type="dxa" w:w="2163"/>
            <w:tcMar>
              <w:top w:w="50" w:type="dxa"/>
              <w:bottom w:w="50" w:type="dxa"/>
              <w:left w:w="90" w:type="dxa"/>
              <w:right w:w="90" w:type="dxa"/>
            </w:tcMar>
          </w:tcPr>
          <w:p>
            <w:pPr>
              <w:pStyle w:val="BDOITable"/>
            </w:pPr>
            <w:r>
              <w:rPr>
                <w:sz w:val="16"/>
              </w:rPr>
              <w:t>Rotate the signing or the second-factor key</w:t>
            </w:r>
          </w:p>
        </w:tc>
        <w:tc>
          <w:tcPr>
            <w:tcW w:type="dxa" w:w="5647"/>
            <w:tcMar>
              <w:top w:w="50" w:type="dxa"/>
              <w:bottom w:w="50" w:type="dxa"/>
              <w:left w:w="90" w:type="dxa"/>
              <w:right w:w="90" w:type="dxa"/>
            </w:tcMar>
          </w:tcPr>
          <w:p>
            <w:pPr>
              <w:pStyle w:val="BDOITable"/>
            </w:pPr>
            <w:r>
              <w:rPr>
                <w:sz w:val="16"/>
              </w:rPr>
              <w:t>Normal change in the maintenance window; new key in the secrets store (second factor: previous key kept as previous key); rolling restart; sign-in test; for the second factor remove the previous key later (section 7.4)</w:t>
            </w:r>
          </w:p>
        </w:tc>
        <w:tc>
          <w:tcPr>
            <w:tcW w:type="dxa" w:w="1322"/>
            <w:tcMar>
              <w:top w:w="50" w:type="dxa"/>
              <w:bottom w:w="50" w:type="dxa"/>
              <w:left w:w="90" w:type="dxa"/>
              <w:right w:w="90" w:type="dxa"/>
            </w:tcMar>
          </w:tcPr>
          <w:p>
            <w:pPr>
              <w:pStyle w:val="BDOITable"/>
            </w:pPr>
            <w:r>
              <w:rPr>
                <w:sz w:val="16"/>
              </w:rPr>
              <w:t>CO, L3, Information Security Officer</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SOP-10</w:t>
            </w:r>
          </w:p>
        </w:tc>
        <w:tc>
          <w:tcPr>
            <w:tcW w:type="dxa" w:w="2163"/>
            <w:tcMar>
              <w:top w:w="50" w:type="dxa"/>
              <w:bottom w:w="50" w:type="dxa"/>
              <w:left w:w="90" w:type="dxa"/>
              <w:right w:w="90" w:type="dxa"/>
            </w:tcMar>
            <w:shd w:val="clear" w:color="auto" w:fill="E5F5FF"/>
          </w:tcPr>
          <w:p>
            <w:pPr>
              <w:pStyle w:val="BDOITable"/>
            </w:pPr>
            <w:r>
              <w:rPr>
                <w:sz w:val="16"/>
              </w:rPr>
              <w:t>Scale the web workload ahead of a known peak</w:t>
            </w:r>
          </w:p>
        </w:tc>
        <w:tc>
          <w:tcPr>
            <w:tcW w:type="dxa" w:w="5647"/>
            <w:tcMar>
              <w:top w:w="50" w:type="dxa"/>
              <w:bottom w:w="50" w:type="dxa"/>
              <w:left w:w="90" w:type="dxa"/>
              <w:right w:w="90" w:type="dxa"/>
            </w:tcMar>
            <w:shd w:val="clear" w:color="auto" w:fill="E5F5FF"/>
          </w:tcPr>
          <w:p>
            <w:pPr>
              <w:pStyle w:val="BDOITable"/>
            </w:pPr>
            <w:r>
              <w:rPr>
                <w:sz w:val="16"/>
              </w:rPr>
              <w:t>Raise the minimum pods of bibs-web (for example to 5 for month-end and the January renewal peak); lower it after</w:t>
            </w:r>
          </w:p>
        </w:tc>
        <w:tc>
          <w:tcPr>
            <w:tcW w:type="dxa" w:w="1322"/>
            <w:tcMar>
              <w:top w:w="50" w:type="dxa"/>
              <w:bottom w:w="50" w:type="dxa"/>
              <w:left w:w="90" w:type="dxa"/>
              <w:right w:w="90" w:type="dxa"/>
            </w:tcMar>
            <w:shd w:val="clear" w:color="auto" w:fill="E5F5FF"/>
          </w:tcPr>
          <w:p>
            <w:pPr>
              <w:pStyle w:val="BDOITable"/>
            </w:pPr>
            <w:r>
              <w:rPr>
                <w:sz w:val="16"/>
              </w:rPr>
              <w:t>CO</w:t>
            </w:r>
          </w:p>
        </w:tc>
      </w:tr>
      <w:tr>
        <w:trPr>
          <w:cantSplit w:val="true"/>
        </w:trPr>
        <w:tc>
          <w:tcPr>
            <w:tcW w:type="dxa" w:w="841"/>
            <w:tcMar>
              <w:top w:w="50" w:type="dxa"/>
              <w:bottom w:w="50" w:type="dxa"/>
              <w:left w:w="90" w:type="dxa"/>
              <w:right w:w="90" w:type="dxa"/>
            </w:tcMar>
          </w:tcPr>
          <w:p>
            <w:pPr>
              <w:pStyle w:val="BDOITable"/>
            </w:pPr>
            <w:r>
              <w:rPr>
                <w:b/>
                <w:sz w:val="16"/>
              </w:rPr>
              <w:t>SOP-11</w:t>
            </w:r>
          </w:p>
        </w:tc>
        <w:tc>
          <w:tcPr>
            <w:tcW w:type="dxa" w:w="2163"/>
            <w:tcMar>
              <w:top w:w="50" w:type="dxa"/>
              <w:bottom w:w="50" w:type="dxa"/>
              <w:left w:w="90" w:type="dxa"/>
              <w:right w:w="90" w:type="dxa"/>
            </w:tcMar>
          </w:tcPr>
          <w:p>
            <w:pPr>
              <w:pStyle w:val="BDOITable"/>
            </w:pPr>
            <w:r>
              <w:rPr>
                <w:sz w:val="16"/>
              </w:rPr>
              <w:t>Restore test or point-in-time copy to Pre-Prod</w:t>
            </w:r>
          </w:p>
        </w:tc>
        <w:tc>
          <w:tcPr>
            <w:tcW w:type="dxa" w:w="5647"/>
            <w:tcMar>
              <w:top w:w="50" w:type="dxa"/>
              <w:bottom w:w="50" w:type="dxa"/>
              <w:left w:w="90" w:type="dxa"/>
              <w:right w:w="90" w:type="dxa"/>
            </w:tcMar>
          </w:tcPr>
          <w:p>
            <w:pPr>
              <w:pStyle w:val="BDOITable"/>
            </w:pPr>
            <w:r>
              <w:rPr>
                <w:sz w:val="16"/>
              </w:rPr>
              <w:t>Restore the snapshot or point in time into an isolated instance; apply masking for non-production use; start BIBS; compare counts; delete the copy after use (a dry run of a data correction uses the same steps)</w:t>
            </w:r>
          </w:p>
        </w:tc>
        <w:tc>
          <w:tcPr>
            <w:tcW w:type="dxa" w:w="1322"/>
            <w:tcMar>
              <w:top w:w="50" w:type="dxa"/>
              <w:bottom w:w="50" w:type="dxa"/>
              <w:left w:w="90" w:type="dxa"/>
              <w:right w:w="90" w:type="dxa"/>
            </w:tcMar>
          </w:tcPr>
          <w:p>
            <w:pPr>
              <w:pStyle w:val="BDOITable"/>
            </w:pPr>
            <w:r>
              <w:rPr>
                <w:sz w:val="16"/>
              </w:rPr>
              <w:t>CO, L3</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SOP-12</w:t>
            </w:r>
          </w:p>
        </w:tc>
        <w:tc>
          <w:tcPr>
            <w:tcW w:type="dxa" w:w="2163"/>
            <w:tcMar>
              <w:top w:w="50" w:type="dxa"/>
              <w:bottom w:w="50" w:type="dxa"/>
              <w:left w:w="90" w:type="dxa"/>
              <w:right w:w="90" w:type="dxa"/>
            </w:tcMar>
            <w:shd w:val="clear" w:color="auto" w:fill="E5F5FF"/>
          </w:tcPr>
          <w:p>
            <w:pPr>
              <w:pStyle w:val="BDOITable"/>
            </w:pPr>
            <w:r>
              <w:rPr>
                <w:sz w:val="16"/>
              </w:rPr>
              <w:t>Maintenance window</w:t>
            </w:r>
          </w:p>
        </w:tc>
        <w:tc>
          <w:tcPr>
            <w:tcW w:type="dxa" w:w="5647"/>
            <w:tcMar>
              <w:top w:w="50" w:type="dxa"/>
              <w:bottom w:w="50" w:type="dxa"/>
              <w:left w:w="90" w:type="dxa"/>
              <w:right w:w="90" w:type="dxa"/>
            </w:tcMar>
            <w:shd w:val="clear" w:color="auto" w:fill="E5F5FF"/>
          </w:tcPr>
          <w:p>
            <w:pPr>
              <w:pStyle w:val="BDOITable"/>
            </w:pPr>
            <w:r>
              <w:rPr>
                <w:sz w:val="16"/>
              </w:rPr>
              <w:t>Announce 5 business days ahead (L1 notice to users); hold jobs as needed; open the bridge; work; smoke test; close the window and release the jobs</w:t>
            </w:r>
          </w:p>
        </w:tc>
        <w:tc>
          <w:tcPr>
            <w:tcW w:type="dxa" w:w="1322"/>
            <w:tcMar>
              <w:top w:w="50" w:type="dxa"/>
              <w:bottom w:w="50" w:type="dxa"/>
              <w:left w:w="90" w:type="dxa"/>
              <w:right w:w="90" w:type="dxa"/>
            </w:tcMar>
            <w:shd w:val="clear" w:color="auto" w:fill="E5F5FF"/>
          </w:tcPr>
          <w:p>
            <w:pPr>
              <w:pStyle w:val="BDOITable"/>
            </w:pPr>
            <w:r>
              <w:rPr>
                <w:sz w:val="16"/>
              </w:rPr>
              <w:t>Service Owner, CO</w:t>
            </w:r>
          </w:p>
        </w:tc>
      </w:tr>
    </w:tbl>
    <w:p>
      <w:pPr>
        <w:pStyle w:val="BDOISpacer"/>
      </w:pPr>
    </w:p>
    <w:p>
      <w:pPr>
        <w:pStyle w:val="Heading1"/>
        <w:pageBreakBefore/>
        <w:pBdr>
          <w:bottom w:val="single" w:sz="4" w:space="4" w:color="99C1E7"/>
        </w:pBdr>
      </w:pPr>
      <w:bookmarkStart w:id="134" w:name="_Toc000134"/>
      <w:r>
        <w:rPr/>
        <w:t>9 Incident playbooks</w:t>
      </w:r>
      <w:bookmarkEnd w:id="134"/>
    </w:p>
    <w:p>
      <w:r>
        <w:rPr/>
        <w:t>Each playbook gives the signs, what users see, the first actions, the diagnosis, the recovery and the checks before the incident is closed. A P1 always follows the major incident steps of the Support Guide (bridge within 15 minutes, user notice within 30 minutes). A P1 that cannot be restored within 2 hours in the primary region goes to the DR assessment of the DR and BCP plan.</w:t>
      </w:r>
    </w:p>
    <w:p>
      <w:pPr>
        <w:pStyle w:val="Heading2"/>
      </w:pPr>
      <w:bookmarkStart w:id="135" w:name="_Toc000135"/>
      <w:r>
        <w:rPr/>
        <w:t>9.1 PB-01 Database down</w:t>
      </w:r>
      <w:bookmarkEnd w:id="135"/>
    </w:p>
    <w:p>
      <w:pPr>
        <w:pStyle w:val="Caption"/>
        <w:keepNext/>
        <w:spacing w:after="60"/>
      </w:pPr>
      <w:r>
        <w:rPr>
          <w:b/>
          <w:i w:val="0"/>
        </w:rPr>
        <w:t xml:space="preserve">Table 18: </w:t>
      </w:r>
      <w:r>
        <w:rPr/>
        <w:t>PB-01 Database down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1922"/>
            <w:tcMar>
              <w:top w:w="50" w:type="dxa"/>
              <w:bottom w:w="50" w:type="dxa"/>
              <w:left w:w="90" w:type="dxa"/>
              <w:right w:w="90" w:type="dxa"/>
            </w:tcMar>
          </w:tcPr>
          <w:p>
            <w:pPr>
              <w:pStyle w:val="BDOITable"/>
            </w:pPr>
            <w:r>
              <w:rPr>
                <w:b/>
                <w:sz w:val="17"/>
              </w:rPr>
              <w:t>Signs</w:t>
            </w:r>
          </w:p>
        </w:tc>
        <w:tc>
          <w:tcPr>
            <w:tcW w:type="dxa" w:w="8050"/>
            <w:tcMar>
              <w:top w:w="50" w:type="dxa"/>
              <w:bottom w:w="50" w:type="dxa"/>
              <w:left w:w="90" w:type="dxa"/>
              <w:right w:w="90" w:type="dxa"/>
            </w:tcMar>
          </w:tcPr>
          <w:p>
            <w:pPr>
              <w:pStyle w:val="BDOITable"/>
            </w:pPr>
            <w:r>
              <w:rPr>
                <w:sz w:val="17"/>
              </w:rPr>
              <w:t>AL-08, AL-01; readiness of the backend pods fails; every screen action fails with the unexpected-error message</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Impact</w:t>
            </w:r>
          </w:p>
        </w:tc>
        <w:tc>
          <w:tcPr>
            <w:tcW w:type="dxa" w:w="8050"/>
            <w:tcMar>
              <w:top w:w="50" w:type="dxa"/>
              <w:bottom w:w="50" w:type="dxa"/>
              <w:left w:w="90" w:type="dxa"/>
              <w:right w:w="90" w:type="dxa"/>
            </w:tcMar>
            <w:shd w:val="clear" w:color="auto" w:fill="E5F5FF"/>
          </w:tcPr>
          <w:p>
            <w:pPr>
              <w:pStyle w:val="BDOITable"/>
            </w:pPr>
            <w:r>
              <w:rPr>
                <w:sz w:val="17"/>
              </w:rPr>
              <w:t>BIBS unavailable for all users; jobs fail; integration events wait (the outbox is in the database, so nothing is lost)</w:t>
            </w:r>
          </w:p>
        </w:tc>
      </w:tr>
      <w:tr>
        <w:trPr>
          <w:cantSplit w:val="true"/>
        </w:trPr>
        <w:tc>
          <w:tcPr>
            <w:tcW w:type="dxa" w:w="1922"/>
            <w:tcMar>
              <w:top w:w="50" w:type="dxa"/>
              <w:bottom w:w="50" w:type="dxa"/>
              <w:left w:w="90" w:type="dxa"/>
              <w:right w:w="90" w:type="dxa"/>
            </w:tcMar>
          </w:tcPr>
          <w:p>
            <w:pPr>
              <w:pStyle w:val="BDOITable"/>
            </w:pPr>
            <w:r>
              <w:rPr>
                <w:b/>
                <w:sz w:val="17"/>
              </w:rPr>
              <w:t>First actions</w:t>
            </w:r>
          </w:p>
        </w:tc>
        <w:tc>
          <w:tcPr>
            <w:tcW w:type="dxa" w:w="8050"/>
            <w:tcMar>
              <w:top w:w="50" w:type="dxa"/>
              <w:bottom w:w="50" w:type="dxa"/>
              <w:left w:w="90" w:type="dxa"/>
              <w:right w:w="90" w:type="dxa"/>
            </w:tcMar>
          </w:tcPr>
          <w:p>
            <w:pPr>
              <w:pStyle w:val="BDOITable"/>
            </w:pPr>
            <w:r>
              <w:rPr>
                <w:sz w:val="17"/>
              </w:rPr>
              <w:t>CO checks the RDS event log. A Multi-AZ failover completes by itself in about 1 to 2 minutes: the application reconnects without a restart; watch AL-01 clear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Diagnosis</w:t>
            </w:r>
          </w:p>
        </w:tc>
        <w:tc>
          <w:tcPr>
            <w:tcW w:type="dxa" w:w="8050"/>
            <w:tcMar>
              <w:top w:w="50" w:type="dxa"/>
              <w:bottom w:w="50" w:type="dxa"/>
              <w:left w:w="90" w:type="dxa"/>
              <w:right w:w="90" w:type="dxa"/>
            </w:tcMar>
            <w:shd w:val="clear" w:color="auto" w:fill="E5F5FF"/>
          </w:tcPr>
          <w:p>
            <w:pPr>
              <w:pStyle w:val="BDOITable"/>
            </w:pPr>
            <w:r>
              <w:rPr>
                <w:sz w:val="17"/>
              </w:rPr>
              <w:t>Failover in progress, instance stopped, storage full (PB-06), parameter change, network or security group change, credentials rotated without restart</w:t>
            </w:r>
          </w:p>
        </w:tc>
      </w:tr>
      <w:tr>
        <w:trPr>
          <w:cantSplit w:val="true"/>
        </w:trPr>
        <w:tc>
          <w:tcPr>
            <w:tcW w:type="dxa" w:w="1922"/>
            <w:tcMar>
              <w:top w:w="50" w:type="dxa"/>
              <w:bottom w:w="50" w:type="dxa"/>
              <w:left w:w="90" w:type="dxa"/>
              <w:right w:w="90" w:type="dxa"/>
            </w:tcMar>
          </w:tcPr>
          <w:p>
            <w:pPr>
              <w:pStyle w:val="BDOITable"/>
            </w:pPr>
            <w:r>
              <w:rPr>
                <w:b/>
                <w:sz w:val="17"/>
              </w:rPr>
              <w:t>Recovery</w:t>
            </w:r>
          </w:p>
        </w:tc>
        <w:tc>
          <w:tcPr>
            <w:tcW w:type="dxa" w:w="8050"/>
            <w:tcMar>
              <w:top w:w="50" w:type="dxa"/>
              <w:bottom w:w="50" w:type="dxa"/>
              <w:left w:w="90" w:type="dxa"/>
              <w:right w:w="90" w:type="dxa"/>
            </w:tcMar>
          </w:tcPr>
          <w:p>
            <w:pPr>
              <w:pStyle w:val="BDOITable"/>
            </w:pPr>
            <w:r>
              <w:rPr>
                <w:sz w:val="17"/>
              </w:rPr>
              <w:t>Failover done: rolling restart only if pods keep failing to connect. Storage full: PB-06. Corruption or a wrong mass change: point-in-time recovery to a new instance to just before the event (DR plan, scenario 2). Region-level loss: DR failover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Checks</w:t>
            </w:r>
          </w:p>
        </w:tc>
        <w:tc>
          <w:tcPr>
            <w:tcW w:type="dxa" w:w="8050"/>
            <w:tcMar>
              <w:top w:w="50" w:type="dxa"/>
              <w:bottom w:w="50" w:type="dxa"/>
              <w:left w:w="90" w:type="dxa"/>
              <w:right w:w="90" w:type="dxa"/>
            </w:tcMar>
            <w:shd w:val="clear" w:color="auto" w:fill="E5F5FF"/>
          </w:tcPr>
          <w:p>
            <w:pPr>
              <w:pStyle w:val="BDOITable"/>
            </w:pPr>
            <w:r>
              <w:rPr>
                <w:sz w:val="17"/>
              </w:rPr>
              <w:t>Synthetic check green; one transaction per module; jobs that failed during the outage rerun (SOP-03); outbox drained</w:t>
            </w:r>
          </w:p>
        </w:tc>
      </w:tr>
      <w:tr>
        <w:trPr>
          <w:cantSplit w:val="true"/>
        </w:trPr>
        <w:tc>
          <w:tcPr>
            <w:tcW w:type="dxa" w:w="1922"/>
            <w:tcMar>
              <w:top w:w="50" w:type="dxa"/>
              <w:bottom w:w="50" w:type="dxa"/>
              <w:left w:w="90" w:type="dxa"/>
              <w:right w:w="90" w:type="dxa"/>
            </w:tcMar>
          </w:tcPr>
          <w:p>
            <w:pPr>
              <w:pStyle w:val="BDOITable"/>
            </w:pPr>
            <w:r>
              <w:rPr>
                <w:b/>
                <w:sz w:val="17"/>
              </w:rPr>
              <w:t>Communication</w:t>
            </w:r>
          </w:p>
        </w:tc>
        <w:tc>
          <w:tcPr>
            <w:tcW w:type="dxa" w:w="8050"/>
            <w:tcMar>
              <w:top w:w="50" w:type="dxa"/>
              <w:bottom w:w="50" w:type="dxa"/>
              <w:left w:w="90" w:type="dxa"/>
              <w:right w:w="90" w:type="dxa"/>
            </w:tcMar>
          </w:tcPr>
          <w:p>
            <w:pPr>
              <w:pStyle w:val="BDOITable"/>
            </w:pPr>
            <w:r>
              <w:rPr>
                <w:sz w:val="17"/>
              </w:rPr>
              <w:t>L1 notices at start, every hour and at restore; RCA owed (P1)</w:t>
            </w:r>
          </w:p>
        </w:tc>
      </w:tr>
    </w:tbl>
    <w:p>
      <w:pPr>
        <w:pStyle w:val="BDOISpacer"/>
      </w:pPr>
    </w:p>
    <w:p>
      <w:pPr>
        <w:pStyle w:val="Heading2"/>
      </w:pPr>
      <w:bookmarkStart w:id="136" w:name="_Toc000136"/>
      <w:r>
        <w:rPr/>
        <w:t>9.2 PB-02 Kafka unavailable</w:t>
      </w:r>
      <w:bookmarkEnd w:id="136"/>
    </w:p>
    <w:p>
      <w:pPr>
        <w:pStyle w:val="Caption"/>
        <w:keepNext/>
        <w:spacing w:after="60"/>
      </w:pPr>
      <w:r>
        <w:rPr>
          <w:b/>
          <w:i w:val="0"/>
        </w:rPr>
        <w:t xml:space="preserve">Table 19: </w:t>
      </w:r>
      <w:r>
        <w:rPr/>
        <w:t>PB-02 Kafka unavailable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1922"/>
            <w:tcMar>
              <w:top w:w="50" w:type="dxa"/>
              <w:bottom w:w="50" w:type="dxa"/>
              <w:left w:w="90" w:type="dxa"/>
              <w:right w:w="90" w:type="dxa"/>
            </w:tcMar>
          </w:tcPr>
          <w:p>
            <w:pPr>
              <w:pStyle w:val="BDOITable"/>
            </w:pPr>
            <w:r>
              <w:rPr>
                <w:b/>
                <w:sz w:val="17"/>
              </w:rPr>
              <w:t>Signs</w:t>
            </w:r>
          </w:p>
        </w:tc>
        <w:tc>
          <w:tcPr>
            <w:tcW w:type="dxa" w:w="8050"/>
            <w:tcMar>
              <w:top w:w="50" w:type="dxa"/>
              <w:bottom w:w="50" w:type="dxa"/>
              <w:left w:w="90" w:type="dxa"/>
              <w:right w:w="90" w:type="dxa"/>
            </w:tcMar>
          </w:tcPr>
          <w:p>
            <w:pPr>
              <w:pStyle w:val="BDOITable"/>
            </w:pPr>
            <w:r>
              <w:rPr>
                <w:sz w:val="17"/>
              </w:rPr>
              <w:t>AL-16, AL-17; EVENT_OUTBOX_RELAY runs record send errors</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Impact</w:t>
            </w:r>
          </w:p>
        </w:tc>
        <w:tc>
          <w:tcPr>
            <w:tcW w:type="dxa" w:w="8050"/>
            <w:tcMar>
              <w:top w:w="50" w:type="dxa"/>
              <w:bottom w:w="50" w:type="dxa"/>
              <w:left w:w="90" w:type="dxa"/>
              <w:right w:w="90" w:type="dxa"/>
            </w:tcMar>
            <w:shd w:val="clear" w:color="auto" w:fill="E5F5FF"/>
          </w:tcPr>
          <w:p>
            <w:pPr>
              <w:pStyle w:val="BDOITable"/>
            </w:pPr>
            <w:r>
              <w:rPr>
                <w:sz w:val="17"/>
              </w:rPr>
              <w:t>Users and business transactions are not affected: transactions only write the outbox. Outbound events wait; they are retried with back-off and set to FAILED after 10 attempts. E-mails wait for the consumer, but MAIL_DISPATCH still sends queued e-mail every 2 minutes</w:t>
            </w:r>
          </w:p>
        </w:tc>
      </w:tr>
      <w:tr>
        <w:trPr>
          <w:cantSplit w:val="true"/>
        </w:trPr>
        <w:tc>
          <w:tcPr>
            <w:tcW w:type="dxa" w:w="1922"/>
            <w:tcMar>
              <w:top w:w="50" w:type="dxa"/>
              <w:bottom w:w="50" w:type="dxa"/>
              <w:left w:w="90" w:type="dxa"/>
              <w:right w:w="90" w:type="dxa"/>
            </w:tcMar>
          </w:tcPr>
          <w:p>
            <w:pPr>
              <w:pStyle w:val="BDOITable"/>
            </w:pPr>
            <w:r>
              <w:rPr>
                <w:b/>
                <w:sz w:val="17"/>
              </w:rPr>
              <w:t>First actions</w:t>
            </w:r>
          </w:p>
        </w:tc>
        <w:tc>
          <w:tcPr>
            <w:tcW w:type="dxa" w:w="8050"/>
            <w:tcMar>
              <w:top w:w="50" w:type="dxa"/>
              <w:bottom w:w="50" w:type="dxa"/>
              <w:left w:w="90" w:type="dxa"/>
              <w:right w:w="90" w:type="dxa"/>
            </w:tcMar>
          </w:tcPr>
          <w:p>
            <w:pPr>
              <w:pStyle w:val="BDOITable"/>
            </w:pPr>
            <w:r>
              <w:rPr>
                <w:sz w:val="17"/>
              </w:rPr>
              <w:t>CO checks MSK health, broker disk, the security group and the credentials</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Diagnosis</w:t>
            </w:r>
          </w:p>
        </w:tc>
        <w:tc>
          <w:tcPr>
            <w:tcW w:type="dxa" w:w="8050"/>
            <w:tcMar>
              <w:top w:w="50" w:type="dxa"/>
              <w:bottom w:w="50" w:type="dxa"/>
              <w:left w:w="90" w:type="dxa"/>
              <w:right w:w="90" w:type="dxa"/>
            </w:tcMar>
            <w:shd w:val="clear" w:color="auto" w:fill="E5F5FF"/>
          </w:tcPr>
          <w:p>
            <w:pPr>
              <w:pStyle w:val="BDOITable"/>
            </w:pPr>
            <w:r>
              <w:rPr>
                <w:sz w:val="17"/>
              </w:rPr>
              <w:t>Broker down or disk full, credentials rotated without restart, network policy, certificate</w:t>
            </w:r>
          </w:p>
        </w:tc>
      </w:tr>
      <w:tr>
        <w:trPr>
          <w:cantSplit w:val="true"/>
        </w:trPr>
        <w:tc>
          <w:tcPr>
            <w:tcW w:type="dxa" w:w="1922"/>
            <w:tcMar>
              <w:top w:w="50" w:type="dxa"/>
              <w:bottom w:w="50" w:type="dxa"/>
              <w:left w:w="90" w:type="dxa"/>
              <w:right w:w="90" w:type="dxa"/>
            </w:tcMar>
          </w:tcPr>
          <w:p>
            <w:pPr>
              <w:pStyle w:val="BDOITable"/>
            </w:pPr>
            <w:r>
              <w:rPr>
                <w:b/>
                <w:sz w:val="17"/>
              </w:rPr>
              <w:t>Recovery</w:t>
            </w:r>
          </w:p>
        </w:tc>
        <w:tc>
          <w:tcPr>
            <w:tcW w:type="dxa" w:w="8050"/>
            <w:tcMar>
              <w:top w:w="50" w:type="dxa"/>
              <w:bottom w:w="50" w:type="dxa"/>
              <w:left w:w="90" w:type="dxa"/>
              <w:right w:w="90" w:type="dxa"/>
            </w:tcMar>
          </w:tcPr>
          <w:p>
            <w:pPr>
              <w:pStyle w:val="BDOITable"/>
            </w:pPr>
            <w:r>
              <w:rPr>
                <w:sz w:val="17"/>
              </w:rPr>
              <w:t xml:space="preserve">Once Kafka answers, PENDING rows are sent by themselves; FAILED rows are resent from </w:t>
            </w:r>
            <w:r>
              <w:rPr>
                <w:i/>
                <w:sz w:val="17"/>
              </w:rPr>
              <w:t>Integration Events</w:t>
            </w:r>
            <w:r>
              <w:rPr>
                <w:sz w:val="17"/>
              </w:rPr>
              <w:t xml:space="preserve"> (SOP-05)</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Checks</w:t>
            </w:r>
          </w:p>
        </w:tc>
        <w:tc>
          <w:tcPr>
            <w:tcW w:type="dxa" w:w="8050"/>
            <w:tcMar>
              <w:top w:w="50" w:type="dxa"/>
              <w:bottom w:w="50" w:type="dxa"/>
              <w:left w:w="90" w:type="dxa"/>
              <w:right w:w="90" w:type="dxa"/>
            </w:tcMar>
            <w:shd w:val="clear" w:color="auto" w:fill="E5F5FF"/>
          </w:tcPr>
          <w:p>
            <w:pPr>
              <w:pStyle w:val="BDOITable"/>
            </w:pPr>
            <w:r>
              <w:rPr>
                <w:sz w:val="17"/>
              </w:rPr>
              <w:t>Outbox pending back to normal; no FAILED row; the receiving systems confirm the events of the period</w:t>
            </w:r>
          </w:p>
        </w:tc>
      </w:tr>
      <w:tr>
        <w:trPr>
          <w:cantSplit w:val="true"/>
        </w:trPr>
        <w:tc>
          <w:tcPr>
            <w:tcW w:type="dxa" w:w="1922"/>
            <w:tcMar>
              <w:top w:w="50" w:type="dxa"/>
              <w:bottom w:w="50" w:type="dxa"/>
              <w:left w:w="90" w:type="dxa"/>
              <w:right w:w="90" w:type="dxa"/>
            </w:tcMar>
          </w:tcPr>
          <w:p>
            <w:pPr>
              <w:pStyle w:val="BDOITable"/>
            </w:pPr>
            <w:r>
              <w:rPr>
                <w:b/>
                <w:sz w:val="17"/>
              </w:rPr>
              <w:t>Severity</w:t>
            </w:r>
          </w:p>
        </w:tc>
        <w:tc>
          <w:tcPr>
            <w:tcW w:type="dxa" w:w="8050"/>
            <w:tcMar>
              <w:top w:w="50" w:type="dxa"/>
              <w:bottom w:w="50" w:type="dxa"/>
              <w:left w:w="90" w:type="dxa"/>
              <w:right w:w="90" w:type="dxa"/>
            </w:tcMar>
          </w:tcPr>
          <w:p>
            <w:pPr>
              <w:pStyle w:val="BDOITable"/>
            </w:pPr>
            <w:r>
              <w:rPr>
                <w:sz w:val="17"/>
              </w:rPr>
              <w:t>P2; P1 only if the outage stops a business deadline (for example the ECM archive of final records before an audit)</w:t>
            </w:r>
          </w:p>
        </w:tc>
      </w:tr>
    </w:tbl>
    <w:p>
      <w:pPr>
        <w:pStyle w:val="BDOISpacer"/>
      </w:pPr>
    </w:p>
    <w:p>
      <w:pPr>
        <w:pStyle w:val="Heading2"/>
      </w:pPr>
      <w:bookmarkStart w:id="137" w:name="_Toc000137"/>
      <w:r>
        <w:rPr/>
        <w:t>9.3 PB-03 Valkey unavailable</w:t>
      </w:r>
      <w:bookmarkEnd w:id="137"/>
    </w:p>
    <w:p>
      <w:pPr>
        <w:pStyle w:val="Caption"/>
        <w:keepNext/>
        <w:spacing w:after="60"/>
      </w:pPr>
      <w:r>
        <w:rPr>
          <w:b/>
          <w:i w:val="0"/>
        </w:rPr>
        <w:t xml:space="preserve">Table 20: </w:t>
      </w:r>
      <w:r>
        <w:rPr/>
        <w:t>PB-03 Valkey unavailable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1922"/>
            <w:tcMar>
              <w:top w:w="50" w:type="dxa"/>
              <w:bottom w:w="50" w:type="dxa"/>
              <w:left w:w="90" w:type="dxa"/>
              <w:right w:w="90" w:type="dxa"/>
            </w:tcMar>
          </w:tcPr>
          <w:p>
            <w:pPr>
              <w:pStyle w:val="BDOITable"/>
            </w:pPr>
            <w:r>
              <w:rPr>
                <w:b/>
                <w:sz w:val="17"/>
              </w:rPr>
              <w:t>Signs</w:t>
            </w:r>
          </w:p>
        </w:tc>
        <w:tc>
          <w:tcPr>
            <w:tcW w:type="dxa" w:w="8050"/>
            <w:tcMar>
              <w:top w:w="50" w:type="dxa"/>
              <w:bottom w:w="50" w:type="dxa"/>
              <w:left w:w="90" w:type="dxa"/>
              <w:right w:w="90" w:type="dxa"/>
            </w:tcMar>
          </w:tcPr>
          <w:p>
            <w:pPr>
              <w:pStyle w:val="BDOITable"/>
            </w:pPr>
            <w:r>
              <w:rPr>
                <w:sz w:val="17"/>
              </w:rPr>
              <w:t>AL-15; AL-14 and the application alert SECURITY_STORE_UNAVAILABLE; job runs FAILED with "Job lock unavailable" (AL-20)</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Impact</w:t>
            </w:r>
          </w:p>
        </w:tc>
        <w:tc>
          <w:tcPr>
            <w:tcW w:type="dxa" w:w="8050"/>
            <w:tcMar>
              <w:top w:w="50" w:type="dxa"/>
              <w:bottom w:w="50" w:type="dxa"/>
              <w:left w:w="90" w:type="dxa"/>
              <w:right w:w="90" w:type="dxa"/>
            </w:tcMar>
            <w:shd w:val="clear" w:color="auto" w:fill="E5F5FF"/>
          </w:tcPr>
          <w:p>
            <w:pPr>
              <w:pStyle w:val="BDOITable"/>
            </w:pPr>
            <w:r>
              <w:rPr>
                <w:sz w:val="17"/>
              </w:rPr>
              <w:t>Screens keep working but slower (the reference-data cache falls back to the database). Sign-ins are checked against the database session log; if that also cannot be read, sign-ins are refused with "The sign-in could not be checked. Try again in a moment." Scheduled jobs do not run while the lock store is down. Sign-out may fail on the server (the browser still signs the user out)</w:t>
            </w:r>
          </w:p>
        </w:tc>
      </w:tr>
      <w:tr>
        <w:trPr>
          <w:cantSplit w:val="true"/>
        </w:trPr>
        <w:tc>
          <w:tcPr>
            <w:tcW w:type="dxa" w:w="1922"/>
            <w:tcMar>
              <w:top w:w="50" w:type="dxa"/>
              <w:bottom w:w="50" w:type="dxa"/>
              <w:left w:w="90" w:type="dxa"/>
              <w:right w:w="90" w:type="dxa"/>
            </w:tcMar>
          </w:tcPr>
          <w:p>
            <w:pPr>
              <w:pStyle w:val="BDOITable"/>
            </w:pPr>
            <w:r>
              <w:rPr>
                <w:b/>
                <w:sz w:val="17"/>
              </w:rPr>
              <w:t>First actions</w:t>
            </w:r>
          </w:p>
        </w:tc>
        <w:tc>
          <w:tcPr>
            <w:tcW w:type="dxa" w:w="8050"/>
            <w:tcMar>
              <w:top w:w="50" w:type="dxa"/>
              <w:bottom w:w="50" w:type="dxa"/>
              <w:left w:w="90" w:type="dxa"/>
              <w:right w:w="90" w:type="dxa"/>
            </w:tcMar>
          </w:tcPr>
          <w:p>
            <w:pPr>
              <w:pStyle w:val="BDOITable"/>
            </w:pPr>
            <w:r>
              <w:rPr>
                <w:sz w:val="17"/>
              </w:rPr>
              <w:t>CO checks ElastiCache: failover to the replica normally completes within a minute. Nothing needs to be restarted in BIBS once Valkey answers</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Diagnosis</w:t>
            </w:r>
          </w:p>
        </w:tc>
        <w:tc>
          <w:tcPr>
            <w:tcW w:type="dxa" w:w="8050"/>
            <w:tcMar>
              <w:top w:w="50" w:type="dxa"/>
              <w:bottom w:w="50" w:type="dxa"/>
              <w:left w:w="90" w:type="dxa"/>
              <w:right w:w="90" w:type="dxa"/>
            </w:tcMar>
            <w:shd w:val="clear" w:color="auto" w:fill="E5F5FF"/>
          </w:tcPr>
          <w:p>
            <w:pPr>
              <w:pStyle w:val="BDOITable"/>
            </w:pPr>
            <w:r>
              <w:rPr>
                <w:sz w:val="17"/>
              </w:rPr>
              <w:t>Node failover, memory full (evictions), authentication token rotated without restart, network policy</w:t>
            </w:r>
          </w:p>
        </w:tc>
      </w:tr>
      <w:tr>
        <w:trPr>
          <w:cantSplit w:val="true"/>
        </w:trPr>
        <w:tc>
          <w:tcPr>
            <w:tcW w:type="dxa" w:w="1922"/>
            <w:tcMar>
              <w:top w:w="50" w:type="dxa"/>
              <w:bottom w:w="50" w:type="dxa"/>
              <w:left w:w="90" w:type="dxa"/>
              <w:right w:w="90" w:type="dxa"/>
            </w:tcMar>
          </w:tcPr>
          <w:p>
            <w:pPr>
              <w:pStyle w:val="BDOITable"/>
            </w:pPr>
            <w:r>
              <w:rPr>
                <w:b/>
                <w:sz w:val="17"/>
              </w:rPr>
              <w:t>Recovery</w:t>
            </w:r>
          </w:p>
        </w:tc>
        <w:tc>
          <w:tcPr>
            <w:tcW w:type="dxa" w:w="8050"/>
            <w:tcMar>
              <w:top w:w="50" w:type="dxa"/>
              <w:bottom w:w="50" w:type="dxa"/>
              <w:left w:w="90" w:type="dxa"/>
              <w:right w:w="90" w:type="dxa"/>
            </w:tcMar>
          </w:tcPr>
          <w:p>
            <w:pPr>
              <w:pStyle w:val="BDOITable"/>
            </w:pPr>
            <w:r>
              <w:rPr>
                <w:sz w:val="17"/>
              </w:rPr>
              <w:t>Valkey back: caches refill on use. Rerun the jobs that failed during the outage in timeline order (SOP-03). If the replica does not take over within 30 minutes, CO creates a new Valkey cluster with the same settings and updates its address (rolling restart): Valkey holds no data that must be restored, only caches, locks and sign-in counters. Sign-outs made before the outage are forgotten, so their access tokens stay usable until they expire (at most 8 hours); the Information Security Officer is informed</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Checks</w:t>
            </w:r>
          </w:p>
        </w:tc>
        <w:tc>
          <w:tcPr>
            <w:tcW w:type="dxa" w:w="8050"/>
            <w:tcMar>
              <w:top w:w="50" w:type="dxa"/>
              <w:bottom w:w="50" w:type="dxa"/>
              <w:left w:w="90" w:type="dxa"/>
              <w:right w:w="90" w:type="dxa"/>
            </w:tcMar>
            <w:shd w:val="clear" w:color="auto" w:fill="E5F5FF"/>
          </w:tcPr>
          <w:p>
            <w:pPr>
              <w:pStyle w:val="BDOITable"/>
            </w:pPr>
            <w:r>
              <w:rPr>
                <w:sz w:val="17"/>
              </w:rPr>
              <w:t>AL-14 and AL-15 clear; a sign-in and a sign-out succeed; all class A jobs of the night succeeded</w:t>
            </w:r>
          </w:p>
        </w:tc>
      </w:tr>
    </w:tbl>
    <w:p>
      <w:pPr>
        <w:pStyle w:val="BDOISpacer"/>
      </w:pPr>
    </w:p>
    <w:p>
      <w:pPr>
        <w:pStyle w:val="Heading2"/>
      </w:pPr>
      <w:bookmarkStart w:id="138" w:name="_Toc000138"/>
      <w:r>
        <w:rPr/>
        <w:t>9.4 PB-04 EIAM unavailable</w:t>
      </w:r>
      <w:bookmarkEnd w:id="138"/>
    </w:p>
    <w:p>
      <w:pPr>
        <w:pStyle w:val="Caption"/>
        <w:keepNext/>
        <w:spacing w:after="60"/>
      </w:pPr>
      <w:r>
        <w:rPr>
          <w:b/>
          <w:i w:val="0"/>
        </w:rPr>
        <w:t xml:space="preserve">Table 21: </w:t>
      </w:r>
      <w:r>
        <w:rPr/>
        <w:t>PB-04 EIAM unavailable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1922"/>
            <w:tcMar>
              <w:top w:w="50" w:type="dxa"/>
              <w:bottom w:w="50" w:type="dxa"/>
              <w:left w:w="90" w:type="dxa"/>
              <w:right w:w="90" w:type="dxa"/>
            </w:tcMar>
          </w:tcPr>
          <w:p>
            <w:pPr>
              <w:pStyle w:val="BDOITable"/>
            </w:pPr>
            <w:r>
              <w:rPr>
                <w:b/>
                <w:sz w:val="17"/>
              </w:rPr>
              <w:t>Signs</w:t>
            </w:r>
          </w:p>
        </w:tc>
        <w:tc>
          <w:tcPr>
            <w:tcW w:type="dxa" w:w="8050"/>
            <w:tcMar>
              <w:top w:w="50" w:type="dxa"/>
              <w:bottom w:w="50" w:type="dxa"/>
              <w:left w:w="90" w:type="dxa"/>
              <w:right w:w="90" w:type="dxa"/>
            </w:tcMar>
          </w:tcPr>
          <w:p>
            <w:pPr>
              <w:pStyle w:val="BDOITable"/>
            </w:pPr>
            <w:r>
              <w:rPr>
                <w:sz w:val="17"/>
              </w:rPr>
              <w:t>AL-22; users report that the single sign-on page does not open or returns an error; the synthetic sign-in fails while the rest of the service is healthy</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Impact</w:t>
            </w:r>
          </w:p>
        </w:tc>
        <w:tc>
          <w:tcPr>
            <w:tcW w:type="dxa" w:w="8050"/>
            <w:tcMar>
              <w:top w:w="50" w:type="dxa"/>
              <w:bottom w:w="50" w:type="dxa"/>
              <w:left w:w="90" w:type="dxa"/>
              <w:right w:w="90" w:type="dxa"/>
            </w:tcMar>
            <w:shd w:val="clear" w:color="auto" w:fill="E5F5FF"/>
          </w:tcPr>
          <w:p>
            <w:pPr>
              <w:pStyle w:val="BDOITable"/>
            </w:pPr>
            <w:r>
              <w:rPr>
                <w:sz w:val="17"/>
              </w:rPr>
              <w:t>New sign-ins fail. Users already signed in keep working until their session ends (30 minutes without activity, 8 hours in all). Break-glass administrators can sign in with their password and second factor</w:t>
            </w:r>
          </w:p>
        </w:tc>
      </w:tr>
      <w:tr>
        <w:trPr>
          <w:cantSplit w:val="true"/>
        </w:trPr>
        <w:tc>
          <w:tcPr>
            <w:tcW w:type="dxa" w:w="1922"/>
            <w:tcMar>
              <w:top w:w="50" w:type="dxa"/>
              <w:bottom w:w="50" w:type="dxa"/>
              <w:left w:w="90" w:type="dxa"/>
              <w:right w:w="90" w:type="dxa"/>
            </w:tcMar>
          </w:tcPr>
          <w:p>
            <w:pPr>
              <w:pStyle w:val="BDOITable"/>
            </w:pPr>
            <w:r>
              <w:rPr>
                <w:b/>
                <w:sz w:val="17"/>
              </w:rPr>
              <w:t>First actions</w:t>
            </w:r>
          </w:p>
        </w:tc>
        <w:tc>
          <w:tcPr>
            <w:tcW w:type="dxa" w:w="8050"/>
            <w:tcMar>
              <w:top w:w="50" w:type="dxa"/>
              <w:bottom w:w="50" w:type="dxa"/>
              <w:left w:w="90" w:type="dxa"/>
              <w:right w:w="90" w:type="dxa"/>
            </w:tcMar>
          </w:tcPr>
          <w:p>
            <w:pPr>
              <w:pStyle w:val="BDOITable"/>
            </w:pPr>
            <w:r>
              <w:rPr>
                <w:sz w:val="17"/>
              </w:rPr>
              <w:t>L2 informs BDOI IT (EIAM owner) and checks the Microsoft Entra ID service status; L1 tells users not to sign out</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Diagnosis</w:t>
            </w:r>
          </w:p>
        </w:tc>
        <w:tc>
          <w:tcPr>
            <w:tcW w:type="dxa" w:w="8050"/>
            <w:tcMar>
              <w:top w:w="50" w:type="dxa"/>
              <w:bottom w:w="50" w:type="dxa"/>
              <w:left w:w="90" w:type="dxa"/>
              <w:right w:w="90" w:type="dxa"/>
            </w:tcMar>
            <w:shd w:val="clear" w:color="auto" w:fill="E5F5FF"/>
          </w:tcPr>
          <w:p>
            <w:pPr>
              <w:pStyle w:val="BDOITable"/>
            </w:pPr>
            <w:r>
              <w:rPr>
                <w:sz w:val="17"/>
              </w:rPr>
              <w:t>Entra ID outage, expired client secret (AL-27 should have warned), changed redirect address, clock difference, network path to Entra ID</w:t>
            </w:r>
          </w:p>
        </w:tc>
      </w:tr>
      <w:tr>
        <w:trPr>
          <w:cantSplit w:val="true"/>
        </w:trPr>
        <w:tc>
          <w:tcPr>
            <w:tcW w:type="dxa" w:w="1922"/>
            <w:tcMar>
              <w:top w:w="50" w:type="dxa"/>
              <w:bottom w:w="50" w:type="dxa"/>
              <w:left w:w="90" w:type="dxa"/>
              <w:right w:w="90" w:type="dxa"/>
            </w:tcMar>
          </w:tcPr>
          <w:p>
            <w:pPr>
              <w:pStyle w:val="BDOITable"/>
            </w:pPr>
            <w:r>
              <w:rPr>
                <w:b/>
                <w:sz w:val="17"/>
              </w:rPr>
              <w:t>Recovery</w:t>
            </w:r>
          </w:p>
        </w:tc>
        <w:tc>
          <w:tcPr>
            <w:tcW w:type="dxa" w:w="8050"/>
            <w:tcMar>
              <w:top w:w="50" w:type="dxa"/>
              <w:bottom w:w="50" w:type="dxa"/>
              <w:left w:w="90" w:type="dxa"/>
              <w:right w:w="90" w:type="dxa"/>
            </w:tcMar>
          </w:tcPr>
          <w:p>
            <w:pPr>
              <w:pStyle w:val="BDOITable"/>
            </w:pPr>
            <w:r>
              <w:rPr>
                <w:sz w:val="17"/>
              </w:rPr>
              <w:t>Expired client secret: new secret, rolling restart of bibs-web. Entra ID outage: wait for the provider; after 1 hour in the service window the departments start their continuity procedures (DR and BCP plan, chapter 10)</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Checks</w:t>
            </w:r>
          </w:p>
        </w:tc>
        <w:tc>
          <w:tcPr>
            <w:tcW w:type="dxa" w:w="8050"/>
            <w:tcMar>
              <w:top w:w="50" w:type="dxa"/>
              <w:bottom w:w="50" w:type="dxa"/>
              <w:left w:w="90" w:type="dxa"/>
              <w:right w:w="90" w:type="dxa"/>
            </w:tcMar>
            <w:shd w:val="clear" w:color="auto" w:fill="E5F5FF"/>
          </w:tcPr>
          <w:p>
            <w:pPr>
              <w:pStyle w:val="BDOITable"/>
            </w:pPr>
            <w:r>
              <w:rPr>
                <w:sz w:val="17"/>
              </w:rPr>
              <w:t>Sign-in of one user per persona; AL-22 clear</w:t>
            </w:r>
          </w:p>
        </w:tc>
      </w:tr>
      <w:tr>
        <w:trPr>
          <w:cantSplit w:val="true"/>
        </w:trPr>
        <w:tc>
          <w:tcPr>
            <w:tcW w:type="dxa" w:w="1922"/>
            <w:tcMar>
              <w:top w:w="50" w:type="dxa"/>
              <w:bottom w:w="50" w:type="dxa"/>
              <w:left w:w="90" w:type="dxa"/>
              <w:right w:w="90" w:type="dxa"/>
            </w:tcMar>
          </w:tcPr>
          <w:p>
            <w:pPr>
              <w:pStyle w:val="BDOITable"/>
            </w:pPr>
            <w:r>
              <w:rPr>
                <w:b/>
                <w:sz w:val="17"/>
              </w:rPr>
              <w:t>Note</w:t>
            </w:r>
          </w:p>
        </w:tc>
        <w:tc>
          <w:tcPr>
            <w:tcW w:type="dxa" w:w="8050"/>
            <w:tcMar>
              <w:top w:w="50" w:type="dxa"/>
              <w:bottom w:w="50" w:type="dxa"/>
              <w:left w:w="90" w:type="dxa"/>
              <w:right w:w="90" w:type="dxa"/>
            </w:tcMar>
          </w:tcPr>
          <w:p>
            <w:pPr>
              <w:pStyle w:val="BDOITable"/>
            </w:pPr>
            <w:r>
              <w:rPr>
                <w:sz w:val="17"/>
              </w:rPr>
              <w:t>BIBS does not fall back to local passwords for business users: local passwords exist only for the break-glass administrators</w:t>
            </w:r>
          </w:p>
        </w:tc>
      </w:tr>
    </w:tbl>
    <w:p>
      <w:pPr>
        <w:pStyle w:val="BDOISpacer"/>
      </w:pPr>
    </w:p>
    <w:p>
      <w:pPr>
        <w:pStyle w:val="Heading2"/>
      </w:pPr>
      <w:bookmarkStart w:id="139" w:name="_Toc000139"/>
      <w:r>
        <w:rPr/>
        <w:t>9.5 PB-05 Integration failure</w:t>
      </w:r>
      <w:bookmarkEnd w:id="139"/>
    </w:p>
    <w:p>
      <w:pPr>
        <w:pStyle w:val="Caption"/>
        <w:keepNext/>
        <w:spacing w:after="60"/>
      </w:pPr>
      <w:r>
        <w:rPr>
          <w:b/>
          <w:i w:val="0"/>
        </w:rPr>
        <w:t xml:space="preserve">Table 22: </w:t>
      </w:r>
      <w:r>
        <w:rPr/>
        <w:t>PB-05 Integration failure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1922"/>
            <w:tcMar>
              <w:top w:w="50" w:type="dxa"/>
              <w:bottom w:w="50" w:type="dxa"/>
              <w:left w:w="90" w:type="dxa"/>
              <w:right w:w="90" w:type="dxa"/>
            </w:tcMar>
          </w:tcPr>
          <w:p>
            <w:pPr>
              <w:pStyle w:val="BDOITable"/>
            </w:pPr>
            <w:r>
              <w:rPr>
                <w:b/>
                <w:sz w:val="17"/>
              </w:rPr>
              <w:t>Signs</w:t>
            </w:r>
          </w:p>
        </w:tc>
        <w:tc>
          <w:tcPr>
            <w:tcW w:type="dxa" w:w="8050"/>
            <w:tcMar>
              <w:top w:w="50" w:type="dxa"/>
              <w:bottom w:w="50" w:type="dxa"/>
              <w:left w:w="90" w:type="dxa"/>
              <w:right w:w="90" w:type="dxa"/>
            </w:tcMar>
          </w:tcPr>
          <w:p>
            <w:pPr>
              <w:pStyle w:val="BDOITable"/>
            </w:pPr>
            <w:r>
              <w:rPr>
                <w:sz w:val="17"/>
              </w:rPr>
              <w:t>AL-24 (calls through Apigee X), AL-17 and AL-18 (outbound events), AL-19 (e-mail through CCM), application alerts of the module (for example OPS_FLOW_IN_FAILED, SBM_INTAKE_FAILED, SCR_INGEST_FAILED, CLX_FILE_NOT_PUBLISHED, CSF_SYNC_FAILED)</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Impact</w:t>
            </w:r>
          </w:p>
        </w:tc>
        <w:tc>
          <w:tcPr>
            <w:tcW w:type="dxa" w:w="8050"/>
            <w:tcMar>
              <w:top w:w="50" w:type="dxa"/>
              <w:bottom w:w="50" w:type="dxa"/>
              <w:left w:w="90" w:type="dxa"/>
              <w:right w:w="90" w:type="dxa"/>
            </w:tcMar>
            <w:shd w:val="clear" w:color="auto" w:fill="E5F5FF"/>
          </w:tcPr>
          <w:p>
            <w:pPr>
              <w:pStyle w:val="BDOITable"/>
            </w:pPr>
            <w:r>
              <w:rPr>
                <w:sz w:val="17"/>
              </w:rPr>
              <w:t>Depends on the interface (Integration Inventory): inbound files wait or are refused as a whole; outbound events and e-mails wait in their queues; no business transaction is lost in BIBS</w:t>
            </w:r>
          </w:p>
        </w:tc>
      </w:tr>
      <w:tr>
        <w:trPr>
          <w:cantSplit w:val="true"/>
        </w:trPr>
        <w:tc>
          <w:tcPr>
            <w:tcW w:type="dxa" w:w="1922"/>
            <w:tcMar>
              <w:top w:w="50" w:type="dxa"/>
              <w:bottom w:w="50" w:type="dxa"/>
              <w:left w:w="90" w:type="dxa"/>
              <w:right w:w="90" w:type="dxa"/>
            </w:tcMar>
          </w:tcPr>
          <w:p>
            <w:pPr>
              <w:pStyle w:val="BDOITable"/>
            </w:pPr>
            <w:r>
              <w:rPr>
                <w:b/>
                <w:sz w:val="17"/>
              </w:rPr>
              <w:t>First actions</w:t>
            </w:r>
          </w:p>
        </w:tc>
        <w:tc>
          <w:tcPr>
            <w:tcW w:type="dxa" w:w="8050"/>
            <w:tcMar>
              <w:top w:w="50" w:type="dxa"/>
              <w:bottom w:w="50" w:type="dxa"/>
              <w:left w:w="90" w:type="dxa"/>
              <w:right w:w="90" w:type="dxa"/>
            </w:tcMar>
          </w:tcPr>
          <w:p>
            <w:pPr>
              <w:pStyle w:val="BDOITable"/>
            </w:pPr>
            <w:r>
              <w:rPr>
                <w:sz w:val="17"/>
              </w:rPr>
              <w:t>L2 identifies the interface and checks the last good run; informs the owner of the other system; the connectivity check through Apigee shows whether the path is open</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Diagnosis</w:t>
            </w:r>
          </w:p>
        </w:tc>
        <w:tc>
          <w:tcPr>
            <w:tcW w:type="dxa" w:w="8050"/>
            <w:tcMar>
              <w:top w:w="50" w:type="dxa"/>
              <w:bottom w:w="50" w:type="dxa"/>
              <w:left w:w="90" w:type="dxa"/>
              <w:right w:w="90" w:type="dxa"/>
            </w:tcMar>
            <w:shd w:val="clear" w:color="auto" w:fill="E5F5FF"/>
          </w:tcPr>
          <w:p>
            <w:pPr>
              <w:pStyle w:val="BDOITable"/>
            </w:pPr>
            <w:r>
              <w:rPr>
                <w:sz w:val="17"/>
              </w:rPr>
              <w:t>Other system down; Apigee credentials or scopes; certificate; file layout changed by the other party; a record refused by business rules</w:t>
            </w:r>
          </w:p>
        </w:tc>
      </w:tr>
      <w:tr>
        <w:trPr>
          <w:cantSplit w:val="true"/>
        </w:trPr>
        <w:tc>
          <w:tcPr>
            <w:tcW w:type="dxa" w:w="1922"/>
            <w:tcMar>
              <w:top w:w="50" w:type="dxa"/>
              <w:bottom w:w="50" w:type="dxa"/>
              <w:left w:w="90" w:type="dxa"/>
              <w:right w:w="90" w:type="dxa"/>
            </w:tcMar>
          </w:tcPr>
          <w:p>
            <w:pPr>
              <w:pStyle w:val="BDOITable"/>
            </w:pPr>
            <w:r>
              <w:rPr>
                <w:b/>
                <w:sz w:val="17"/>
              </w:rPr>
              <w:t>Recovery</w:t>
            </w:r>
          </w:p>
        </w:tc>
        <w:tc>
          <w:tcPr>
            <w:tcW w:type="dxa" w:w="8050"/>
            <w:tcMar>
              <w:top w:w="50" w:type="dxa"/>
              <w:bottom w:w="50" w:type="dxa"/>
              <w:left w:w="90" w:type="dxa"/>
              <w:right w:w="90" w:type="dxa"/>
            </w:tcMar>
          </w:tcPr>
          <w:p>
            <w:pPr>
              <w:pStyle w:val="BDOITable"/>
            </w:pPr>
            <w:r>
              <w:rPr>
                <w:sz w:val="17"/>
              </w:rPr>
              <w:t>Path restored: queued items are sent by themselves; refused files are corrected by the sender and loaded again; failed events resent (SOP-05); a layout change of a bank or insurer is a normal change</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Checks</w:t>
            </w:r>
          </w:p>
        </w:tc>
        <w:tc>
          <w:tcPr>
            <w:tcW w:type="dxa" w:w="8050"/>
            <w:tcMar>
              <w:top w:w="50" w:type="dxa"/>
              <w:bottom w:w="50" w:type="dxa"/>
              <w:left w:w="90" w:type="dxa"/>
              <w:right w:w="90" w:type="dxa"/>
            </w:tcMar>
            <w:shd w:val="clear" w:color="auto" w:fill="E5F5FF"/>
          </w:tcPr>
          <w:p>
            <w:pPr>
              <w:pStyle w:val="BDOITable"/>
            </w:pPr>
            <w:r>
              <w:rPr>
                <w:sz w:val="17"/>
              </w:rPr>
              <w:t>Totals of the files and events of the outage window agreed with the other system's owner</w:t>
            </w:r>
          </w:p>
        </w:tc>
      </w:tr>
    </w:tbl>
    <w:p>
      <w:pPr>
        <w:pStyle w:val="BDOISpacer"/>
      </w:pPr>
    </w:p>
    <w:p>
      <w:pPr>
        <w:pStyle w:val="Heading2"/>
      </w:pPr>
      <w:bookmarkStart w:id="140" w:name="_Toc000140"/>
      <w:r>
        <w:rPr/>
        <w:t>9.6 PB-06 Disk full</w:t>
      </w:r>
      <w:bookmarkEnd w:id="140"/>
    </w:p>
    <w:p>
      <w:pPr>
        <w:pStyle w:val="Caption"/>
        <w:keepNext/>
        <w:spacing w:after="60"/>
      </w:pPr>
      <w:r>
        <w:rPr>
          <w:b/>
          <w:i w:val="0"/>
        </w:rPr>
        <w:t xml:space="preserve">Table 23: </w:t>
      </w:r>
      <w:r>
        <w:rPr/>
        <w:t>PB-06 Disk or storage full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1922"/>
            <w:tcMar>
              <w:top w:w="50" w:type="dxa"/>
              <w:bottom w:w="50" w:type="dxa"/>
              <w:left w:w="90" w:type="dxa"/>
              <w:right w:w="90" w:type="dxa"/>
            </w:tcMar>
          </w:tcPr>
          <w:p>
            <w:pPr>
              <w:pStyle w:val="BDOITable"/>
            </w:pPr>
            <w:r>
              <w:rPr>
                <w:b/>
                <w:sz w:val="17"/>
              </w:rPr>
              <w:t>Signs</w:t>
            </w:r>
          </w:p>
        </w:tc>
        <w:tc>
          <w:tcPr>
            <w:tcW w:type="dxa" w:w="8050"/>
            <w:tcMar>
              <w:top w:w="50" w:type="dxa"/>
              <w:bottom w:w="50" w:type="dxa"/>
              <w:left w:w="90" w:type="dxa"/>
              <w:right w:w="90" w:type="dxa"/>
            </w:tcMar>
          </w:tcPr>
          <w:p>
            <w:pPr>
              <w:pStyle w:val="BDOITable"/>
            </w:pPr>
            <w:r>
              <w:rPr>
                <w:sz w:val="17"/>
              </w:rPr>
              <w:t>AL-10 (database storage), AL-28 (node or pod ephemeral storage), MSK broker disk (AL-16)</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Database</w:t>
            </w:r>
          </w:p>
        </w:tc>
        <w:tc>
          <w:tcPr>
            <w:tcW w:type="dxa" w:w="8050"/>
            <w:tcMar>
              <w:top w:w="50" w:type="dxa"/>
              <w:bottom w:w="50" w:type="dxa"/>
              <w:left w:w="90" w:type="dxa"/>
              <w:right w:w="90" w:type="dxa"/>
            </w:tcMar>
            <w:shd w:val="clear" w:color="auto" w:fill="E5F5FF"/>
          </w:tcPr>
          <w:p>
            <w:pPr>
              <w:pStyle w:val="BDOITable"/>
            </w:pPr>
            <w:r>
              <w:rPr>
                <w:sz w:val="17"/>
              </w:rPr>
              <w:t>Storage autoscaling extends the volume up to its ceiling. Near the ceiling: CO raises the ceiling as an emergency change; L3 looks for the cause (unexpected growth of a table, large bulk load, migration staging not purged: MIG_STAGING_PURGE_OVERDUE)</w:t>
            </w:r>
          </w:p>
        </w:tc>
      </w:tr>
      <w:tr>
        <w:trPr>
          <w:cantSplit w:val="true"/>
        </w:trPr>
        <w:tc>
          <w:tcPr>
            <w:tcW w:type="dxa" w:w="1922"/>
            <w:tcMar>
              <w:top w:w="50" w:type="dxa"/>
              <w:bottom w:w="50" w:type="dxa"/>
              <w:left w:w="90" w:type="dxa"/>
              <w:right w:w="90" w:type="dxa"/>
            </w:tcMar>
          </w:tcPr>
          <w:p>
            <w:pPr>
              <w:pStyle w:val="BDOITable"/>
            </w:pPr>
            <w:r>
              <w:rPr>
                <w:b/>
                <w:sz w:val="17"/>
              </w:rPr>
              <w:t>Pods</w:t>
            </w:r>
          </w:p>
        </w:tc>
        <w:tc>
          <w:tcPr>
            <w:tcW w:type="dxa" w:w="8050"/>
            <w:tcMar>
              <w:top w:w="50" w:type="dxa"/>
              <w:bottom w:w="50" w:type="dxa"/>
              <w:left w:w="90" w:type="dxa"/>
              <w:right w:w="90" w:type="dxa"/>
            </w:tcMar>
          </w:tcPr>
          <w:p>
            <w:pPr>
              <w:pStyle w:val="BDOITable"/>
            </w:pPr>
            <w:r>
              <w:rPr>
                <w:sz w:val="17"/>
              </w:rPr>
              <w:t>A pod over its ephemeral-storage limit is evicted and replaced; repeated evictions point to large temporary files (report rendering, uploads): L3 investigates; the limit can be raised in the next release</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Kafka</w:t>
            </w:r>
          </w:p>
        </w:tc>
        <w:tc>
          <w:tcPr>
            <w:tcW w:type="dxa" w:w="8050"/>
            <w:tcMar>
              <w:top w:w="50" w:type="dxa"/>
              <w:bottom w:w="50" w:type="dxa"/>
              <w:left w:w="90" w:type="dxa"/>
              <w:right w:w="90" w:type="dxa"/>
            </w:tcMar>
            <w:shd w:val="clear" w:color="auto" w:fill="E5F5FF"/>
          </w:tcPr>
          <w:p>
            <w:pPr>
              <w:pStyle w:val="BDOITable"/>
            </w:pPr>
            <w:r>
              <w:rPr>
                <w:sz w:val="17"/>
              </w:rPr>
              <w:t>Retention of the topics checked; broker storage extended by CO</w:t>
            </w:r>
          </w:p>
        </w:tc>
      </w:tr>
      <w:tr>
        <w:trPr>
          <w:cantSplit w:val="true"/>
        </w:trPr>
        <w:tc>
          <w:tcPr>
            <w:tcW w:type="dxa" w:w="1922"/>
            <w:tcMar>
              <w:top w:w="50" w:type="dxa"/>
              <w:bottom w:w="50" w:type="dxa"/>
              <w:left w:w="90" w:type="dxa"/>
              <w:right w:w="90" w:type="dxa"/>
            </w:tcMar>
          </w:tcPr>
          <w:p>
            <w:pPr>
              <w:pStyle w:val="BDOITable"/>
            </w:pPr>
            <w:r>
              <w:rPr>
                <w:b/>
                <w:sz w:val="17"/>
              </w:rPr>
              <w:t>Checks</w:t>
            </w:r>
          </w:p>
        </w:tc>
        <w:tc>
          <w:tcPr>
            <w:tcW w:type="dxa" w:w="8050"/>
            <w:tcMar>
              <w:top w:w="50" w:type="dxa"/>
              <w:bottom w:w="50" w:type="dxa"/>
              <w:left w:w="90" w:type="dxa"/>
              <w:right w:w="90" w:type="dxa"/>
            </w:tcMar>
          </w:tcPr>
          <w:p>
            <w:pPr>
              <w:pStyle w:val="BDOITable"/>
            </w:pPr>
            <w:r>
              <w:rPr>
                <w:sz w:val="17"/>
              </w:rPr>
              <w:t>Free space back above 30 %; the growth explained in the problem record</w:t>
            </w:r>
          </w:p>
        </w:tc>
      </w:tr>
    </w:tbl>
    <w:p>
      <w:pPr>
        <w:pStyle w:val="BDOISpacer"/>
      </w:pPr>
    </w:p>
    <w:p>
      <w:pPr>
        <w:pStyle w:val="Heading2"/>
      </w:pPr>
      <w:bookmarkStart w:id="141" w:name="_Toc000141"/>
      <w:r>
        <w:rPr/>
        <w:t>9.7 PB-07 Performance degradation</w:t>
      </w:r>
      <w:bookmarkEnd w:id="141"/>
    </w:p>
    <w:p>
      <w:pPr>
        <w:pStyle w:val="Caption"/>
        <w:keepNext/>
        <w:spacing w:after="60"/>
      </w:pPr>
      <w:r>
        <w:rPr>
          <w:b/>
          <w:i w:val="0"/>
        </w:rPr>
        <w:t xml:space="preserve">Table 24: </w:t>
      </w:r>
      <w:r>
        <w:rPr/>
        <w:t>PB-07 Performance degradation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1922"/>
            <w:tcMar>
              <w:top w:w="50" w:type="dxa"/>
              <w:bottom w:w="50" w:type="dxa"/>
              <w:left w:w="90" w:type="dxa"/>
              <w:right w:w="90" w:type="dxa"/>
            </w:tcMar>
          </w:tcPr>
          <w:p>
            <w:pPr>
              <w:pStyle w:val="BDOITable"/>
            </w:pPr>
            <w:r>
              <w:rPr>
                <w:b/>
                <w:sz w:val="17"/>
              </w:rPr>
              <w:t>Signs</w:t>
            </w:r>
          </w:p>
        </w:tc>
        <w:tc>
          <w:tcPr>
            <w:tcW w:type="dxa" w:w="8050"/>
            <w:tcMar>
              <w:top w:w="50" w:type="dxa"/>
              <w:bottom w:w="50" w:type="dxa"/>
              <w:left w:w="90" w:type="dxa"/>
              <w:right w:w="90" w:type="dxa"/>
            </w:tcMar>
          </w:tcPr>
          <w:p>
            <w:pPr>
              <w:pStyle w:val="BDOITable"/>
            </w:pPr>
            <w:r>
              <w:rPr>
                <w:sz w:val="17"/>
              </w:rPr>
              <w:t>AL-03, AL-02, AL-05, AL-07, AL-09, AL-13; users report slow screens</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First actions</w:t>
            </w:r>
          </w:p>
        </w:tc>
        <w:tc>
          <w:tcPr>
            <w:tcW w:type="dxa" w:w="8050"/>
            <w:tcMar>
              <w:top w:w="50" w:type="dxa"/>
              <w:bottom w:w="50" w:type="dxa"/>
              <w:left w:w="90" w:type="dxa"/>
              <w:right w:w="90" w:type="dxa"/>
            </w:tcMar>
            <w:shd w:val="clear" w:color="auto" w:fill="E5F5FF"/>
          </w:tcPr>
          <w:p>
            <w:pPr>
              <w:pStyle w:val="BDOITable"/>
            </w:pPr>
            <w:r>
              <w:rPr>
                <w:sz w:val="17"/>
              </w:rPr>
              <w:t>L3 opens the service dashboard and the traces of the slow requests: is the time in the database, in a call to another system, in the JVM, or at the edge?</w:t>
            </w:r>
          </w:p>
        </w:tc>
      </w:tr>
      <w:tr>
        <w:trPr>
          <w:cantSplit w:val="true"/>
        </w:trPr>
        <w:tc>
          <w:tcPr>
            <w:tcW w:type="dxa" w:w="1922"/>
            <w:tcMar>
              <w:top w:w="50" w:type="dxa"/>
              <w:bottom w:w="50" w:type="dxa"/>
              <w:left w:w="90" w:type="dxa"/>
              <w:right w:w="90" w:type="dxa"/>
            </w:tcMar>
          </w:tcPr>
          <w:p>
            <w:pPr>
              <w:pStyle w:val="BDOITable"/>
            </w:pPr>
            <w:r>
              <w:rPr>
                <w:b/>
                <w:sz w:val="17"/>
              </w:rPr>
              <w:t>Diagnosis</w:t>
            </w:r>
          </w:p>
        </w:tc>
        <w:tc>
          <w:tcPr>
            <w:tcW w:type="dxa" w:w="8050"/>
            <w:tcMar>
              <w:top w:w="50" w:type="dxa"/>
              <w:bottom w:w="50" w:type="dxa"/>
              <w:left w:w="90" w:type="dxa"/>
              <w:right w:w="90" w:type="dxa"/>
            </w:tcMar>
          </w:tcPr>
          <w:p>
            <w:pPr>
              <w:pStyle w:val="BDOITable"/>
            </w:pPr>
            <w:r>
              <w:rPr>
                <w:sz w:val="17"/>
              </w:rPr>
              <w:t>A heavy report or export at peak time; a slow query (missing index, plan change after a large load); pool saturation; garbage collection pauses; autoscaler at maximum; a night job overrunning into the morning; a noisy neighbour on the nodes</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Recovery</w:t>
            </w:r>
          </w:p>
        </w:tc>
        <w:tc>
          <w:tcPr>
            <w:tcW w:type="dxa" w:w="8050"/>
            <w:tcMar>
              <w:top w:w="50" w:type="dxa"/>
              <w:bottom w:w="50" w:type="dxa"/>
              <w:left w:w="90" w:type="dxa"/>
              <w:right w:w="90" w:type="dxa"/>
            </w:tcMar>
            <w:shd w:val="clear" w:color="auto" w:fill="E5F5FF"/>
          </w:tcPr>
          <w:p>
            <w:pPr>
              <w:pStyle w:val="BDOITable"/>
            </w:pPr>
            <w:r>
              <w:rPr>
                <w:sz w:val="17"/>
              </w:rPr>
              <w:t>Scale bibs-web (SOP-10); stop the runaway report run and ask the user to schedule it; refresh the statistics of the table concerned; move an overrunning job; restart a pod with memory trouble (SOP-07); fix through a release when the cause is in BIBS</w:t>
            </w:r>
          </w:p>
        </w:tc>
      </w:tr>
      <w:tr>
        <w:trPr>
          <w:cantSplit w:val="true"/>
        </w:trPr>
        <w:tc>
          <w:tcPr>
            <w:tcW w:type="dxa" w:w="1922"/>
            <w:tcMar>
              <w:top w:w="50" w:type="dxa"/>
              <w:bottom w:w="50" w:type="dxa"/>
              <w:left w:w="90" w:type="dxa"/>
              <w:right w:w="90" w:type="dxa"/>
            </w:tcMar>
          </w:tcPr>
          <w:p>
            <w:pPr>
              <w:pStyle w:val="BDOITable"/>
            </w:pPr>
            <w:r>
              <w:rPr>
                <w:b/>
                <w:sz w:val="17"/>
              </w:rPr>
              <w:t>Checks</w:t>
            </w:r>
          </w:p>
        </w:tc>
        <w:tc>
          <w:tcPr>
            <w:tcW w:type="dxa" w:w="8050"/>
            <w:tcMar>
              <w:top w:w="50" w:type="dxa"/>
              <w:bottom w:w="50" w:type="dxa"/>
              <w:left w:w="90" w:type="dxa"/>
              <w:right w:w="90" w:type="dxa"/>
            </w:tcMar>
          </w:tcPr>
          <w:p>
            <w:pPr>
              <w:pStyle w:val="BDOITable"/>
            </w:pPr>
            <w:r>
              <w:rPr>
                <w:sz w:val="17"/>
              </w:rPr>
              <w:t>95th percentile back below 2 s for 30 minutes; error budget impact recorded</w:t>
            </w:r>
          </w:p>
        </w:tc>
      </w:tr>
    </w:tbl>
    <w:p>
      <w:pPr>
        <w:pStyle w:val="BDOISpacer"/>
      </w:pPr>
    </w:p>
    <w:p>
      <w:pPr>
        <w:pStyle w:val="Heading2"/>
      </w:pPr>
      <w:bookmarkStart w:id="142" w:name="_Toc000142"/>
      <w:r>
        <w:rPr/>
        <w:t>9.8 PB-08 Night batch failure</w:t>
      </w:r>
      <w:bookmarkEnd w:id="142"/>
    </w:p>
    <w:p>
      <w:pPr>
        <w:pStyle w:val="Caption"/>
        <w:keepNext/>
        <w:spacing w:after="60"/>
      </w:pPr>
      <w:r>
        <w:rPr>
          <w:b/>
          <w:i w:val="0"/>
        </w:rPr>
        <w:t xml:space="preserve">Table 25: </w:t>
      </w:r>
      <w:r>
        <w:rPr/>
        <w:t>PB-08 Night batch failure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1922"/>
            <w:tcMar>
              <w:top w:w="50" w:type="dxa"/>
              <w:bottom w:w="50" w:type="dxa"/>
              <w:left w:w="90" w:type="dxa"/>
              <w:right w:w="90" w:type="dxa"/>
            </w:tcMar>
          </w:tcPr>
          <w:p>
            <w:pPr>
              <w:pStyle w:val="BDOITable"/>
            </w:pPr>
            <w:r>
              <w:rPr>
                <w:b/>
                <w:sz w:val="17"/>
              </w:rPr>
              <w:t>Signs</w:t>
            </w:r>
          </w:p>
        </w:tc>
        <w:tc>
          <w:tcPr>
            <w:tcW w:type="dxa" w:w="8050"/>
            <w:tcMar>
              <w:top w:w="50" w:type="dxa"/>
              <w:bottom w:w="50" w:type="dxa"/>
              <w:left w:w="90" w:type="dxa"/>
              <w:right w:w="90" w:type="dxa"/>
            </w:tcMar>
          </w:tcPr>
          <w:p>
            <w:pPr>
              <w:pStyle w:val="BDOITable"/>
            </w:pPr>
            <w:r>
              <w:rPr>
                <w:sz w:val="17"/>
              </w:rPr>
              <w:t>AL-20, AL-21; the batch dashboard shows a class A job failed or late</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First actions</w:t>
            </w:r>
          </w:p>
        </w:tc>
        <w:tc>
          <w:tcPr>
            <w:tcW w:type="dxa" w:w="8050"/>
            <w:tcMar>
              <w:top w:w="50" w:type="dxa"/>
              <w:bottom w:w="50" w:type="dxa"/>
              <w:left w:w="90" w:type="dxa"/>
              <w:right w:w="90" w:type="dxa"/>
            </w:tcMar>
            <w:shd w:val="clear" w:color="auto" w:fill="E5F5FF"/>
          </w:tcPr>
          <w:p>
            <w:pPr>
              <w:pStyle w:val="BDOITable"/>
            </w:pPr>
            <w:r>
              <w:rPr>
                <w:sz w:val="17"/>
              </w:rPr>
              <w:t>L2 on call reads the run; if the cause is data or configuration, fixes it through the screens and reruns (SOP-03); if the cause is the platform or BIBS, pages L3</w:t>
            </w:r>
          </w:p>
        </w:tc>
      </w:tr>
      <w:tr>
        <w:trPr>
          <w:cantSplit w:val="true"/>
        </w:trPr>
        <w:tc>
          <w:tcPr>
            <w:tcW w:type="dxa" w:w="1922"/>
            <w:tcMar>
              <w:top w:w="50" w:type="dxa"/>
              <w:bottom w:w="50" w:type="dxa"/>
              <w:left w:w="90" w:type="dxa"/>
              <w:right w:w="90" w:type="dxa"/>
            </w:tcMar>
          </w:tcPr>
          <w:p>
            <w:pPr>
              <w:pStyle w:val="BDOITable"/>
            </w:pPr>
            <w:r>
              <w:rPr>
                <w:b/>
                <w:sz w:val="17"/>
              </w:rPr>
              <w:t>Deadlines</w:t>
            </w:r>
          </w:p>
        </w:tc>
        <w:tc>
          <w:tcPr>
            <w:tcW w:type="dxa" w:w="8050"/>
            <w:tcMar>
              <w:top w:w="50" w:type="dxa"/>
              <w:bottom w:w="50" w:type="dxa"/>
              <w:left w:w="90" w:type="dxa"/>
              <w:right w:w="90" w:type="dxa"/>
            </w:tcMar>
          </w:tcPr>
          <w:p>
            <w:pPr>
              <w:pStyle w:val="BDOITable"/>
            </w:pPr>
            <w:r>
              <w:rPr>
                <w:sz w:val="17"/>
              </w:rPr>
              <w:t>Files for the bank and Collections by 06:00 (CLX_APPLICATION_FILE, CLX_DAILY_FILES); renewal extraction before the Renewal team starts at 08:00; remittance batches before Remittance starts at 08:00; month-end close jobs on the last day</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Communication</w:t>
            </w:r>
          </w:p>
        </w:tc>
        <w:tc>
          <w:tcPr>
            <w:tcW w:type="dxa" w:w="8050"/>
            <w:tcMar>
              <w:top w:w="50" w:type="dxa"/>
              <w:bottom w:w="50" w:type="dxa"/>
              <w:left w:w="90" w:type="dxa"/>
              <w:right w:w="90" w:type="dxa"/>
            </w:tcMar>
            <w:shd w:val="clear" w:color="auto" w:fill="E5F5FF"/>
          </w:tcPr>
          <w:p>
            <w:pPr>
              <w:pStyle w:val="BDOITable"/>
            </w:pPr>
            <w:r>
              <w:rPr>
                <w:sz w:val="17"/>
              </w:rPr>
              <w:t>When a deadline will be missed, L2 informs the business owner before 07:00 with the expected time</w:t>
            </w:r>
          </w:p>
        </w:tc>
      </w:tr>
    </w:tbl>
    <w:p>
      <w:pPr>
        <w:pStyle w:val="BDOISpacer"/>
      </w:pPr>
    </w:p>
    <w:p>
      <w:pPr>
        <w:pStyle w:val="Heading1"/>
        <w:pageBreakBefore/>
        <w:pBdr>
          <w:bottom w:val="single" w:sz="4" w:space="4" w:color="99C1E7"/>
        </w:pBdr>
      </w:pPr>
      <w:bookmarkStart w:id="143" w:name="_Toc000143"/>
      <w:r>
        <w:rPr/>
        <w:t>Decisions and open points for BDOI</w:t>
      </w:r>
      <w:bookmarkEnd w:id="143"/>
    </w:p>
    <w:p>
      <w:pPr>
        <w:pStyle w:val="Caption"/>
        <w:keepNext/>
        <w:spacing w:after="60"/>
      </w:pPr>
      <w:r>
        <w:rPr>
          <w:b/>
          <w:i w:val="0"/>
        </w:rPr>
        <w:t xml:space="preserve">Table 26: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1"/>
        <w:gridCol w:w="5166"/>
        <w:gridCol w:w="2403"/>
        <w:gridCol w:w="1501"/>
      </w:tblGrid>
      <w:tr>
        <w:trPr>
          <w:tblHeader w:val="true"/>
          <w:cantSplit w:val="true"/>
        </w:trPr>
        <w:tc>
          <w:tcPr>
            <w:tcW w:type="dxa" w:w="901"/>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Point and our proposal</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50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901"/>
            <w:tcMar>
              <w:top w:w="50" w:type="dxa"/>
              <w:bottom w:w="50" w:type="dxa"/>
              <w:left w:w="90" w:type="dxa"/>
              <w:right w:w="90" w:type="dxa"/>
            </w:tcMar>
          </w:tcPr>
          <w:p>
            <w:pPr>
              <w:pStyle w:val="BDOITable"/>
            </w:pPr>
            <w:r>
              <w:rPr>
                <w:b/>
                <w:sz w:val="17"/>
              </w:rPr>
              <w:t>OP-01</w:t>
            </w:r>
          </w:p>
        </w:tc>
        <w:tc>
          <w:tcPr>
            <w:tcW w:type="dxa" w:w="5166"/>
            <w:tcMar>
              <w:top w:w="50" w:type="dxa"/>
              <w:bottom w:w="50" w:type="dxa"/>
              <w:left w:w="90" w:type="dxa"/>
              <w:right w:w="90" w:type="dxa"/>
            </w:tcMar>
          </w:tcPr>
          <w:p>
            <w:pPr>
              <w:pStyle w:val="BDOITable"/>
            </w:pPr>
            <w:r>
              <w:rPr>
                <w:sz w:val="17"/>
              </w:rPr>
              <w:t>Confirm Dynatrace (named in the IER) as the APM, with CloudWatch and the BDO log platform; name the SIEM and the paging tool (DCR-224)</w:t>
            </w:r>
          </w:p>
        </w:tc>
        <w:tc>
          <w:tcPr>
            <w:tcW w:type="dxa" w:w="2403"/>
            <w:tcMar>
              <w:top w:w="50" w:type="dxa"/>
              <w:bottom w:w="50" w:type="dxa"/>
              <w:left w:w="90" w:type="dxa"/>
              <w:right w:w="90" w:type="dxa"/>
            </w:tcMar>
          </w:tcPr>
          <w:p>
            <w:pPr>
              <w:pStyle w:val="BDOITable"/>
            </w:pPr>
            <w:r>
              <w:rPr>
                <w:sz w:val="17"/>
              </w:rPr>
              <w:t>Head, BDOI IT</w:t>
            </w:r>
          </w:p>
        </w:tc>
        <w:tc>
          <w:tcPr>
            <w:tcW w:type="dxa" w:w="1502"/>
            <w:tcMar>
              <w:top w:w="50" w:type="dxa"/>
              <w:bottom w:w="50" w:type="dxa"/>
              <w:left w:w="90" w:type="dxa"/>
              <w:right w:w="90" w:type="dxa"/>
            </w:tcMar>
          </w:tcPr>
          <w:p>
            <w:pPr>
              <w:pStyle w:val="BDOITable"/>
            </w:pPr>
            <w:r>
              <w:rPr>
                <w:sz w:val="17"/>
              </w:rPr>
              <w:t>31 Jan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OP-02</w:t>
            </w:r>
          </w:p>
        </w:tc>
        <w:tc>
          <w:tcPr>
            <w:tcW w:type="dxa" w:w="5166"/>
            <w:tcMar>
              <w:top w:w="50" w:type="dxa"/>
              <w:bottom w:w="50" w:type="dxa"/>
              <w:left w:w="90" w:type="dxa"/>
              <w:right w:w="90" w:type="dxa"/>
            </w:tcMar>
            <w:shd w:val="clear" w:color="auto" w:fill="E5F5FF"/>
          </w:tcPr>
          <w:p>
            <w:pPr>
              <w:pStyle w:val="BDOITable"/>
            </w:pPr>
            <w:r>
              <w:rPr>
                <w:sz w:val="17"/>
              </w:rPr>
              <w:t>Confirm that BDO Cloud Operations runs the platform in production (AWS account, managed services, backups, DR) with iorta TechNXT DevOps on L3 for the application workloads</w:t>
            </w:r>
          </w:p>
        </w:tc>
        <w:tc>
          <w:tcPr>
            <w:tcW w:type="dxa" w:w="2403"/>
            <w:tcMar>
              <w:top w:w="50" w:type="dxa"/>
              <w:bottom w:w="50" w:type="dxa"/>
              <w:left w:w="90" w:type="dxa"/>
              <w:right w:w="90" w:type="dxa"/>
            </w:tcMar>
            <w:shd w:val="clear" w:color="auto" w:fill="E5F5FF"/>
          </w:tcPr>
          <w:p>
            <w:pPr>
              <w:pStyle w:val="BDOITable"/>
            </w:pPr>
            <w:r>
              <w:rPr>
                <w:sz w:val="17"/>
              </w:rPr>
              <w:t>Head, BDOI IT</w:t>
            </w:r>
          </w:p>
        </w:tc>
        <w:tc>
          <w:tcPr>
            <w:tcW w:type="dxa" w:w="1502"/>
            <w:tcMar>
              <w:top w:w="50" w:type="dxa"/>
              <w:bottom w:w="50" w:type="dxa"/>
              <w:left w:w="90" w:type="dxa"/>
              <w:right w:w="90" w:type="dxa"/>
            </w:tcMar>
            <w:shd w:val="clear" w:color="auto" w:fill="E5F5FF"/>
          </w:tcPr>
          <w:p>
            <w:pPr>
              <w:pStyle w:val="BDOITable"/>
            </w:pPr>
            <w:r>
              <w:rPr>
                <w:sz w:val="17"/>
              </w:rPr>
              <w:t>30 Nov 2026</w:t>
            </w:r>
          </w:p>
        </w:tc>
      </w:tr>
      <w:tr>
        <w:trPr>
          <w:cantSplit w:val="true"/>
        </w:trPr>
        <w:tc>
          <w:tcPr>
            <w:tcW w:type="dxa" w:w="901"/>
            <w:tcMar>
              <w:top w:w="50" w:type="dxa"/>
              <w:bottom w:w="50" w:type="dxa"/>
              <w:left w:w="90" w:type="dxa"/>
              <w:right w:w="90" w:type="dxa"/>
            </w:tcMar>
          </w:tcPr>
          <w:p>
            <w:pPr>
              <w:pStyle w:val="BDOITable"/>
            </w:pPr>
            <w:r>
              <w:rPr>
                <w:b/>
                <w:sz w:val="17"/>
              </w:rPr>
              <w:t>OP-03</w:t>
            </w:r>
          </w:p>
        </w:tc>
        <w:tc>
          <w:tcPr>
            <w:tcW w:type="dxa" w:w="5166"/>
            <w:tcMar>
              <w:top w:w="50" w:type="dxa"/>
              <w:bottom w:w="50" w:type="dxa"/>
              <w:left w:w="90" w:type="dxa"/>
              <w:right w:w="90" w:type="dxa"/>
            </w:tcMar>
          </w:tcPr>
          <w:p>
            <w:pPr>
              <w:pStyle w:val="BDOITable"/>
            </w:pPr>
            <w:r>
              <w:rPr>
                <w:sz w:val="17"/>
              </w:rPr>
              <w:t>Confirm trace sampling of 100 % of failed requests and 10 % of the others</w:t>
            </w:r>
          </w:p>
        </w:tc>
        <w:tc>
          <w:tcPr>
            <w:tcW w:type="dxa" w:w="2403"/>
            <w:tcMar>
              <w:top w:w="50" w:type="dxa"/>
              <w:bottom w:w="50" w:type="dxa"/>
              <w:left w:w="90" w:type="dxa"/>
              <w:right w:w="90" w:type="dxa"/>
            </w:tcMar>
          </w:tcPr>
          <w:p>
            <w:pPr>
              <w:pStyle w:val="BDOITable"/>
            </w:pPr>
            <w:r>
              <w:rPr>
                <w:sz w:val="17"/>
              </w:rPr>
              <w:t>Cloud and Digital Operations Engineering</w:t>
            </w:r>
          </w:p>
        </w:tc>
        <w:tc>
          <w:tcPr>
            <w:tcW w:type="dxa" w:w="1502"/>
            <w:tcMar>
              <w:top w:w="50" w:type="dxa"/>
              <w:bottom w:w="50" w:type="dxa"/>
              <w:left w:w="90" w:type="dxa"/>
              <w:right w:w="90" w:type="dxa"/>
            </w:tcMar>
          </w:tcPr>
          <w:p>
            <w:pPr>
              <w:pStyle w:val="BDOITable"/>
            </w:pPr>
            <w:r>
              <w:rPr>
                <w:sz w:val="17"/>
              </w:rPr>
              <w:t>30 Jun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OP-04</w:t>
            </w:r>
          </w:p>
        </w:tc>
        <w:tc>
          <w:tcPr>
            <w:tcW w:type="dxa" w:w="5166"/>
            <w:tcMar>
              <w:top w:w="50" w:type="dxa"/>
              <w:bottom w:w="50" w:type="dxa"/>
              <w:left w:w="90" w:type="dxa"/>
              <w:right w:w="90" w:type="dxa"/>
            </w:tcMar>
            <w:shd w:val="clear" w:color="auto" w:fill="E5F5FF"/>
          </w:tcPr>
          <w:p>
            <w:pPr>
              <w:pStyle w:val="BDOITable"/>
            </w:pPr>
            <w:r>
              <w:rPr>
                <w:sz w:val="17"/>
              </w:rPr>
              <w:t>Confirm the backup scheme: point-in-time recovery 35 days, snapshots every 4 hours, monthly copies kept 7 years in the DR region (DCR-136)</w:t>
            </w:r>
          </w:p>
        </w:tc>
        <w:tc>
          <w:tcPr>
            <w:tcW w:type="dxa" w:w="2403"/>
            <w:tcMar>
              <w:top w:w="50" w:type="dxa"/>
              <w:bottom w:w="50" w:type="dxa"/>
              <w:left w:w="90" w:type="dxa"/>
              <w:right w:w="90" w:type="dxa"/>
            </w:tcMar>
            <w:shd w:val="clear" w:color="auto" w:fill="E5F5FF"/>
          </w:tcPr>
          <w:p>
            <w:pPr>
              <w:pStyle w:val="BDOITable"/>
            </w:pPr>
            <w:r>
              <w:rPr>
                <w:sz w:val="17"/>
              </w:rPr>
              <w:t>Head, BDOI IT with Compliance</w:t>
            </w:r>
          </w:p>
        </w:tc>
        <w:tc>
          <w:tcPr>
            <w:tcW w:type="dxa" w:w="1502"/>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901"/>
            <w:tcMar>
              <w:top w:w="50" w:type="dxa"/>
              <w:bottom w:w="50" w:type="dxa"/>
              <w:left w:w="90" w:type="dxa"/>
              <w:right w:w="90" w:type="dxa"/>
            </w:tcMar>
          </w:tcPr>
          <w:p>
            <w:pPr>
              <w:pStyle w:val="BDOITable"/>
            </w:pPr>
            <w:r>
              <w:rPr>
                <w:b/>
                <w:sz w:val="17"/>
              </w:rPr>
              <w:t>OP-05</w:t>
            </w:r>
          </w:p>
        </w:tc>
        <w:tc>
          <w:tcPr>
            <w:tcW w:type="dxa" w:w="5166"/>
            <w:tcMar>
              <w:top w:w="50" w:type="dxa"/>
              <w:bottom w:w="50" w:type="dxa"/>
              <w:left w:w="90" w:type="dxa"/>
              <w:right w:w="90" w:type="dxa"/>
            </w:tcMar>
          </w:tcPr>
          <w:p>
            <w:pPr>
              <w:pStyle w:val="BDOITable"/>
            </w:pPr>
            <w:r>
              <w:rPr>
                <w:sz w:val="17"/>
              </w:rPr>
              <w:t>Confirm the rotation periods of section 7.5 against the BDO password and key policy</w:t>
            </w:r>
          </w:p>
        </w:tc>
        <w:tc>
          <w:tcPr>
            <w:tcW w:type="dxa" w:w="2403"/>
            <w:tcMar>
              <w:top w:w="50" w:type="dxa"/>
              <w:bottom w:w="50" w:type="dxa"/>
              <w:left w:w="90" w:type="dxa"/>
              <w:right w:w="90" w:type="dxa"/>
            </w:tcMar>
          </w:tcPr>
          <w:p>
            <w:pPr>
              <w:pStyle w:val="BDOITable"/>
            </w:pPr>
            <w:r>
              <w:rPr>
                <w:sz w:val="17"/>
              </w:rPr>
              <w:t>Information Security Officer</w:t>
            </w:r>
          </w:p>
        </w:tc>
        <w:tc>
          <w:tcPr>
            <w:tcW w:type="dxa" w:w="1502"/>
            <w:tcMar>
              <w:top w:w="50" w:type="dxa"/>
              <w:bottom w:w="50" w:type="dxa"/>
              <w:left w:w="90" w:type="dxa"/>
              <w:right w:w="90" w:type="dxa"/>
            </w:tcMar>
          </w:tcPr>
          <w:p>
            <w:pPr>
              <w:pStyle w:val="BDOITable"/>
            </w:pPr>
            <w:r>
              <w:rPr>
                <w:sz w:val="17"/>
              </w:rPr>
              <w:t>31 Mar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OP-06</w:t>
            </w:r>
          </w:p>
        </w:tc>
        <w:tc>
          <w:tcPr>
            <w:tcW w:type="dxa" w:w="5166"/>
            <w:tcMar>
              <w:top w:w="50" w:type="dxa"/>
              <w:bottom w:w="50" w:type="dxa"/>
              <w:left w:w="90" w:type="dxa"/>
              <w:right w:w="90" w:type="dxa"/>
            </w:tcMar>
            <w:shd w:val="clear" w:color="auto" w:fill="E5F5FF"/>
          </w:tcPr>
          <w:p>
            <w:pPr>
              <w:pStyle w:val="BDOITable"/>
            </w:pPr>
            <w:r>
              <w:rPr>
                <w:sz w:val="17"/>
              </w:rPr>
              <w:t>Confirm the log retention of 5 years online and 15 years in archive for application and system logs (CRQ22)</w:t>
            </w:r>
          </w:p>
        </w:tc>
        <w:tc>
          <w:tcPr>
            <w:tcW w:type="dxa" w:w="2403"/>
            <w:tcMar>
              <w:top w:w="50" w:type="dxa"/>
              <w:bottom w:w="50" w:type="dxa"/>
              <w:left w:w="90" w:type="dxa"/>
              <w:right w:w="90" w:type="dxa"/>
            </w:tcMar>
            <w:shd w:val="clear" w:color="auto" w:fill="E5F5FF"/>
          </w:tcPr>
          <w:p>
            <w:pPr>
              <w:pStyle w:val="BDOITable"/>
            </w:pPr>
            <w:r>
              <w:rPr>
                <w:sz w:val="17"/>
              </w:rPr>
              <w:t>Compliance</w:t>
            </w:r>
          </w:p>
        </w:tc>
        <w:tc>
          <w:tcPr>
            <w:tcW w:type="dxa" w:w="1502"/>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901"/>
            <w:tcMar>
              <w:top w:w="50" w:type="dxa"/>
              <w:bottom w:w="50" w:type="dxa"/>
              <w:left w:w="90" w:type="dxa"/>
              <w:right w:w="90" w:type="dxa"/>
            </w:tcMar>
          </w:tcPr>
          <w:p>
            <w:pPr>
              <w:pStyle w:val="BDOITable"/>
            </w:pPr>
            <w:r>
              <w:rPr>
                <w:b/>
                <w:sz w:val="17"/>
              </w:rPr>
              <w:t>OP-07</w:t>
            </w:r>
          </w:p>
        </w:tc>
        <w:tc>
          <w:tcPr>
            <w:tcW w:type="dxa" w:w="5166"/>
            <w:tcMar>
              <w:top w:w="50" w:type="dxa"/>
              <w:bottom w:w="50" w:type="dxa"/>
              <w:left w:w="90" w:type="dxa"/>
              <w:right w:w="90" w:type="dxa"/>
            </w:tcMar>
          </w:tcPr>
          <w:p>
            <w:pPr>
              <w:pStyle w:val="BDOITable"/>
            </w:pPr>
            <w:r>
              <w:rPr>
                <w:sz w:val="17"/>
              </w:rPr>
              <w:t>Agree the alert thresholds of chapter 4 as starting values, to be tuned after the performance test (November-December 2027)</w:t>
            </w:r>
          </w:p>
        </w:tc>
        <w:tc>
          <w:tcPr>
            <w:tcW w:type="dxa" w:w="2403"/>
            <w:tcMar>
              <w:top w:w="50" w:type="dxa"/>
              <w:bottom w:w="50" w:type="dxa"/>
              <w:left w:w="90" w:type="dxa"/>
              <w:right w:w="90" w:type="dxa"/>
            </w:tcMar>
          </w:tcPr>
          <w:p>
            <w:pPr>
              <w:pStyle w:val="BDOITable"/>
            </w:pPr>
            <w:r>
              <w:rPr>
                <w:sz w:val="17"/>
              </w:rPr>
              <w:t>BIBS Service Owner</w:t>
            </w:r>
          </w:p>
        </w:tc>
        <w:tc>
          <w:tcPr>
            <w:tcW w:type="dxa" w:w="1502"/>
            <w:tcMar>
              <w:top w:w="50" w:type="dxa"/>
              <w:bottom w:w="50" w:type="dxa"/>
              <w:left w:w="90" w:type="dxa"/>
              <w:right w:w="90" w:type="dxa"/>
            </w:tcMar>
          </w:tcPr>
          <w:p>
            <w:pPr>
              <w:pStyle w:val="BDOITable"/>
            </w:pPr>
            <w:r>
              <w:rPr>
                <w:sz w:val="17"/>
              </w:rPr>
              <w:t>15 Nov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OP-08</w:t>
            </w:r>
          </w:p>
        </w:tc>
        <w:tc>
          <w:tcPr>
            <w:tcW w:type="dxa" w:w="5166"/>
            <w:tcMar>
              <w:top w:w="50" w:type="dxa"/>
              <w:bottom w:w="50" w:type="dxa"/>
              <w:left w:w="90" w:type="dxa"/>
              <w:right w:w="90" w:type="dxa"/>
            </w:tcMar>
            <w:shd w:val="clear" w:color="auto" w:fill="E5F5FF"/>
          </w:tcPr>
          <w:p>
            <w:pPr>
              <w:pStyle w:val="BDOITable"/>
            </w:pPr>
            <w:r>
              <w:rPr>
                <w:sz w:val="17"/>
              </w:rPr>
              <w:t>Accept that a Valkey cluster that cannot recover is re-created empty (PB-03), with sign-outs made before the outage forgotten for at most 8 hours</w:t>
            </w:r>
          </w:p>
        </w:tc>
        <w:tc>
          <w:tcPr>
            <w:tcW w:type="dxa" w:w="2403"/>
            <w:tcMar>
              <w:top w:w="50" w:type="dxa"/>
              <w:bottom w:w="50" w:type="dxa"/>
              <w:left w:w="90" w:type="dxa"/>
              <w:right w:w="90" w:type="dxa"/>
            </w:tcMar>
            <w:shd w:val="clear" w:color="auto" w:fill="E5F5FF"/>
          </w:tcPr>
          <w:p>
            <w:pPr>
              <w:pStyle w:val="BDOITable"/>
            </w:pPr>
            <w:r>
              <w:rPr>
                <w:sz w:val="17"/>
              </w:rPr>
              <w:t>Information Security Officer</w:t>
            </w:r>
          </w:p>
        </w:tc>
        <w:tc>
          <w:tcPr>
            <w:tcW w:type="dxa" w:w="1502"/>
            <w:tcMar>
              <w:top w:w="50" w:type="dxa"/>
              <w:bottom w:w="50" w:type="dxa"/>
              <w:left w:w="90" w:type="dxa"/>
              <w:right w:w="90" w:type="dxa"/>
            </w:tcMar>
            <w:shd w:val="clear" w:color="auto" w:fill="E5F5FF"/>
          </w:tcPr>
          <w:p>
            <w:pPr>
              <w:pStyle w:val="BDOITable"/>
            </w:pPr>
            <w:r>
              <w:rPr>
                <w:sz w:val="17"/>
              </w:rPr>
              <w:t>30 Jun 2027</w:t>
            </w:r>
          </w:p>
        </w:tc>
      </w:tr>
    </w:tbl>
    <w:p>
      <w:pPr>
        <w:pStyle w:val="BDOISpacer"/>
      </w:pPr>
    </w:p>
    <w:p>
      <w:pPr>
        <w:pStyle w:val="Heading1"/>
        <w:pageBreakBefore/>
        <w:pBdr>
          <w:bottom w:val="single" w:sz="4" w:space="4" w:color="99C1E7"/>
        </w:pBdr>
      </w:pPr>
      <w:bookmarkStart w:id="144" w:name="_Toc000144"/>
      <w:r>
        <w:rPr/>
        <w:t>Glossary</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APM</w:t>
            </w:r>
          </w:p>
        </w:tc>
        <w:tc>
          <w:tcPr>
            <w:tcW w:type="dxa" w:w="7932"/>
            <w:tcMar>
              <w:top w:w="50" w:type="dxa"/>
              <w:bottom w:w="50" w:type="dxa"/>
              <w:left w:w="90" w:type="dxa"/>
              <w:right w:w="90" w:type="dxa"/>
            </w:tcMar>
          </w:tcPr>
          <w:p>
            <w:pPr>
              <w:pStyle w:val="BDOITable"/>
            </w:pPr>
            <w:r>
              <w:rPr>
                <w:sz w:val="18"/>
              </w:rPr>
              <w:t>Application performance monitoring (Dynatrace)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w:t>
            </w:r>
          </w:p>
        </w:tc>
        <w:tc>
          <w:tcPr>
            <w:tcW w:type="dxa" w:w="7932"/>
            <w:tcMar>
              <w:top w:w="50" w:type="dxa"/>
              <w:bottom w:w="50" w:type="dxa"/>
              <w:left w:w="90" w:type="dxa"/>
              <w:right w:w="90" w:type="dxa"/>
            </w:tcMar>
            <w:shd w:val="clear" w:color="auto" w:fill="E5F5FF"/>
          </w:tcPr>
          <w:p>
            <w:pPr>
              <w:pStyle w:val="BDOITable"/>
            </w:pPr>
            <w:r>
              <w:rPr>
                <w:sz w:val="18"/>
              </w:rPr>
              <w:t>BDO Cloud Operations (Cloud and Digital Operations Engineering)</w:t>
            </w:r>
          </w:p>
        </w:tc>
      </w:tr>
      <w:tr>
        <w:trPr>
          <w:cantSplit w:val="true"/>
        </w:trPr>
        <w:tc>
          <w:tcPr>
            <w:tcW w:type="dxa" w:w="2040"/>
            <w:tcMar>
              <w:top w:w="50" w:type="dxa"/>
              <w:bottom w:w="50" w:type="dxa"/>
              <w:left w:w="90" w:type="dxa"/>
              <w:right w:w="90" w:type="dxa"/>
            </w:tcMar>
          </w:tcPr>
          <w:p>
            <w:pPr>
              <w:pStyle w:val="BDOITable"/>
            </w:pPr>
            <w:r>
              <w:rPr>
                <w:b/>
                <w:sz w:val="18"/>
              </w:rPr>
              <w:t>Error budget</w:t>
            </w:r>
          </w:p>
        </w:tc>
        <w:tc>
          <w:tcPr>
            <w:tcW w:type="dxa" w:w="7932"/>
            <w:tcMar>
              <w:top w:w="50" w:type="dxa"/>
              <w:bottom w:w="50" w:type="dxa"/>
              <w:left w:w="90" w:type="dxa"/>
              <w:right w:w="90" w:type="dxa"/>
            </w:tcMar>
          </w:tcPr>
          <w:p>
            <w:pPr>
              <w:pStyle w:val="BDOITable"/>
            </w:pPr>
            <w:r>
              <w:rPr>
                <w:sz w:val="18"/>
              </w:rPr>
              <w:t>The share of the service window in which an objective may be missed in a month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Gateway API</w:t>
            </w:r>
          </w:p>
        </w:tc>
        <w:tc>
          <w:tcPr>
            <w:tcW w:type="dxa" w:w="7932"/>
            <w:tcMar>
              <w:top w:w="50" w:type="dxa"/>
              <w:bottom w:w="50" w:type="dxa"/>
              <w:left w:w="90" w:type="dxa"/>
              <w:right w:w="90" w:type="dxa"/>
            </w:tcMar>
            <w:shd w:val="clear" w:color="auto" w:fill="E5F5FF"/>
          </w:tcPr>
          <w:p>
            <w:pPr>
              <w:pStyle w:val="BDOITable"/>
            </w:pPr>
            <w:r>
              <w:rPr>
                <w:sz w:val="18"/>
              </w:rPr>
              <w:t>Kubernetes standard for routing traffic into the cluster, successor of Ingress</w:t>
            </w:r>
          </w:p>
        </w:tc>
      </w:tr>
      <w:tr>
        <w:trPr>
          <w:cantSplit w:val="true"/>
        </w:trPr>
        <w:tc>
          <w:tcPr>
            <w:tcW w:type="dxa" w:w="2040"/>
            <w:tcMar>
              <w:top w:w="50" w:type="dxa"/>
              <w:bottom w:w="50" w:type="dxa"/>
              <w:left w:w="90" w:type="dxa"/>
              <w:right w:w="90" w:type="dxa"/>
            </w:tcMar>
          </w:tcPr>
          <w:p>
            <w:pPr>
              <w:pStyle w:val="BDOITable"/>
            </w:pPr>
            <w:r>
              <w:rPr>
                <w:b/>
                <w:sz w:val="18"/>
              </w:rPr>
              <w:t>MSK</w:t>
            </w:r>
          </w:p>
        </w:tc>
        <w:tc>
          <w:tcPr>
            <w:tcW w:type="dxa" w:w="7932"/>
            <w:tcMar>
              <w:top w:w="50" w:type="dxa"/>
              <w:bottom w:w="50" w:type="dxa"/>
              <w:left w:w="90" w:type="dxa"/>
              <w:right w:w="90" w:type="dxa"/>
            </w:tcMar>
          </w:tcPr>
          <w:p>
            <w:pPr>
              <w:pStyle w:val="BDOITable"/>
            </w:pPr>
            <w:r>
              <w:rPr>
                <w:sz w:val="18"/>
              </w:rPr>
              <w:t>Amazon Managed Streaming for Apache Kafka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Outbox</w:t>
            </w:r>
          </w:p>
        </w:tc>
        <w:tc>
          <w:tcPr>
            <w:tcW w:type="dxa" w:w="7932"/>
            <w:tcMar>
              <w:top w:w="50" w:type="dxa"/>
              <w:bottom w:w="50" w:type="dxa"/>
              <w:left w:w="90" w:type="dxa"/>
              <w:right w:w="90" w:type="dxa"/>
            </w:tcMar>
            <w:shd w:val="clear" w:color="auto" w:fill="E5F5FF"/>
          </w:tcPr>
          <w:p>
            <w:pPr>
              <w:pStyle w:val="BDOITable"/>
            </w:pPr>
            <w:r>
              <w:rPr>
                <w:sz w:val="18"/>
              </w:rPr>
              <w:t>The list of integration events that BIBS records with each business transaction and then sends to Kafka</w:t>
            </w:r>
          </w:p>
        </w:tc>
      </w:tr>
      <w:tr>
        <w:trPr>
          <w:cantSplit w:val="true"/>
        </w:trPr>
        <w:tc>
          <w:tcPr>
            <w:tcW w:type="dxa" w:w="2040"/>
            <w:tcMar>
              <w:top w:w="50" w:type="dxa"/>
              <w:bottom w:w="50" w:type="dxa"/>
              <w:left w:w="90" w:type="dxa"/>
              <w:right w:w="90" w:type="dxa"/>
            </w:tcMar>
          </w:tcPr>
          <w:p>
            <w:pPr>
              <w:pStyle w:val="BDOITable"/>
            </w:pPr>
            <w:r>
              <w:rPr>
                <w:b/>
                <w:sz w:val="18"/>
              </w:rPr>
              <w:t>PITR</w:t>
            </w:r>
          </w:p>
        </w:tc>
        <w:tc>
          <w:tcPr>
            <w:tcW w:type="dxa" w:w="7932"/>
            <w:tcMar>
              <w:top w:w="50" w:type="dxa"/>
              <w:bottom w:w="50" w:type="dxa"/>
              <w:left w:w="90" w:type="dxa"/>
              <w:right w:w="90" w:type="dxa"/>
            </w:tcMar>
          </w:tcPr>
          <w:p>
            <w:pPr>
              <w:pStyle w:val="BDOITable"/>
            </w:pPr>
            <w:r>
              <w:rPr>
                <w:sz w:val="18"/>
              </w:rPr>
              <w:t>Point-in-time recovery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RDS</w:t>
            </w:r>
          </w:p>
        </w:tc>
        <w:tc>
          <w:tcPr>
            <w:tcW w:type="dxa" w:w="7932"/>
            <w:tcMar>
              <w:top w:w="50" w:type="dxa"/>
              <w:bottom w:w="50" w:type="dxa"/>
              <w:left w:w="90" w:type="dxa"/>
              <w:right w:w="90" w:type="dxa"/>
            </w:tcMar>
            <w:shd w:val="clear" w:color="auto" w:fill="E5F5FF"/>
          </w:tcPr>
          <w:p>
            <w:pPr>
              <w:pStyle w:val="BDOITable"/>
            </w:pPr>
            <w:r>
              <w:rPr>
                <w:sz w:val="18"/>
              </w:rPr>
              <w:t>Amazon Relational Database Service</w:t>
            </w:r>
          </w:p>
        </w:tc>
      </w:tr>
      <w:tr>
        <w:trPr>
          <w:cantSplit w:val="true"/>
        </w:trPr>
        <w:tc>
          <w:tcPr>
            <w:tcW w:type="dxa" w:w="2040"/>
            <w:tcMar>
              <w:top w:w="50" w:type="dxa"/>
              <w:bottom w:w="50" w:type="dxa"/>
              <w:left w:w="90" w:type="dxa"/>
              <w:right w:w="90" w:type="dxa"/>
            </w:tcMar>
          </w:tcPr>
          <w:p>
            <w:pPr>
              <w:pStyle w:val="BDOITable"/>
            </w:pPr>
            <w:r>
              <w:rPr>
                <w:b/>
                <w:sz w:val="18"/>
              </w:rPr>
              <w:t>SIEM</w:t>
            </w:r>
          </w:p>
        </w:tc>
        <w:tc>
          <w:tcPr>
            <w:tcW w:type="dxa" w:w="7932"/>
            <w:tcMar>
              <w:top w:w="50" w:type="dxa"/>
              <w:bottom w:w="50" w:type="dxa"/>
              <w:left w:w="90" w:type="dxa"/>
              <w:right w:w="90" w:type="dxa"/>
            </w:tcMar>
          </w:tcPr>
          <w:p>
            <w:pPr>
              <w:pStyle w:val="BDOITable"/>
            </w:pPr>
            <w:r>
              <w:rPr>
                <w:sz w:val="18"/>
              </w:rPr>
              <w:t>Security information and event management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Valkey</w:t>
            </w:r>
          </w:p>
        </w:tc>
        <w:tc>
          <w:tcPr>
            <w:tcW w:type="dxa" w:w="7932"/>
            <w:tcMar>
              <w:top w:w="50" w:type="dxa"/>
              <w:bottom w:w="50" w:type="dxa"/>
              <w:left w:w="90" w:type="dxa"/>
              <w:right w:w="90" w:type="dxa"/>
            </w:tcMar>
            <w:shd w:val="clear" w:color="auto" w:fill="E5F5FF"/>
          </w:tcPr>
          <w:p>
            <w:pPr>
              <w:pStyle w:val="BDOITable"/>
            </w:pPr>
            <w:r>
              <w:rPr>
                <w:sz w:val="18"/>
              </w:rPr>
              <w:t>Open-source in-memory data store (BSD licence) used by BIBS for caches, job locks and sign-in counters</w:t>
            </w:r>
          </w:p>
        </w:tc>
      </w:tr>
    </w:tbl>
    <w:p>
      <w:pPr>
        <w:pStyle w:val="BDOISpacer"/>
      </w:pPr>
    </w:p>
    <w:p>
      <w:pPr>
        <w:pStyle w:val="Heading1"/>
        <w:pageBreakBefore/>
        <w:pBdr>
          <w:bottom w:val="single" w:sz="4" w:space="4" w:color="99C1E7"/>
        </w:pBdr>
      </w:pPr>
      <w:bookmarkStart w:id="145" w:name="_Toc000145"/>
      <w:r>
        <w:rPr/>
        <w:t>Sign-off</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Cloud and Digital Operations Engineering</w:t>
            </w:r>
          </w:p>
        </w:tc>
        <w:tc>
          <w:tcPr>
            <w:tcW w:type="dxa" w:w="2380"/>
            <w:tcMar>
              <w:top w:w="50" w:type="dxa"/>
              <w:bottom w:w="50" w:type="dxa"/>
              <w:left w:w="90" w:type="dxa"/>
              <w:right w:w="90" w:type="dxa"/>
            </w:tcMar>
            <w:vAlign w:val="center"/>
          </w:tcPr>
          <w:p>
            <w:pPr>
              <w:pStyle w:val="BDOITable"/>
            </w:pPr>
            <w:r>
              <w:rPr>
                <w:sz w:val="18"/>
              </w:rPr>
              <w:t>BDO Unibank IT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Service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Information Security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DevOps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8"/>
      <w:footerReference w:type="default" r:id="rId29"/>
      <w:headerReference w:type="first" r:id="rId30"/>
      <w:footerReference w:type="first" r:id="rId31"/>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Operations Runbook and Observability</w:t>
    </w:r>
    <w:r>
      <w:rPr>
        <w:color w:val="656565"/>
        <w:sz w:val="16"/>
      </w:rPr>
      <w:t xml:space="preserve">   Operations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Operations Runbook and Observability</w:t>
    </w:r>
    <w:r>
      <w:rPr>
        <w:color w:val="656565"/>
        <w:sz w:val="16"/>
      </w:rPr>
      <w:t xml:space="preserve">   Operations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Operations Runbook and Observability</w:t>
    </w:r>
    <w:r>
      <w:rPr>
        <w:color w:val="656565"/>
        <w:sz w:val="16"/>
      </w:rPr>
      <w:t xml:space="preserve">   Operations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Operations Runbook and Observability</w:t>
    </w:r>
    <w:r>
      <w:rPr>
        <w:color w:val="656565"/>
        <w:sz w:val="16"/>
      </w:rPr>
      <w:t xml:space="preserve">   Operations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Operations Runbook and Observability</w:t>
    </w:r>
    <w:r>
      <w:rPr>
        <w:color w:val="656565"/>
        <w:sz w:val="16"/>
      </w:rPr>
      <w:t xml:space="preserve">   Operations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Operations BRD-00 Runbook and Observability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