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1.1</w:t>
      </w:r>
    </w:p>
    <w:p>
      <w:pPr>
        <w:rPr>
          <w:rFonts w:ascii="Arial" w:hAnsi="Arial" w:cs="Arial"/>
          <w:sz w:val="19"/>
          <w:szCs w:val="19"/>
        </w:rPr>
      </w:pPr>
      <w:r>
        <w:rPr>
          <w:rFonts w:ascii="Arial" w:hAnsi="Arial" w:cs="Arial"/>
          <w:sz w:val="19"/>
          <w:szCs w:val="19"/>
        </w:rPr>
        <w:t xml:space="preserve">This review copy shows in light yellow every passage added in version 1.1. BDOI's text of version 1.0 is not shaded and is unchanged; the points for decision are in Annex AO and the open questions in Annex AN.</w:t>
      </w:r>
    </w:p>
    <w:p>
      <w:pPr>
        <w:pStyle w:val="ListParagraph"/>
        <w:numPr>
          <w:ilvl w:val="0"/>
          <w:numId w:val="348"/>
        </w:numPr>
        <w:rPr>
          <w:rFonts w:ascii="Arial" w:hAnsi="Arial" w:cs="Arial"/>
          <w:sz w:val="19"/>
          <w:szCs w:val="19"/>
        </w:rPr>
      </w:pPr>
      <w:r>
        <w:rPr>
          <w:rFonts w:ascii="Arial" w:hAnsi="Arial" w:cs="Arial"/>
          <w:sz w:val="19"/>
          <w:szCs w:val="19"/>
        </w:rPr>
        <w:t xml:space="preserve">Cover: version 1.1 and "Drafting support: iorta TechNXT Project Team"; Document Revision Log: row 1.1; Signoff Sheet: "iorta TechNXT Project Team (drafting support)" under Prepared by. BDOI's signatories are unchanged.</w:t>
      </w:r>
    </w:p>
    <w:p>
      <w:pPr>
        <w:pStyle w:val="ListParagraph"/>
        <w:numPr>
          <w:ilvl w:val="0"/>
          <w:numId w:val="348"/>
        </w:numPr>
        <w:rPr>
          <w:rFonts w:ascii="Arial" w:hAnsi="Arial" w:cs="Arial"/>
          <w:sz w:val="19"/>
          <w:szCs w:val="19"/>
        </w:rPr>
      </w:pPr>
      <w:r>
        <w:rPr>
          <w:rFonts w:ascii="Arial" w:hAnsi="Arial" w:cs="Arial"/>
          <w:sz w:val="19"/>
          <w:szCs w:val="19"/>
        </w:rPr>
        <w:t xml:space="preserve">Introduction: the Project Overview of the BRD of 8-Oct-2026, the preparation sentence, References, and the Summary for the Business Unit Review (scope on a page, the process from end to end, key numbers, the 10 decisions, how to review).</w:t>
      </w:r>
    </w:p>
    <w:p>
      <w:pPr>
        <w:pStyle w:val="ListParagraph"/>
        <w:numPr>
          <w:ilvl w:val="0"/>
          <w:numId w:val="348"/>
        </w:numPr>
        <w:rPr>
          <w:rFonts w:ascii="Arial" w:hAnsi="Arial" w:cs="Arial"/>
          <w:sz w:val="19"/>
          <w:szCs w:val="19"/>
        </w:rPr>
      </w:pPr>
      <w:r>
        <w:rPr>
          <w:rFonts w:ascii="Arial" w:hAnsi="Arial" w:cs="Arial"/>
          <w:sz w:val="19"/>
          <w:szCs w:val="19"/>
        </w:rPr>
        <w:t xml:space="preserve">Business Requirements Mapping: FR items added to 27 of BDOI's 42 BRRN rows, and the 1033 requirement lines of the main BRD added under their 47 BRD functions, each with its FRRN items.</w:t>
      </w:r>
    </w:p>
    <w:p>
      <w:pPr>
        <w:pStyle w:val="ListParagraph"/>
        <w:numPr>
          <w:ilvl w:val="0"/>
          <w:numId w:val="348"/>
        </w:numPr>
        <w:rPr>
          <w:rFonts w:ascii="Arial" w:hAnsi="Arial" w:cs="Arial"/>
          <w:sz w:val="19"/>
          <w:szCs w:val="19"/>
        </w:rPr>
      </w:pPr>
      <w:r>
        <w:rPr>
          <w:rFonts w:ascii="Arial" w:hAnsi="Arial" w:cs="Arial"/>
          <w:sz w:val="19"/>
          <w:szCs w:val="19"/>
        </w:rPr>
        <w:t xml:space="preserve">Functional Requirements: BDOI's 143 items kept word for word and elaborated (67 with added statements, all with numbered acceptance criteria); 17 new sub-items; new entries FRRN.045 to FRRN.049 (7 sub-items); 312 acceptance criteria in all.</w:t>
      </w:r>
    </w:p>
    <w:p>
      <w:pPr>
        <w:pStyle w:val="ListParagraph"/>
        <w:numPr>
          <w:ilvl w:val="0"/>
          <w:numId w:val="348"/>
        </w:numPr>
        <w:rPr>
          <w:rFonts w:ascii="Arial" w:hAnsi="Arial" w:cs="Arial"/>
          <w:sz w:val="19"/>
          <w:szCs w:val="19"/>
        </w:rPr>
      </w:pPr>
      <w:r>
        <w:rPr>
          <w:rFonts w:ascii="Arial" w:hAnsi="Arial" w:cs="Arial"/>
          <w:sz w:val="19"/>
          <w:szCs w:val="19"/>
        </w:rPr>
        <w:t xml:space="preserve">Process Flow: 9 figures added (process flows by persona, life-cycles of the renewal account, letters, hold cover and uploads); BDOI's flowchart is kept.</w:t>
      </w:r>
    </w:p>
    <w:p>
      <w:pPr>
        <w:pStyle w:val="ListParagraph"/>
        <w:numPr>
          <w:ilvl w:val="0"/>
          <w:numId w:val="348"/>
        </w:numPr>
        <w:rPr>
          <w:rFonts w:ascii="Arial" w:hAnsi="Arial" w:cs="Arial"/>
          <w:sz w:val="19"/>
          <w:szCs w:val="19"/>
        </w:rPr>
      </w:pPr>
      <w:r>
        <w:rPr>
          <w:rFonts w:ascii="Arial" w:hAnsi="Arial" w:cs="Arial"/>
          <w:sz w:val="19"/>
          <w:szCs w:val="19"/>
        </w:rPr>
        <w:t xml:space="preserve">Annexes A to Z: rows added to Annexes B, M and V (Annex AP.4).</w:t>
      </w:r>
    </w:p>
    <w:p>
      <w:pPr>
        <w:pStyle w:val="ListParagraph"/>
        <w:numPr>
          <w:ilvl w:val="0"/>
          <w:numId w:val="348"/>
        </w:numPr>
        <w:rPr>
          <w:rFonts w:ascii="Arial" w:hAnsi="Arial" w:cs="Arial"/>
          <w:sz w:val="19"/>
          <w:szCs w:val="19"/>
        </w:rPr>
      </w:pPr>
      <w:r>
        <w:rPr>
          <w:rFonts w:ascii="Arial" w:hAnsi="Arial" w:cs="Arial"/>
          <w:sz w:val="19"/>
          <w:szCs w:val="19"/>
        </w:rPr>
        <w:t xml:space="preserve">New annexes: AA Screen Specifications (20 screens, menu by persona); AB Messages and Validations (134); AC Business Rules and Configurable Parameters; AD Workflow and Approvals; AE E-mail and Notification Texts (33); AF Document Prints and Output Formats (16); AG Reports and Schedules (18 reports, 11 runs); AH Integrations (14); AJ Non-functional Requirements (16); AK Data Set-up and Migration at Go-live (15); AL Process Walkthroughs (25 steps); AM Requirements Traceability; AN Assumptions, Dependencies and Open Questions (26 open, 60 answered by BDOI's FRS and not repeated); AO Observations and Points for BDOI Decision (91); AP Change Control after Sign-off; AQ Business Unit Review Checklist (27 points); AR Glossary (45 terms).</w:t>
      </w:r>
    </w:p>
    <w:p>
      <w:pPr>
        <w:rPr>
          <w:rFonts w:ascii="Arial" w:hAnsi="Arial" w:cs="Arial"/>
          <w:sz w:val="19"/>
          <w:szCs w:val="19"/>
        </w:rPr>
      </w:pPr>
      <w:r>
        <w:rPr>
          <w:rFonts w:ascii="Arial" w:hAnsi="Arial" w:cs="Arial"/>
          <w:sz w:val="19"/>
          <w:szCs w:val="19"/>
        </w:rPr>
        <w:t xml:space="preserve">The first decisions BDOI must take are listed in the Summary for the Business Unit Review (third classification, paid-off and RMU loans, assignment, transfer, extraction and initiation).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1.1</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v1.1</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shd w:val="clear" w:color="auto" w:fill="FFF59D"/>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14:paraId="56D5CC19" w14:textId="2DEC1373" w:rsidR="2ECB8895" w:rsidRDefault="00E55907" w:rsidP="3C7F3FD4">
          <w:pPr>
            <w:pStyle w:val="TOC1"/>
            <w:tabs>
              <w:tab w:val="right" w:leader="dot" w:pos="9630"/>
            </w:tabs>
          </w:pPr>
          <w:r>
            <w:fldChar w:fldCharType="begin"/>
          </w:r>
          <w:r>
            <w:instrText>TOC \o "1-9" \z \u \h</w:instrText>
          </w:r>
          <w:r>
            <w:fldChar w:fldCharType="separate"/>
          </w:r>
          <w:hyperlink w:anchor="_Toc1000024684" w:history="1">
            <w:r w:rsidR="3C7F3FD4">
              <w:t>Table of Contents</w:t>
            </w:r>
            <w:r>
              <w:tab/>
            </w:r>
            <w:r>
              <w:fldChar w:fldCharType="begin"/>
            </w:r>
            <w:r>
              <w:instrText>PAGEREF _Toc1000024684 \h</w:instrText>
            </w:r>
            <w:r>
              <w:fldChar w:fldCharType="separate"/>
            </w:r>
            <w:r w:rsidR="3C7F3FD4">
              <w:t>1</w:t>
            </w:r>
            <w:r>
              <w:fldChar w:fldCharType="end"/>
            </w:r>
          </w:hyperlink>
        </w:p>
        <w:p w14:paraId="56F22EF4" w14:textId="564D692E" w:rsidR="2ECB8895" w:rsidRDefault="00000000" w:rsidP="3C7F3FD4">
          <w:pPr>
            <w:pStyle w:val="TOC1"/>
            <w:tabs>
              <w:tab w:val="right" w:leader="dot" w:pos="9630"/>
            </w:tabs>
          </w:pPr>
          <w:hyperlink w:anchor="_Toc178420430" w:history="1">
            <w:r w:rsidR="3C7F3FD4">
              <w:t>Document Revision Log</w:t>
            </w:r>
            <w:r>
              <w:tab/>
            </w:r>
            <w:r>
              <w:fldChar w:fldCharType="begin"/>
            </w:r>
            <w:r>
              <w:instrText>PAGEREF _Toc178420430 \h</w:instrText>
            </w:r>
            <w:r>
              <w:fldChar w:fldCharType="separate"/>
            </w:r>
            <w:r w:rsidR="3C7F3FD4">
              <w:t>2</w:t>
            </w:r>
            <w:r>
              <w:fldChar w:fldCharType="end"/>
            </w:r>
          </w:hyperlink>
        </w:p>
        <w:p w14:paraId="5B6174D3" w14:textId="0D2C6A19" w:rsidR="2ECB8895" w:rsidRDefault="00000000" w:rsidP="3C7F3FD4">
          <w:pPr>
            <w:pStyle w:val="TOC1"/>
            <w:tabs>
              <w:tab w:val="left" w:pos="390"/>
              <w:tab w:val="right" w:leader="dot" w:pos="9630"/>
            </w:tabs>
          </w:pPr>
          <w:hyperlink w:anchor="_Toc1097180002" w:history="1">
            <w:r w:rsidR="3C7F3FD4">
              <w:t>1.</w:t>
            </w:r>
            <w:r>
              <w:tab/>
            </w:r>
            <w:r w:rsidR="3C7F3FD4">
              <w:t>Introduction</w:t>
            </w:r>
            <w:r>
              <w:tab/>
            </w:r>
            <w:r>
              <w:fldChar w:fldCharType="begin"/>
            </w:r>
            <w:r>
              <w:instrText>PAGEREF _Toc1097180002 \h</w:instrText>
            </w:r>
            <w:r>
              <w:fldChar w:fldCharType="separate"/>
            </w:r>
            <w:r w:rsidR="3C7F3FD4">
              <w:t>3</w:t>
            </w:r>
            <w:r>
              <w:fldChar w:fldCharType="end"/>
            </w:r>
          </w:hyperlink>
        </w:p>
        <w:p w14:paraId="6FC8B621" w14:textId="19605552" w:rsidR="2ECB8895" w:rsidRDefault="00000000" w:rsidP="3C7F3FD4">
          <w:pPr>
            <w:pStyle w:val="TOC2"/>
            <w:tabs>
              <w:tab w:val="left" w:pos="600"/>
              <w:tab w:val="right" w:leader="dot" w:pos="9630"/>
            </w:tabs>
          </w:pPr>
          <w:hyperlink w:anchor="_Toc313216260" w:history="1">
            <w:r w:rsidR="3C7F3FD4">
              <w:t>1.1.</w:t>
            </w:r>
            <w:r>
              <w:tab/>
            </w:r>
            <w:r w:rsidR="3C7F3FD4">
              <w:t>Document Purpose</w:t>
            </w:r>
            <w:r>
              <w:tab/>
            </w:r>
            <w:r>
              <w:fldChar w:fldCharType="begin"/>
            </w:r>
            <w:r>
              <w:instrText>PAGEREF _Toc313216260 \h</w:instrText>
            </w:r>
            <w:r>
              <w:fldChar w:fldCharType="separate"/>
            </w:r>
            <w:r w:rsidR="3C7F3FD4">
              <w:t>4</w:t>
            </w:r>
            <w:r>
              <w:fldChar w:fldCharType="end"/>
            </w:r>
          </w:hyperlink>
        </w:p>
        <w:p w14:paraId="30C07359" w14:textId="19B88EFF" w:rsidR="2ECB8895" w:rsidRDefault="00000000" w:rsidP="3C7F3FD4">
          <w:pPr>
            <w:pStyle w:val="TOC2"/>
            <w:tabs>
              <w:tab w:val="left" w:pos="600"/>
              <w:tab w:val="right" w:leader="dot" w:pos="9630"/>
            </w:tabs>
          </w:pPr>
          <w:hyperlink w:anchor="_Toc1048386118" w:history="1">
            <w:r w:rsidR="3C7F3FD4">
              <w:t>1.2.</w:t>
            </w:r>
            <w:r>
              <w:tab/>
            </w:r>
            <w:r w:rsidR="3C7F3FD4">
              <w:t>Project Overview</w:t>
            </w:r>
            <w:r>
              <w:tab/>
            </w:r>
            <w:r>
              <w:fldChar w:fldCharType="begin"/>
            </w:r>
            <w:r>
              <w:instrText>PAGEREF _Toc1048386118 \h</w:instrText>
            </w:r>
            <w:r>
              <w:fldChar w:fldCharType="separate"/>
            </w:r>
            <w:r w:rsidR="3C7F3FD4">
              <w:t>4</w:t>
            </w:r>
            <w:r>
              <w:fldChar w:fldCharType="end"/>
            </w:r>
          </w:hyperlink>
        </w:p>
        <w:p w14:paraId="457521E4" w14:textId="40D43F6F" w:rsidR="2ECB8895" w:rsidRDefault="00000000" w:rsidP="3C7F3FD4">
          <w:pPr>
            <w:pStyle w:val="TOC2"/>
            <w:tabs>
              <w:tab w:val="left" w:pos="600"/>
              <w:tab w:val="right" w:leader="dot" w:pos="9630"/>
            </w:tabs>
          </w:pPr>
          <w:hyperlink w:anchor="_Toc861017579" w:history="1">
            <w:r w:rsidR="3C7F3FD4">
              <w:t>1.3.</w:t>
            </w:r>
            <w:r>
              <w:tab/>
            </w:r>
            <w:r w:rsidR="3C7F3FD4">
              <w:t>Document Preparation, Review and Approval</w:t>
            </w:r>
            <w:r>
              <w:tab/>
            </w:r>
            <w:r>
              <w:fldChar w:fldCharType="begin"/>
            </w:r>
            <w:r>
              <w:instrText>PAGEREF _Toc861017579 \h</w:instrText>
            </w:r>
            <w:r>
              <w:fldChar w:fldCharType="separate"/>
            </w:r>
            <w:r w:rsidR="3C7F3FD4">
              <w:t>4</w:t>
            </w:r>
            <w:r>
              <w:fldChar w:fldCharType="end"/>
            </w:r>
          </w:hyperlink>
        </w:p>
        <w:p w14:paraId="297A3F2D" w14:textId="6FA4490F" w:rsidR="2ECB8895" w:rsidRDefault="00000000" w:rsidP="3C7F3FD4">
          <w:pPr>
            <w:pStyle w:val="TOC1"/>
            <w:tabs>
              <w:tab w:val="left" w:pos="390"/>
              <w:tab w:val="right" w:leader="dot" w:pos="9630"/>
            </w:tabs>
          </w:pPr>
          <w:hyperlink w:anchor="_Toc1156991950" w:history="1">
            <w:r w:rsidR="3C7F3FD4">
              <w:t>2.</w:t>
            </w:r>
            <w:r>
              <w:tab/>
            </w:r>
            <w:r w:rsidR="3C7F3FD4">
              <w:t>Business Requirements Mapping</w:t>
            </w:r>
            <w:r>
              <w:tab/>
            </w:r>
            <w:r>
              <w:fldChar w:fldCharType="begin"/>
            </w:r>
            <w:r>
              <w:instrText>PAGEREF _Toc1156991950 \h</w:instrText>
            </w:r>
            <w:r>
              <w:fldChar w:fldCharType="separate"/>
            </w:r>
            <w:r w:rsidR="3C7F3FD4">
              <w:t>4</w:t>
            </w:r>
            <w:r>
              <w:fldChar w:fldCharType="end"/>
            </w:r>
          </w:hyperlink>
        </w:p>
        <w:p w14:paraId="427935A3" w14:textId="0631A697" w:rsidR="2ECB8895" w:rsidRDefault="00000000" w:rsidP="3C7F3FD4">
          <w:pPr>
            <w:pStyle w:val="TOC1"/>
            <w:tabs>
              <w:tab w:val="left" w:pos="390"/>
              <w:tab w:val="right" w:leader="dot" w:pos="9630"/>
            </w:tabs>
          </w:pPr>
          <w:hyperlink w:anchor="_Toc1356849483" w:history="1">
            <w:r w:rsidR="3C7F3FD4">
              <w:t>3.</w:t>
            </w:r>
            <w:r>
              <w:tab/>
            </w:r>
            <w:r w:rsidR="3C7F3FD4">
              <w:t>Functional Requirements</w:t>
            </w:r>
            <w:r>
              <w:tab/>
            </w:r>
            <w:r>
              <w:fldChar w:fldCharType="begin"/>
            </w:r>
            <w:r>
              <w:instrText>PAGEREF _Toc1356849483 \h</w:instrText>
            </w:r>
            <w:r>
              <w:fldChar w:fldCharType="separate"/>
            </w:r>
            <w:r w:rsidR="3C7F3FD4">
              <w:t>8</w:t>
            </w:r>
            <w:r>
              <w:fldChar w:fldCharType="end"/>
            </w:r>
          </w:hyperlink>
        </w:p>
        <w:p w14:paraId="02A4DCC3" w14:textId="2D6ABC73" w:rsidR="2ECB8895" w:rsidRDefault="00000000" w:rsidP="3C7F3FD4">
          <w:pPr>
            <w:pStyle w:val="TOC1"/>
            <w:tabs>
              <w:tab w:val="right" w:leader="dot" w:pos="9630"/>
            </w:tabs>
          </w:pPr>
          <w:hyperlink w:anchor="_Toc440715332" w:history="1">
            <w:r w:rsidR="3C7F3FD4">
              <w:t>Signoff Sheet</w:t>
            </w:r>
            <w:r>
              <w:tab/>
            </w:r>
            <w:r>
              <w:fldChar w:fldCharType="begin"/>
            </w:r>
            <w:r>
              <w:instrText>PAGEREF _Toc440715332 \h</w:instrText>
            </w:r>
            <w:r>
              <w:fldChar w:fldCharType="separate"/>
            </w:r>
            <w:r w:rsidR="3C7F3FD4">
              <w:t>74</w:t>
            </w:r>
            <w:r>
              <w:fldChar w:fldCharType="end"/>
            </w:r>
          </w:hyperlink>
        </w:p>
        <w:p w14:paraId="1322E68C" w14:textId="251F9902" w:rsidR="2ECB8895" w:rsidRDefault="00000000" w:rsidP="3C7F3FD4">
          <w:pPr>
            <w:pStyle w:val="TOC1"/>
            <w:tabs>
              <w:tab w:val="right" w:leader="dot" w:pos="9630"/>
            </w:tabs>
          </w:pPr>
          <w:hyperlink w:anchor="_Toc233184235" w:history="1">
            <w:r w:rsidR="3C7F3FD4">
              <w:t>Appendix A –</w:t>
            </w:r>
            <w:r>
              <w:tab/>
            </w:r>
            <w:r>
              <w:fldChar w:fldCharType="begin"/>
            </w:r>
            <w:r>
              <w:instrText>PAGEREF _Toc233184235 \h</w:instrText>
            </w:r>
            <w:r>
              <w:fldChar w:fldCharType="separate"/>
            </w:r>
            <w:r w:rsidR="3C7F3FD4">
              <w:t>75</w:t>
            </w:r>
            <w:r>
              <w:fldChar w:fldCharType="end"/>
            </w:r>
          </w:hyperlink>
        </w:p>
        <w:p w14:paraId="57882D2F" w14:textId="5B7C8F3E" w:rsidR="6EC80736" w:rsidRDefault="00000000" w:rsidP="3C7F3FD4">
          <w:pPr>
            <w:pStyle w:val="TOC1"/>
            <w:tabs>
              <w:tab w:val="right" w:leader="dot" w:pos="9630"/>
            </w:tabs>
          </w:pPr>
          <w:hyperlink w:anchor="_Toc214713540" w:history="1">
            <w:r w:rsidR="3C7F3FD4">
              <w:t>Appendix B - Sanitation Rules per Market Segment</w:t>
            </w:r>
            <w:r>
              <w:tab/>
            </w:r>
            <w:r>
              <w:fldChar w:fldCharType="begin"/>
            </w:r>
            <w:r>
              <w:instrText>PAGEREF _Toc214713540 \h</w:instrText>
            </w:r>
            <w:r>
              <w:fldChar w:fldCharType="separate"/>
            </w:r>
            <w:r w:rsidR="3C7F3FD4">
              <w:t>76</w:t>
            </w:r>
            <w:r>
              <w:fldChar w:fldCharType="end"/>
            </w:r>
          </w:hyperlink>
        </w:p>
        <w:p w14:paraId="3FDEDDAF" w14:textId="3CB975AC" w:rsidR="6EC80736" w:rsidRDefault="00000000" w:rsidP="3C7F3FD4">
          <w:pPr>
            <w:pStyle w:val="TOC2"/>
            <w:tabs>
              <w:tab w:val="left" w:pos="600"/>
              <w:tab w:val="right" w:leader="dot" w:pos="9630"/>
            </w:tabs>
          </w:pPr>
          <w:hyperlink w:anchor="_Toc1332829601" w:history="1">
            <w:r w:rsidR="3C7F3FD4">
              <w:t>I.</w:t>
            </w:r>
            <w:r>
              <w:tab/>
            </w:r>
            <w:r w:rsidR="3C7F3FD4">
              <w:t>Non-CBG</w:t>
            </w:r>
            <w:r>
              <w:tab/>
            </w:r>
            <w:r>
              <w:fldChar w:fldCharType="begin"/>
            </w:r>
            <w:r>
              <w:instrText>PAGEREF _Toc1332829601 \h</w:instrText>
            </w:r>
            <w:r>
              <w:fldChar w:fldCharType="separate"/>
            </w:r>
            <w:r w:rsidR="3C7F3FD4">
              <w:t>76</w:t>
            </w:r>
            <w:r>
              <w:fldChar w:fldCharType="end"/>
            </w:r>
          </w:hyperlink>
        </w:p>
        <w:p w14:paraId="475EA4D4" w14:textId="4D5EA1D2" w:rsidR="3C7F3FD4" w:rsidRDefault="00000000" w:rsidP="3C7F3FD4">
          <w:pPr>
            <w:pStyle w:val="TOC2"/>
            <w:tabs>
              <w:tab w:val="left" w:pos="600"/>
              <w:tab w:val="right" w:leader="dot" w:pos="9630"/>
            </w:tabs>
          </w:pPr>
          <w:hyperlink w:anchor="_Toc2112910838" w:history="1">
            <w:r w:rsidR="3C7F3FD4">
              <w:t>II.</w:t>
            </w:r>
            <w:r w:rsidR="3C7F3FD4">
              <w:tab/>
              <w:t>CBG Motor</w:t>
            </w:r>
            <w:r w:rsidR="3C7F3FD4">
              <w:tab/>
            </w:r>
            <w:r w:rsidR="3C7F3FD4">
              <w:fldChar w:fldCharType="begin"/>
            </w:r>
            <w:r w:rsidR="3C7F3FD4">
              <w:instrText>PAGEREF _Toc2112910838 \h</w:instrText>
            </w:r>
            <w:r w:rsidR="3C7F3FD4">
              <w:fldChar w:fldCharType="separate"/>
            </w:r>
            <w:r w:rsidR="3C7F3FD4">
              <w:t>76</w:t>
            </w:r>
            <w:r w:rsidR="3C7F3FD4">
              <w:fldChar w:fldCharType="end"/>
            </w:r>
          </w:hyperlink>
        </w:p>
        <w:p w14:paraId="2579693D" w14:textId="1F515C5F" w:rsidR="3C7F3FD4" w:rsidRDefault="00000000" w:rsidP="3C7F3FD4">
          <w:pPr>
            <w:pStyle w:val="TOC2"/>
            <w:tabs>
              <w:tab w:val="left" w:pos="600"/>
              <w:tab w:val="right" w:leader="dot" w:pos="9630"/>
            </w:tabs>
          </w:pPr>
          <w:hyperlink w:anchor="_Toc2009078736" w:history="1">
            <w:r w:rsidR="3C7F3FD4">
              <w:t>III.</w:t>
            </w:r>
            <w:r w:rsidR="3C7F3FD4">
              <w:tab/>
              <w:t>CBG Home</w:t>
            </w:r>
            <w:r w:rsidR="3C7F3FD4">
              <w:tab/>
            </w:r>
            <w:r w:rsidR="3C7F3FD4">
              <w:fldChar w:fldCharType="begin"/>
            </w:r>
            <w:r w:rsidR="3C7F3FD4">
              <w:instrText>PAGEREF _Toc2009078736 \h</w:instrText>
            </w:r>
            <w:r w:rsidR="3C7F3FD4">
              <w:fldChar w:fldCharType="separate"/>
            </w:r>
            <w:r w:rsidR="3C7F3FD4">
              <w:t>79</w:t>
            </w:r>
            <w:r w:rsidR="3C7F3FD4">
              <w:fldChar w:fldCharType="end"/>
            </w:r>
          </w:hyperlink>
        </w:p>
        <w:p w14:paraId="181CFA86" w14:textId="0CBE2BFF" w:rsidR="3C7F3FD4" w:rsidRDefault="00000000" w:rsidP="3C7F3FD4">
          <w:pPr>
            <w:pStyle w:val="TOC1"/>
            <w:tabs>
              <w:tab w:val="right" w:leader="dot" w:pos="9630"/>
            </w:tabs>
          </w:pPr>
          <w:hyperlink w:anchor="_Toc459198867" w:history="1">
            <w:r w:rsidR="3C7F3FD4">
              <w:t>Appendix C - CBG Motor Automatic Field Update Details</w:t>
            </w:r>
            <w:r w:rsidR="3C7F3FD4">
              <w:tab/>
            </w:r>
            <w:r w:rsidR="3C7F3FD4">
              <w:fldChar w:fldCharType="begin"/>
            </w:r>
            <w:r w:rsidR="3C7F3FD4">
              <w:instrText>PAGEREF _Toc459198867 \h</w:instrText>
            </w:r>
            <w:r w:rsidR="3C7F3FD4">
              <w:fldChar w:fldCharType="separate"/>
            </w:r>
            <w:r w:rsidR="3C7F3FD4">
              <w:t>79</w:t>
            </w:r>
            <w:r w:rsidR="3C7F3FD4">
              <w:fldChar w:fldCharType="end"/>
            </w:r>
          </w:hyperlink>
        </w:p>
        <w:p w14:paraId="7AA628A6" w14:textId="5111EE5A" w:rsidR="3C7F3FD4" w:rsidRDefault="00000000" w:rsidP="3C7F3FD4">
          <w:pPr>
            <w:pStyle w:val="TOC1"/>
            <w:tabs>
              <w:tab w:val="right" w:leader="dot" w:pos="9630"/>
            </w:tabs>
          </w:pPr>
          <w:hyperlink w:anchor="_Toc356928456" w:history="1">
            <w:r w:rsidR="3C7F3FD4">
              <w:t>Appendix D – CBG Motor Automatic Field Update Details (Auto Promo to Regular)</w:t>
            </w:r>
            <w:r w:rsidR="3C7F3FD4">
              <w:tab/>
            </w:r>
            <w:r w:rsidR="3C7F3FD4">
              <w:fldChar w:fldCharType="begin"/>
            </w:r>
            <w:r w:rsidR="3C7F3FD4">
              <w:instrText>PAGEREF _Toc356928456 \h</w:instrText>
            </w:r>
            <w:r w:rsidR="3C7F3FD4">
              <w:fldChar w:fldCharType="separate"/>
            </w:r>
            <w:r w:rsidR="3C7F3FD4">
              <w:t>81</w:t>
            </w:r>
            <w:r w:rsidR="3C7F3FD4">
              <w:fldChar w:fldCharType="end"/>
            </w:r>
          </w:hyperlink>
        </w:p>
        <w:p w14:paraId="4D68A76D" w14:textId="385FD0C8" w:rsidR="3C7F3FD4" w:rsidRDefault="00000000" w:rsidP="3C7F3FD4">
          <w:pPr>
            <w:pStyle w:val="TOC1"/>
            <w:tabs>
              <w:tab w:val="right" w:leader="dot" w:pos="9630"/>
            </w:tabs>
          </w:pPr>
          <w:hyperlink w:anchor="_Toc417505486" w:history="1">
            <w:r w:rsidR="3C7F3FD4">
              <w:t>Appendix E – Auto Assignment Logic Per Market Segment</w:t>
            </w:r>
            <w:r w:rsidR="3C7F3FD4">
              <w:tab/>
            </w:r>
            <w:r w:rsidR="3C7F3FD4">
              <w:fldChar w:fldCharType="begin"/>
            </w:r>
            <w:r w:rsidR="3C7F3FD4">
              <w:instrText>PAGEREF _Toc417505486 \h</w:instrText>
            </w:r>
            <w:r w:rsidR="3C7F3FD4">
              <w:fldChar w:fldCharType="separate"/>
            </w:r>
            <w:r w:rsidR="3C7F3FD4">
              <w:t>83</w:t>
            </w:r>
            <w:r w:rsidR="3C7F3FD4">
              <w:fldChar w:fldCharType="end"/>
            </w:r>
          </w:hyperlink>
        </w:p>
        <w:p w14:paraId="2161484C" w14:textId="1AD513C0" w:rsidR="3C7F3FD4" w:rsidRDefault="00000000" w:rsidP="3C7F3FD4">
          <w:pPr>
            <w:pStyle w:val="TOC2"/>
            <w:tabs>
              <w:tab w:val="left" w:pos="600"/>
              <w:tab w:val="right" w:leader="dot" w:pos="9630"/>
            </w:tabs>
          </w:pPr>
          <w:hyperlink w:anchor="_Toc348717303" w:history="1">
            <w:r w:rsidR="3C7F3FD4">
              <w:t>I.</w:t>
            </w:r>
            <w:r w:rsidR="3C7F3FD4">
              <w:tab/>
              <w:t>Corporate</w:t>
            </w:r>
            <w:r w:rsidR="3C7F3FD4">
              <w:tab/>
            </w:r>
            <w:r w:rsidR="3C7F3FD4">
              <w:fldChar w:fldCharType="begin"/>
            </w:r>
            <w:r w:rsidR="3C7F3FD4">
              <w:instrText>PAGEREF _Toc348717303 \h</w:instrText>
            </w:r>
            <w:r w:rsidR="3C7F3FD4">
              <w:fldChar w:fldCharType="separate"/>
            </w:r>
            <w:r w:rsidR="3C7F3FD4">
              <w:t>83</w:t>
            </w:r>
            <w:r w:rsidR="3C7F3FD4">
              <w:fldChar w:fldCharType="end"/>
            </w:r>
          </w:hyperlink>
        </w:p>
        <w:p w14:paraId="4BAF0165" w14:textId="041CF54A" w:rsidR="3C7F3FD4" w:rsidRDefault="00000000" w:rsidP="3C7F3FD4">
          <w:pPr>
            <w:pStyle w:val="TOC2"/>
            <w:tabs>
              <w:tab w:val="left" w:pos="600"/>
              <w:tab w:val="right" w:leader="dot" w:pos="9630"/>
            </w:tabs>
          </w:pPr>
          <w:hyperlink w:anchor="_Toc391439748" w:history="1">
            <w:r w:rsidR="3C7F3FD4">
              <w:t>II.</w:t>
            </w:r>
            <w:r w:rsidR="3C7F3FD4">
              <w:tab/>
              <w:t>Retail</w:t>
            </w:r>
            <w:r w:rsidR="3C7F3FD4">
              <w:tab/>
            </w:r>
            <w:r w:rsidR="3C7F3FD4">
              <w:fldChar w:fldCharType="begin"/>
            </w:r>
            <w:r w:rsidR="3C7F3FD4">
              <w:instrText>PAGEREF _Toc391439748 \h</w:instrText>
            </w:r>
            <w:r w:rsidR="3C7F3FD4">
              <w:fldChar w:fldCharType="separate"/>
            </w:r>
            <w:r w:rsidR="3C7F3FD4">
              <w:t>83</w:t>
            </w:r>
            <w:r w:rsidR="3C7F3FD4">
              <w:fldChar w:fldCharType="end"/>
            </w:r>
          </w:hyperlink>
        </w:p>
        <w:p w14:paraId="341DFB70" w14:textId="55B30B4B" w:rsidR="3C7F3FD4" w:rsidRDefault="00000000" w:rsidP="3C7F3FD4">
          <w:pPr>
            <w:pStyle w:val="TOC2"/>
            <w:tabs>
              <w:tab w:val="left" w:pos="600"/>
              <w:tab w:val="right" w:leader="dot" w:pos="9630"/>
            </w:tabs>
          </w:pPr>
          <w:hyperlink w:anchor="_Toc1165038827" w:history="1">
            <w:r w:rsidR="3C7F3FD4">
              <w:t>III.</w:t>
            </w:r>
            <w:r w:rsidR="3C7F3FD4">
              <w:tab/>
              <w:t>CBG Motor</w:t>
            </w:r>
            <w:r w:rsidR="3C7F3FD4">
              <w:tab/>
            </w:r>
            <w:r w:rsidR="3C7F3FD4">
              <w:fldChar w:fldCharType="begin"/>
            </w:r>
            <w:r w:rsidR="3C7F3FD4">
              <w:instrText>PAGEREF _Toc1165038827 \h</w:instrText>
            </w:r>
            <w:r w:rsidR="3C7F3FD4">
              <w:fldChar w:fldCharType="separate"/>
            </w:r>
            <w:r w:rsidR="3C7F3FD4">
              <w:t>84</w:t>
            </w:r>
            <w:r w:rsidR="3C7F3FD4">
              <w:fldChar w:fldCharType="end"/>
            </w:r>
          </w:hyperlink>
        </w:p>
        <w:p w14:paraId="7D7ADD2F" w14:textId="1E5AC2DD" w:rsidR="3C7F3FD4" w:rsidRDefault="00000000" w:rsidP="3C7F3FD4">
          <w:pPr>
            <w:pStyle w:val="TOC2"/>
            <w:tabs>
              <w:tab w:val="left" w:pos="600"/>
              <w:tab w:val="right" w:leader="dot" w:pos="9630"/>
            </w:tabs>
          </w:pPr>
          <w:hyperlink w:anchor="_Toc1850313053" w:history="1">
            <w:r w:rsidR="3C7F3FD4">
              <w:t>IV.</w:t>
            </w:r>
            <w:r w:rsidR="3C7F3FD4">
              <w:tab/>
              <w:t>CBG Home</w:t>
            </w:r>
            <w:r w:rsidR="3C7F3FD4">
              <w:tab/>
            </w:r>
            <w:r w:rsidR="3C7F3FD4">
              <w:fldChar w:fldCharType="begin"/>
            </w:r>
            <w:r w:rsidR="3C7F3FD4">
              <w:instrText>PAGEREF _Toc1850313053 \h</w:instrText>
            </w:r>
            <w:r w:rsidR="3C7F3FD4">
              <w:fldChar w:fldCharType="separate"/>
            </w:r>
            <w:r w:rsidR="3C7F3FD4">
              <w:t>84</w:t>
            </w:r>
            <w:r w:rsidR="3C7F3FD4">
              <w:fldChar w:fldCharType="end"/>
            </w:r>
          </w:hyperlink>
        </w:p>
        <w:p w14:paraId="29D066D8" w14:textId="75BF1745" w:rsidR="3C7F3FD4" w:rsidRDefault="00000000" w:rsidP="3C7F3FD4">
          <w:pPr>
            <w:pStyle w:val="TOC1"/>
            <w:tabs>
              <w:tab w:val="right" w:leader="dot" w:pos="9630"/>
            </w:tabs>
          </w:pPr>
          <w:hyperlink w:anchor="_Toc172944853" w:history="1">
            <w:r w:rsidR="3C7F3FD4">
              <w:t>Appendix F - LAMD Upload File Details</w:t>
            </w:r>
            <w:r w:rsidR="3C7F3FD4">
              <w:tab/>
            </w:r>
            <w:r w:rsidR="3C7F3FD4">
              <w:fldChar w:fldCharType="begin"/>
            </w:r>
            <w:r w:rsidR="3C7F3FD4">
              <w:instrText>PAGEREF _Toc172944853 \h</w:instrText>
            </w:r>
            <w:r w:rsidR="3C7F3FD4">
              <w:fldChar w:fldCharType="separate"/>
            </w:r>
            <w:r w:rsidR="3C7F3FD4">
              <w:t>85</w:t>
            </w:r>
            <w:r w:rsidR="3C7F3FD4">
              <w:fldChar w:fldCharType="end"/>
            </w:r>
          </w:hyperlink>
        </w:p>
        <w:p w14:paraId="45DE16BC" w14:textId="35503EEE" w:rsidR="3C7F3FD4" w:rsidRDefault="00000000" w:rsidP="3C7F3FD4">
          <w:pPr>
            <w:pStyle w:val="TOC2"/>
            <w:tabs>
              <w:tab w:val="left" w:pos="600"/>
              <w:tab w:val="right" w:leader="dot" w:pos="9630"/>
            </w:tabs>
          </w:pPr>
          <w:hyperlink w:anchor="_Toc174076309" w:history="1">
            <w:r w:rsidR="3C7F3FD4">
              <w:t>I.</w:t>
            </w:r>
            <w:r w:rsidR="3C7F3FD4">
              <w:tab/>
              <w:t>CBG Loans excluding Personal</w:t>
            </w:r>
            <w:r w:rsidR="3C7F3FD4">
              <w:tab/>
            </w:r>
            <w:r w:rsidR="3C7F3FD4">
              <w:fldChar w:fldCharType="begin"/>
            </w:r>
            <w:r w:rsidR="3C7F3FD4">
              <w:instrText>PAGEREF _Toc174076309 \h</w:instrText>
            </w:r>
            <w:r w:rsidR="3C7F3FD4">
              <w:fldChar w:fldCharType="separate"/>
            </w:r>
            <w:r w:rsidR="3C7F3FD4">
              <w:t>85</w:t>
            </w:r>
            <w:r w:rsidR="3C7F3FD4">
              <w:fldChar w:fldCharType="end"/>
            </w:r>
          </w:hyperlink>
        </w:p>
        <w:p w14:paraId="307D5000" w14:textId="322E61E8" w:rsidR="3C7F3FD4" w:rsidRDefault="00000000" w:rsidP="3C7F3FD4">
          <w:pPr>
            <w:pStyle w:val="TOC2"/>
            <w:tabs>
              <w:tab w:val="left" w:pos="600"/>
              <w:tab w:val="right" w:leader="dot" w:pos="9630"/>
            </w:tabs>
          </w:pPr>
          <w:hyperlink w:anchor="_Toc1265148229" w:history="1">
            <w:r w:rsidR="3C7F3FD4">
              <w:t>II.</w:t>
            </w:r>
            <w:r w:rsidR="3C7F3FD4">
              <w:tab/>
              <w:t>List of Paid Off Accounts</w:t>
            </w:r>
            <w:r w:rsidR="3C7F3FD4">
              <w:tab/>
            </w:r>
            <w:r w:rsidR="3C7F3FD4">
              <w:fldChar w:fldCharType="begin"/>
            </w:r>
            <w:r w:rsidR="3C7F3FD4">
              <w:instrText>PAGEREF _Toc1265148229 \h</w:instrText>
            </w:r>
            <w:r w:rsidR="3C7F3FD4">
              <w:fldChar w:fldCharType="separate"/>
            </w:r>
            <w:r w:rsidR="3C7F3FD4">
              <w:t>86</w:t>
            </w:r>
            <w:r w:rsidR="3C7F3FD4">
              <w:fldChar w:fldCharType="end"/>
            </w:r>
          </w:hyperlink>
        </w:p>
        <w:p w14:paraId="582DDC00" w14:textId="08DFF35C" w:rsidR="3C7F3FD4" w:rsidRDefault="00000000" w:rsidP="3C7F3FD4">
          <w:pPr>
            <w:pStyle w:val="TOC1"/>
            <w:tabs>
              <w:tab w:val="right" w:leader="dot" w:pos="9630"/>
            </w:tabs>
          </w:pPr>
          <w:hyperlink w:anchor="_Toc807484095" w:history="1">
            <w:r w:rsidR="3C7F3FD4">
              <w:t>Appendix G – Insurer Disposition Upload Details (CBG)</w:t>
            </w:r>
            <w:r w:rsidR="3C7F3FD4">
              <w:tab/>
            </w:r>
            <w:r w:rsidR="3C7F3FD4">
              <w:fldChar w:fldCharType="begin"/>
            </w:r>
            <w:r w:rsidR="3C7F3FD4">
              <w:instrText>PAGEREF _Toc807484095 \h</w:instrText>
            </w:r>
            <w:r w:rsidR="3C7F3FD4">
              <w:fldChar w:fldCharType="separate"/>
            </w:r>
            <w:r w:rsidR="3C7F3FD4">
              <w:t>87</w:t>
            </w:r>
            <w:r w:rsidR="3C7F3FD4">
              <w:fldChar w:fldCharType="end"/>
            </w:r>
          </w:hyperlink>
        </w:p>
        <w:p w14:paraId="446FBD7F" w14:textId="312E5C36" w:rsidR="3C7F3FD4" w:rsidRDefault="00000000" w:rsidP="3C7F3FD4">
          <w:pPr>
            <w:pStyle w:val="TOC1"/>
            <w:tabs>
              <w:tab w:val="right" w:leader="dot" w:pos="9630"/>
            </w:tabs>
          </w:pPr>
          <w:hyperlink w:anchor="_Toc797875935" w:history="1">
            <w:r w:rsidR="3C7F3FD4">
              <w:t>Appendix H -</w:t>
            </w:r>
            <w:r w:rsidR="3C7F3FD4">
              <w:tab/>
            </w:r>
            <w:r w:rsidR="3C7F3FD4">
              <w:fldChar w:fldCharType="begin"/>
            </w:r>
            <w:r w:rsidR="3C7F3FD4">
              <w:instrText>PAGEREF _Toc797875935 \h</w:instrText>
            </w:r>
            <w:r w:rsidR="3C7F3FD4">
              <w:fldChar w:fldCharType="separate"/>
            </w:r>
            <w:r w:rsidR="3C7F3FD4">
              <w:t>88</w:t>
            </w:r>
            <w:r w:rsidR="3C7F3FD4">
              <w:fldChar w:fldCharType="end"/>
            </w:r>
          </w:hyperlink>
        </w:p>
        <w:p w14:paraId="4CA71FDB" w14:textId="0371EB4E" w:rsidR="3C7F3FD4" w:rsidRDefault="00000000" w:rsidP="3C7F3FD4">
          <w:pPr>
            <w:pStyle w:val="TOC1"/>
            <w:tabs>
              <w:tab w:val="right" w:leader="dot" w:pos="9630"/>
            </w:tabs>
          </w:pPr>
          <w:hyperlink w:anchor="_Toc327587007" w:history="1">
            <w:r w:rsidR="3C7F3FD4">
              <w:t>Appendix I -</w:t>
            </w:r>
            <w:r w:rsidR="3C7F3FD4">
              <w:tab/>
            </w:r>
            <w:r w:rsidR="3C7F3FD4">
              <w:fldChar w:fldCharType="begin"/>
            </w:r>
            <w:r w:rsidR="3C7F3FD4">
              <w:instrText>PAGEREF _Toc327587007 \h</w:instrText>
            </w:r>
            <w:r w:rsidR="3C7F3FD4">
              <w:fldChar w:fldCharType="separate"/>
            </w:r>
            <w:r w:rsidR="3C7F3FD4">
              <w:t>88</w:t>
            </w:r>
            <w:r w:rsidR="3C7F3FD4">
              <w:fldChar w:fldCharType="end"/>
            </w:r>
          </w:hyperlink>
        </w:p>
        <w:p w14:paraId="64B94054" w14:textId="767239B4" w:rsidR="3C7F3FD4" w:rsidRDefault="00000000" w:rsidP="3C7F3FD4">
          <w:pPr>
            <w:pStyle w:val="TOC1"/>
            <w:tabs>
              <w:tab w:val="right" w:leader="dot" w:pos="9630"/>
            </w:tabs>
          </w:pPr>
          <w:hyperlink w:anchor="_Toc835753806" w:history="1">
            <w:r w:rsidR="3C7F3FD4">
              <w:t>Appendix J -</w:t>
            </w:r>
            <w:r w:rsidR="3C7F3FD4">
              <w:tab/>
            </w:r>
            <w:r w:rsidR="3C7F3FD4">
              <w:fldChar w:fldCharType="begin"/>
            </w:r>
            <w:r w:rsidR="3C7F3FD4">
              <w:instrText>PAGEREF _Toc835753806 \h</w:instrText>
            </w:r>
            <w:r w:rsidR="3C7F3FD4">
              <w:fldChar w:fldCharType="separate"/>
            </w:r>
            <w:r w:rsidR="3C7F3FD4">
              <w:t>88</w:t>
            </w:r>
            <w:r w:rsidR="3C7F3FD4">
              <w:fldChar w:fldCharType="end"/>
            </w:r>
          </w:hyperlink>
        </w:p>
        <w:p w14:paraId="681E2538" w14:textId="06B29AD1" w:rsidR="3C7F3FD4" w:rsidRDefault="00000000" w:rsidP="3C7F3FD4">
          <w:pPr>
            <w:pStyle w:val="TOC1"/>
            <w:tabs>
              <w:tab w:val="right" w:leader="dot" w:pos="9630"/>
            </w:tabs>
          </w:pPr>
          <w:hyperlink w:anchor="_Toc300097704" w:history="1">
            <w:r w:rsidR="3C7F3FD4">
              <w:t>Appendix K -</w:t>
            </w:r>
            <w:r w:rsidR="3C7F3FD4">
              <w:tab/>
            </w:r>
            <w:r w:rsidR="3C7F3FD4">
              <w:fldChar w:fldCharType="begin"/>
            </w:r>
            <w:r w:rsidR="3C7F3FD4">
              <w:instrText>PAGEREF _Toc300097704 \h</w:instrText>
            </w:r>
            <w:r w:rsidR="3C7F3FD4">
              <w:fldChar w:fldCharType="separate"/>
            </w:r>
            <w:r w:rsidR="3C7F3FD4">
              <w:t>88</w:t>
            </w:r>
            <w:r w:rsidR="3C7F3FD4">
              <w:fldChar w:fldCharType="end"/>
            </w:r>
          </w:hyperlink>
        </w:p>
        <w:p w14:paraId="5E5E54F4" w14:textId="253C8CFA" w:rsidR="3C7F3FD4" w:rsidRDefault="00000000" w:rsidP="3C7F3FD4">
          <w:pPr>
            <w:pStyle w:val="TOC1"/>
            <w:tabs>
              <w:tab w:val="right" w:leader="dot" w:pos="9630"/>
            </w:tabs>
          </w:pPr>
          <w:hyperlink w:anchor="_Toc1428099633" w:history="1">
            <w:r w:rsidR="3C7F3FD4">
              <w:t>Appendix L - Letter Eligibility Matrix</w:t>
            </w:r>
            <w:r w:rsidR="3C7F3FD4">
              <w:tab/>
            </w:r>
            <w:r w:rsidR="3C7F3FD4">
              <w:fldChar w:fldCharType="begin"/>
            </w:r>
            <w:r w:rsidR="3C7F3FD4">
              <w:instrText>PAGEREF _Toc1428099633 \h</w:instrText>
            </w:r>
            <w:r w:rsidR="3C7F3FD4">
              <w:fldChar w:fldCharType="separate"/>
            </w:r>
            <w:r w:rsidR="3C7F3FD4">
              <w:t>88</w:t>
            </w:r>
            <w:r w:rsidR="3C7F3FD4">
              <w:fldChar w:fldCharType="end"/>
            </w:r>
          </w:hyperlink>
        </w:p>
        <w:p w14:paraId="073D5136" w14:textId="08124869" w:rsidR="3C7F3FD4" w:rsidRDefault="00000000" w:rsidP="3C7F3FD4">
          <w:pPr>
            <w:pStyle w:val="TOC1"/>
            <w:tabs>
              <w:tab w:val="right" w:leader="dot" w:pos="9630"/>
            </w:tabs>
          </w:pPr>
          <w:hyperlink w:anchor="_Toc371118106" w:history="1">
            <w:r w:rsidR="3C7F3FD4">
              <w:t>Appendix M -</w:t>
            </w:r>
            <w:r w:rsidR="3C7F3FD4">
              <w:tab/>
            </w:r>
            <w:r w:rsidR="3C7F3FD4">
              <w:fldChar w:fldCharType="begin"/>
            </w:r>
            <w:r w:rsidR="3C7F3FD4">
              <w:instrText>PAGEREF _Toc371118106 \h</w:instrText>
            </w:r>
            <w:r w:rsidR="3C7F3FD4">
              <w:fldChar w:fldCharType="separate"/>
            </w:r>
            <w:r w:rsidR="3C7F3FD4">
              <w:t>89</w:t>
            </w:r>
            <w:r w:rsidR="3C7F3FD4">
              <w:fldChar w:fldCharType="end"/>
            </w:r>
          </w:hyperlink>
        </w:p>
        <w:p w14:paraId="44C0B839" w14:textId="040DB272" w:rsidR="3C7F3FD4" w:rsidRDefault="00000000" w:rsidP="3C7F3FD4">
          <w:pPr>
            <w:pStyle w:val="TOC1"/>
            <w:tabs>
              <w:tab w:val="right" w:leader="dot" w:pos="9630"/>
            </w:tabs>
          </w:pPr>
          <w:hyperlink w:anchor="_Toc845620651" w:history="1">
            <w:r w:rsidR="3C7F3FD4">
              <w:t>Appendix N -</w:t>
            </w:r>
            <w:r w:rsidR="3C7F3FD4">
              <w:tab/>
            </w:r>
            <w:r w:rsidR="3C7F3FD4">
              <w:fldChar w:fldCharType="begin"/>
            </w:r>
            <w:r w:rsidR="3C7F3FD4">
              <w:instrText>PAGEREF _Toc845620651 \h</w:instrText>
            </w:r>
            <w:r w:rsidR="3C7F3FD4">
              <w:fldChar w:fldCharType="separate"/>
            </w:r>
            <w:r w:rsidR="3C7F3FD4">
              <w:t>89</w:t>
            </w:r>
            <w:r w:rsidR="3C7F3FD4">
              <w:fldChar w:fldCharType="end"/>
            </w:r>
          </w:hyperlink>
        </w:p>
        <w:p w14:paraId="618167B7" w14:textId="6188AC6C" w:rsidR="3C7F3FD4" w:rsidRDefault="00000000" w:rsidP="3C7F3FD4">
          <w:pPr>
            <w:pStyle w:val="TOC1"/>
            <w:tabs>
              <w:tab w:val="right" w:leader="dot" w:pos="9630"/>
            </w:tabs>
          </w:pPr>
          <w:hyperlink w:anchor="_Toc71283232" w:history="1">
            <w:r w:rsidR="3C7F3FD4">
              <w:t>Appendix O -</w:t>
            </w:r>
            <w:r w:rsidR="3C7F3FD4">
              <w:tab/>
            </w:r>
            <w:r w:rsidR="3C7F3FD4">
              <w:fldChar w:fldCharType="begin"/>
            </w:r>
            <w:r w:rsidR="3C7F3FD4">
              <w:instrText>PAGEREF _Toc71283232 \h</w:instrText>
            </w:r>
            <w:r w:rsidR="3C7F3FD4">
              <w:fldChar w:fldCharType="separate"/>
            </w:r>
            <w:r w:rsidR="3C7F3FD4">
              <w:t>89</w:t>
            </w:r>
            <w:r w:rsidR="3C7F3FD4">
              <w:fldChar w:fldCharType="end"/>
            </w:r>
          </w:hyperlink>
        </w:p>
        <w:p w14:paraId="674EF058" w14:textId="7563CBFD" w:rsidR="3C7F3FD4" w:rsidRDefault="00000000" w:rsidP="3C7F3FD4">
          <w:pPr>
            <w:pStyle w:val="TOC1"/>
            <w:tabs>
              <w:tab w:val="right" w:leader="dot" w:pos="9630"/>
            </w:tabs>
          </w:pPr>
          <w:hyperlink w:anchor="_Toc1531335789" w:history="1">
            <w:r w:rsidR="3C7F3FD4">
              <w:t>Appendix P -</w:t>
            </w:r>
            <w:r w:rsidR="3C7F3FD4">
              <w:tab/>
            </w:r>
            <w:r w:rsidR="3C7F3FD4">
              <w:fldChar w:fldCharType="begin"/>
            </w:r>
            <w:r w:rsidR="3C7F3FD4">
              <w:instrText>PAGEREF _Toc1531335789 \h</w:instrText>
            </w:r>
            <w:r w:rsidR="3C7F3FD4">
              <w:fldChar w:fldCharType="separate"/>
            </w:r>
            <w:r w:rsidR="3C7F3FD4">
              <w:t>89</w:t>
            </w:r>
            <w:r w:rsidR="3C7F3FD4">
              <w:fldChar w:fldCharType="end"/>
            </w:r>
          </w:hyperlink>
        </w:p>
        <w:p w14:paraId="4A920120" w14:textId="3DC63677" w:rsidR="3C7F3FD4" w:rsidRDefault="00000000" w:rsidP="3C7F3FD4">
          <w:pPr>
            <w:pStyle w:val="TOC1"/>
            <w:tabs>
              <w:tab w:val="right" w:leader="dot" w:pos="9630"/>
            </w:tabs>
          </w:pPr>
          <w:hyperlink w:anchor="_Toc773156793" w:history="1">
            <w:r w:rsidR="3C7F3FD4">
              <w:t>Appendix Q -</w:t>
            </w:r>
            <w:r w:rsidR="3C7F3FD4">
              <w:tab/>
            </w:r>
            <w:r w:rsidR="3C7F3FD4">
              <w:fldChar w:fldCharType="begin"/>
            </w:r>
            <w:r w:rsidR="3C7F3FD4">
              <w:instrText>PAGEREF _Toc773156793 \h</w:instrText>
            </w:r>
            <w:r w:rsidR="3C7F3FD4">
              <w:fldChar w:fldCharType="separate"/>
            </w:r>
            <w:r w:rsidR="3C7F3FD4">
              <w:t>89</w:t>
            </w:r>
            <w:r w:rsidR="3C7F3FD4">
              <w:fldChar w:fldCharType="end"/>
            </w:r>
          </w:hyperlink>
        </w:p>
        <w:p w14:paraId="0C1D657C" w14:textId="1F106FB1" w:rsidR="3C7F3FD4" w:rsidRDefault="00000000" w:rsidP="3C7F3FD4">
          <w:pPr>
            <w:pStyle w:val="TOC1"/>
            <w:tabs>
              <w:tab w:val="right" w:leader="dot" w:pos="9630"/>
            </w:tabs>
          </w:pPr>
          <w:hyperlink w:anchor="_Toc1978435373" w:history="1">
            <w:r w:rsidR="3C7F3FD4">
              <w:t>Appendix R - Billing File Template</w:t>
            </w:r>
            <w:r w:rsidR="3C7F3FD4">
              <w:tab/>
            </w:r>
            <w:r w:rsidR="3C7F3FD4">
              <w:fldChar w:fldCharType="begin"/>
            </w:r>
            <w:r w:rsidR="3C7F3FD4">
              <w:instrText>PAGEREF _Toc1978435373 \h</w:instrText>
            </w:r>
            <w:r w:rsidR="3C7F3FD4">
              <w:fldChar w:fldCharType="separate"/>
            </w:r>
            <w:r w:rsidR="3C7F3FD4">
              <w:t>90</w:t>
            </w:r>
            <w:r w:rsidR="3C7F3FD4">
              <w:fldChar w:fldCharType="end"/>
            </w:r>
          </w:hyperlink>
        </w:p>
        <w:p w14:paraId="67E30460" w14:textId="68E8EC32" w:rsidR="3C7F3FD4" w:rsidRDefault="00000000" w:rsidP="3C7F3FD4">
          <w:pPr>
            <w:pStyle w:val="TOC1"/>
            <w:tabs>
              <w:tab w:val="right" w:leader="dot" w:pos="9630"/>
            </w:tabs>
          </w:pPr>
          <w:hyperlink w:anchor="_Toc856686706" w:history="1">
            <w:r w:rsidR="3C7F3FD4">
              <w:t>Appendix S -</w:t>
            </w:r>
            <w:r w:rsidR="3C7F3FD4">
              <w:tab/>
            </w:r>
            <w:r w:rsidR="3C7F3FD4">
              <w:fldChar w:fldCharType="begin"/>
            </w:r>
            <w:r w:rsidR="3C7F3FD4">
              <w:instrText>PAGEREF _Toc856686706 \h</w:instrText>
            </w:r>
            <w:r w:rsidR="3C7F3FD4">
              <w:fldChar w:fldCharType="separate"/>
            </w:r>
            <w:r w:rsidR="3C7F3FD4">
              <w:t>90</w:t>
            </w:r>
            <w:r w:rsidR="3C7F3FD4">
              <w:fldChar w:fldCharType="end"/>
            </w:r>
          </w:hyperlink>
        </w:p>
        <w:p w14:paraId="3EB5F6BB" w14:textId="77E5F5A2" w:rsidR="3C7F3FD4" w:rsidRDefault="00000000" w:rsidP="3C7F3FD4">
          <w:pPr>
            <w:pStyle w:val="TOC1"/>
            <w:tabs>
              <w:tab w:val="right" w:leader="dot" w:pos="9630"/>
            </w:tabs>
          </w:pPr>
          <w:hyperlink w:anchor="_Toc608577187" w:history="1">
            <w:r w:rsidR="3C7F3FD4">
              <w:t>Appendix T -</w:t>
            </w:r>
            <w:r w:rsidR="3C7F3FD4">
              <w:tab/>
            </w:r>
            <w:r w:rsidR="3C7F3FD4">
              <w:fldChar w:fldCharType="begin"/>
            </w:r>
            <w:r w:rsidR="3C7F3FD4">
              <w:instrText>PAGEREF _Toc608577187 \h</w:instrText>
            </w:r>
            <w:r w:rsidR="3C7F3FD4">
              <w:fldChar w:fldCharType="separate"/>
            </w:r>
            <w:r w:rsidR="3C7F3FD4">
              <w:t>90</w:t>
            </w:r>
            <w:r w:rsidR="3C7F3FD4">
              <w:fldChar w:fldCharType="end"/>
            </w:r>
          </w:hyperlink>
        </w:p>
        <w:p w14:paraId="06329C14" w14:textId="718B0529" w:rsidR="3C7F3FD4" w:rsidRDefault="00000000" w:rsidP="3C7F3FD4">
          <w:pPr>
            <w:pStyle w:val="TOC1"/>
            <w:tabs>
              <w:tab w:val="right" w:leader="dot" w:pos="9630"/>
            </w:tabs>
          </w:pPr>
          <w:hyperlink w:anchor="_Toc818831899" w:history="1">
            <w:r w:rsidR="3C7F3FD4">
              <w:t>Appendix U -</w:t>
            </w:r>
            <w:r w:rsidR="3C7F3FD4">
              <w:tab/>
            </w:r>
            <w:r w:rsidR="3C7F3FD4">
              <w:fldChar w:fldCharType="begin"/>
            </w:r>
            <w:r w:rsidR="3C7F3FD4">
              <w:instrText>PAGEREF _Toc818831899 \h</w:instrText>
            </w:r>
            <w:r w:rsidR="3C7F3FD4">
              <w:fldChar w:fldCharType="separate"/>
            </w:r>
            <w:r w:rsidR="3C7F3FD4">
              <w:t>90</w:t>
            </w:r>
            <w:r w:rsidR="3C7F3FD4">
              <w:fldChar w:fldCharType="end"/>
            </w:r>
          </w:hyperlink>
        </w:p>
        <w:p w14:paraId="6AC0FE17" w14:textId="107AF07C" w:rsidR="3C7F3FD4" w:rsidRDefault="00000000" w:rsidP="3C7F3FD4">
          <w:pPr>
            <w:pStyle w:val="TOC1"/>
            <w:tabs>
              <w:tab w:val="right" w:leader="dot" w:pos="9630"/>
            </w:tabs>
          </w:pPr>
          <w:hyperlink w:anchor="_Toc980679994" w:history="1">
            <w:r w:rsidR="3C7F3FD4">
              <w:t>Appendix V -</w:t>
            </w:r>
            <w:r w:rsidR="3C7F3FD4">
              <w:tab/>
            </w:r>
            <w:r w:rsidR="3C7F3FD4">
              <w:fldChar w:fldCharType="begin"/>
            </w:r>
            <w:r w:rsidR="3C7F3FD4">
              <w:instrText>PAGEREF _Toc980679994 \h</w:instrText>
            </w:r>
            <w:r w:rsidR="3C7F3FD4">
              <w:fldChar w:fldCharType="separate"/>
            </w:r>
            <w:r w:rsidR="3C7F3FD4">
              <w:t>90</w:t>
            </w:r>
            <w:r w:rsidR="3C7F3FD4">
              <w:fldChar w:fldCharType="end"/>
            </w:r>
          </w:hyperlink>
        </w:p>
        <w:p w14:paraId="1560F4B3" w14:textId="0581BC73" w:rsidR="2ECB8895" w:rsidRDefault="00E55907" w:rsidP="6EC80736">
          <w:pPr>
            <w:pStyle w:val="TOC1"/>
            <w:tabs>
              <w:tab w:val="right" w:leader="dot" w:pos="9630"/>
            </w:tabs>
          </w:pP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pPr>
      <w:bookmarkStart w:id="7" w:name="_Toc1125989272"/>
      <w:bookmarkStart w:id="8" w:name="_Toc178420430"/>
      <w:bookmarkStart w:id="9" w:name="_Toc137351784"/>
      <w:bookmarkStart w:id="10" w:name="_Toc96081432"/>
      <w:r>
        <w:lastRenderedPageBreak/>
        <w:t>Document Revision Log</w:t>
      </w:r>
      <w:bookmarkEnd w:id="7"/>
      <w:bookmarkEnd w:id="8"/>
    </w:p>
    <w:p w14:paraId="07B72EE0" w14:textId="77777777" w:rsidR="002F3073" w:rsidRPr="002F75E6" w:rsidRDefault="002F3073" w:rsidP="002F3073">
      <w:pPr>
        <w:rPr>
          <w:rFonts w:ascii="Arial" w:hAnsi="Arial" w:cs="Arial"/>
        </w:rPr>
      </w:pPr>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shd w:val="clear" w:color="auto" w:fill="FFF59D"/>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09 Oct 2026</w:t>
            </w:r>
          </w:p>
        </w:tc>
        <w:tc>
          <w:tcPr>
            <w:tcW w:w="1170" w:type="dxa"/>
            <w:shd w:val="clear" w:color="auto" w:fill="FFF59D"/>
          </w:tcPr>
          <w:p w14:paraId="4FB7923E" w14:textId="77777777" w:rsidR="002F3073" w:rsidRPr="00BB7915" w:rsidRDefault="002F3073" w:rsidP="00301633">
            <w:pPr>
              <w:jc w:val="center"/>
              <w:rPr>
                <w:rFonts w:ascii="Arial" w:hAnsi="Arial" w:cs="Arial"/>
              </w:rPr>
            </w:pPr>
            <w:r>
              <w:rPr>
                <w:rFonts w:ascii="Arial" w:hAnsi="Arial" w:cs="Arial"/>
                <w:sz w:val="18"/>
                <w:szCs w:val="18"/>
                <w:shd w:val="clear" w:color="auto" w:fill="FFF59D"/>
              </w:rPr>
              <w:t xml:space="preserve">1.1</w:t>
            </w:r>
          </w:p>
        </w:tc>
        <w:tc>
          <w:tcPr>
            <w:tcW w:w="4950" w:type="dxa"/>
            <w:shd w:val="clear" w:color="auto" w:fill="FFF59D"/>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shd w:val="clear" w:color="auto" w:fill="FFF59D"/>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733" w:type="dxa"/>
            <w:shd w:val="clear" w:color="auto" w:fill="FFF59D"/>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for review by Angela V. Ramirez</w:t>
            </w:r>
          </w:p>
        </w:tc>
      </w:tr>
      <w:tr w:rsidR="002F3073" w:rsidRPr="002F75E6" w14:paraId="6C2C7443" w14:textId="77777777" w:rsidTr="0ED8DBFA">
        <w:trPr>
          <w:cantSplit/>
          <w:jc w:val="center"/>
        </w:trPr>
        <w:tc>
          <w:tcPr>
            <w:tcW w:w="1896" w:type="dxa"/>
          </w:tcPr>
          <w:p w14:paraId="542F758E" w14:textId="77777777" w:rsidR="002F3073" w:rsidRPr="00BB7915" w:rsidRDefault="002F3073" w:rsidP="00301633">
            <w:pPr>
              <w:jc w:val="center"/>
              <w:rPr>
                <w:rFonts w:ascii="Arial" w:hAnsi="Arial" w:cs="Arial"/>
                <w:color w:val="000000"/>
                <w:sz w:val="21"/>
                <w:szCs w:val="21"/>
              </w:rPr>
            </w:pPr>
          </w:p>
        </w:tc>
        <w:tc>
          <w:tcPr>
            <w:tcW w:w="1170" w:type="dxa"/>
          </w:tcPr>
          <w:p w14:paraId="3BBDA413" w14:textId="77777777" w:rsidR="002F3073" w:rsidRPr="00BB7915" w:rsidRDefault="002F3073" w:rsidP="00301633">
            <w:pPr>
              <w:jc w:val="center"/>
              <w:rPr>
                <w:rFonts w:ascii="Arial" w:hAnsi="Arial" w:cs="Arial"/>
              </w:rPr>
            </w:pPr>
          </w:p>
        </w:tc>
        <w:tc>
          <w:tcPr>
            <w:tcW w:w="4950" w:type="dxa"/>
          </w:tcPr>
          <w:p w14:paraId="754C3E6C" w14:textId="77777777" w:rsidR="002F3073" w:rsidRPr="00BB7915" w:rsidRDefault="002F3073" w:rsidP="00301633">
            <w:pPr>
              <w:rPr>
                <w:rFonts w:ascii="Arial" w:hAnsi="Arial" w:cs="Arial"/>
                <w:color w:val="000000"/>
                <w:sz w:val="21"/>
                <w:szCs w:val="21"/>
              </w:rPr>
            </w:pPr>
          </w:p>
        </w:tc>
        <w:tc>
          <w:tcPr>
            <w:tcW w:w="2733" w:type="dxa"/>
          </w:tcPr>
          <w:p w14:paraId="0903A70E" w14:textId="77777777" w:rsidR="002F3073" w:rsidRPr="00BB7915" w:rsidRDefault="002F3073" w:rsidP="00301633">
            <w:pPr>
              <w:jc w:val="center"/>
              <w:rPr>
                <w:rFonts w:ascii="Arial" w:hAnsi="Arial" w:cs="Arial"/>
                <w:color w:val="000000"/>
                <w:sz w:val="21"/>
                <w:szCs w:val="21"/>
              </w:rPr>
            </w:pPr>
          </w:p>
        </w:tc>
      </w:tr>
      <w:tr w:rsidR="002F3073" w:rsidRPr="002F75E6" w14:paraId="14F2C21A" w14:textId="77777777" w:rsidTr="0ED8DBFA">
        <w:trPr>
          <w:cantSplit/>
          <w:trHeight w:val="169"/>
          <w:jc w:val="center"/>
        </w:trPr>
        <w:tc>
          <w:tcPr>
            <w:tcW w:w="1896" w:type="dxa"/>
          </w:tcPr>
          <w:p w14:paraId="007526AE" w14:textId="77777777" w:rsidR="002F3073" w:rsidRPr="00BB7915" w:rsidRDefault="002F3073" w:rsidP="00301633">
            <w:pPr>
              <w:jc w:val="center"/>
              <w:rPr>
                <w:rFonts w:ascii="Arial" w:hAnsi="Arial" w:cs="Arial"/>
                <w:color w:val="000000"/>
                <w:sz w:val="21"/>
                <w:szCs w:val="21"/>
              </w:rPr>
            </w:pPr>
          </w:p>
        </w:tc>
        <w:tc>
          <w:tcPr>
            <w:tcW w:w="1170" w:type="dxa"/>
          </w:tcPr>
          <w:p w14:paraId="295989E6" w14:textId="77777777" w:rsidR="002F3073" w:rsidRPr="00BB7915" w:rsidRDefault="002F3073" w:rsidP="00301633">
            <w:pPr>
              <w:jc w:val="center"/>
              <w:rPr>
                <w:rFonts w:ascii="Arial" w:hAnsi="Arial" w:cs="Arial"/>
                <w:color w:val="000000"/>
                <w:sz w:val="21"/>
                <w:szCs w:val="21"/>
              </w:rPr>
            </w:pPr>
          </w:p>
        </w:tc>
        <w:tc>
          <w:tcPr>
            <w:tcW w:w="4950" w:type="dxa"/>
          </w:tcPr>
          <w:p w14:paraId="6B0C083B" w14:textId="77777777" w:rsidR="002F3073" w:rsidRPr="00BB7915" w:rsidRDefault="002F3073" w:rsidP="00301633">
            <w:pPr>
              <w:rPr>
                <w:rFonts w:ascii="Arial" w:hAnsi="Arial" w:cs="Arial"/>
              </w:rPr>
            </w:pPr>
          </w:p>
        </w:tc>
        <w:tc>
          <w:tcPr>
            <w:tcW w:w="2733" w:type="dxa"/>
          </w:tcPr>
          <w:p w14:paraId="47A4B64F" w14:textId="77777777" w:rsidR="002F3073" w:rsidRPr="00BB7915" w:rsidRDefault="002F3073" w:rsidP="00301633">
            <w:pPr>
              <w:jc w:val="center"/>
              <w:rPr>
                <w:rFonts w:ascii="Arial" w:hAnsi="Arial" w:cs="Arial"/>
              </w:rPr>
            </w:pP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6DCA6A73" w14:textId="77FBEC1B" w:rsidR="3867E09A" w:rsidRDefault="3867E09A" w:rsidP="2ECB8895">
      <w:pPr>
        <w:ind w:left="360" w:right="180"/>
        <w:rPr>
          <w:rFonts w:ascii="Arial" w:hAnsi="Arial" w:cs="Arial"/>
        </w:rPr>
      </w:pPr>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br/>
      </w:r>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5BF903A9" w14:textId="6B910D0B" w:rsidR="3867E09A" w:rsidRDefault="3867E09A" w:rsidP="2ECB8895">
      <w:pPr>
        <w:pStyle w:val="ListParagraph"/>
        <w:ind w:left="360" w:right="270"/>
        <w:jc w:val="both"/>
        <w:rPr>
          <w:rFonts w:ascii="Arial" w:hAnsi="Arial" w:cs="Arial"/>
          <w:color w:val="FF0000"/>
        </w:rPr>
      </w:pPr>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br/>
      </w:r>
    </w:p>
    <w:p>
      <w:pPr>
        <w:pStyle w:val="Instructions"/>
        <w:ind w:left="360" w:right="270"/>
        <w:jc w:val="both"/>
        <w:rPr>
          <w:rFonts w:cs="Arial"/>
          <w:i w:val="0"/>
        </w:rPr>
      </w:pPr>
      <w:r>
        <w:rPr>
          <w:rFonts w:cs="Arial"/>
          <w:i w:val="0"/>
          <w:color w:val="000000" w:themeColor="text1"/>
          <w:szCs w:val="24"/>
          <w:shd w:val="clear" w:color="auto" w:fill="FFF59D"/>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shd w:val="clear" w:color="auto" w:fill="FFF59D"/>
        </w:rPr>
        <w:t xml:space="preserve">This version 1.1 was drafted with the iorta TechNXT Project Team,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shd w:val="clear" w:color="auto" w:fill="FFF59D"/>
        </w:rPr>
        <w:t xml:space="preserve">References</w:t>
      </w:r>
    </w:p>
    <w:p>
      <w:pPr>
        <w:pStyle w:val="BodyText"/>
        <w:ind w:left="360" w:right="270"/>
        <w:jc w:val="both"/>
        <w:rPr>
          <w:rFonts w:cs="Arial"/>
        </w:rPr>
      </w:pPr>
      <w:r>
        <w:rPr>
          <w:rFonts w:cs="Arial"/>
          <w:shd w:val="clear" w:color="auto" w:fill="FFF59D"/>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BIBS Functional Requirements Specification BRD-06 Renewal v2.0 (8-Oct-2026), with its screens, messages, notifications, walkthroughs and test plan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requirements FR-RN-001 to FR-RN-112 incorporated in this FRS (Annex AM)</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Comparison of BDOI's Renewal FRS with the BIBS FRS v1.0 (9-Oct-2026)</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conflicts and slips listed in Annex AO</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Profiles, functions and access requests (FRRN.001.05)</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shd w:val="clear" w:color="auto" w:fill="FFF59D"/>
        </w:rPr>
        <w:t xml:space="preserve">Summary for the Business Unit Review</w:t>
      </w:r>
    </w:p>
    <w:p>
      <w:pPr>
        <w:pStyle w:val="BodyText"/>
        <w:ind w:left="360" w:right="270"/>
        <w:jc w:val="both"/>
        <w:rPr>
          <w:rFonts w:cs="Arial"/>
        </w:rPr>
      </w:pPr>
      <w:r>
        <w:rPr>
          <w:rFonts w:cs="Arial"/>
          <w:shd w:val="clear" w:color="auto" w:fill="FFF59D"/>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Claims summary and total-loss indicator: Claims FRS</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c>
          <w:tcPr>
            <w:tcW w:w="3888" w:type="dxa"/>
            <w:shd w:val="clear" w:color="auto" w:fill="FFF59D"/>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jc w:val="center"/>
      </w:pPr>
      <w:r>
        <w:drawing>
          <wp:inline xmlns:a="http://schemas.openxmlformats.org/drawingml/2006/main" xmlns:pic="http://schemas.openxmlformats.org/drawingml/2006/picture">
            <wp:extent cx="3955229" cy="7315199"/>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79"/>
                    <a:stretch>
                      <a:fillRect/>
                    </a:stretch>
                  </pic:blipFill>
                  <pic:spPr>
                    <a:xfrm>
                      <a:off x="0" y="0"/>
                      <a:ext cx="3955229" cy="731519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pStyle w:val="BodyText"/>
        <w:ind w:left="360" w:right="270"/>
        <w:jc w:val="both"/>
        <w:rPr>
          <w:rFonts w:cs="Arial"/>
        </w:rPr>
      </w:pPr>
      <w:r>
        <w:rPr>
          <w:rFonts w:cs="Arial"/>
          <w:shd w:val="clear" w:color="auto" w:fill="FFF59D"/>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1075</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49</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312</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Requirements</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20</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AA</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33</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AE</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AF</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 / 11</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AG</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AH</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 / 60</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AN</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91</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AO</w:t>
            </w:r>
          </w:p>
        </w:tc>
      </w:tr>
      <w:tr>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pStyle w:val="BodyText"/>
        <w:ind w:left="360" w:right="270"/>
        <w:jc w:val="both"/>
        <w:rPr>
          <w:rFonts w:cs="Arial"/>
        </w:rPr>
      </w:pPr>
      <w:r>
        <w:rPr>
          <w:rFonts w:cs="Arial"/>
          <w:shd w:val="clear" w:color="auto" w:fill="FFF59D"/>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AO-06 (C06)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AO-07 (C07)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Processing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AO-17 (C17)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AO-11 (C11); AO-15 (C15)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328" w:type="dxa"/>
            <w:shd w:val="clear" w:color="auto" w:fill="FFF59D"/>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AN.3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pStyle w:val="BodyText"/>
        <w:ind w:left="360" w:right="270"/>
        <w:jc w:val="both"/>
        <w:rPr>
          <w:rFonts w:cs="Arial"/>
        </w:rPr>
      </w:pPr>
      <w:r>
        <w:rPr>
          <w:rFonts w:cs="Arial"/>
          <w:shd w:val="clear" w:color="auto" w:fill="FFF59D"/>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LAMD, Contact Center</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FRRN.012, FRRN.047</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(their screens)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 hour</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(MBS)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AC; FRRN.038-042, 049</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AE, AF, AK</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ind w:left="360" w:right="270"/>
        <w:jc w:val="both"/>
        <w:rPr>
          <w:rFonts w:cs="Arial"/>
        </w:rPr>
      </w:pPr>
      <w:r>
        <w:rPr>
          <w:rFonts w:cs="Arial"/>
          <w:shd w:val="clear" w:color="auto" w:fill="FFF59D"/>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shd w:val="clear" w:color="auto" w:fill="FFF59D"/>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trHeight w:val="315"/>
          <w:jc w:val="cent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shd w:val="clear" w:color="auto" w:fill="FFF59D"/>
                <w:lang w:val="en-US" w:eastAsia="en-US"/>
              </w:rPr>
              <w:t xml:space="preserve">Added in v1.1: FRRN.004.04, FRRN.045.01</w:t>
            </w:r>
          </w:p>
        </w:tc>
      </w:tr>
      <w:tr w:rsidR="00F6278B" w:rsidRPr="00C25A58" w14:paraId="3FB6499C" w14:textId="77777777" w:rsidTr="3C7F3FD4">
        <w:trPr>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shd w:val="clear" w:color="auto" w:fill="FFF59D"/>
                <w:lang w:eastAsia="en-US"/>
              </w:rPr>
              <w:t xml:space="preserve">Added in v1.1: FRRN.024.01</w:t>
            </w:r>
          </w:p>
        </w:tc>
      </w:tr>
      <w:tr w:rsidR="00F6278B" w:rsidRPr="00323A28" w14:paraId="57F6D33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shd w:val="clear" w:color="auto" w:fill="FFF59D"/>
                <w:lang w:eastAsia="en-US"/>
              </w:rPr>
              <w:t xml:space="preserve">Added in v1.1: FRRN.002.08</w:t>
            </w:r>
          </w:p>
        </w:tc>
      </w:tr>
      <w:tr w:rsidR="00F6278B" w:rsidRPr="00323A28" w14:paraId="0FDD881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shd w:val="clear" w:color="auto" w:fill="FFF59D"/>
                <w:lang w:eastAsia="en-US"/>
              </w:rPr>
              <w:t xml:space="preserve">Added in v1.1: FRRN.002.08</w:t>
            </w:r>
          </w:p>
        </w:tc>
      </w:tr>
      <w:tr w:rsidR="00F6278B" w:rsidRPr="00323A28" w14:paraId="508AF2B1" w14:textId="77777777" w:rsidTr="3C7F3FD4">
        <w:trPr>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741BF6B" w14:textId="77777777" w:rsidTr="3C7F3FD4">
        <w:trPr>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0CF6B229"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58330CFC" w14:textId="77777777" w:rsidTr="3C7F3FD4">
        <w:trPr>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shd w:val="clear" w:color="auto" w:fill="FFF59D"/>
                <w:lang w:val="en-US" w:eastAsia="en-US"/>
              </w:rPr>
              <w:t xml:space="preserve">Added in v1.1: FRRN.002.08</w:t>
            </w:r>
          </w:p>
        </w:tc>
      </w:tr>
      <w:tr w:rsidR="00F6278B" w:rsidRPr="00323A28" w14:paraId="7A0DA4C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shd w:val="clear" w:color="auto" w:fill="FFF59D"/>
                <w:lang w:eastAsia="en-US"/>
              </w:rPr>
              <w:t xml:space="preserve">Added in v1.1: FRRN.015.07</w:t>
            </w:r>
          </w:p>
        </w:tc>
      </w:tr>
      <w:tr w:rsidR="00F6278B" w:rsidRPr="00323A28" w14:paraId="0F2BF246"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shd w:val="clear" w:color="auto" w:fill="FFF59D"/>
                <w:lang w:eastAsia="en-US"/>
              </w:rPr>
              <w:t xml:space="preserve">Added in v1.1: FRRN.044.02</w:t>
            </w:r>
          </w:p>
        </w:tc>
      </w:tr>
      <w:tr w:rsidR="00F6278B" w:rsidRPr="00323A28" w14:paraId="14A3A35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shd w:val="clear" w:color="auto" w:fill="FFF59D"/>
                <w:lang w:eastAsia="en-US"/>
              </w:rPr>
              <w:t xml:space="preserve">Added in v1.1: FRRN.040.01, FRRN.046.01</w:t>
            </w:r>
          </w:p>
        </w:tc>
      </w:tr>
      <w:tr w:rsidR="00F6278B" w:rsidRPr="00323A28" w14:paraId="7F1686F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shd w:val="clear" w:color="auto" w:fill="FFF59D"/>
                <w:lang w:val="en-US" w:eastAsia="en-US"/>
              </w:rPr>
              <w:t xml:space="preserve">Added in v1.1: FRRN.004.07</w:t>
            </w:r>
          </w:p>
        </w:tc>
      </w:tr>
      <w:tr w:rsidR="00F6278B" w:rsidRPr="00323A28" w14:paraId="258D597F"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shd w:val="clear" w:color="auto" w:fill="FFF59D"/>
                <w:lang w:eastAsia="en-US"/>
              </w:rPr>
              <w:t xml:space="preserve">Added in v1.1: FRRN.020.03</w:t>
            </w:r>
          </w:p>
        </w:tc>
      </w:tr>
      <w:tr w:rsidR="00F6278B" w:rsidRPr="00323A28" w14:paraId="664B0AD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shd w:val="clear" w:color="auto" w:fill="FFF59D"/>
                <w:lang w:eastAsia="en-US"/>
              </w:rPr>
              <w:t xml:space="preserve">Added in v1.1: FRRN.001.02</w:t>
            </w:r>
          </w:p>
        </w:tc>
      </w:tr>
      <w:tr w:rsidR="00F6278B" w:rsidRPr="00323A28" w14:paraId="505578F2"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w:t>
            </w:r>
          </w:p>
        </w:tc>
      </w:tr>
      <w:tr w:rsidR="00F6278B" w:rsidRPr="00323A28" w14:paraId="6D6B3A9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shd w:val="clear" w:color="auto" w:fill="FFF59D"/>
                <w:lang w:eastAsia="en-US"/>
              </w:rPr>
              <w:t xml:space="preserve">Added in v1.1: FRRN.047.01</w:t>
            </w:r>
          </w:p>
        </w:tc>
      </w:tr>
      <w:tr w:rsidR="00F6278B" w:rsidRPr="00323A28" w14:paraId="6DE4168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shd w:val="clear" w:color="auto" w:fill="FFF59D"/>
                <w:lang w:eastAsia="en-US"/>
              </w:rPr>
              <w:t xml:space="preserve">Added in v1.1: FRRN.041.01</w:t>
            </w:r>
          </w:p>
        </w:tc>
      </w:tr>
      <w:tr w:rsidR="00F6278B" w:rsidRPr="00323A28" w14:paraId="6B161945"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shd w:val="clear" w:color="auto" w:fill="FFF59D"/>
                <w:lang w:eastAsia="en-US"/>
              </w:rPr>
              <w:t xml:space="preserve">Added in v1.1: FRRN.004.04, FRRN.040.03</w:t>
            </w:r>
          </w:p>
        </w:tc>
      </w:tr>
      <w:tr w:rsidR="00F6278B" w:rsidRPr="00323A28" w14:paraId="331BA77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shd w:val="clear" w:color="auto" w:fill="FFF59D"/>
                <w:lang w:eastAsia="en-US"/>
              </w:rPr>
              <w:t xml:space="preserve">Added in v1.1: FRRN.008.01, FRRN.040.02, FRRN.020.03</w:t>
            </w:r>
          </w:p>
        </w:tc>
      </w:tr>
      <w:tr w:rsidR="00F6278B" w:rsidRPr="00323A28" w14:paraId="24D09744"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shd w:val="clear" w:color="auto" w:fill="FFF59D"/>
                <w:lang w:eastAsia="en-US"/>
              </w:rPr>
              <w:t xml:space="preserve">Added in v1.1: FRRN.018.02</w:t>
            </w:r>
          </w:p>
        </w:tc>
      </w:tr>
      <w:tr w:rsidR="00F6278B" w:rsidRPr="00323A28" w14:paraId="78B6042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shd w:val="clear" w:color="auto" w:fill="FFF59D"/>
                <w:lang w:eastAsia="en-US"/>
              </w:rPr>
              <w:t xml:space="preserve">Added in v1.1: FRRN.040.02</w:t>
            </w:r>
          </w:p>
        </w:tc>
      </w:tr>
      <w:tr w:rsidR="00F6278B" w:rsidRPr="00323A28" w14:paraId="445F117D"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shd w:val="clear" w:color="auto" w:fill="FFF59D"/>
                <w:lang w:eastAsia="en-US"/>
              </w:rPr>
              <w:t xml:space="preserve">Added in v1.1: FRRN.013.05</w:t>
            </w:r>
          </w:p>
        </w:tc>
      </w:tr>
      <w:tr w:rsidR="00F6278B" w:rsidRPr="00323A28" w14:paraId="3DB85F2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shd w:val="clear" w:color="auto" w:fill="FFF59D"/>
                <w:lang w:eastAsia="en-US"/>
              </w:rPr>
              <w:t xml:space="preserve">Added in v1.1: FRRN.044.03</w:t>
            </w:r>
          </w:p>
        </w:tc>
      </w:tr>
      <w:tr w:rsidR="00F6278B" w:rsidRPr="00323A28" w14:paraId="038DD4A8"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shd w:val="clear" w:color="auto" w:fill="FFF59D"/>
                <w:lang w:eastAsia="en-US"/>
              </w:rPr>
              <w:t xml:space="preserve">Added in v1.1: FRRN.023.03, FRRN.037.02</w:t>
            </w:r>
          </w:p>
        </w:tc>
      </w:tr>
      <w:tr w:rsidR="00F6278B" w:rsidRPr="00323A28" w14:paraId="37C31C5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shd w:val="clear" w:color="auto" w:fill="FFF59D"/>
                <w:lang w:eastAsia="en-US"/>
              </w:rPr>
              <w:t xml:space="preserve">Added in v1.1: FRRN.009.01, FRRN.018.02</w:t>
            </w:r>
          </w:p>
        </w:tc>
      </w:tr>
      <w:tr w:rsidR="00F6278B" w:rsidRPr="00323A28" w14:paraId="2EEBC00E"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shd w:val="clear" w:color="auto" w:fill="FFF59D"/>
                <w:lang w:eastAsia="en-US"/>
              </w:rPr>
              <w:t xml:space="preserve">Added in v1.1: FRRN.025.01, FRRN.26.01, FRRN.028.02</w:t>
            </w:r>
          </w:p>
        </w:tc>
      </w:tr>
      <w:tr w:rsidR="57AD56D7" w14:paraId="293B7E80"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shd w:val="clear" w:color="auto" w:fill="FFF59D"/>
                <w:lang w:eastAsia="en-US"/>
              </w:rPr>
              <w:t xml:space="preserve">Added in v1.1: FRRN.037.02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1.003.7.3.1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FRRN.038.01, FRRN.038.03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1.004.1.5.2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 FRRN.010.02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1.006.5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FRRN.004.06, 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1.008.3.4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FRRN.020.01, FRRN.020.02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1.011.1.3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FRRN.014.04, FRRN.020.03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 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 FRRN.016.01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2.005.5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FRRN.011.06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 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FRRN.002.08</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2.009.7.1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FRRN.004.01, FRRN.004.02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FRRN.004.03</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3.003.7.2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FRRN.002.07, FRRN.004.06 (2nd)</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3.005.1.6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FRRN.010.01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3.006.3.2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3.007.3.4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3.009.6.2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FRRN.002.02, FRRN.003.01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3.011.7.1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 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FRRN.002.05,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Out of scope (BRD Addendum 1, p.60); replaced by FRRN.002.06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4.003.3.2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FRRN.014.01, FRRN.014.06</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4.004.3.1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FRRN.015.03, FRRN.015.07</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4.005.3.4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FRRN.005.01, 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4.006.2.7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FRRN.031.01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4.007.1.4.28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 FRRN.044.04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FRRN.021, FRRN.29.05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4.007.6.2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FRRN.013.01, FRRN.013.02, FRRN.013.05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4.008.2.40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4.008.3.1.39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4.008.3.1.40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4.008.3.2.34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4.008.6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FRRN.044.01, FRRN.044.02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4.09.4.2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4.09.5.2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4.09.7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FRRN.022.02, FRRN.024.01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5.001.1.3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5.003.5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5.004.1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5.005.1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FRRN.049.02</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6.001.1.1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FRRN.001.01, FRRN.001.02, FRRN.001.03, FRRN.001.04</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b/>
                <w:szCs w:val="20"/>
                <w:shd w:val="clear" w:color="auto" w:fill="FFF59D"/>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b/>
                <w:color w:val="000000" w:themeColor="text1"/>
                <w:szCs w:val="20"/>
                <w:shd w:val="clear" w:color="auto" w:fill="FFF59D"/>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b/>
                <w:color w:val="000000" w:themeColor="text1"/>
                <w:shd w:val="clear" w:color="auto" w:fill="FFF59D"/>
                <w:lang w:eastAsia="en-US"/>
              </w:rPr>
              <w:t xml:space="preserve">Lines below</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6.002.2.16</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6.002.2.17</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6.002.2.18</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6.002.2.19</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6.002.2.20</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6.002.2.21</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6.002.2.22</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6.002.2.23</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 FRRN.049.01</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6.002.2.24</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w:t>
            </w:r>
          </w:p>
        </w:tc>
      </w:tr>
      <w:tr>
        <w:trPr>
          <w:jc w:val="center"/>
        </w:trPr>
        <w:tc>
          <w:tcPr>
            <w:tcW w:w="2070" w:type="dxa"/>
            <w:tcBorders>
              <w:top w:val="single" w:sz="8" w:space="0" w:color="auto"/>
              <w:left w:val="single" w:sz="8" w:space="0" w:color="auto"/>
              <w:bottom w:val="single" w:sz="8" w:space="0" w:color="auto"/>
              <w:right w:val="single" w:sz="8" w:space="0" w:color="auto"/>
            </w:tcBorders>
            <w:shd w:val="clear" w:color="auto" w:fill="FFF59D"/>
          </w:tcPr>
          <w:p>
            <w:pPr>
              <w:rPr>
                <w:rFonts w:ascii="Arial" w:eastAsia="Arial" w:hAnsi="Arial" w:cs="Arial"/>
                <w:szCs w:val="20"/>
              </w:rPr>
            </w:pPr>
            <w:r>
              <w:rPr>
                <w:rFonts w:ascii="Arial" w:eastAsia="Arial" w:hAnsi="Arial" w:cs="Arial"/>
                <w:szCs w:val="20"/>
                <w:shd w:val="clear" w:color="auto" w:fill="FFF59D"/>
              </w:rPr>
              <w:t xml:space="preserve">BRD 6.002.2.25</w:t>
            </w:r>
          </w:p>
        </w:tc>
        <w:tc>
          <w:tcPr>
            <w:tcW w:w="5693" w:type="dxa"/>
            <w:tcBorders>
              <w:top w:val="single" w:sz="8" w:space="0" w:color="auto"/>
              <w:left w:val="single" w:sz="8" w:space="0" w:color="auto"/>
              <w:bottom w:val="single" w:sz="8" w:space="0" w:color="auto"/>
              <w:right w:val="single" w:sz="8" w:space="0" w:color="auto"/>
            </w:tcBorders>
            <w:shd w:val="clear" w:color="auto" w:fill="FFF59D"/>
          </w:tcPr>
          <w:p>
            <w:pPr>
              <w:jc w:val="both"/>
              <w:rPr>
                <w:rFonts w:ascii="Arial" w:eastAsia="Arial" w:hAnsi="Arial" w:cs="Arial"/>
                <w:szCs w:val="20"/>
              </w:rPr>
            </w:pPr>
            <w:r>
              <w:rPr>
                <w:rFonts w:ascii="Arial" w:eastAsia="Arial" w:hAnsi="Arial" w:cs="Arial"/>
                <w:color w:val="000000" w:themeColor="text1"/>
                <w:szCs w:val="20"/>
                <w:shd w:val="clear" w:color="auto" w:fill="FFF59D"/>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FFF59D"/>
            <w:vAlign w:val="center"/>
          </w:tcPr>
          <w:p>
            <w:pPr>
              <w:jc w:val="center"/>
              <w:rPr>
                <w:rFonts w:eastAsia="Arial"/>
              </w:rPr>
            </w:pPr>
            <w:r>
              <w:rPr>
                <w:rFonts w:ascii="Arial" w:eastAsia="Arial" w:hAnsi="Arial" w:cs="Arial"/>
                <w:color w:val="000000" w:themeColor="text1"/>
                <w:shd w:val="clear" w:color="auto" w:fill="FFF59D"/>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49"/>
              </w:numPr>
              <w:rPr>
                <w:rFonts w:ascii="Arial" w:hAnsi="Arial" w:cs="Arial"/>
              </w:rPr>
            </w:pPr>
            <w:r>
              <w:rPr>
                <w:rFonts w:ascii="Arial" w:hAnsi="Arial" w:cs="Arial"/>
                <w:shd w:val="clear" w:color="auto" w:fill="FFF59D"/>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0"/>
              </w:numPr>
              <w:rPr>
                <w:rFonts w:ascii="Arial" w:hAnsi="Arial" w:cs="Arial"/>
              </w:rPr>
            </w:pPr>
            <w:r>
              <w:rPr>
                <w:rFonts w:ascii="Arial" w:hAnsi="Arial" w:cs="Arial"/>
                <w:shd w:val="clear" w:color="auto" w:fill="FFF59D"/>
              </w:rPr>
              <w:t xml:space="preserve">A user works on the RMEL in one tab and on a renewal account in a second tab without losing the work of either tab.</w:t>
            </w:r>
          </w:p>
          <w:p>
            <w:pPr>
              <w:pStyle w:val="ListParagraph"/>
              <w:numPr>
                <w:ilvl w:val="0"/>
                <w:numId w:val="150"/>
              </w:numPr>
              <w:rPr>
                <w:rFonts w:ascii="Arial" w:hAnsi="Arial" w:cs="Arial"/>
              </w:rPr>
            </w:pPr>
            <w:r>
              <w:rPr>
                <w:rFonts w:ascii="Arial" w:hAnsi="Arial" w:cs="Arial"/>
                <w:shd w:val="clear" w:color="auto" w:fill="FFF59D"/>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shd w:val="clear" w:color="auto" w:fill="FFF59D"/>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shd w:val="clear" w:color="auto" w:fill="FFF59D"/>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shd w:val="clear" w:color="auto" w:fill="FFF59D"/>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shd w:val="clear" w:color="auto" w:fill="FFF59D"/>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shd w:val="clear" w:color="auto" w:fill="FFF59D"/>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shd w:val="clear" w:color="auto" w:fill="FFF59D"/>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1"/>
              </w:numPr>
              <w:rPr>
                <w:rFonts w:ascii="Arial" w:hAnsi="Arial" w:cs="Arial"/>
              </w:rPr>
            </w:pPr>
            <w:r>
              <w:rPr>
                <w:rFonts w:ascii="Arial" w:hAnsi="Arial" w:cs="Arial"/>
                <w:shd w:val="clear" w:color="auto" w:fill="FFF59D"/>
              </w:rPr>
              <w:t xml:space="preserve">A Marketing Account Officer sees My Dispositions and the renewal accounts assigned to him, and does not see the Processing Worklist or Renewal Setup.</w:t>
            </w:r>
          </w:p>
          <w:p>
            <w:pPr>
              <w:pStyle w:val="ListParagraph"/>
              <w:numPr>
                <w:ilvl w:val="0"/>
                <w:numId w:val="151"/>
              </w:numPr>
              <w:rPr>
                <w:rFonts w:ascii="Arial" w:hAnsi="Arial" w:cs="Arial"/>
              </w:rPr>
            </w:pPr>
            <w:r>
              <w:rPr>
                <w:rFonts w:ascii="Arial" w:hAnsi="Arial" w:cs="Arial"/>
                <w:shd w:val="clear" w:color="auto" w:fill="FFF59D"/>
              </w:rPr>
              <w:t xml:space="preserve">A Marketing Team Lead does not see the renewal accounts of another Marketing Unit, in the lists, the dashboard or an export.</w:t>
            </w:r>
          </w:p>
          <w:p>
            <w:pPr>
              <w:pStyle w:val="ListParagraph"/>
              <w:numPr>
                <w:ilvl w:val="0"/>
                <w:numId w:val="151"/>
              </w:numPr>
              <w:rPr>
                <w:rFonts w:ascii="Arial" w:hAnsi="Arial" w:cs="Arial"/>
              </w:rPr>
            </w:pPr>
            <w:r>
              <w:rPr>
                <w:rFonts w:ascii="Arial" w:hAnsi="Arial" w:cs="Arial"/>
                <w:shd w:val="clear" w:color="auto" w:fill="FFF59D"/>
              </w:rPr>
              <w:t xml:space="preserve">A Unit Head sees the renewal accounts of the users of his reporting hierarchy and can open them.</w:t>
            </w:r>
          </w:p>
          <w:p>
            <w:pPr>
              <w:pStyle w:val="ListParagraph"/>
              <w:numPr>
                <w:ilvl w:val="0"/>
                <w:numId w:val="151"/>
              </w:numPr>
              <w:rPr>
                <w:rFonts w:ascii="Arial" w:hAnsi="Arial" w:cs="Arial"/>
              </w:rPr>
            </w:pPr>
            <w:r>
              <w:rPr>
                <w:rFonts w:ascii="Arial" w:hAnsi="Arial" w:cs="Arial"/>
                <w:shd w:val="clear" w:color="auto" w:fill="FFF59D"/>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shd w:val="clear" w:color="auto" w:fill="FFF59D"/>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shd w:val="clear" w:color="auto" w:fill="FFF59D"/>
              </w:rPr>
              <w:t xml:space="preserve">The inactivity time (15 minutes as delivered) shall be a parameter maintained by the System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2"/>
              </w:numPr>
              <w:rPr>
                <w:rFonts w:ascii="Arial" w:hAnsi="Arial" w:cs="Arial"/>
              </w:rPr>
            </w:pPr>
            <w:r>
              <w:rPr>
                <w:rFonts w:ascii="Arial" w:hAnsi="Arial" w:cs="Arial"/>
                <w:shd w:val="clear" w:color="auto" w:fill="FFF59D"/>
              </w:rPr>
              <w:t xml:space="preserve">After 15 minutes without activity the warning appears with the message of this item and the buttons "Stay Logged In" and "Log Out".</w:t>
            </w:r>
          </w:p>
          <w:p>
            <w:pPr>
              <w:pStyle w:val="ListParagraph"/>
              <w:numPr>
                <w:ilvl w:val="0"/>
                <w:numId w:val="152"/>
              </w:numPr>
              <w:rPr>
                <w:rFonts w:ascii="Arial" w:hAnsi="Arial" w:cs="Arial"/>
              </w:rPr>
            </w:pPr>
            <w:r>
              <w:rPr>
                <w:rFonts w:ascii="Arial" w:hAnsi="Arial" w:cs="Arial"/>
                <w:shd w:val="clear" w:color="auto" w:fill="FFF59D"/>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shd w:val="clear" w:color="auto" w:fill="FFF59D"/>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shd w:val="clear" w:color="auto" w:fill="FFF59D"/>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3"/>
              </w:numPr>
              <w:rPr>
                <w:rFonts w:ascii="Arial" w:hAnsi="Arial" w:cs="Arial"/>
              </w:rPr>
            </w:pPr>
            <w:r>
              <w:rPr>
                <w:rFonts w:ascii="Arial" w:hAnsi="Arial" w:cs="Arial"/>
                <w:shd w:val="clear" w:color="auto" w:fill="FFF59D"/>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3"/>
              </w:numPr>
              <w:rPr>
                <w:rFonts w:ascii="Arial" w:hAnsi="Arial" w:cs="Arial"/>
              </w:rPr>
            </w:pPr>
            <w:r>
              <w:rPr>
                <w:rFonts w:ascii="Arial" w:hAnsi="Arial" w:cs="Arial"/>
                <w:shd w:val="clear" w:color="auto" w:fill="FFF59D"/>
              </w:rPr>
              <w:t xml:space="preserve">30 minutes before the system-triggered end of the session the user sees the session-end warning.</w:t>
            </w:r>
          </w:p>
          <w:p>
            <w:pPr>
              <w:pStyle w:val="ListParagraph"/>
              <w:numPr>
                <w:ilvl w:val="0"/>
                <w:numId w:val="153"/>
              </w:numPr>
              <w:rPr>
                <w:rFonts w:ascii="Arial" w:hAnsi="Arial" w:cs="Arial"/>
              </w:rPr>
            </w:pPr>
            <w:r>
              <w:rPr>
                <w:rFonts w:ascii="Arial" w:hAnsi="Arial" w:cs="Arial"/>
                <w:shd w:val="clear" w:color="auto" w:fill="FFF59D"/>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shd w:val="clear" w:color="auto" w:fill="FFF59D"/>
              </w:rPr>
              <w:t xml:space="preserve">FRRN.001.05 Profiles and Renewal Functions</w:t>
            </w:r>
          </w:p>
          <w:p>
            <w:pPr>
              <w:pStyle w:val="ListParagraph"/>
              <w:numPr>
                <w:ilvl w:val="0"/>
                <w:numId w:val="295"/>
              </w:numPr>
              <w:rPr>
                <w:rFonts w:ascii="Arial" w:hAnsi="Arial" w:cs="Arial"/>
              </w:rPr>
            </w:pPr>
            <w:r>
              <w:rPr>
                <w:rFonts w:ascii="Arial" w:hAnsi="Arial" w:cs="Arial"/>
                <w:shd w:val="clear" w:color="auto" w:fill="FFF59D"/>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5"/>
              </w:numPr>
              <w:rPr>
                <w:rFonts w:ascii="Arial" w:hAnsi="Arial" w:cs="Arial"/>
              </w:rPr>
            </w:pPr>
            <w:r>
              <w:rPr>
                <w:rFonts w:ascii="Arial" w:hAnsi="Arial" w:cs="Arial"/>
                <w:shd w:val="clear" w:color="auto" w:fill="FFF59D"/>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5"/>
              </w:numPr>
              <w:rPr>
                <w:rFonts w:ascii="Arial" w:hAnsi="Arial" w:cs="Arial"/>
              </w:rPr>
            </w:pPr>
            <w:r>
              <w:rPr>
                <w:rFonts w:ascii="Arial" w:hAnsi="Arial" w:cs="Arial"/>
                <w:shd w:val="clear" w:color="auto" w:fill="FFF59D"/>
              </w:rPr>
              <w:t xml:space="preserve">A user may hold several profiles; the menu and the functions are those of all his profiles.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6"/>
              </w:numPr>
              <w:rPr>
                <w:rFonts w:ascii="Arial" w:hAnsi="Arial" w:cs="Arial"/>
              </w:rPr>
            </w:pPr>
            <w:r>
              <w:rPr>
                <w:rFonts w:ascii="Arial" w:hAnsi="Arial" w:cs="Arial"/>
                <w:shd w:val="clear" w:color="auto" w:fill="FFF59D"/>
              </w:rPr>
              <w:t xml:space="preserve">The function "Extract accounts for renewal per insurer" is granted to the Processing Officer profile only after another user approves the request.</w:t>
            </w:r>
          </w:p>
          <w:p>
            <w:pPr>
              <w:pStyle w:val="ListParagraph"/>
              <w:numPr>
                <w:ilvl w:val="0"/>
                <w:numId w:val="296"/>
              </w:numPr>
              <w:rPr>
                <w:rFonts w:ascii="Arial" w:hAnsi="Arial" w:cs="Arial"/>
              </w:rPr>
            </w:pPr>
            <w:r>
              <w:rPr>
                <w:rFonts w:ascii="Arial" w:hAnsi="Arial" w:cs="Arial"/>
                <w:shd w:val="clear" w:color="auto" w:fill="FFF59D"/>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shd w:val="clear" w:color="auto" w:fill="FFF59D"/>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shd w:val="clear" w:color="auto" w:fill="FFF59D"/>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shd w:val="clear" w:color="auto" w:fill="FFF59D"/>
              </w:rPr>
              <w:t xml:space="preserve">Each upload shall be recorded with the file, the user, the time and the counts of rows read, applied and refused.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4"/>
              </w:numPr>
              <w:rPr>
                <w:rFonts w:ascii="Arial" w:hAnsi="Arial" w:cs="Arial"/>
              </w:rPr>
            </w:pPr>
            <w:r>
              <w:rPr>
                <w:rFonts w:ascii="Arial" w:hAnsi="Arial" w:cs="Arial"/>
                <w:shd w:val="clear" w:color="auto" w:fill="FFF59D"/>
              </w:rPr>
              <w:t xml:space="preserve">A Processing Team Lead sees the Processing Worklist, the Insurer Batches and the uploads of Processing; a Marketing Account Officer does not see Renewal Setup.</w:t>
            </w:r>
          </w:p>
          <w:p>
            <w:pPr>
              <w:pStyle w:val="ListParagraph"/>
              <w:numPr>
                <w:ilvl w:val="0"/>
                <w:numId w:val="154"/>
              </w:numPr>
              <w:rPr>
                <w:rFonts w:ascii="Arial" w:hAnsi="Arial" w:cs="Arial"/>
              </w:rPr>
            </w:pPr>
            <w:r>
              <w:rPr>
                <w:rFonts w:ascii="Arial" w:hAnsi="Arial" w:cs="Arial"/>
                <w:shd w:val="clear" w:color="auto" w:fill="FFF59D"/>
              </w:rPr>
              <w:t xml:space="preserve">A file uploaded a second time is refused and nothing is updated.</w:t>
            </w:r>
          </w:p>
          <w:p>
            <w:pPr>
              <w:pStyle w:val="ListParagraph"/>
              <w:numPr>
                <w:ilvl w:val="0"/>
                <w:numId w:val="154"/>
              </w:numPr>
              <w:rPr>
                <w:rFonts w:ascii="Arial" w:hAnsi="Arial" w:cs="Arial"/>
              </w:rPr>
            </w:pPr>
            <w:r>
              <w:rPr>
                <w:rFonts w:ascii="Arial" w:hAnsi="Arial" w:cs="Arial"/>
                <w:shd w:val="clear" w:color="auto" w:fill="FFF59D"/>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shd w:val="clear" w:color="auto" w:fill="FFF59D"/>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shd w:val="clear" w:color="auto" w:fill="FFF59D"/>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shd w:val="clear" w:color="auto" w:fill="FFF59D"/>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5"/>
              </w:numPr>
              <w:rPr>
                <w:rFonts w:ascii="Arial" w:hAnsi="Arial" w:cs="Arial"/>
              </w:rPr>
            </w:pPr>
            <w:r>
              <w:rPr>
                <w:rFonts w:ascii="Arial" w:hAnsi="Arial" w:cs="Arial"/>
                <w:shd w:val="clear" w:color="auto" w:fill="FFF59D"/>
              </w:rPr>
              <w:t xml:space="preserve">A Marketing Team Lead sees, for each Account Officer of his unit, the number of open renewal accounts assigned to him.</w:t>
            </w:r>
          </w:p>
          <w:p>
            <w:pPr>
              <w:pStyle w:val="ListParagraph"/>
              <w:numPr>
                <w:ilvl w:val="0"/>
                <w:numId w:val="155"/>
              </w:numPr>
              <w:rPr>
                <w:rFonts w:ascii="Arial" w:hAnsi="Arial" w:cs="Arial"/>
              </w:rPr>
            </w:pPr>
            <w:r>
              <w:rPr>
                <w:rFonts w:ascii="Arial" w:hAnsi="Arial" w:cs="Arial"/>
                <w:shd w:val="clear" w:color="auto" w:fill="FFF59D"/>
              </w:rPr>
              <w:t xml:space="preserve">Clicking "Expiring within 30 days" opens the list of exactly the renewal accounts counted.</w:t>
            </w:r>
          </w:p>
          <w:p>
            <w:pPr>
              <w:pStyle w:val="ListParagraph"/>
              <w:numPr>
                <w:ilvl w:val="0"/>
                <w:numId w:val="155"/>
              </w:numPr>
              <w:rPr>
                <w:rFonts w:ascii="Arial" w:hAnsi="Arial" w:cs="Arial"/>
              </w:rPr>
            </w:pPr>
            <w:r>
              <w:rPr>
                <w:rFonts w:ascii="Arial" w:hAnsi="Arial" w:cs="Arial"/>
                <w:shd w:val="clear" w:color="auto" w:fill="FFF59D"/>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rPr>
                <w:rFonts w:ascii="Arial" w:hAnsi="Arial" w:cs="Arial"/>
              </w:rPr>
            </w:pPr>
            <w:r>
              <w:rPr>
                <w:rFonts w:ascii="Arial" w:hAnsi="Arial" w:cs="Arial"/>
                <w:shd w:val="clear" w:color="auto" w:fill="FFF59D"/>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6"/>
              </w:numPr>
              <w:rPr>
                <w:rFonts w:ascii="Arial" w:hAnsi="Arial" w:cs="Arial"/>
              </w:rPr>
            </w:pPr>
            <w:r>
              <w:rPr>
                <w:rFonts w:ascii="Arial" w:hAnsi="Arial" w:cs="Arial"/>
                <w:shd w:val="clear" w:color="auto" w:fill="FFF59D"/>
              </w:rPr>
              <w:t xml:space="preserve">With a budget of PHP 10,000,000.00 and an actual of PHP 8,500,000.00 for the period, the dashboard shows % vs Budget 85.00 and a variance of PHP -1,500,000.00.</w:t>
            </w:r>
          </w:p>
          <w:p>
            <w:pPr>
              <w:pStyle w:val="ListParagraph"/>
              <w:numPr>
                <w:ilvl w:val="0"/>
                <w:numId w:val="156"/>
              </w:numPr>
              <w:rPr>
                <w:rFonts w:ascii="Arial" w:hAnsi="Arial" w:cs="Arial"/>
              </w:rPr>
            </w:pPr>
            <w:r>
              <w:rPr>
                <w:rFonts w:ascii="Arial" w:hAnsi="Arial" w:cs="Arial"/>
                <w:shd w:val="clear" w:color="auto" w:fill="FFF59D"/>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shd w:val="clear" w:color="auto" w:fill="FFF59D"/>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7"/>
              </w:numPr>
              <w:rPr>
                <w:rFonts w:ascii="Arial" w:hAnsi="Arial" w:cs="Arial"/>
              </w:rPr>
            </w:pPr>
            <w:r>
              <w:rPr>
                <w:rFonts w:ascii="Arial" w:hAnsi="Arial" w:cs="Arial"/>
                <w:shd w:val="clear" w:color="auto" w:fill="FFF59D"/>
              </w:rPr>
              <w:t xml:space="preserve">The total of the Pipeline Summary equals the sum of its stages for count, premium and commission.</w:t>
            </w:r>
          </w:p>
          <w:p>
            <w:pPr>
              <w:pStyle w:val="ListParagraph"/>
              <w:numPr>
                <w:ilvl w:val="0"/>
                <w:numId w:val="157"/>
              </w:numPr>
              <w:rPr>
                <w:rFonts w:ascii="Arial" w:hAnsi="Arial" w:cs="Arial"/>
              </w:rPr>
            </w:pPr>
            <w:r>
              <w:rPr>
                <w:rFonts w:ascii="Arial" w:hAnsi="Arial" w:cs="Arial"/>
                <w:shd w:val="clear" w:color="auto" w:fill="FFF59D"/>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8"/>
              </w:numPr>
              <w:rPr>
                <w:rFonts w:ascii="Arial" w:hAnsi="Arial" w:cs="Arial"/>
              </w:rPr>
            </w:pPr>
            <w:r>
              <w:rPr>
                <w:rFonts w:ascii="Arial" w:hAnsi="Arial" w:cs="Arial"/>
                <w:shd w:val="clear" w:color="auto" w:fill="FFF59D"/>
              </w:rPr>
              <w:t xml:space="preserve">A renewal account expiring next month and not yet booked is counted under +1 Month; once booked it is no longer counted.</w:t>
            </w:r>
          </w:p>
          <w:p>
            <w:pPr>
              <w:pStyle w:val="ListParagraph"/>
              <w:numPr>
                <w:ilvl w:val="0"/>
                <w:numId w:val="158"/>
              </w:numPr>
              <w:rPr>
                <w:rFonts w:ascii="Arial" w:hAnsi="Arial" w:cs="Arial"/>
              </w:rPr>
            </w:pPr>
            <w:r>
              <w:rPr>
                <w:rFonts w:ascii="Arial" w:hAnsi="Arial" w:cs="Arial"/>
                <w:shd w:val="clear" w:color="auto" w:fill="FFF59D"/>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c>
                <w:tcPr>
                  <w:tcW w:w="1555" w:type="dxa"/>
                </w:tcPr>
                <w:p w14:paraId="3A1C54C3" w14:textId="350F0E27" w:rsidR="006E7BB8" w:rsidRDefault="006E7BB8" w:rsidP="006E7BB8">
                  <w:pPr>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rPr>
                      <w:rFonts w:ascii="Arial" w:hAnsi="Arial" w:cs="Arial"/>
                      <w:lang w:val="en-US"/>
                    </w:rPr>
                  </w:pPr>
                  <w:r>
                    <w:rPr>
                      <w:rFonts w:ascii="Arial" w:hAnsi="Arial" w:cs="Arial"/>
                      <w:lang w:val="en-US"/>
                    </w:rPr>
                    <w:t>All placed and booked accounts</w:t>
                  </w:r>
                </w:p>
              </w:tc>
            </w:tr>
            <w:tr w:rsidR="006E7BB8" w14:paraId="6C3B0EFE" w14:textId="77777777" w:rsidTr="006E7BB8">
              <w:tc>
                <w:tcPr>
                  <w:tcW w:w="1555" w:type="dxa"/>
                </w:tcPr>
                <w:p w14:paraId="4163A303" w14:textId="2021E5CB" w:rsidR="006E7BB8" w:rsidRDefault="006E7BB8" w:rsidP="006E7BB8">
                  <w:pPr>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59"/>
              </w:numPr>
              <w:rPr>
                <w:rFonts w:ascii="Arial" w:hAnsi="Arial" w:cs="Arial"/>
              </w:rPr>
            </w:pPr>
            <w:r>
              <w:rPr>
                <w:rFonts w:ascii="Arial" w:hAnsi="Arial" w:cs="Arial"/>
                <w:shd w:val="clear" w:color="auto" w:fill="FFF59D"/>
              </w:rPr>
              <w:t xml:space="preserve">With 40 booked renewal accounts out of 50 renewal accounts of the period, the closing ratio of Renewal shows 80.00%.</w:t>
            </w:r>
          </w:p>
          <w:p>
            <w:pPr>
              <w:pStyle w:val="ListParagraph"/>
              <w:numPr>
                <w:ilvl w:val="0"/>
                <w:numId w:val="159"/>
              </w:numPr>
              <w:rPr>
                <w:rFonts w:ascii="Arial" w:hAnsi="Arial" w:cs="Arial"/>
              </w:rPr>
            </w:pPr>
            <w:r>
              <w:rPr>
                <w:rFonts w:ascii="Arial" w:hAnsi="Arial" w:cs="Arial"/>
                <w:shd w:val="clear" w:color="auto" w:fill="FFF59D"/>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0"/>
              </w:numPr>
              <w:rPr>
                <w:rFonts w:ascii="Arial" w:hAnsi="Arial" w:cs="Arial"/>
              </w:rPr>
            </w:pPr>
            <w:r>
              <w:rPr>
                <w:rFonts w:ascii="Arial" w:hAnsi="Arial" w:cs="Arial"/>
                <w:shd w:val="clear" w:color="auto" w:fill="FFF59D"/>
              </w:rPr>
              <w:t xml:space="preserve">The Top 50 view lists the 50 open renewal accounts with the highest premium, highest first, with the columns of this item.</w:t>
            </w:r>
          </w:p>
          <w:p>
            <w:pPr>
              <w:pStyle w:val="ListParagraph"/>
              <w:numPr>
                <w:ilvl w:val="0"/>
                <w:numId w:val="160"/>
              </w:numPr>
              <w:rPr>
                <w:rFonts w:ascii="Arial" w:hAnsi="Arial" w:cs="Arial"/>
              </w:rPr>
            </w:pPr>
            <w:r>
              <w:rPr>
                <w:rFonts w:ascii="Arial" w:hAnsi="Arial" w:cs="Arial"/>
                <w:shd w:val="clear" w:color="auto" w:fill="FFF59D"/>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1"/>
              </w:numPr>
              <w:rPr>
                <w:rFonts w:ascii="Arial" w:hAnsi="Arial" w:cs="Arial"/>
              </w:rPr>
            </w:pPr>
            <w:r>
              <w:rPr>
                <w:rFonts w:ascii="Arial" w:hAnsi="Arial" w:cs="Arial"/>
                <w:shd w:val="clear" w:color="auto" w:fill="FFF59D"/>
              </w:rPr>
              <w:t xml:space="preserve">With 90 renewed out of 100 renewable accounts in the current month, the count persistency of the current month shows 90.00%.</w:t>
            </w:r>
          </w:p>
          <w:p>
            <w:pPr>
              <w:pStyle w:val="ListParagraph"/>
              <w:numPr>
                <w:ilvl w:val="0"/>
                <w:numId w:val="161"/>
              </w:numPr>
              <w:rPr>
                <w:rFonts w:ascii="Arial" w:hAnsi="Arial" w:cs="Arial"/>
              </w:rPr>
            </w:pPr>
            <w:r>
              <w:rPr>
                <w:rFonts w:ascii="Arial" w:hAnsi="Arial" w:cs="Arial"/>
                <w:shd w:val="clear" w:color="auto" w:fill="FFF59D"/>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2"/>
              </w:numPr>
              <w:rPr>
                <w:rFonts w:ascii="Arial" w:hAnsi="Arial" w:cs="Arial"/>
              </w:rPr>
            </w:pPr>
            <w:r>
              <w:rPr>
                <w:rFonts w:ascii="Arial" w:hAnsi="Arial" w:cs="Arial"/>
                <w:shd w:val="clear" w:color="auto" w:fill="FFF59D"/>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3"/>
              </w:numPr>
              <w:rPr>
                <w:rFonts w:ascii="Arial" w:hAnsi="Arial" w:cs="Arial"/>
              </w:rPr>
            </w:pPr>
            <w:r>
              <w:rPr>
                <w:rFonts w:ascii="Arial" w:hAnsi="Arial" w:cs="Arial"/>
                <w:shd w:val="clear" w:color="auto" w:fill="FFF59D"/>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3"/>
              </w:numPr>
              <w:rPr>
                <w:rFonts w:ascii="Arial" w:hAnsi="Arial" w:cs="Arial"/>
              </w:rPr>
            </w:pPr>
            <w:r>
              <w:rPr>
                <w:rFonts w:ascii="Arial" w:hAnsi="Arial" w:cs="Arial"/>
                <w:shd w:val="clear" w:color="auto" w:fill="FFF59D"/>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shd w:val="clear" w:color="auto" w:fill="FFF59D"/>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shd w:val="clear" w:color="auto" w:fill="FFF59D"/>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4"/>
              </w:numPr>
              <w:rPr>
                <w:rFonts w:ascii="Arial" w:hAnsi="Arial" w:cs="Arial"/>
              </w:rPr>
            </w:pPr>
            <w:r>
              <w:rPr>
                <w:rFonts w:ascii="Arial" w:hAnsi="Arial" w:cs="Arial"/>
                <w:shd w:val="clear" w:color="auto" w:fill="FFF59D"/>
              </w:rPr>
              <w:t xml:space="preserve">Clicking the For Disposition card lists every renewal account of the user's scope without a disposition.</w:t>
            </w:r>
          </w:p>
          <w:p>
            <w:pPr>
              <w:pStyle w:val="ListParagraph"/>
              <w:numPr>
                <w:ilvl w:val="0"/>
                <w:numId w:val="164"/>
              </w:numPr>
              <w:rPr>
                <w:rFonts w:ascii="Arial" w:hAnsi="Arial" w:cs="Arial"/>
              </w:rPr>
            </w:pPr>
            <w:r>
              <w:rPr>
                <w:rFonts w:ascii="Arial" w:hAnsi="Arial" w:cs="Arial"/>
                <w:shd w:val="clear" w:color="auto" w:fill="FFF59D"/>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shd w:val="clear" w:color="auto" w:fill="FFF59D"/>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shd w:val="clear" w:color="auto" w:fill="FFF59D"/>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shd w:val="clear" w:color="auto" w:fill="FFF59D"/>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shd w:val="clear" w:color="auto" w:fill="FFF59D"/>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5"/>
              </w:numPr>
              <w:rPr>
                <w:rFonts w:ascii="Arial" w:hAnsi="Arial" w:cs="Arial"/>
              </w:rPr>
            </w:pPr>
            <w:r>
              <w:rPr>
                <w:rFonts w:ascii="Arial" w:hAnsi="Arial" w:cs="Arial"/>
                <w:shd w:val="clear" w:color="auto" w:fill="FFF59D"/>
              </w:rPr>
              <w:t xml:space="preserve">A panel of 20,000 records scrolls from the first to the last record without a pager, and the number of rows shows 20,000.</w:t>
            </w:r>
          </w:p>
          <w:p>
            <w:pPr>
              <w:pStyle w:val="ListParagraph"/>
              <w:numPr>
                <w:ilvl w:val="0"/>
                <w:numId w:val="165"/>
              </w:numPr>
              <w:rPr>
                <w:rFonts w:ascii="Arial" w:hAnsi="Arial" w:cs="Arial"/>
              </w:rPr>
            </w:pPr>
            <w:r>
              <w:rPr>
                <w:rFonts w:ascii="Arial" w:hAnsi="Arial" w:cs="Arial"/>
                <w:shd w:val="clear" w:color="auto" w:fill="FFF59D"/>
              </w:rPr>
              <w:t xml:space="preserve">A record with an open claim shows the Claims flag and never appears in the Clean panel.</w:t>
            </w:r>
          </w:p>
          <w:p>
            <w:pPr>
              <w:pStyle w:val="ListParagraph"/>
              <w:numPr>
                <w:ilvl w:val="0"/>
                <w:numId w:val="165"/>
              </w:numPr>
              <w:rPr>
                <w:rFonts w:ascii="Arial" w:hAnsi="Arial" w:cs="Arial"/>
              </w:rPr>
            </w:pPr>
            <w:r>
              <w:rPr>
                <w:rFonts w:ascii="Arial" w:hAnsi="Arial" w:cs="Arial"/>
                <w:shd w:val="clear" w:color="auto" w:fill="FFF59D"/>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shd w:val="clear" w:color="auto" w:fill="FFF59D"/>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shd w:val="clear" w:color="auto" w:fill="FFF59D"/>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shd w:val="clear" w:color="auto" w:fill="FFF59D"/>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6"/>
              </w:numPr>
              <w:rPr>
                <w:rFonts w:ascii="Arial" w:hAnsi="Arial" w:cs="Arial"/>
              </w:rPr>
            </w:pPr>
            <w:r>
              <w:rPr>
                <w:rFonts w:ascii="Arial" w:hAnsi="Arial" w:cs="Arial"/>
                <w:shd w:val="clear" w:color="auto" w:fill="FFF59D"/>
              </w:rPr>
              <w:t xml:space="preserve">Typing a client's name in the search box lists only that client's renewal accounts and highlights the name.</w:t>
            </w:r>
          </w:p>
          <w:p>
            <w:pPr>
              <w:pStyle w:val="ListParagraph"/>
              <w:numPr>
                <w:ilvl w:val="0"/>
                <w:numId w:val="166"/>
              </w:numPr>
              <w:rPr>
                <w:rFonts w:ascii="Arial" w:hAnsi="Arial" w:cs="Arial"/>
              </w:rPr>
            </w:pPr>
            <w:r>
              <w:rPr>
                <w:rFonts w:ascii="Arial" w:hAnsi="Arial" w:cs="Arial"/>
                <w:shd w:val="clear" w:color="auto" w:fill="FFF59D"/>
              </w:rPr>
              <w:t xml:space="preserve">A search by PN finds the renewal account of the loan.</w:t>
            </w:r>
          </w:p>
          <w:p>
            <w:pPr>
              <w:pStyle w:val="ListParagraph"/>
              <w:numPr>
                <w:ilvl w:val="0"/>
                <w:numId w:val="166"/>
              </w:numPr>
              <w:rPr>
                <w:rFonts w:ascii="Arial" w:hAnsi="Arial" w:cs="Arial"/>
              </w:rPr>
            </w:pPr>
            <w:r>
              <w:rPr>
                <w:rFonts w:ascii="Arial" w:hAnsi="Arial" w:cs="Arial"/>
                <w:shd w:val="clear" w:color="auto" w:fill="FFF59D"/>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shd w:val="clear" w:color="auto" w:fill="FFF59D"/>
              </w:rPr>
              <w:t xml:space="preserve">Each export shall be recorded with the user, the filters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7"/>
              </w:numPr>
              <w:rPr>
                <w:rFonts w:ascii="Arial" w:hAnsi="Arial" w:cs="Arial"/>
              </w:rPr>
            </w:pPr>
            <w:r>
              <w:rPr>
                <w:rFonts w:ascii="Arial" w:hAnsi="Arial" w:cs="Arial"/>
                <w:shd w:val="clear" w:color="auto" w:fill="FFF59D"/>
              </w:rPr>
              <w:t xml:space="preserve">The Excel file of a filtered drill-down list holds exactly the rows and columns shown on the screen.</w:t>
            </w:r>
          </w:p>
          <w:p>
            <w:pPr>
              <w:pStyle w:val="ListParagraph"/>
              <w:numPr>
                <w:ilvl w:val="0"/>
                <w:numId w:val="167"/>
              </w:numPr>
              <w:rPr>
                <w:rFonts w:ascii="Arial" w:hAnsi="Arial" w:cs="Arial"/>
              </w:rPr>
            </w:pPr>
            <w:r>
              <w:rPr>
                <w:rFonts w:ascii="Arial" w:hAnsi="Arial" w:cs="Arial"/>
                <w:shd w:val="clear" w:color="auto" w:fill="FFF59D"/>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shd w:val="clear" w:color="auto" w:fill="FFF59D"/>
              </w:rPr>
              <w:t xml:space="preserve">FRRN.002.08 My Dispositions (Account Officer List)</w:t>
            </w:r>
          </w:p>
          <w:p>
            <w:pPr>
              <w:pStyle w:val="ListParagraph"/>
              <w:numPr>
                <w:ilvl w:val="0"/>
                <w:numId w:val="297"/>
              </w:numPr>
              <w:rPr>
                <w:rFonts w:ascii="Arial" w:hAnsi="Arial" w:cs="Arial"/>
              </w:rPr>
            </w:pPr>
            <w:r>
              <w:rPr>
                <w:rFonts w:ascii="Arial" w:hAnsi="Arial" w:cs="Arial"/>
                <w:shd w:val="clear" w:color="auto" w:fill="FFF59D"/>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7"/>
              </w:numPr>
              <w:rPr>
                <w:rFonts w:ascii="Arial" w:hAnsi="Arial" w:cs="Arial"/>
              </w:rPr>
            </w:pPr>
            <w:r>
              <w:rPr>
                <w:rFonts w:ascii="Arial" w:hAnsi="Arial" w:cs="Arial"/>
                <w:shd w:val="clear" w:color="auto" w:fill="FFF59D"/>
              </w:rPr>
              <w:t xml:space="preserve">The policy fields shall be read from the current account, so that endorsements and updates of the mother policy show at once.</w:t>
            </w:r>
          </w:p>
          <w:p>
            <w:pPr>
              <w:pStyle w:val="ListParagraph"/>
              <w:numPr>
                <w:ilvl w:val="0"/>
                <w:numId w:val="297"/>
              </w:numPr>
              <w:rPr>
                <w:rFonts w:ascii="Arial" w:hAnsi="Arial" w:cs="Arial"/>
              </w:rPr>
            </w:pPr>
            <w:r>
              <w:rPr>
                <w:rFonts w:ascii="Arial" w:hAnsi="Arial" w:cs="Arial"/>
                <w:shd w:val="clear" w:color="auto" w:fill="FFF59D"/>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7"/>
              </w:numPr>
              <w:rPr>
                <w:rFonts w:ascii="Arial" w:hAnsi="Arial" w:cs="Arial"/>
              </w:rPr>
            </w:pPr>
            <w:r>
              <w:rPr>
                <w:rFonts w:ascii="Arial" w:hAnsi="Arial" w:cs="Arial"/>
                <w:shd w:val="clear" w:color="auto" w:fill="FFF59D"/>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8"/>
              </w:numPr>
              <w:rPr>
                <w:rFonts w:ascii="Arial" w:hAnsi="Arial" w:cs="Arial"/>
              </w:rPr>
            </w:pPr>
            <w:r>
              <w:rPr>
                <w:rFonts w:ascii="Arial" w:hAnsi="Arial" w:cs="Arial"/>
                <w:shd w:val="clear" w:color="auto" w:fill="FFF59D"/>
              </w:rPr>
              <w:t xml:space="preserve">An Account Officer sees his renewal accounts of the current and previous years without choosing a filter, and sorts them by expiry date both ways.</w:t>
            </w:r>
          </w:p>
          <w:p>
            <w:pPr>
              <w:pStyle w:val="ListParagraph"/>
              <w:numPr>
                <w:ilvl w:val="0"/>
                <w:numId w:val="298"/>
              </w:numPr>
              <w:rPr>
                <w:rFonts w:ascii="Arial" w:hAnsi="Arial" w:cs="Arial"/>
              </w:rPr>
            </w:pPr>
            <w:r>
              <w:rPr>
                <w:rFonts w:ascii="Arial" w:hAnsi="Arial" w:cs="Arial"/>
                <w:shd w:val="clear" w:color="auto" w:fill="FFF59D"/>
              </w:rPr>
              <w:t xml:space="preserve">An endorsement posted on the mother policy shows in the list without a new generation, with the Endorsed flag and its effective date.</w:t>
            </w:r>
          </w:p>
          <w:p>
            <w:pPr>
              <w:pStyle w:val="ListParagraph"/>
              <w:numPr>
                <w:ilvl w:val="0"/>
                <w:numId w:val="298"/>
              </w:numPr>
              <w:rPr>
                <w:rFonts w:ascii="Arial" w:hAnsi="Arial" w:cs="Arial"/>
              </w:rPr>
            </w:pPr>
            <w:r>
              <w:rPr>
                <w:rFonts w:ascii="Arial" w:hAnsi="Arial" w:cs="Arial"/>
                <w:shd w:val="clear" w:color="auto" w:fill="FFF59D"/>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shd w:val="clear" w:color="auto" w:fill="FFF59D"/>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8"/>
              </w:numPr>
              <w:rPr>
                <w:rFonts w:ascii="Arial" w:hAnsi="Arial" w:cs="Arial"/>
              </w:rPr>
            </w:pPr>
            <w:r>
              <w:rPr>
                <w:rFonts w:ascii="Arial" w:hAnsi="Arial" w:cs="Arial"/>
                <w:shd w:val="clear" w:color="auto" w:fill="FFF59D"/>
              </w:rPr>
              <w:t xml:space="preserve">The Combined View count equals the New Business View count plus the Renewal View count.</w:t>
            </w:r>
          </w:p>
          <w:p>
            <w:pPr>
              <w:pStyle w:val="ListParagraph"/>
              <w:numPr>
                <w:ilvl w:val="0"/>
                <w:numId w:val="168"/>
              </w:numPr>
              <w:rPr>
                <w:rFonts w:ascii="Arial" w:hAnsi="Arial" w:cs="Arial"/>
              </w:rPr>
            </w:pPr>
            <w:r>
              <w:rPr>
                <w:rFonts w:ascii="Arial" w:hAnsi="Arial" w:cs="Arial"/>
                <w:shd w:val="clear" w:color="auto" w:fill="FFF59D"/>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lang w:val="en-US"/>
              </w:rPr>
              <w:t>Open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69"/>
              </w:numPr>
              <w:rPr>
                <w:rFonts w:ascii="Arial" w:hAnsi="Arial" w:cs="Arial"/>
              </w:rPr>
            </w:pPr>
            <w:r>
              <w:rPr>
                <w:rFonts w:ascii="Arial" w:hAnsi="Arial" w:cs="Arial"/>
                <w:shd w:val="clear" w:color="auto" w:fill="FFF59D"/>
              </w:rPr>
              <w:t xml:space="preserve">A renewal account with status "Submitted for Placement" is counted in For Placement; once the placement is sent to the insurer and until it is booked, it is counted in For Booking.</w:t>
            </w:r>
          </w:p>
          <w:p>
            <w:pPr>
              <w:pStyle w:val="ListParagraph"/>
              <w:numPr>
                <w:ilvl w:val="0"/>
                <w:numId w:val="169"/>
              </w:numPr>
              <w:rPr>
                <w:rFonts w:ascii="Arial" w:hAnsi="Arial" w:cs="Arial"/>
              </w:rPr>
            </w:pPr>
            <w:r>
              <w:rPr>
                <w:rFonts w:ascii="Arial" w:hAnsi="Arial" w:cs="Arial"/>
                <w:shd w:val="clear" w:color="auto" w:fill="FFF59D"/>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shd w:val="clear" w:color="auto" w:fill="FFF59D"/>
              </w:rPr>
              <w:t xml:space="preserve">Ageing in business days shall exclude Saturdays, Sundays and the holidays of the BDOI holiday calendar.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0"/>
              </w:numPr>
              <w:rPr>
                <w:rFonts w:ascii="Arial" w:hAnsi="Arial" w:cs="Arial"/>
              </w:rPr>
            </w:pPr>
            <w:r>
              <w:rPr>
                <w:rFonts w:ascii="Arial" w:hAnsi="Arial" w:cs="Arial"/>
                <w:shd w:val="clear" w:color="auto" w:fill="FFF59D"/>
              </w:rPr>
              <w:t xml:space="preserve">An account submitted for placement on a Friday shows an ageing of 1 on the following Monday.</w:t>
            </w:r>
          </w:p>
          <w:p>
            <w:pPr>
              <w:pStyle w:val="ListParagraph"/>
              <w:numPr>
                <w:ilvl w:val="0"/>
                <w:numId w:val="170"/>
              </w:numPr>
              <w:rPr>
                <w:rFonts w:ascii="Arial" w:hAnsi="Arial" w:cs="Arial"/>
              </w:rPr>
            </w:pPr>
            <w:r>
              <w:rPr>
                <w:rFonts w:ascii="Arial" w:hAnsi="Arial" w:cs="Arial"/>
                <w:shd w:val="clear" w:color="auto" w:fill="FFF59D"/>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1"/>
              </w:numPr>
              <w:rPr>
                <w:rFonts w:ascii="Arial" w:hAnsi="Arial" w:cs="Arial"/>
              </w:rPr>
            </w:pPr>
            <w:r>
              <w:rPr>
                <w:rFonts w:ascii="Arial" w:hAnsi="Arial" w:cs="Arial"/>
                <w:shd w:val="clear" w:color="auto" w:fill="FFF59D"/>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Policy Delivery Aging (No. of Days)</w:t>
            </w:r>
          </w:p>
          <w:p w14:paraId="398F57A6" w14:textId="77777777" w:rsidR="0026224F" w:rsidRDefault="0026224F" w:rsidP="0061437A">
            <w:pPr>
              <w:pStyle w:val="ListParagraph"/>
              <w:numPr>
                <w:ilvl w:val="1"/>
                <w:numId w:val="118"/>
              </w:numPr>
              <w:rPr>
                <w:rFonts w:ascii="Arial" w:hAnsi="Arial" w:cs="Arial"/>
                <w:highlight w:val="yellow"/>
              </w:rPr>
            </w:pPr>
            <w:r w:rsidRPr="0026224F">
              <w:rPr>
                <w:rFonts w:ascii="Arial" w:hAnsi="Arial" w:cs="Arial"/>
                <w:highlight w:val="yellow"/>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2"/>
              </w:numPr>
              <w:rPr>
                <w:rFonts w:ascii="Arial" w:hAnsi="Arial" w:cs="Arial"/>
              </w:rPr>
            </w:pPr>
            <w:r>
              <w:rPr>
                <w:rFonts w:ascii="Arial" w:hAnsi="Arial" w:cs="Arial"/>
                <w:shd w:val="clear" w:color="auto" w:fill="FFF59D"/>
              </w:rPr>
              <w:t xml:space="preserve">An account whose policy number is recorded is listed under With Policy; one without is listed under Without Policy.</w:t>
            </w:r>
          </w:p>
          <w:p>
            <w:pPr>
              <w:pStyle w:val="ListParagraph"/>
              <w:numPr>
                <w:ilvl w:val="0"/>
                <w:numId w:val="172"/>
              </w:numPr>
              <w:rPr>
                <w:rFonts w:ascii="Arial" w:hAnsi="Arial" w:cs="Arial"/>
              </w:rPr>
            </w:pPr>
            <w:r>
              <w:rPr>
                <w:rFonts w:ascii="Arial" w:hAnsi="Arial" w:cs="Arial"/>
                <w:shd w:val="clear" w:color="auto" w:fill="FFF59D"/>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3"/>
              </w:numPr>
              <w:rPr>
                <w:rFonts w:ascii="Arial" w:hAnsi="Arial" w:cs="Arial"/>
              </w:rPr>
            </w:pPr>
            <w:r>
              <w:rPr>
                <w:rFonts w:ascii="Arial" w:hAnsi="Arial" w:cs="Arial"/>
                <w:shd w:val="clear" w:color="auto" w:fill="FFF59D"/>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4"/>
              </w:numPr>
              <w:rPr>
                <w:rFonts w:ascii="Arial" w:hAnsi="Arial" w:cs="Arial"/>
              </w:rPr>
            </w:pPr>
            <w:r>
              <w:rPr>
                <w:rFonts w:ascii="Arial" w:hAnsi="Arial" w:cs="Arial"/>
                <w:shd w:val="clear" w:color="auto" w:fill="FFF59D"/>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5"/>
              </w:numPr>
              <w:rPr>
                <w:rFonts w:ascii="Arial" w:hAnsi="Arial" w:cs="Arial"/>
              </w:rPr>
            </w:pPr>
            <w:r>
              <w:rPr>
                <w:rFonts w:ascii="Arial" w:hAnsi="Arial" w:cs="Arial"/>
                <w:shd w:val="clear" w:color="auto" w:fill="FFF59D"/>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6"/>
              </w:numPr>
              <w:rPr>
                <w:rFonts w:ascii="Arial" w:hAnsi="Arial" w:cs="Arial"/>
              </w:rPr>
            </w:pPr>
            <w:r>
              <w:rPr>
                <w:rFonts w:ascii="Arial" w:hAnsi="Arial" w:cs="Arial"/>
                <w:shd w:val="clear" w:color="auto" w:fill="FFF59D"/>
              </w:rPr>
              <w:t xml:space="preserve">A partial value typed in a column filter lists every account whose value contains it.</w:t>
            </w:r>
          </w:p>
          <w:p>
            <w:pPr>
              <w:pStyle w:val="ListParagraph"/>
              <w:numPr>
                <w:ilvl w:val="0"/>
                <w:numId w:val="176"/>
              </w:numPr>
              <w:rPr>
                <w:rFonts w:ascii="Arial" w:hAnsi="Arial" w:cs="Arial"/>
              </w:rPr>
            </w:pPr>
            <w:r>
              <w:rPr>
                <w:rFonts w:ascii="Arial" w:hAnsi="Arial" w:cs="Arial"/>
                <w:shd w:val="clear" w:color="auto" w:fill="FFF59D"/>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7"/>
              </w:numPr>
              <w:rPr>
                <w:rFonts w:ascii="Arial" w:hAnsi="Arial" w:cs="Arial"/>
              </w:rPr>
            </w:pPr>
            <w:r>
              <w:rPr>
                <w:rFonts w:ascii="Arial" w:hAnsi="Arial" w:cs="Arial"/>
                <w:shd w:val="clear" w:color="auto" w:fill="FFF59D"/>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shd w:val="clear" w:color="auto" w:fill="FFF59D"/>
              </w:rPr>
              <w:t xml:space="preserve">FRRN.003.05 Processing Worklist</w:t>
            </w:r>
          </w:p>
          <w:p>
            <w:pPr>
              <w:pStyle w:val="ListParagraph"/>
              <w:numPr>
                <w:ilvl w:val="0"/>
                <w:numId w:val="299"/>
              </w:numPr>
              <w:rPr>
                <w:rFonts w:ascii="Arial" w:hAnsi="Arial" w:cs="Arial"/>
              </w:rPr>
            </w:pPr>
            <w:r>
              <w:rPr>
                <w:rFonts w:ascii="Arial" w:hAnsi="Arial" w:cs="Arial"/>
                <w:shd w:val="clear" w:color="auto" w:fill="FFF59D"/>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299"/>
              </w:numPr>
              <w:rPr>
                <w:rFonts w:ascii="Arial" w:hAnsi="Arial" w:cs="Arial"/>
              </w:rPr>
            </w:pPr>
            <w:r>
              <w:rPr>
                <w:rFonts w:ascii="Arial" w:hAnsi="Arial" w:cs="Arial"/>
                <w:shd w:val="clear" w:color="auto" w:fill="FFF59D"/>
              </w:rPr>
              <w:t xml:space="preserve">A Processing Officer shall see the accounts assigned to him; the Processing Team Lead sees those of his unit.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0"/>
              </w:numPr>
              <w:rPr>
                <w:rFonts w:ascii="Arial" w:hAnsi="Arial" w:cs="Arial"/>
              </w:rPr>
            </w:pPr>
            <w:r>
              <w:rPr>
                <w:rFonts w:ascii="Arial" w:hAnsi="Arial" w:cs="Arial"/>
                <w:shd w:val="clear" w:color="auto" w:fill="FFF59D"/>
              </w:rPr>
              <w:t xml:space="preserve">A Processing Officer sees in In Processing only the accounts assigned to him.</w:t>
            </w:r>
          </w:p>
          <w:p>
            <w:pPr>
              <w:pStyle w:val="ListParagraph"/>
              <w:numPr>
                <w:ilvl w:val="0"/>
                <w:numId w:val="300"/>
              </w:numPr>
              <w:rPr>
                <w:rFonts w:ascii="Arial" w:hAnsi="Arial" w:cs="Arial"/>
              </w:rPr>
            </w:pPr>
            <w:r>
              <w:rPr>
                <w:rFonts w:ascii="Arial" w:hAnsi="Arial" w:cs="Arial"/>
                <w:shd w:val="clear" w:color="auto" w:fill="FFF59D"/>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shd w:val="clear" w:color="auto" w:fill="FFF59D"/>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8"/>
              </w:numPr>
              <w:rPr>
                <w:rFonts w:ascii="Arial" w:hAnsi="Arial" w:cs="Arial"/>
              </w:rPr>
            </w:pPr>
            <w:r>
              <w:rPr>
                <w:rFonts w:ascii="Arial" w:hAnsi="Arial" w:cs="Arial"/>
                <w:shd w:val="clear" w:color="auto" w:fill="FFF59D"/>
              </w:rPr>
              <w:t xml:space="preserve">A Marketing Team Lead generates the RMEL for 01-Mar-2027 to 31-Mar-2027 and sees every account of his units expiring in March 2027, and only those.</w:t>
            </w:r>
          </w:p>
          <w:p>
            <w:pPr>
              <w:pStyle w:val="ListParagraph"/>
              <w:numPr>
                <w:ilvl w:val="0"/>
                <w:numId w:val="178"/>
              </w:numPr>
              <w:rPr>
                <w:rFonts w:ascii="Arial" w:hAnsi="Arial" w:cs="Arial"/>
              </w:rPr>
            </w:pPr>
            <w:r>
              <w:rPr>
                <w:rFonts w:ascii="Arial" w:hAnsi="Arial" w:cs="Arial"/>
                <w:shd w:val="clear" w:color="auto" w:fill="FFF59D"/>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shd w:val="clear" w:color="auto" w:fill="FFF59D"/>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79"/>
              </w:numPr>
              <w:rPr>
                <w:rFonts w:ascii="Arial" w:hAnsi="Arial" w:cs="Arial"/>
              </w:rPr>
            </w:pPr>
            <w:r>
              <w:rPr>
                <w:rFonts w:ascii="Arial" w:hAnsi="Arial" w:cs="Arial"/>
                <w:shd w:val="clear" w:color="auto" w:fill="FFF59D"/>
              </w:rPr>
              <w:t xml:space="preserve">An end date before the start date cannot be submitted, and the message is shown.</w:t>
            </w:r>
          </w:p>
          <w:p>
            <w:pPr>
              <w:pStyle w:val="ListParagraph"/>
              <w:numPr>
                <w:ilvl w:val="0"/>
                <w:numId w:val="179"/>
              </w:numPr>
              <w:rPr>
                <w:rFonts w:ascii="Arial" w:hAnsi="Arial" w:cs="Arial"/>
              </w:rPr>
            </w:pPr>
            <w:r>
              <w:rPr>
                <w:rFonts w:ascii="Arial" w:hAnsi="Arial" w:cs="Arial"/>
                <w:shd w:val="clear" w:color="auto" w:fill="FFF59D"/>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shd w:val="clear" w:color="auto" w:fill="FFF59D"/>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shd w:val="clear" w:color="auto" w:fill="FFF59D"/>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shd w:val="clear" w:color="auto" w:fill="FFF59D"/>
              </w:rPr>
              <w:t xml:space="preserve">The applied filters shall stay visible above the list.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0"/>
              </w:numPr>
              <w:rPr>
                <w:rFonts w:ascii="Arial" w:hAnsi="Arial" w:cs="Arial"/>
              </w:rPr>
            </w:pPr>
            <w:r>
              <w:rPr>
                <w:rFonts w:ascii="Arial" w:hAnsi="Arial" w:cs="Arial"/>
                <w:shd w:val="clear" w:color="auto" w:fill="FFF59D"/>
              </w:rPr>
              <w:t xml:space="preserve">Risk Code "All Except" MC01 lists every expiring account except those with risk code MC01.</w:t>
            </w:r>
          </w:p>
          <w:p>
            <w:pPr>
              <w:pStyle w:val="ListParagraph"/>
              <w:numPr>
                <w:ilvl w:val="0"/>
                <w:numId w:val="180"/>
              </w:numPr>
              <w:rPr>
                <w:rFonts w:ascii="Arial" w:hAnsi="Arial" w:cs="Arial"/>
              </w:rPr>
            </w:pPr>
            <w:r>
              <w:rPr>
                <w:rFonts w:ascii="Arial" w:hAnsi="Arial" w:cs="Arial"/>
                <w:shd w:val="clear" w:color="auto" w:fill="FFF59D"/>
              </w:rPr>
              <w:t xml:space="preserve">Two Unit Heads selected together list the accounts of both.</w:t>
            </w:r>
          </w:p>
          <w:p>
            <w:pPr>
              <w:pStyle w:val="ListParagraph"/>
              <w:numPr>
                <w:ilvl w:val="0"/>
                <w:numId w:val="180"/>
              </w:numPr>
              <w:rPr>
                <w:rFonts w:ascii="Arial" w:hAnsi="Arial" w:cs="Arial"/>
              </w:rPr>
            </w:pPr>
            <w:r>
              <w:rPr>
                <w:rFonts w:ascii="Arial" w:hAnsi="Arial" w:cs="Arial"/>
                <w:shd w:val="clear" w:color="auto" w:fill="FFF59D"/>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shd w:val="clear" w:color="auto" w:fill="FFF59D"/>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shd w:val="clear" w:color="auto" w:fill="FFF59D"/>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shd w:val="clear" w:color="auto" w:fill="FFF59D"/>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shd w:val="clear" w:color="auto" w:fill="FFF59D"/>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shd w:val="clear" w:color="auto" w:fill="FFF59D"/>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shd w:val="clear" w:color="auto" w:fill="FFF59D"/>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shd w:val="clear" w:color="auto" w:fill="FFF59D"/>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1"/>
              </w:numPr>
              <w:rPr>
                <w:rFonts w:ascii="Arial" w:hAnsi="Arial" w:cs="Arial"/>
              </w:rPr>
            </w:pPr>
            <w:r>
              <w:rPr>
                <w:rFonts w:ascii="Arial" w:hAnsi="Arial" w:cs="Arial"/>
                <w:shd w:val="clear" w:color="auto" w:fill="FFF59D"/>
              </w:rPr>
              <w:t xml:space="preserve">A booked account expiring 140 days after the business date is listed that day with a renewal reference, and is not listed twice after a second run.</w:t>
            </w:r>
          </w:p>
          <w:p>
            <w:pPr>
              <w:pStyle w:val="ListParagraph"/>
              <w:numPr>
                <w:ilvl w:val="0"/>
                <w:numId w:val="181"/>
              </w:numPr>
              <w:rPr>
                <w:rFonts w:ascii="Arial" w:hAnsi="Arial" w:cs="Arial"/>
              </w:rPr>
            </w:pPr>
            <w:r>
              <w:rPr>
                <w:rFonts w:ascii="Arial" w:hAnsi="Arial" w:cs="Arial"/>
                <w:shd w:val="clear" w:color="auto" w:fill="FFF59D"/>
              </w:rPr>
              <w:t xml:space="preserve">A change of the lead days from 140 to 150 applies from the next run without a release.</w:t>
            </w:r>
          </w:p>
          <w:p>
            <w:pPr>
              <w:pStyle w:val="ListParagraph"/>
              <w:numPr>
                <w:ilvl w:val="0"/>
                <w:numId w:val="181"/>
              </w:numPr>
              <w:rPr>
                <w:rFonts w:ascii="Arial" w:hAnsi="Arial" w:cs="Arial"/>
              </w:rPr>
            </w:pPr>
            <w:r>
              <w:rPr>
                <w:rFonts w:ascii="Arial" w:hAnsi="Arial" w:cs="Arial"/>
                <w:shd w:val="clear" w:color="auto" w:fill="FFF59D"/>
              </w:rPr>
              <w:t xml:space="preserve">An HMO account is not listed.</w:t>
            </w:r>
          </w:p>
          <w:p>
            <w:pPr>
              <w:pStyle w:val="ListParagraph"/>
              <w:numPr>
                <w:ilvl w:val="0"/>
                <w:numId w:val="181"/>
              </w:numPr>
              <w:rPr>
                <w:rFonts w:ascii="Arial" w:hAnsi="Arial" w:cs="Arial"/>
              </w:rPr>
            </w:pPr>
            <w:r>
              <w:rPr>
                <w:rFonts w:ascii="Arial" w:hAnsi="Arial" w:cs="Arial"/>
                <w:shd w:val="clear" w:color="auto" w:fill="FFF59D"/>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shd w:val="clear" w:color="auto" w:fill="FFF59D"/>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shd w:val="clear" w:color="auto" w:fill="FFF59D"/>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shd w:val="clear" w:color="auto" w:fill="FFF59D"/>
              </w:rPr>
              <w:t xml:space="preserve">The system shall record on the renewal account the endorsements linked to it and show the Endorsed flag.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2"/>
              </w:numPr>
              <w:rPr>
                <w:rFonts w:ascii="Arial" w:hAnsi="Arial" w:cs="Arial"/>
              </w:rPr>
            </w:pPr>
            <w:r>
              <w:rPr>
                <w:rFonts w:ascii="Arial" w:hAnsi="Arial" w:cs="Arial"/>
                <w:shd w:val="clear" w:color="auto" w:fill="FFF59D"/>
              </w:rPr>
              <w:t xml:space="preserve">A renewal account cannot be posted while an endorsement request on its expiring policy is open, and the message names the endorsement.</w:t>
            </w:r>
          </w:p>
          <w:p>
            <w:pPr>
              <w:pStyle w:val="ListParagraph"/>
              <w:numPr>
                <w:ilvl w:val="0"/>
                <w:numId w:val="182"/>
              </w:numPr>
              <w:rPr>
                <w:rFonts w:ascii="Arial" w:hAnsi="Arial" w:cs="Arial"/>
              </w:rPr>
            </w:pPr>
            <w:r>
              <w:rPr>
                <w:rFonts w:ascii="Arial" w:hAnsi="Arial" w:cs="Arial"/>
                <w:shd w:val="clear" w:color="auto" w:fill="FFF59D"/>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shd w:val="clear" w:color="auto" w:fill="FFF59D"/>
              </w:rPr>
              <w:t xml:space="preserve">The export shall hold the same rows and columns as the list displayed; nothing is truncated (BRRN.007).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3"/>
              </w:numPr>
              <w:rPr>
                <w:rFonts w:ascii="Arial" w:hAnsi="Arial" w:cs="Arial"/>
              </w:rPr>
            </w:pPr>
            <w:r>
              <w:rPr>
                <w:rFonts w:ascii="Arial" w:hAnsi="Arial" w:cs="Arial"/>
                <w:shd w:val="clear" w:color="auto" w:fill="FFF59D"/>
              </w:rPr>
              <w:t xml:space="preserve">The RMEL of March 2027 extracted on 10-Oct-2026 downloads as RMEL_MAR_2027_10102026.xlsx with exactly the rows and columns of the screen.</w:t>
            </w:r>
          </w:p>
          <w:p>
            <w:pPr>
              <w:pStyle w:val="ListParagraph"/>
              <w:numPr>
                <w:ilvl w:val="0"/>
                <w:numId w:val="183"/>
              </w:numPr>
              <w:rPr>
                <w:rFonts w:ascii="Arial" w:hAnsi="Arial" w:cs="Arial"/>
              </w:rPr>
            </w:pPr>
            <w:r>
              <w:rPr>
                <w:rFonts w:ascii="Arial" w:hAnsi="Arial" w:cs="Arial"/>
                <w:shd w:val="clear" w:color="auto" w:fill="FFF59D"/>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FRRN.004.07 Initiation of Renewal Processing</w:t>
            </w:r>
          </w:p>
          <w:p>
            <w:pPr>
              <w:pStyle w:val="ListParagraph"/>
              <w:numPr>
                <w:ilvl w:val="0"/>
                <w:numId w:val="301"/>
              </w:numPr>
              <w:rPr>
                <w:rFonts w:ascii="Arial" w:hAnsi="Arial" w:cs="Arial"/>
              </w:rPr>
            </w:pPr>
            <w:r>
              <w:rPr>
                <w:rFonts w:ascii="Arial" w:hAnsi="Arial" w:cs="Arial"/>
                <w:shd w:val="clear" w:color="auto" w:fill="FFF59D"/>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1"/>
              </w:numPr>
              <w:rPr>
                <w:rFonts w:ascii="Arial" w:hAnsi="Arial" w:cs="Arial"/>
              </w:rPr>
            </w:pPr>
            <w:r>
              <w:rPr>
                <w:rFonts w:ascii="Arial" w:hAnsi="Arial" w:cs="Arial"/>
                <w:shd w:val="clear" w:color="auto" w:fill="FFF59D"/>
              </w:rPr>
              <w:t xml:space="preserve">The market segments initiated in bulk (CLG as delivered) shall be a parameter; the other segments (for example Non-Mortgage) are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1"/>
              </w:numPr>
              <w:rPr>
                <w:rFonts w:ascii="Arial" w:hAnsi="Arial" w:cs="Arial"/>
              </w:rPr>
            </w:pPr>
            <w:r>
              <w:rPr>
                <w:rFonts w:ascii="Arial" w:hAnsi="Arial" w:cs="Arial"/>
                <w:shd w:val="clear" w:color="auto" w:fill="FFF59D"/>
              </w:rPr>
              <w:t xml:space="preserve">The initiation shall be recorded with the user and the time, as an entry separate from the generation.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2"/>
              </w:numPr>
              <w:rPr>
                <w:rFonts w:ascii="Arial" w:hAnsi="Arial" w:cs="Arial"/>
              </w:rPr>
            </w:pPr>
            <w:r>
              <w:rPr>
                <w:rFonts w:ascii="Arial" w:hAnsi="Arial" w:cs="Arial"/>
                <w:shd w:val="clear" w:color="auto" w:fill="FFF59D"/>
              </w:rPr>
              <w:t xml:space="preserve">A generated account stays unassigned and in no work list until it is initiated.</w:t>
            </w:r>
          </w:p>
          <w:p>
            <w:pPr>
              <w:pStyle w:val="ListParagraph"/>
              <w:numPr>
                <w:ilvl w:val="0"/>
                <w:numId w:val="302"/>
              </w:numPr>
              <w:rPr>
                <w:rFonts w:ascii="Arial" w:hAnsi="Arial" w:cs="Arial"/>
              </w:rPr>
            </w:pPr>
            <w:r>
              <w:rPr>
                <w:rFonts w:ascii="Arial" w:hAnsi="Arial" w:cs="Arial"/>
                <w:shd w:val="clear" w:color="auto" w:fill="FFF59D"/>
              </w:rPr>
              <w:t xml:space="preserve">Bulk initiation of 200 CLG accounts records the user and the time on each.</w:t>
            </w:r>
          </w:p>
          <w:p>
            <w:pPr>
              <w:pStyle w:val="ListParagraph"/>
              <w:numPr>
                <w:ilvl w:val="0"/>
                <w:numId w:val="302"/>
              </w:numPr>
              <w:rPr>
                <w:rFonts w:ascii="Arial" w:hAnsi="Arial" w:cs="Arial"/>
              </w:rPr>
            </w:pPr>
            <w:r>
              <w:rPr>
                <w:rFonts w:ascii="Arial" w:hAnsi="Arial" w:cs="Arial"/>
                <w:shd w:val="clear" w:color="auto" w:fill="FFF59D"/>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shd w:val="clear" w:color="auto" w:fill="FFF59D"/>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shd w:val="clear" w:color="auto" w:fill="FFF59D"/>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shd w:val="clear" w:color="auto" w:fill="FFF59D"/>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shd w:val="clear" w:color="auto" w:fill="FFF59D"/>
              </w:rPr>
              <w:t xml:space="preserve">The creation shall be recorded in the audit log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4"/>
              </w:numPr>
              <w:rPr>
                <w:rFonts w:ascii="Arial" w:hAnsi="Arial" w:cs="Arial"/>
              </w:rPr>
            </w:pPr>
            <w:r>
              <w:rPr>
                <w:rFonts w:ascii="Arial" w:hAnsi="Arial" w:cs="Arial"/>
                <w:shd w:val="clear" w:color="auto" w:fill="FFF59D"/>
              </w:rPr>
              <w:t xml:space="preserve">A renewal account created from an expiring Motor account carries the same client, vehicle, insurer and PN, the business type Renewal and the link to the expiring ARN.</w:t>
            </w:r>
          </w:p>
          <w:p>
            <w:pPr>
              <w:pStyle w:val="ListParagraph"/>
              <w:numPr>
                <w:ilvl w:val="0"/>
                <w:numId w:val="184"/>
              </w:numPr>
              <w:rPr>
                <w:rFonts w:ascii="Arial" w:hAnsi="Arial" w:cs="Arial"/>
              </w:rPr>
            </w:pPr>
            <w:r>
              <w:rPr>
                <w:rFonts w:ascii="Arial" w:hAnsi="Arial" w:cs="Arial"/>
                <w:shd w:val="clear" w:color="auto" w:fill="FFF59D"/>
              </w:rPr>
              <w:t xml:space="preserve">A save with a mandatory field missing names every missing field.</w:t>
            </w:r>
          </w:p>
          <w:p>
            <w:pPr>
              <w:pStyle w:val="ListParagraph"/>
              <w:numPr>
                <w:ilvl w:val="0"/>
                <w:numId w:val="184"/>
              </w:numPr>
              <w:rPr>
                <w:rFonts w:ascii="Arial" w:hAnsi="Arial" w:cs="Arial"/>
              </w:rPr>
            </w:pPr>
            <w:r>
              <w:rPr>
                <w:rFonts w:ascii="Arial" w:hAnsi="Arial" w:cs="Arial"/>
                <w:shd w:val="clear" w:color="auto" w:fill="FFF59D"/>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rPr>
                <w:rFonts w:ascii="Arial" w:hAnsi="Arial" w:cs="Arial"/>
              </w:rPr>
            </w:pPr>
            <w:r>
              <w:rPr>
                <w:rFonts w:ascii="Arial" w:hAnsi="Arial" w:cs="Arial"/>
                <w:shd w:val="clear" w:color="auto" w:fill="FFF59D"/>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shd w:val="clear" w:color="auto" w:fill="FFF59D"/>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shd w:val="clear" w:color="auto" w:fill="FFF59D"/>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5"/>
              </w:numPr>
              <w:rPr>
                <w:rFonts w:ascii="Arial" w:hAnsi="Arial" w:cs="Arial"/>
              </w:rPr>
            </w:pPr>
            <w:r>
              <w:rPr>
                <w:rFonts w:ascii="Arial" w:hAnsi="Arial" w:cs="Arial"/>
                <w:shd w:val="clear" w:color="auto" w:fill="FFF59D"/>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5"/>
              </w:numPr>
              <w:rPr>
                <w:rFonts w:ascii="Arial" w:hAnsi="Arial" w:cs="Arial"/>
              </w:rPr>
            </w:pPr>
            <w:r>
              <w:rPr>
                <w:rFonts w:ascii="Arial" w:hAnsi="Arial" w:cs="Arial"/>
                <w:shd w:val="clear" w:color="auto" w:fill="FFF59D"/>
              </w:rPr>
              <w:t xml:space="preserve">A match with a cancelled account shows the cancelled-match warning and the account can be saved.</w:t>
            </w:r>
          </w:p>
          <w:p>
            <w:pPr>
              <w:pStyle w:val="ListParagraph"/>
              <w:numPr>
                <w:ilvl w:val="0"/>
                <w:numId w:val="185"/>
              </w:numPr>
              <w:rPr>
                <w:rFonts w:ascii="Arial" w:hAnsi="Arial" w:cs="Arial"/>
              </w:rPr>
            </w:pPr>
            <w:r>
              <w:rPr>
                <w:rFonts w:ascii="Arial" w:hAnsi="Arial" w:cs="Arial"/>
                <w:shd w:val="clear" w:color="auto" w:fill="FFF59D"/>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shd w:val="clear" w:color="auto" w:fill="FFF59D"/>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shd w:val="clear" w:color="auto" w:fill="FFF59D"/>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shd w:val="clear" w:color="auto" w:fill="FFF59D"/>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shd w:val="clear" w:color="auto" w:fill="FFF59D"/>
              </w:rPr>
              <w:t xml:space="preserve">The sanitation rules shall be changed only by the authorised users, with an effective date (FRRN.040).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6"/>
              </w:numPr>
              <w:rPr>
                <w:rFonts w:ascii="Arial" w:hAnsi="Arial" w:cs="Arial"/>
              </w:rPr>
            </w:pPr>
            <w:r>
              <w:rPr>
                <w:rFonts w:ascii="Arial" w:hAnsi="Arial" w:cs="Arial"/>
                <w:shd w:val="clear" w:color="auto" w:fill="FFF59D"/>
              </w:rPr>
              <w:t xml:space="preserve">A renewal account with an open endorsement request shows the endorsement rule as failed in its sanitation results.</w:t>
            </w:r>
          </w:p>
          <w:p>
            <w:pPr>
              <w:pStyle w:val="ListParagraph"/>
              <w:numPr>
                <w:ilvl w:val="0"/>
                <w:numId w:val="186"/>
              </w:numPr>
              <w:rPr>
                <w:rFonts w:ascii="Arial" w:hAnsi="Arial" w:cs="Arial"/>
              </w:rPr>
            </w:pPr>
            <w:r>
              <w:rPr>
                <w:rFonts w:ascii="Arial" w:hAnsi="Arial" w:cs="Arial"/>
                <w:shd w:val="clear" w:color="auto" w:fill="FFF59D"/>
              </w:rPr>
              <w:t xml:space="preserve">When the endorsement is posted, the rule shows passed at the next event without a user action.</w:t>
            </w:r>
          </w:p>
          <w:p>
            <w:pPr>
              <w:pStyle w:val="ListParagraph"/>
              <w:numPr>
                <w:ilvl w:val="0"/>
                <w:numId w:val="186"/>
              </w:numPr>
              <w:rPr>
                <w:rFonts w:ascii="Arial" w:hAnsi="Arial" w:cs="Arial"/>
              </w:rPr>
            </w:pPr>
            <w:r>
              <w:rPr>
                <w:rFonts w:ascii="Arial" w:hAnsi="Arial" w:cs="Arial"/>
                <w:shd w:val="clear" w:color="auto" w:fill="FFF59D"/>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shd w:val="clear" w:color="auto" w:fill="FFF59D"/>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shd w:val="clear" w:color="auto" w:fill="FFF59D"/>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shd w:val="clear" w:color="auto" w:fill="FFF59D"/>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shd w:val="clear" w:color="auto" w:fill="FFF59D"/>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shd w:val="clear" w:color="auto" w:fill="FFF59D"/>
              </w:rPr>
              <w:t xml:space="preserve">The TSI threshold (PHP 250,000,000.00 as delivered) shall be a parameter.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7"/>
              </w:numPr>
              <w:rPr>
                <w:rFonts w:ascii="Arial" w:hAnsi="Arial" w:cs="Arial"/>
              </w:rPr>
            </w:pPr>
            <w:r>
              <w:rPr>
                <w:rFonts w:ascii="Arial" w:hAnsi="Arial" w:cs="Arial"/>
                <w:shd w:val="clear" w:color="auto" w:fill="FFF59D"/>
              </w:rPr>
              <w:t xml:space="preserve">A renewal account with a TSI of PHP 300,000,000.00 is classified and dispositioned as Annex C states for its market segment; one with PHP 200,000,000.00 passes the TSI rule.</w:t>
            </w:r>
          </w:p>
          <w:p>
            <w:pPr>
              <w:pStyle w:val="ListParagraph"/>
              <w:numPr>
                <w:ilvl w:val="0"/>
                <w:numId w:val="187"/>
              </w:numPr>
              <w:rPr>
                <w:rFonts w:ascii="Arial" w:hAnsi="Arial" w:cs="Arial"/>
              </w:rPr>
            </w:pPr>
            <w:r>
              <w:rPr>
                <w:rFonts w:ascii="Arial" w:hAnsi="Arial" w:cs="Arial"/>
                <w:shd w:val="clear" w:color="auto" w:fill="FFF59D"/>
              </w:rPr>
              <w:t xml:space="preserve">A renewal account whose risk code is not maintained is flagged Review with the reason "Risk Code is not maintained as Renewable/Not Renewable".</w:t>
            </w:r>
          </w:p>
          <w:p>
            <w:pPr>
              <w:pStyle w:val="ListParagraph"/>
              <w:numPr>
                <w:ilvl w:val="0"/>
                <w:numId w:val="187"/>
              </w:numPr>
              <w:rPr>
                <w:rFonts w:ascii="Arial" w:hAnsi="Arial" w:cs="Arial"/>
              </w:rPr>
            </w:pPr>
            <w:r>
              <w:rPr>
                <w:rFonts w:ascii="Arial" w:hAnsi="Arial" w:cs="Arial"/>
                <w:shd w:val="clear" w:color="auto" w:fill="FFF59D"/>
              </w:rPr>
              <w:t xml:space="preserve">A renewal account on a non-renewable risk code is tagged Not for Renewal and is not in the assignment list.</w:t>
            </w:r>
          </w:p>
          <w:p>
            <w:pPr>
              <w:pStyle w:val="ListParagraph"/>
              <w:numPr>
                <w:ilvl w:val="0"/>
                <w:numId w:val="187"/>
              </w:numPr>
              <w:rPr>
                <w:rFonts w:ascii="Arial" w:hAnsi="Arial" w:cs="Arial"/>
              </w:rPr>
            </w:pPr>
            <w:r>
              <w:rPr>
                <w:rFonts w:ascii="Arial" w:hAnsi="Arial" w:cs="Arial"/>
                <w:shd w:val="clear" w:color="auto" w:fill="FFF59D"/>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shd w:val="clear" w:color="auto" w:fill="FFF59D"/>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shd w:val="clear" w:color="auto" w:fill="FFF59D"/>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shd w:val="clear" w:color="auto" w:fill="FFF59D"/>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shd w:val="clear" w:color="auto" w:fill="FFF59D"/>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shd w:val="clear" w:color="auto" w:fill="FFF59D"/>
              </w:rPr>
              <w:t xml:space="preserve">The users shall filter and export the renewal accounts by classification.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8"/>
              </w:numPr>
              <w:rPr>
                <w:rFonts w:ascii="Arial" w:hAnsi="Arial" w:cs="Arial"/>
              </w:rPr>
            </w:pPr>
            <w:r>
              <w:rPr>
                <w:rFonts w:ascii="Arial" w:hAnsi="Arial" w:cs="Arial"/>
                <w:shd w:val="clear" w:color="auto" w:fill="FFF59D"/>
              </w:rPr>
              <w:t xml:space="preserve">A renewal account with an open claim is classified Review, never Clean.</w:t>
            </w:r>
          </w:p>
          <w:p>
            <w:pPr>
              <w:pStyle w:val="ListParagraph"/>
              <w:numPr>
                <w:ilvl w:val="0"/>
                <w:numId w:val="188"/>
              </w:numPr>
              <w:rPr>
                <w:rFonts w:ascii="Arial" w:hAnsi="Arial" w:cs="Arial"/>
              </w:rPr>
            </w:pPr>
            <w:r>
              <w:rPr>
                <w:rFonts w:ascii="Arial" w:hAnsi="Arial" w:cs="Arial"/>
                <w:shd w:val="clear" w:color="auto" w:fill="FFF59D"/>
              </w:rPr>
              <w:t xml:space="preserve">When the claim is closed, the renewal account becomes Clean at the next re-evaluation and the history shows both classifications.</w:t>
            </w:r>
          </w:p>
          <w:p>
            <w:pPr>
              <w:pStyle w:val="ListParagraph"/>
              <w:numPr>
                <w:ilvl w:val="0"/>
                <w:numId w:val="188"/>
              </w:numPr>
              <w:rPr>
                <w:rFonts w:ascii="Arial" w:hAnsi="Arial" w:cs="Arial"/>
              </w:rPr>
            </w:pPr>
            <w:r>
              <w:rPr>
                <w:rFonts w:ascii="Arial" w:hAnsi="Arial" w:cs="Arial"/>
                <w:shd w:val="clear" w:color="auto" w:fill="FFF59D"/>
              </w:rPr>
              <w:t xml:space="preserve">A manual reclassification to Clean of a renewal account with a failed rule is refused with the message.</w:t>
            </w:r>
          </w:p>
          <w:p>
            <w:pPr>
              <w:pStyle w:val="ListParagraph"/>
              <w:numPr>
                <w:ilvl w:val="0"/>
                <w:numId w:val="188"/>
              </w:numPr>
              <w:rPr>
                <w:rFonts w:ascii="Arial" w:hAnsi="Arial" w:cs="Arial"/>
              </w:rPr>
            </w:pPr>
            <w:r>
              <w:rPr>
                <w:rFonts w:ascii="Arial" w:hAnsi="Arial" w:cs="Arial"/>
                <w:shd w:val="clear" w:color="auto" w:fill="FFF59D"/>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trHeight w:val="300"/>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trHeight w:val="300"/>
              </w:trPr>
              <w:tc>
                <w:tcPr>
                  <w:tcW w:w="1225" w:type="dxa"/>
                  <w:vMerge/>
                  <w:hideMark/>
                </w:tcPr>
                <w:p w14:paraId="6A65AC75"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trHeight w:val="300"/>
              </w:trPr>
              <w:tc>
                <w:tcPr>
                  <w:tcW w:w="1225" w:type="dxa"/>
                  <w:vMerge/>
                  <w:hideMark/>
                </w:tcPr>
                <w:p w14:paraId="616B604B"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lang w:val="en-US"/>
                </w:rPr>
                <w:t xml:space="preserve">See Annex </w:t>
              </w:r>
              <w:r w:rsidR="74BE75D8" w:rsidRPr="3C7F3FD4">
                <w:rPr>
                  <w:rStyle w:val="Hyperlink"/>
                  <w:rFonts w:ascii="Arial" w:hAnsi="Arial" w:cs="Arial"/>
                  <w:b/>
                  <w:bCs/>
                  <w:i/>
                  <w:iCs/>
                  <w:lang w:val="en-US"/>
                </w:rPr>
                <w:t>D</w:t>
              </w:r>
              <w:r w:rsidR="007F48FE" w:rsidRPr="3C7F3FD4">
                <w:rPr>
                  <w:rStyle w:val="Hyperlink"/>
                  <w:rFonts w:ascii="Arial" w:hAnsi="Arial" w:cs="Arial"/>
                  <w:b/>
                  <w:bCs/>
                  <w:i/>
                  <w:iCs/>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lang w:val="en-US"/>
                </w:rPr>
                <w:t xml:space="preserve">See Annex </w:t>
              </w:r>
              <w:r w:rsidR="37D2DD44" w:rsidRPr="3C7F3FD4">
                <w:rPr>
                  <w:rStyle w:val="Hyperlink"/>
                  <w:rFonts w:ascii="Arial" w:hAnsi="Arial" w:cs="Arial"/>
                  <w:b/>
                  <w:bCs/>
                  <w:i/>
                  <w:iCs/>
                  <w:lang w:val="en-US"/>
                </w:rPr>
                <w:t>E</w:t>
              </w:r>
              <w:r w:rsidR="00AF332D" w:rsidRPr="3C7F3FD4">
                <w:rPr>
                  <w:rStyle w:val="Hyperlink"/>
                  <w:rFonts w:ascii="Arial" w:hAnsi="Arial" w:cs="Arial"/>
                  <w:b/>
                  <w:bCs/>
                  <w:i/>
                  <w:iCs/>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shd w:val="clear" w:color="auto" w:fill="FFF59D"/>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shd w:val="clear" w:color="auto" w:fill="FFF59D"/>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shd w:val="clear" w:color="auto" w:fill="FFF59D"/>
              </w:rPr>
              <w:t xml:space="preserve">The documentary stamp tax shall be rounded up to the next PHP 0.50 (Annex 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89"/>
              </w:numPr>
              <w:rPr>
                <w:rFonts w:ascii="Arial" w:hAnsi="Arial" w:cs="Arial"/>
              </w:rPr>
            </w:pPr>
            <w:r>
              <w:rPr>
                <w:rFonts w:ascii="Arial" w:hAnsi="Arial" w:cs="Arial"/>
                <w:shd w:val="clear" w:color="auto" w:fill="FFF59D"/>
              </w:rPr>
              <w:t xml:space="preserve">The Computations tab shows the same premium components as the renewal account, with the expiring values and the differences.</w:t>
            </w:r>
          </w:p>
          <w:p>
            <w:pPr>
              <w:pStyle w:val="ListParagraph"/>
              <w:numPr>
                <w:ilvl w:val="0"/>
                <w:numId w:val="189"/>
              </w:numPr>
              <w:rPr>
                <w:rFonts w:ascii="Arial" w:hAnsi="Arial" w:cs="Arial"/>
              </w:rPr>
            </w:pPr>
            <w:r>
              <w:rPr>
                <w:rFonts w:ascii="Arial" w:hAnsi="Arial" w:cs="Arial"/>
                <w:shd w:val="clear" w:color="auto" w:fill="FFF59D"/>
              </w:rPr>
              <w:t xml:space="preserve">For a CBG Motor Regular renewal, the own damage and theft sum insured is depreciated by 10% and the other fields are updated as Annex D states.</w:t>
            </w:r>
          </w:p>
          <w:p>
            <w:pPr>
              <w:pStyle w:val="ListParagraph"/>
              <w:numPr>
                <w:ilvl w:val="0"/>
                <w:numId w:val="189"/>
              </w:numPr>
              <w:rPr>
                <w:rFonts w:ascii="Arial" w:hAnsi="Arial" w:cs="Arial"/>
              </w:rPr>
            </w:pPr>
            <w:r>
              <w:rPr>
                <w:rFonts w:ascii="Arial" w:hAnsi="Arial" w:cs="Arial"/>
                <w:shd w:val="clear" w:color="auto" w:fill="FFF59D"/>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7"/>
              </w:numPr>
              <w:rPr>
                <w:rFonts w:ascii="Arial" w:hAnsi="Arial" w:cs="Arial"/>
              </w:rPr>
            </w:pPr>
            <w:r>
              <w:rPr>
                <w:rFonts w:ascii="Arial" w:hAnsi="Arial" w:cs="Arial"/>
                <w:shd w:val="clear" w:color="auto" w:fill="FFF59D"/>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7"/>
              </w:numPr>
              <w:rPr>
                <w:rFonts w:ascii="Arial" w:hAnsi="Arial" w:cs="Arial"/>
              </w:rPr>
            </w:pPr>
            <w:r>
              <w:rPr>
                <w:rFonts w:ascii="Arial" w:hAnsi="Arial" w:cs="Arial"/>
                <w:shd w:val="clear" w:color="auto" w:fill="FFF59D"/>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7"/>
              </w:numPr>
              <w:rPr>
                <w:rFonts w:ascii="Arial" w:hAnsi="Arial" w:cs="Arial"/>
              </w:rPr>
            </w:pPr>
            <w:r>
              <w:rPr>
                <w:rFonts w:ascii="Arial" w:hAnsi="Arial" w:cs="Arial"/>
                <w:shd w:val="clear" w:color="auto" w:fill="FFF59D"/>
              </w:rPr>
              <w:t xml:space="preserve">The assigned officer shall receive a notice in the system for each account assigned to him (Annex AE).</w:t>
            </w:r>
          </w:p>
          <w:p>
            <w:pPr>
              <w:pStyle w:val="ListParagraph"/>
              <w:numPr>
                <w:ilvl w:val="0"/>
                <w:numId w:val="127"/>
              </w:numPr>
              <w:rPr>
                <w:rFonts w:ascii="Arial" w:hAnsi="Arial" w:cs="Arial"/>
              </w:rPr>
            </w:pPr>
            <w:r>
              <w:rPr>
                <w:rFonts w:ascii="Arial" w:hAnsi="Arial" w:cs="Arial"/>
                <w:shd w:val="clear" w:color="auto" w:fill="FFF59D"/>
              </w:rPr>
              <w:t xml:space="preserve">Each assignment shall be recorded with the previous and new officer,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0"/>
              </w:numPr>
              <w:rPr>
                <w:rFonts w:ascii="Arial" w:hAnsi="Arial" w:cs="Arial"/>
              </w:rPr>
            </w:pPr>
            <w:r>
              <w:rPr>
                <w:rFonts w:ascii="Arial" w:hAnsi="Arial" w:cs="Arial"/>
                <w:shd w:val="clear" w:color="auto" w:fill="FFF59D"/>
              </w:rPr>
              <w:t xml:space="preserve">Accounts assigned to an Account Officer appear in his My Dispositions and leave the unassigned list.</w:t>
            </w:r>
          </w:p>
          <w:p>
            <w:pPr>
              <w:pStyle w:val="ListParagraph"/>
              <w:numPr>
                <w:ilvl w:val="0"/>
                <w:numId w:val="190"/>
              </w:numPr>
              <w:rPr>
                <w:rFonts w:ascii="Arial" w:hAnsi="Arial" w:cs="Arial"/>
              </w:rPr>
            </w:pPr>
            <w:r>
              <w:rPr>
                <w:rFonts w:ascii="Arial" w:hAnsi="Arial" w:cs="Arial"/>
                <w:shd w:val="clear" w:color="auto" w:fill="FFF59D"/>
              </w:rPr>
              <w:t xml:space="preserve">A Team Lead cannot assign an account to an officer of another unit.</w:t>
            </w:r>
          </w:p>
          <w:p>
            <w:pPr>
              <w:pStyle w:val="ListParagraph"/>
              <w:numPr>
                <w:ilvl w:val="0"/>
                <w:numId w:val="190"/>
              </w:numPr>
              <w:rPr>
                <w:rFonts w:ascii="Arial" w:hAnsi="Arial" w:cs="Arial"/>
              </w:rPr>
            </w:pPr>
            <w:r>
              <w:rPr>
                <w:rFonts w:ascii="Arial" w:hAnsi="Arial" w:cs="Arial"/>
                <w:shd w:val="clear" w:color="auto" w:fill="FFF59D"/>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shd w:val="clear" w:color="auto" w:fill="FFF59D"/>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shd w:val="clear" w:color="auto" w:fill="FFF59D"/>
              </w:rPr>
              <w:t xml:space="preserve">The user may give a reason for the re-assignment from a list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1"/>
              </w:numPr>
              <w:rPr>
                <w:rFonts w:ascii="Arial" w:hAnsi="Arial" w:cs="Arial"/>
              </w:rPr>
            </w:pPr>
            <w:r>
              <w:rPr>
                <w:rFonts w:ascii="Arial" w:hAnsi="Arial" w:cs="Arial"/>
                <w:shd w:val="clear" w:color="auto" w:fill="FFF59D"/>
              </w:rPr>
              <w:t xml:space="preserve">A Team Lead re-assigns three accounts to another officer of his unit; the accounts move to that officer's list and the history shows both officers.</w:t>
            </w:r>
          </w:p>
          <w:p>
            <w:pPr>
              <w:pStyle w:val="ListParagraph"/>
              <w:numPr>
                <w:ilvl w:val="0"/>
                <w:numId w:val="191"/>
              </w:numPr>
              <w:rPr>
                <w:rFonts w:ascii="Arial" w:hAnsi="Arial" w:cs="Arial"/>
              </w:rPr>
            </w:pPr>
            <w:r>
              <w:rPr>
                <w:rFonts w:ascii="Arial" w:hAnsi="Arial" w:cs="Arial"/>
                <w:shd w:val="clear" w:color="auto" w:fill="FFF59D"/>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2"/>
              </w:numPr>
              <w:rPr>
                <w:rFonts w:ascii="Arial" w:hAnsi="Arial" w:cs="Arial"/>
              </w:rPr>
            </w:pPr>
            <w:r>
              <w:rPr>
                <w:rFonts w:ascii="Arial" w:hAnsi="Arial" w:cs="Arial"/>
                <w:shd w:val="clear" w:color="auto" w:fill="FFF59D"/>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3"/>
              </w:numPr>
              <w:rPr>
                <w:rFonts w:ascii="Arial" w:hAnsi="Arial" w:cs="Arial"/>
              </w:rPr>
            </w:pPr>
            <w:r>
              <w:rPr>
                <w:rFonts w:ascii="Arial" w:hAnsi="Arial" w:cs="Arial"/>
                <w:shd w:val="clear" w:color="auto" w:fill="FFF59D"/>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shd w:val="clear" w:color="auto" w:fill="FFF59D"/>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4"/>
              </w:numPr>
              <w:rPr>
                <w:rFonts w:ascii="Arial" w:hAnsi="Arial" w:cs="Arial"/>
              </w:rPr>
            </w:pPr>
            <w:r>
              <w:rPr>
                <w:rFonts w:ascii="Arial" w:hAnsi="Arial" w:cs="Arial"/>
                <w:shd w:val="clear" w:color="auto" w:fill="FFF59D"/>
              </w:rPr>
              <w:t xml:space="preserve">A submitted request gets a Transfer Request Number and the status Pending Acceptance, and the Team Leads of the receiving unit are notified.</w:t>
            </w:r>
          </w:p>
          <w:p>
            <w:pPr>
              <w:pStyle w:val="ListParagraph"/>
              <w:numPr>
                <w:ilvl w:val="0"/>
                <w:numId w:val="194"/>
              </w:numPr>
              <w:rPr>
                <w:rFonts w:ascii="Arial" w:hAnsi="Arial" w:cs="Arial"/>
              </w:rPr>
            </w:pPr>
            <w:r>
              <w:rPr>
                <w:rFonts w:ascii="Arial" w:hAnsi="Arial" w:cs="Arial"/>
                <w:shd w:val="clear" w:color="auto" w:fill="FFF59D"/>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shd w:val="clear" w:color="auto" w:fill="FFF59D"/>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shd w:val="clear" w:color="auto" w:fill="FFF59D"/>
              </w:rPr>
              <w:t xml:space="preserve">A request already decided shall not be decided again ("The transfer of &lt;reference&gt; is already decided").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5"/>
              </w:numPr>
              <w:rPr>
                <w:rFonts w:ascii="Arial" w:hAnsi="Arial" w:cs="Arial"/>
              </w:rPr>
            </w:pPr>
            <w:r>
              <w:rPr>
                <w:rFonts w:ascii="Arial" w:hAnsi="Arial" w:cs="Arial"/>
                <w:shd w:val="clear" w:color="auto" w:fill="FFF59D"/>
              </w:rPr>
              <w:t xml:space="preserve">The receiving Team Lead accepts the request; the acceptance date and time are recorded and the status becomes Accepted.</w:t>
            </w:r>
          </w:p>
          <w:p>
            <w:pPr>
              <w:pStyle w:val="ListParagraph"/>
              <w:numPr>
                <w:ilvl w:val="0"/>
                <w:numId w:val="195"/>
              </w:numPr>
              <w:rPr>
                <w:rFonts w:ascii="Arial" w:hAnsi="Arial" w:cs="Arial"/>
              </w:rPr>
            </w:pPr>
            <w:r>
              <w:rPr>
                <w:rFonts w:ascii="Arial" w:hAnsi="Arial" w:cs="Arial"/>
                <w:shd w:val="clear" w:color="auto" w:fill="FFF59D"/>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lang w:val="en-US"/>
              </w:rPr>
              <w:t>Route to New Business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6"/>
              </w:numPr>
              <w:rPr>
                <w:rFonts w:ascii="Arial" w:hAnsi="Arial" w:cs="Arial"/>
              </w:rPr>
            </w:pPr>
            <w:r>
              <w:rPr>
                <w:rFonts w:ascii="Arial" w:hAnsi="Arial" w:cs="Arial"/>
                <w:shd w:val="clear" w:color="auto" w:fill="FFF59D"/>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7"/>
              </w:numPr>
              <w:rPr>
                <w:rFonts w:ascii="Arial" w:hAnsi="Arial" w:cs="Arial"/>
              </w:rPr>
            </w:pPr>
            <w:r>
              <w:rPr>
                <w:rFonts w:ascii="Arial" w:hAnsi="Arial" w:cs="Arial"/>
                <w:shd w:val="clear" w:color="auto" w:fill="FFF59D"/>
              </w:rPr>
              <w:t xml:space="preserve">The Transfer Request Monitoring screen lists every request with its number, units, status and the New Business account number once created.</w:t>
            </w:r>
          </w:p>
          <w:p>
            <w:pPr>
              <w:pStyle w:val="ListParagraph"/>
              <w:numPr>
                <w:ilvl w:val="0"/>
                <w:numId w:val="197"/>
              </w:numPr>
              <w:rPr>
                <w:rFonts w:ascii="Arial" w:hAnsi="Arial" w:cs="Arial"/>
              </w:rPr>
            </w:pPr>
            <w:r>
              <w:rPr>
                <w:rFonts w:ascii="Arial" w:hAnsi="Arial" w:cs="Arial"/>
                <w:shd w:val="clear" w:color="auto" w:fill="FFF59D"/>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shd w:val="clear" w:color="auto" w:fill="FFF59D"/>
              </w:rPr>
              <w:t xml:space="preserve">The notifications shall use the texts of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8"/>
              </w:numPr>
              <w:rPr>
                <w:rFonts w:ascii="Arial" w:hAnsi="Arial" w:cs="Arial"/>
              </w:rPr>
            </w:pPr>
            <w:r>
              <w:rPr>
                <w:rFonts w:ascii="Arial" w:hAnsi="Arial" w:cs="Arial"/>
                <w:shd w:val="clear" w:color="auto" w:fill="FFF59D"/>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shd w:val="clear" w:color="auto" w:fill="FFF59D"/>
              </w:rPr>
              <w:t xml:space="preserve">FRRN.011.06 Transfer of the Account to Another Marketing Unit</w:t>
            </w:r>
          </w:p>
          <w:p>
            <w:pPr>
              <w:pStyle w:val="ListParagraph"/>
              <w:numPr>
                <w:ilvl w:val="0"/>
                <w:numId w:val="303"/>
              </w:numPr>
              <w:rPr>
                <w:rFonts w:ascii="Arial" w:hAnsi="Arial" w:cs="Arial"/>
              </w:rPr>
            </w:pPr>
            <w:r>
              <w:rPr>
                <w:rFonts w:ascii="Arial" w:hAnsi="Arial" w:cs="Arial"/>
                <w:shd w:val="clear" w:color="auto" w:fill="FFF59D"/>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3"/>
              </w:numPr>
              <w:rPr>
                <w:rFonts w:ascii="Arial" w:hAnsi="Arial" w:cs="Arial"/>
              </w:rPr>
            </w:pPr>
            <w:r>
              <w:rPr>
                <w:rFonts w:ascii="Arial" w:hAnsi="Arial" w:cs="Arial"/>
                <w:shd w:val="clear" w:color="auto" w:fill="FFF59D"/>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3"/>
              </w:numPr>
              <w:rPr>
                <w:rFonts w:ascii="Arial" w:hAnsi="Arial" w:cs="Arial"/>
              </w:rPr>
            </w:pPr>
            <w:r>
              <w:rPr>
                <w:rFonts w:ascii="Arial" w:hAnsi="Arial" w:cs="Arial"/>
                <w:shd w:val="clear" w:color="auto" w:fill="FFF59D"/>
              </w:rPr>
              <w:t xml:space="preserve">The sender may cancel an open transfer before it is decided; the account returns to its status.</w:t>
            </w:r>
          </w:p>
          <w:p>
            <w:pPr>
              <w:pStyle w:val="ListParagraph"/>
              <w:numPr>
                <w:ilvl w:val="0"/>
                <w:numId w:val="303"/>
              </w:numPr>
              <w:rPr>
                <w:rFonts w:ascii="Arial" w:hAnsi="Arial" w:cs="Arial"/>
              </w:rPr>
            </w:pPr>
            <w:r>
              <w:rPr>
                <w:rFonts w:ascii="Arial" w:hAnsi="Arial" w:cs="Arial"/>
                <w:shd w:val="clear" w:color="auto" w:fill="FFF59D"/>
              </w:rPr>
              <w:t xml:space="preserve">The non-renewal reason Transfer to Another Marketing Unit shall open this transfer (BRD 2.004.4.8).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4"/>
              </w:numPr>
              <w:rPr>
                <w:rFonts w:ascii="Arial" w:hAnsi="Arial" w:cs="Arial"/>
              </w:rPr>
            </w:pPr>
            <w:r>
              <w:rPr>
                <w:rFonts w:ascii="Arial" w:hAnsi="Arial" w:cs="Arial"/>
                <w:shd w:val="clear" w:color="auto" w:fill="FFF59D"/>
              </w:rPr>
              <w:t xml:space="preserve">A submitted transfer removes the account from the sender's list and shows it in the receiving Team Lead's Transfers inbox.</w:t>
            </w:r>
          </w:p>
          <w:p>
            <w:pPr>
              <w:pStyle w:val="ListParagraph"/>
              <w:numPr>
                <w:ilvl w:val="0"/>
                <w:numId w:val="304"/>
              </w:numPr>
              <w:rPr>
                <w:rFonts w:ascii="Arial" w:hAnsi="Arial" w:cs="Arial"/>
              </w:rPr>
            </w:pPr>
            <w:r>
              <w:rPr>
                <w:rFonts w:ascii="Arial" w:hAnsi="Arial" w:cs="Arial"/>
                <w:shd w:val="clear" w:color="auto" w:fill="FFF59D"/>
              </w:rPr>
              <w:t xml:space="preserve">An accepted account appears in the receiving unit's unassigned list with the Transferred flag.</w:t>
            </w:r>
          </w:p>
          <w:p>
            <w:pPr>
              <w:pStyle w:val="ListParagraph"/>
              <w:numPr>
                <w:ilvl w:val="0"/>
                <w:numId w:val="304"/>
              </w:numPr>
              <w:rPr>
                <w:rFonts w:ascii="Arial" w:hAnsi="Arial" w:cs="Arial"/>
              </w:rPr>
            </w:pPr>
            <w:r>
              <w:rPr>
                <w:rFonts w:ascii="Arial" w:hAnsi="Arial" w:cs="Arial"/>
                <w:shd w:val="clear" w:color="auto" w:fill="FFF59D"/>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shd w:val="clear" w:color="auto" w:fill="FFF59D"/>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shd w:val="clear" w:color="auto" w:fill="FFF59D"/>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199"/>
              </w:numPr>
              <w:rPr>
                <w:rFonts w:ascii="Arial" w:hAnsi="Arial" w:cs="Arial"/>
              </w:rPr>
            </w:pPr>
            <w:r>
              <w:rPr>
                <w:rFonts w:ascii="Arial" w:hAnsi="Arial" w:cs="Arial"/>
                <w:shd w:val="clear" w:color="auto" w:fill="FFF59D"/>
              </w:rPr>
              <w:t xml:space="preserve">A LAMD user uploads the List of Paid Off Accounts of September 2026 and sees "LAMD report is successfully processed. Records have been matched and updated accordingly."</w:t>
            </w:r>
          </w:p>
          <w:p>
            <w:pPr>
              <w:pStyle w:val="ListParagraph"/>
              <w:numPr>
                <w:ilvl w:val="0"/>
                <w:numId w:val="199"/>
              </w:numPr>
              <w:rPr>
                <w:rFonts w:ascii="Arial" w:hAnsi="Arial" w:cs="Arial"/>
              </w:rPr>
            </w:pPr>
            <w:r>
              <w:rPr>
                <w:rFonts w:ascii="Arial" w:hAnsi="Arial" w:cs="Arial"/>
                <w:shd w:val="clear" w:color="auto" w:fill="FFF59D"/>
              </w:rPr>
              <w:t xml:space="preserve">A file in another format is refused with "Upload failed. Invalid file format. Please upload a supported file type (.xlsx or .csv)."</w:t>
            </w:r>
          </w:p>
          <w:p>
            <w:pPr>
              <w:pStyle w:val="ListParagraph"/>
              <w:numPr>
                <w:ilvl w:val="0"/>
                <w:numId w:val="199"/>
              </w:numPr>
              <w:rPr>
                <w:rFonts w:ascii="Arial" w:hAnsi="Arial" w:cs="Arial"/>
              </w:rPr>
            </w:pPr>
            <w:r>
              <w:rPr>
                <w:rFonts w:ascii="Arial" w:hAnsi="Arial" w:cs="Arial"/>
                <w:shd w:val="clear" w:color="auto" w:fill="FFF59D"/>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shd w:val="clear" w:color="auto" w:fill="FFF59D"/>
              </w:rPr>
              <w:t xml:space="preserve">The PN shall be the primary matching key (BRRN.029).</w:t>
            </w:r>
          </w:p>
          <w:p>
            <w:pPr>
              <w:pStyle w:val="ListParagraph"/>
              <w:numPr>
                <w:ilvl w:val="0"/>
                <w:numId w:val="131"/>
              </w:numPr>
              <w:rPr>
                <w:rFonts w:ascii="Arial" w:hAnsi="Arial" w:cs="Arial"/>
              </w:rPr>
            </w:pPr>
            <w:r>
              <w:rPr>
                <w:rFonts w:ascii="Arial" w:hAnsi="Arial" w:cs="Arial"/>
                <w:shd w:val="clear" w:color="auto" w:fill="FFF59D"/>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shd w:val="clear" w:color="auto" w:fill="FFF59D"/>
              </w:rPr>
              <w:t xml:space="preserve">Each match and its effect on the renewal account shall be recorded with the time and the data source (BRRN.029).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0"/>
              </w:numPr>
              <w:rPr>
                <w:rFonts w:ascii="Arial" w:hAnsi="Arial" w:cs="Arial"/>
              </w:rPr>
            </w:pPr>
            <w:r>
              <w:rPr>
                <w:rFonts w:ascii="Arial" w:hAnsi="Arial" w:cs="Arial"/>
                <w:shd w:val="clear" w:color="auto" w:fill="FFF59D"/>
              </w:rPr>
              <w:t xml:space="preserve">A paid-off PN matching an expiring CBG Motor account updates that renewal account as the sanitation rules of Annex C state.</w:t>
            </w:r>
          </w:p>
          <w:p>
            <w:pPr>
              <w:pStyle w:val="ListParagraph"/>
              <w:numPr>
                <w:ilvl w:val="0"/>
                <w:numId w:val="200"/>
              </w:numPr>
              <w:rPr>
                <w:rFonts w:ascii="Arial" w:hAnsi="Arial" w:cs="Arial"/>
              </w:rPr>
            </w:pPr>
            <w:r>
              <w:rPr>
                <w:rFonts w:ascii="Arial" w:hAnsi="Arial" w:cs="Arial"/>
                <w:shd w:val="clear" w:color="auto" w:fill="FFF59D"/>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1"/>
              </w:numPr>
              <w:rPr>
                <w:rFonts w:ascii="Arial" w:hAnsi="Arial" w:cs="Arial"/>
              </w:rPr>
            </w:pPr>
            <w:r>
              <w:rPr>
                <w:rFonts w:ascii="Arial" w:hAnsi="Arial" w:cs="Arial"/>
                <w:shd w:val="clear" w:color="auto" w:fill="FFF59D"/>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2"/>
              </w:numPr>
              <w:rPr>
                <w:rFonts w:ascii="Arial" w:hAnsi="Arial" w:cs="Arial"/>
              </w:rPr>
            </w:pPr>
            <w:r>
              <w:rPr>
                <w:rFonts w:ascii="Arial" w:hAnsi="Arial" w:cs="Arial"/>
                <w:shd w:val="clear" w:color="auto" w:fill="FFF59D"/>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3"/>
              </w:numPr>
              <w:rPr>
                <w:rFonts w:ascii="Arial" w:hAnsi="Arial" w:cs="Arial"/>
              </w:rPr>
            </w:pPr>
            <w:r>
              <w:rPr>
                <w:rFonts w:ascii="Arial" w:hAnsi="Arial" w:cs="Arial"/>
                <w:shd w:val="clear" w:color="auto" w:fill="FFF59D"/>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4"/>
              </w:numPr>
              <w:rPr>
                <w:rFonts w:ascii="Arial" w:hAnsi="Arial" w:cs="Arial"/>
              </w:rPr>
            </w:pPr>
            <w:r>
              <w:rPr>
                <w:rFonts w:ascii="Arial" w:hAnsi="Arial" w:cs="Arial"/>
                <w:shd w:val="clear" w:color="auto" w:fill="FFF59D"/>
              </w:rPr>
              <w:t xml:space="preserve">A BDOFC report with the PN, the assured's name and the remarks is processed and the success message of this item is shown.</w:t>
            </w:r>
          </w:p>
          <w:p>
            <w:pPr>
              <w:pStyle w:val="ListParagraph"/>
              <w:numPr>
                <w:ilvl w:val="0"/>
                <w:numId w:val="204"/>
              </w:numPr>
              <w:rPr>
                <w:rFonts w:ascii="Arial" w:hAnsi="Arial" w:cs="Arial"/>
              </w:rPr>
            </w:pPr>
            <w:r>
              <w:rPr>
                <w:rFonts w:ascii="Arial" w:hAnsi="Arial" w:cs="Arial"/>
                <w:shd w:val="clear" w:color="auto" w:fill="FFF59D"/>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5"/>
              </w:numPr>
              <w:rPr>
                <w:rFonts w:ascii="Arial" w:hAnsi="Arial" w:cs="Arial"/>
              </w:rPr>
            </w:pPr>
            <w:r>
              <w:rPr>
                <w:rFonts w:ascii="Arial" w:hAnsi="Arial" w:cs="Arial"/>
                <w:shd w:val="clear" w:color="auto" w:fill="FFF59D"/>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6"/>
              </w:numPr>
              <w:rPr>
                <w:rFonts w:ascii="Arial" w:hAnsi="Arial" w:cs="Arial"/>
              </w:rPr>
            </w:pPr>
            <w:r>
              <w:rPr>
                <w:rFonts w:ascii="Arial" w:hAnsi="Arial" w:cs="Arial"/>
                <w:shd w:val="clear" w:color="auto" w:fill="FFF59D"/>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7"/>
              </w:numPr>
              <w:rPr>
                <w:rFonts w:ascii="Arial" w:hAnsi="Arial" w:cs="Arial"/>
              </w:rPr>
            </w:pPr>
            <w:r>
              <w:rPr>
                <w:rFonts w:ascii="Arial" w:hAnsi="Arial" w:cs="Arial"/>
                <w:shd w:val="clear" w:color="auto" w:fill="FFF59D"/>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shd w:val="clear" w:color="auto" w:fill="FFF59D"/>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shd w:val="clear" w:color="auto" w:fill="FFF59D"/>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8"/>
              </w:numPr>
              <w:rPr>
                <w:rFonts w:ascii="Arial" w:hAnsi="Arial" w:cs="Arial"/>
              </w:rPr>
            </w:pPr>
            <w:r>
              <w:rPr>
                <w:rFonts w:ascii="Arial" w:hAnsi="Arial" w:cs="Arial"/>
                <w:shd w:val="clear" w:color="auto" w:fill="FFF59D"/>
              </w:rPr>
              <w:t xml:space="preserve">A CBG insurer disposition file in the layout of Annex H is processed and the success messages of this item are shown.</w:t>
            </w:r>
          </w:p>
          <w:p>
            <w:pPr>
              <w:pStyle w:val="ListParagraph"/>
              <w:numPr>
                <w:ilvl w:val="0"/>
                <w:numId w:val="208"/>
              </w:numPr>
              <w:rPr>
                <w:rFonts w:ascii="Arial" w:hAnsi="Arial" w:cs="Arial"/>
              </w:rPr>
            </w:pPr>
            <w:r>
              <w:rPr>
                <w:rFonts w:ascii="Arial" w:hAnsi="Arial" w:cs="Arial"/>
                <w:shd w:val="clear" w:color="auto" w:fill="FFF59D"/>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rPr>
                <w:rFonts w:ascii="Arial" w:hAnsi="Arial" w:cs="Arial"/>
              </w:rPr>
            </w:pPr>
            <w:r>
              <w:rPr>
                <w:rFonts w:ascii="Arial" w:hAnsi="Arial" w:cs="Arial"/>
                <w:shd w:val="clear" w:color="auto" w:fill="FFF59D"/>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shd w:val="clear" w:color="auto" w:fill="FFF59D"/>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shd w:val="clear" w:color="auto" w:fill="FFF59D"/>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shd w:val="clear" w:color="auto" w:fill="FFF59D"/>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As Is that matches sets the bucket Clean and the renewal disposition For Renewal, with the premium and terms unchanged.</w:t>
            </w:r>
          </w:p>
          <w:p>
            <w:pPr>
              <w:pStyle w:val="ListParagraph"/>
              <w:numPr>
                <w:ilvl w:val="0"/>
                <w:numId w:val="209"/>
              </w:numPr>
              <w:rPr>
                <w:rFonts w:ascii="Arial" w:hAnsi="Arial" w:cs="Arial"/>
              </w:rPr>
            </w:pPr>
            <w:r>
              <w:rPr>
                <w:rFonts w:ascii="Arial" w:hAnsi="Arial" w:cs="Arial"/>
                <w:shd w:val="clear" w:color="auto" w:fill="FFF59D"/>
              </w:rPr>
              <w:t xml:space="preserve">A row whose expiring policy number differs from the renewal account's is not applied and the account is flagged for review.</w:t>
            </w:r>
          </w:p>
          <w:p>
            <w:pPr>
              <w:pStyle w:val="ListParagraph"/>
              <w:numPr>
                <w:ilvl w:val="0"/>
                <w:numId w:val="209"/>
              </w:numPr>
              <w:rPr>
                <w:rFonts w:ascii="Arial" w:hAnsi="Arial" w:cs="Arial"/>
              </w:rPr>
            </w:pPr>
            <w:r>
              <w:rPr>
                <w:rFonts w:ascii="Arial" w:hAnsi="Arial" w:cs="Arial"/>
                <w:shd w:val="clear" w:color="auto" w:fill="FFF59D"/>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0"/>
              </w:numPr>
              <w:rPr>
                <w:rFonts w:ascii="Arial" w:hAnsi="Arial" w:cs="Arial"/>
              </w:rPr>
            </w:pPr>
            <w:r>
              <w:rPr>
                <w:rFonts w:ascii="Arial" w:hAnsi="Arial" w:cs="Arial"/>
                <w:shd w:val="clear" w:color="auto" w:fill="FFF59D"/>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1"/>
              </w:numPr>
              <w:rPr>
                <w:rFonts w:ascii="Arial" w:hAnsi="Arial" w:cs="Arial"/>
              </w:rPr>
            </w:pPr>
            <w:r>
              <w:rPr>
                <w:rFonts w:ascii="Arial" w:hAnsi="Arial" w:cs="Arial"/>
                <w:shd w:val="clear" w:color="auto" w:fill="FFF59D"/>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shd w:val="clear" w:color="auto" w:fill="FFF59D"/>
              </w:rPr>
              <w:t xml:space="preserve">FRRN.013.05 Insurer Disposition Recorded on the Account</w:t>
            </w:r>
          </w:p>
          <w:p>
            <w:pPr>
              <w:pStyle w:val="ListParagraph"/>
              <w:numPr>
                <w:ilvl w:val="0"/>
                <w:numId w:val="305"/>
              </w:numPr>
              <w:rPr>
                <w:rFonts w:ascii="Arial" w:hAnsi="Arial" w:cs="Arial"/>
              </w:rPr>
            </w:pPr>
            <w:r>
              <w:rPr>
                <w:rFonts w:ascii="Arial" w:hAnsi="Arial" w:cs="Arial"/>
                <w:shd w:val="clear" w:color="auto" w:fill="FFF59D"/>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5"/>
              </w:numPr>
              <w:rPr>
                <w:rFonts w:ascii="Arial" w:hAnsi="Arial" w:cs="Arial"/>
              </w:rPr>
            </w:pPr>
            <w:r>
              <w:rPr>
                <w:rFonts w:ascii="Arial" w:hAnsi="Arial" w:cs="Arial"/>
                <w:shd w:val="clear" w:color="auto" w:fill="FFF59D"/>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6"/>
              </w:numPr>
              <w:rPr>
                <w:rFonts w:ascii="Arial" w:hAnsi="Arial" w:cs="Arial"/>
              </w:rPr>
            </w:pPr>
            <w:r>
              <w:rPr>
                <w:rFonts w:ascii="Arial" w:hAnsi="Arial" w:cs="Arial"/>
                <w:shd w:val="clear" w:color="auto" w:fill="FFF59D"/>
              </w:rPr>
              <w:t xml:space="preserve">A disposition Renew As Is recorded by hand moves the renewal account as the same disposition uploaded would.</w:t>
            </w:r>
          </w:p>
          <w:p>
            <w:pPr>
              <w:pStyle w:val="ListParagraph"/>
              <w:numPr>
                <w:ilvl w:val="0"/>
                <w:numId w:val="306"/>
              </w:numPr>
              <w:rPr>
                <w:rFonts w:ascii="Arial" w:hAnsi="Arial" w:cs="Arial"/>
              </w:rPr>
            </w:pPr>
            <w:r>
              <w:rPr>
                <w:rFonts w:ascii="Arial" w:hAnsi="Arial" w:cs="Arial"/>
                <w:shd w:val="clear" w:color="auto" w:fill="FFF59D"/>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shd w:val="clear" w:color="auto" w:fill="FFF59D"/>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shd w:val="clear" w:color="auto" w:fill="FFF59D"/>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shd w:val="clear" w:color="auto" w:fill="FFF59D"/>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2"/>
              </w:numPr>
              <w:rPr>
                <w:rFonts w:ascii="Arial" w:hAnsi="Arial" w:cs="Arial"/>
              </w:rPr>
            </w:pPr>
            <w:r>
              <w:rPr>
                <w:rFonts w:ascii="Arial" w:hAnsi="Arial" w:cs="Arial"/>
                <w:shd w:val="clear" w:color="auto" w:fill="FFF59D"/>
              </w:rPr>
              <w:t xml:space="preserve">The account details show every renewal field of the account as listed in the RMEL.</w:t>
            </w:r>
          </w:p>
          <w:p>
            <w:pPr>
              <w:pStyle w:val="ListParagraph"/>
              <w:numPr>
                <w:ilvl w:val="0"/>
                <w:numId w:val="212"/>
              </w:numPr>
              <w:rPr>
                <w:rFonts w:ascii="Arial" w:hAnsi="Arial" w:cs="Arial"/>
              </w:rPr>
            </w:pPr>
            <w:r>
              <w:rPr>
                <w:rFonts w:ascii="Arial" w:hAnsi="Arial" w:cs="Arial"/>
                <w:shd w:val="clear" w:color="auto" w:fill="FFF59D"/>
              </w:rPr>
              <w:t xml:space="preserve">The Account History of a renewed account lists the previous year's ARN, its endorsements, payments and claims.</w:t>
            </w:r>
          </w:p>
          <w:p>
            <w:pPr>
              <w:pStyle w:val="ListParagraph"/>
              <w:numPr>
                <w:ilvl w:val="0"/>
                <w:numId w:val="212"/>
              </w:numPr>
              <w:rPr>
                <w:rFonts w:ascii="Arial" w:hAnsi="Arial" w:cs="Arial"/>
              </w:rPr>
            </w:pPr>
            <w:r>
              <w:rPr>
                <w:rFonts w:ascii="Arial" w:hAnsi="Arial" w:cs="Arial"/>
                <w:shd w:val="clear" w:color="auto" w:fill="FFF59D"/>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shd w:val="clear" w:color="auto" w:fill="FFF59D"/>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shd w:val="clear" w:color="auto" w:fill="FFF59D"/>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shd w:val="clear" w:color="auto" w:fill="FFF59D"/>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shd w:val="clear" w:color="auto" w:fill="FFF59D"/>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3"/>
              </w:numPr>
              <w:rPr>
                <w:rFonts w:ascii="Arial" w:hAnsi="Arial" w:cs="Arial"/>
              </w:rPr>
            </w:pPr>
            <w:r>
              <w:rPr>
                <w:rFonts w:ascii="Arial" w:hAnsi="Arial" w:cs="Arial"/>
                <w:shd w:val="clear" w:color="auto" w:fill="FFF59D"/>
              </w:rPr>
              <w:t xml:space="preserve">An Account Officer gives the disposition For Renewal, saves and submits the account; it appears in the Team Lead's review list.</w:t>
            </w:r>
          </w:p>
          <w:p>
            <w:pPr>
              <w:pStyle w:val="ListParagraph"/>
              <w:numPr>
                <w:ilvl w:val="0"/>
                <w:numId w:val="213"/>
              </w:numPr>
              <w:rPr>
                <w:rFonts w:ascii="Arial" w:hAnsi="Arial" w:cs="Arial"/>
              </w:rPr>
            </w:pPr>
            <w:r>
              <w:rPr>
                <w:rFonts w:ascii="Arial" w:hAnsi="Arial" w:cs="Arial"/>
                <w:shd w:val="clear" w:color="auto" w:fill="FFF59D"/>
              </w:rPr>
              <w:t xml:space="preserve">A Not for Renewal without reason cannot be saved; Booked to New Invoice without an existing invoice number is refused.</w:t>
            </w:r>
          </w:p>
          <w:p>
            <w:pPr>
              <w:pStyle w:val="ListParagraph"/>
              <w:numPr>
                <w:ilvl w:val="0"/>
                <w:numId w:val="213"/>
              </w:numPr>
              <w:rPr>
                <w:rFonts w:ascii="Arial" w:hAnsi="Arial" w:cs="Arial"/>
              </w:rPr>
            </w:pPr>
            <w:r>
              <w:rPr>
                <w:rFonts w:ascii="Arial" w:hAnsi="Arial" w:cs="Arial"/>
                <w:shd w:val="clear" w:color="auto" w:fill="FFF59D"/>
              </w:rPr>
              <w:t xml:space="preserve">A saved remark shows the user ID, the date and the time; a remark of 201 characters cannot be saved.</w:t>
            </w:r>
          </w:p>
          <w:p>
            <w:pPr>
              <w:pStyle w:val="ListParagraph"/>
              <w:numPr>
                <w:ilvl w:val="0"/>
                <w:numId w:val="213"/>
              </w:numPr>
              <w:rPr>
                <w:rFonts w:ascii="Arial" w:hAnsi="Arial" w:cs="Arial"/>
              </w:rPr>
            </w:pPr>
            <w:r>
              <w:rPr>
                <w:rFonts w:ascii="Arial" w:hAnsi="Arial" w:cs="Arial"/>
                <w:shd w:val="clear" w:color="auto" w:fill="FFF59D"/>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000000" w:themeColor="text1"/>
                <w:szCs w:val="20"/>
              </w:rPr>
              <w:t>FRRN</w:t>
            </w:r>
            <w:r w:rsidR="73E516B6" w:rsidRPr="3C7F3FD4">
              <w:rPr>
                <w:rFonts w:ascii="Arial" w:eastAsia="Arial" w:hAnsi="Arial" w:cs="Arial"/>
                <w:b/>
                <w:bCs/>
                <w:color w:val="000000" w:themeColor="text1"/>
                <w:szCs w:val="20"/>
              </w:rPr>
              <w:t xml:space="preserve">.014.03 </w:t>
            </w:r>
            <w:r w:rsidR="6D345FB4" w:rsidRPr="3C7F3FD4">
              <w:rPr>
                <w:rFonts w:ascii="Arial" w:eastAsia="Arial" w:hAnsi="Arial" w:cs="Arial"/>
                <w:b/>
                <w:bCs/>
                <w:color w:val="000000" w:themeColor="text1"/>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000000" w:themeColor="text1"/>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The system shall automatically calculate the allocated coverage</w:t>
            </w:r>
            <w:r w:rsidR="4A32017D" w:rsidRPr="3C7F3FD4">
              <w:rPr>
                <w:rFonts w:ascii="Arial" w:eastAsia="Arial" w:hAnsi="Arial" w:cs="Arial"/>
                <w:color w:val="000000" w:themeColor="text1"/>
                <w:szCs w:val="20"/>
              </w:rPr>
              <w:t xml:space="preserve"> and premium</w:t>
            </w:r>
            <w:r w:rsidRPr="3C7F3FD4">
              <w:rPr>
                <w:rFonts w:ascii="Arial" w:eastAsia="Arial" w:hAnsi="Arial" w:cs="Arial"/>
                <w:color w:val="000000" w:themeColor="text1"/>
                <w:szCs w:val="20"/>
              </w:rPr>
              <w:t xml:space="preserve"> amount per insurer based on the selected allocation method.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4"/>
              </w:numPr>
              <w:rPr>
                <w:rFonts w:ascii="Arial" w:hAnsi="Arial" w:cs="Arial"/>
              </w:rPr>
            </w:pPr>
            <w:r>
              <w:rPr>
                <w:rFonts w:ascii="Arial" w:hAnsi="Arial" w:cs="Arial"/>
                <w:shd w:val="clear" w:color="auto" w:fill="FFF59D"/>
              </w:rPr>
              <w:t xml:space="preserve">Two insurers at 60% and 40% are saved; 60% and 30% are refused because the total is not 100%.</w:t>
            </w:r>
          </w:p>
          <w:p>
            <w:pPr>
              <w:pStyle w:val="ListParagraph"/>
              <w:numPr>
                <w:ilvl w:val="0"/>
                <w:numId w:val="214"/>
              </w:numPr>
              <w:rPr>
                <w:rFonts w:ascii="Arial" w:hAnsi="Arial" w:cs="Arial"/>
              </w:rPr>
            </w:pPr>
            <w:r>
              <w:rPr>
                <w:rFonts w:ascii="Arial" w:hAnsi="Arial" w:cs="Arial"/>
                <w:shd w:val="clear" w:color="auto" w:fill="FFF59D"/>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5"/>
              </w:numPr>
              <w:rPr>
                <w:rFonts w:ascii="Arial" w:hAnsi="Arial" w:cs="Arial"/>
              </w:rPr>
            </w:pPr>
            <w:r>
              <w:rPr>
                <w:rFonts w:ascii="Arial" w:hAnsi="Arial" w:cs="Arial"/>
                <w:shd w:val="clear" w:color="auto" w:fill="FFF59D"/>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5"/>
              </w:numPr>
              <w:rPr>
                <w:rFonts w:ascii="Arial" w:hAnsi="Arial" w:cs="Arial"/>
              </w:rPr>
            </w:pPr>
            <w:r>
              <w:rPr>
                <w:rFonts w:ascii="Arial" w:hAnsi="Arial" w:cs="Arial"/>
                <w:shd w:val="clear" w:color="auto" w:fill="FFF59D"/>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rPr>
              <w:t>When the Unit Head approves the request, the system shall proceed to the next workflow.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6"/>
              </w:numPr>
              <w:rPr>
                <w:rFonts w:ascii="Arial" w:hAnsi="Arial" w:cs="Arial"/>
              </w:rPr>
            </w:pPr>
            <w:r>
              <w:rPr>
                <w:rFonts w:ascii="Arial" w:hAnsi="Arial" w:cs="Arial"/>
                <w:shd w:val="clear" w:color="auto" w:fill="FFF59D"/>
              </w:rPr>
              <w:t xml:space="preserve">An account tagged Direct-to-Insurer Payment with "Route for UH Approval" goes to the Unit Head of the assigned user and proceeds only after the Unit Head approves it.</w:t>
            </w:r>
          </w:p>
          <w:p>
            <w:pPr>
              <w:pStyle w:val="ListParagraph"/>
              <w:numPr>
                <w:ilvl w:val="0"/>
                <w:numId w:val="216"/>
              </w:numPr>
              <w:rPr>
                <w:rFonts w:ascii="Arial" w:hAnsi="Arial" w:cs="Arial"/>
              </w:rPr>
            </w:pPr>
            <w:r>
              <w:rPr>
                <w:rFonts w:ascii="Arial" w:hAnsi="Arial" w:cs="Arial"/>
                <w:shd w:val="clear" w:color="auto" w:fill="FFF59D"/>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shd w:val="clear" w:color="auto" w:fill="FFF59D"/>
              </w:rPr>
              <w:t xml:space="preserve">Each download shall be recorded with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7"/>
              </w:numPr>
              <w:rPr>
                <w:rFonts w:ascii="Arial" w:hAnsi="Arial" w:cs="Arial"/>
              </w:rPr>
            </w:pPr>
            <w:r>
              <w:rPr>
                <w:rFonts w:ascii="Arial" w:hAnsi="Arial" w:cs="Arial"/>
                <w:shd w:val="clear" w:color="auto" w:fill="FFF59D"/>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FRRN.014.07 Re-open an Account Tagged Not for Renewal</w:t>
            </w:r>
          </w:p>
          <w:p>
            <w:pPr>
              <w:pStyle w:val="ListParagraph"/>
              <w:numPr>
                <w:ilvl w:val="0"/>
                <w:numId w:val="307"/>
              </w:numPr>
              <w:rPr>
                <w:rFonts w:ascii="Arial" w:hAnsi="Arial" w:cs="Arial"/>
              </w:rPr>
            </w:pPr>
            <w:r>
              <w:rPr>
                <w:rFonts w:ascii="Arial" w:hAnsi="Arial" w:cs="Arial"/>
                <w:shd w:val="clear" w:color="auto" w:fill="FFF59D"/>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7"/>
              </w:numPr>
              <w:rPr>
                <w:rFonts w:ascii="Arial" w:hAnsi="Arial" w:cs="Arial"/>
              </w:rPr>
            </w:pPr>
            <w:r>
              <w:rPr>
                <w:rFonts w:ascii="Arial" w:hAnsi="Arial" w:cs="Arial"/>
                <w:shd w:val="clear" w:color="auto" w:fill="FFF59D"/>
              </w:rPr>
              <w:t xml:space="preserve">Re-opening shall be allowed until the expiry date plus 30 days (a parameter); later it is refused ("Renewal &lt;reference&gt; can no longer be re-opened (expired on &lt;date&gt;)").</w:t>
            </w:r>
          </w:p>
          <w:p>
            <w:pPr>
              <w:pStyle w:val="ListParagraph"/>
              <w:numPr>
                <w:ilvl w:val="0"/>
                <w:numId w:val="307"/>
              </w:numPr>
              <w:rPr>
                <w:rFonts w:ascii="Arial" w:hAnsi="Arial" w:cs="Arial"/>
              </w:rPr>
            </w:pPr>
            <w:r>
              <w:rPr>
                <w:rFonts w:ascii="Arial" w:hAnsi="Arial" w:cs="Arial"/>
                <w:shd w:val="clear" w:color="auto" w:fill="FFF59D"/>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08"/>
              </w:numPr>
              <w:rPr>
                <w:rFonts w:ascii="Arial" w:hAnsi="Arial" w:cs="Arial"/>
              </w:rPr>
            </w:pPr>
            <w:r>
              <w:rPr>
                <w:rFonts w:ascii="Arial" w:hAnsi="Arial" w:cs="Arial"/>
                <w:shd w:val="clear" w:color="auto" w:fill="FFF59D"/>
              </w:rPr>
              <w:t xml:space="preserve">A Not for Renewal account re-opened ten days before expiry returns to For Disposition, and the assigned Account Officer and Team Lead are notified.</w:t>
            </w:r>
          </w:p>
          <w:p>
            <w:pPr>
              <w:pStyle w:val="ListParagraph"/>
              <w:numPr>
                <w:ilvl w:val="0"/>
                <w:numId w:val="308"/>
              </w:numPr>
              <w:rPr>
                <w:rFonts w:ascii="Arial" w:hAnsi="Arial" w:cs="Arial"/>
              </w:rPr>
            </w:pPr>
            <w:r>
              <w:rPr>
                <w:rFonts w:ascii="Arial" w:hAnsi="Arial" w:cs="Arial"/>
                <w:shd w:val="clear" w:color="auto" w:fill="FFF59D"/>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shd w:val="clear" w:color="auto" w:fill="FFF59D"/>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shd w:val="clear" w:color="auto" w:fill="FFF59D"/>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shd w:val="clear" w:color="auto" w:fill="FFF59D"/>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shd w:val="clear" w:color="auto" w:fill="FFF59D"/>
              </w:rPr>
              <w:t xml:space="preserve">The dispositions given by upload and online shall be kept in the same history with their source (BRRN.018).</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8"/>
              </w:numPr>
              <w:rPr>
                <w:rFonts w:ascii="Arial" w:hAnsi="Arial" w:cs="Arial"/>
              </w:rPr>
            </w:pPr>
            <w:r>
              <w:rPr>
                <w:rFonts w:ascii="Arial" w:hAnsi="Arial" w:cs="Arial"/>
                <w:shd w:val="clear" w:color="auto" w:fill="FFF59D"/>
              </w:rPr>
              <w:t xml:space="preserve">A file of 500 rows with 3 unknown references updates 497 renewal accounts and lists the 3 refused rows with their message.</w:t>
            </w:r>
          </w:p>
          <w:p>
            <w:pPr>
              <w:pStyle w:val="ListParagraph"/>
              <w:numPr>
                <w:ilvl w:val="0"/>
                <w:numId w:val="218"/>
              </w:numPr>
              <w:rPr>
                <w:rFonts w:ascii="Arial" w:hAnsi="Arial" w:cs="Arial"/>
              </w:rPr>
            </w:pPr>
            <w:r>
              <w:rPr>
                <w:rFonts w:ascii="Arial" w:hAnsi="Arial" w:cs="Arial"/>
                <w:shd w:val="clear" w:color="auto" w:fill="FFF59D"/>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19"/>
              </w:numPr>
              <w:rPr>
                <w:rFonts w:ascii="Arial" w:hAnsi="Arial" w:cs="Arial"/>
              </w:rPr>
            </w:pPr>
            <w:r>
              <w:rPr>
                <w:rFonts w:ascii="Arial" w:hAnsi="Arial" w:cs="Arial"/>
                <w:shd w:val="clear" w:color="auto" w:fill="FFF59D"/>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0"/>
              </w:numPr>
              <w:rPr>
                <w:rFonts w:ascii="Arial" w:hAnsi="Arial" w:cs="Arial"/>
              </w:rPr>
            </w:pPr>
            <w:r>
              <w:rPr>
                <w:rFonts w:ascii="Arial" w:hAnsi="Arial" w:cs="Arial"/>
                <w:shd w:val="clear" w:color="auto" w:fill="FFF59D"/>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1"/>
              </w:numPr>
              <w:rPr>
                <w:rFonts w:ascii="Arial" w:hAnsi="Arial" w:cs="Arial"/>
              </w:rPr>
            </w:pPr>
            <w:r>
              <w:rPr>
                <w:rFonts w:ascii="Arial" w:hAnsi="Arial" w:cs="Arial"/>
                <w:shd w:val="clear" w:color="auto" w:fill="FFF59D"/>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FRRN.015.07 Complete Dispositioned File</w:t>
            </w:r>
          </w:p>
          <w:p>
            <w:pPr>
              <w:pStyle w:val="ListParagraph"/>
              <w:numPr>
                <w:ilvl w:val="0"/>
                <w:numId w:val="309"/>
              </w:numPr>
              <w:rPr>
                <w:rFonts w:ascii="Arial" w:hAnsi="Arial" w:cs="Arial"/>
              </w:rPr>
            </w:pPr>
            <w:r>
              <w:rPr>
                <w:rFonts w:ascii="Arial" w:hAnsi="Arial" w:cs="Arial"/>
                <w:shd w:val="clear" w:color="auto" w:fill="FFF59D"/>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09"/>
              </w:numPr>
              <w:rPr>
                <w:rFonts w:ascii="Arial" w:hAnsi="Arial" w:cs="Arial"/>
              </w:rPr>
            </w:pPr>
            <w:r>
              <w:rPr>
                <w:rFonts w:ascii="Arial" w:hAnsi="Arial" w:cs="Arial"/>
                <w:shd w:val="clear" w:color="auto" w:fill="FFF59D"/>
              </w:rPr>
              <w:t xml:space="preserve">Without that declaration no account shall be tagged; a tagged account can be re-opened (FRRN.014.07).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0"/>
              </w:numPr>
              <w:rPr>
                <w:rFonts w:ascii="Arial" w:hAnsi="Arial" w:cs="Arial"/>
              </w:rPr>
            </w:pPr>
            <w:r>
              <w:rPr>
                <w:rFonts w:ascii="Arial" w:hAnsi="Arial" w:cs="Arial"/>
                <w:shd w:val="clear" w:color="auto" w:fill="FFF59D"/>
              </w:rPr>
              <w:t xml:space="preserve">With "Complete file for March 2027, unit X" ticked, a March account of unit X absent from the file is tagged Not for Renewal with the reason Non-renewable Accounts.</w:t>
            </w:r>
          </w:p>
          <w:p>
            <w:pPr>
              <w:pStyle w:val="ListParagraph"/>
              <w:numPr>
                <w:ilvl w:val="0"/>
                <w:numId w:val="310"/>
              </w:numPr>
              <w:rPr>
                <w:rFonts w:ascii="Arial" w:hAnsi="Arial" w:cs="Arial"/>
              </w:rPr>
            </w:pPr>
            <w:r>
              <w:rPr>
                <w:rFonts w:ascii="Arial" w:hAnsi="Arial" w:cs="Arial"/>
                <w:shd w:val="clear" w:color="auto" w:fill="FFF59D"/>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shd w:val="clear" w:color="auto" w:fill="FFF59D"/>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shd w:val="clear" w:color="auto" w:fill="FFF59D"/>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shd w:val="clear" w:color="auto" w:fill="FFF59D"/>
              </w:rPr>
              <w:t xml:space="preserve">The selected approver, or the Team Leads of the unit, shall receive a notice of the submitted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2"/>
              </w:numPr>
              <w:rPr>
                <w:rFonts w:ascii="Arial" w:hAnsi="Arial" w:cs="Arial"/>
              </w:rPr>
            </w:pPr>
            <w:r>
              <w:rPr>
                <w:rFonts w:ascii="Arial" w:hAnsi="Arial" w:cs="Arial"/>
                <w:shd w:val="clear" w:color="auto" w:fill="FFF59D"/>
              </w:rPr>
              <w:t xml:space="preserve">An account submitted for posting has the status "Submitted for Posting" and is listed for the approver chosen.</w:t>
            </w:r>
          </w:p>
          <w:p>
            <w:pPr>
              <w:pStyle w:val="ListParagraph"/>
              <w:numPr>
                <w:ilvl w:val="0"/>
                <w:numId w:val="222"/>
              </w:numPr>
              <w:rPr>
                <w:rFonts w:ascii="Arial" w:hAnsi="Arial" w:cs="Arial"/>
              </w:rPr>
            </w:pPr>
            <w:r>
              <w:rPr>
                <w:rFonts w:ascii="Arial" w:hAnsi="Arial" w:cs="Arial"/>
                <w:shd w:val="clear" w:color="auto" w:fill="FFF59D"/>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shd w:val="clear" w:color="auto" w:fill="FFF59D"/>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shd w:val="clear" w:color="auto" w:fill="FFF59D"/>
              </w:rPr>
              <w:t xml:space="preserve">Each generation shall be recorded with the proposal type, the signatories, the user and the time.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3"/>
              </w:numPr>
              <w:rPr>
                <w:rFonts w:ascii="Arial" w:hAnsi="Arial" w:cs="Arial"/>
              </w:rPr>
            </w:pPr>
            <w:r>
              <w:rPr>
                <w:rFonts w:ascii="Arial" w:hAnsi="Arial" w:cs="Arial"/>
                <w:shd w:val="clear" w:color="auto" w:fill="FFF59D"/>
              </w:rPr>
              <w:t xml:space="preserve">Generate Proposal Slip is disabled for a renewal account whose disposition is not For Proposal.</w:t>
            </w:r>
          </w:p>
          <w:p>
            <w:pPr>
              <w:pStyle w:val="ListParagraph"/>
              <w:numPr>
                <w:ilvl w:val="0"/>
                <w:numId w:val="223"/>
              </w:numPr>
              <w:rPr>
                <w:rFonts w:ascii="Arial" w:hAnsi="Arial" w:cs="Arial"/>
              </w:rPr>
            </w:pPr>
            <w:r>
              <w:rPr>
                <w:rFonts w:ascii="Arial" w:hAnsi="Arial" w:cs="Arial"/>
                <w:shd w:val="clear" w:color="auto" w:fill="FFF59D"/>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3"/>
              </w:numPr>
              <w:rPr>
                <w:rFonts w:ascii="Arial" w:hAnsi="Arial" w:cs="Arial"/>
              </w:rPr>
            </w:pPr>
            <w:r>
              <w:rPr>
                <w:rFonts w:ascii="Arial" w:hAnsi="Arial" w:cs="Arial"/>
                <w:shd w:val="clear" w:color="auto" w:fill="FFF59D"/>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4"/>
              </w:numPr>
              <w:rPr>
                <w:rFonts w:ascii="Arial" w:hAnsi="Arial" w:cs="Arial"/>
              </w:rPr>
            </w:pPr>
            <w:r>
              <w:rPr>
                <w:rFonts w:ascii="Arial" w:hAnsi="Arial" w:cs="Arial"/>
                <w:shd w:val="clear" w:color="auto" w:fill="FFF59D"/>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4"/>
              </w:numPr>
              <w:rPr>
                <w:rFonts w:ascii="Arial" w:hAnsi="Arial" w:cs="Arial"/>
              </w:rPr>
            </w:pPr>
            <w:r>
              <w:rPr>
                <w:rFonts w:ascii="Arial" w:hAnsi="Arial" w:cs="Arial"/>
                <w:shd w:val="clear" w:color="auto" w:fill="FFF59D"/>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trHeight w:val="300"/>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shd w:val="clear" w:color="auto" w:fill="FFF59D"/>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5"/>
              </w:numPr>
              <w:rPr>
                <w:rFonts w:ascii="Arial" w:hAnsi="Arial" w:cs="Arial"/>
              </w:rPr>
            </w:pPr>
            <w:r>
              <w:rPr>
                <w:rFonts w:ascii="Arial" w:hAnsi="Arial" w:cs="Arial"/>
                <w:shd w:val="clear" w:color="auto" w:fill="FFF59D"/>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5"/>
              </w:numPr>
              <w:rPr>
                <w:rFonts w:ascii="Arial" w:hAnsi="Arial" w:cs="Arial"/>
              </w:rPr>
            </w:pPr>
            <w:r>
              <w:rPr>
                <w:rFonts w:ascii="Arial" w:hAnsi="Arial" w:cs="Arial"/>
                <w:shd w:val="clear" w:color="auto" w:fill="FFF59D"/>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FRRN.018.02 Renewals with Financial or Structural Changes</w:t>
            </w:r>
          </w:p>
          <w:p>
            <w:pPr>
              <w:pStyle w:val="ListParagraph"/>
              <w:numPr>
                <w:ilvl w:val="0"/>
                <w:numId w:val="311"/>
              </w:numPr>
              <w:rPr>
                <w:rFonts w:ascii="Arial" w:hAnsi="Arial" w:cs="Arial"/>
              </w:rPr>
            </w:pPr>
            <w:r>
              <w:rPr>
                <w:rFonts w:ascii="Arial" w:hAnsi="Arial" w:cs="Arial"/>
                <w:shd w:val="clear" w:color="auto" w:fill="FFF59D"/>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1"/>
              </w:numPr>
              <w:rPr>
                <w:rFonts w:ascii="Arial" w:hAnsi="Arial" w:cs="Arial"/>
              </w:rPr>
            </w:pPr>
            <w:r>
              <w:rPr>
                <w:rFonts w:ascii="Arial" w:hAnsi="Arial" w:cs="Arial"/>
                <w:shd w:val="clear" w:color="auto" w:fill="FFF59D"/>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1"/>
              </w:numPr>
              <w:rPr>
                <w:rFonts w:ascii="Arial" w:hAnsi="Arial" w:cs="Arial"/>
              </w:rPr>
            </w:pPr>
            <w:r>
              <w:rPr>
                <w:rFonts w:ascii="Arial" w:hAnsi="Arial" w:cs="Arial"/>
                <w:shd w:val="clear" w:color="auto" w:fill="FFF59D"/>
              </w:rPr>
              <w:t xml:space="preserve">When the financial impact is flagged, the client's acceptance shall be recorded with its method (e-mail, signed Renewal Advice or payment), whichever path the renewal takes (BRRN.038).</w:t>
            </w:r>
          </w:p>
          <w:p>
            <w:pPr>
              <w:pStyle w:val="ListParagraph"/>
              <w:numPr>
                <w:ilvl w:val="0"/>
                <w:numId w:val="311"/>
              </w:numPr>
              <w:rPr>
                <w:rFonts w:ascii="Arial" w:hAnsi="Arial" w:cs="Arial"/>
              </w:rPr>
            </w:pPr>
            <w:r>
              <w:rPr>
                <w:rFonts w:ascii="Arial" w:hAnsi="Arial" w:cs="Arial"/>
                <w:shd w:val="clear" w:color="auto" w:fill="FFF59D"/>
              </w:rPr>
              <w:t xml:space="preserve">What makes a structural change, and whether the routing is automatic, is to be confirmed by BDOI (Annex AN).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2"/>
              </w:numPr>
              <w:rPr>
                <w:rFonts w:ascii="Arial" w:hAnsi="Arial" w:cs="Arial"/>
              </w:rPr>
            </w:pPr>
            <w:r>
              <w:rPr>
                <w:rFonts w:ascii="Arial" w:hAnsi="Arial" w:cs="Arial"/>
                <w:shd w:val="clear" w:color="auto" w:fill="FFF59D"/>
              </w:rPr>
              <w:t xml:space="preserve">A renewal with a 10% premium increase from the insurer is tagged For Proposal / New Business Path with the reason.</w:t>
            </w:r>
          </w:p>
          <w:p>
            <w:pPr>
              <w:pStyle w:val="ListParagraph"/>
              <w:numPr>
                <w:ilvl w:val="0"/>
                <w:numId w:val="312"/>
              </w:numPr>
              <w:rPr>
                <w:rFonts w:ascii="Arial" w:hAnsi="Arial" w:cs="Arial"/>
              </w:rPr>
            </w:pPr>
            <w:r>
              <w:rPr>
                <w:rFonts w:ascii="Arial" w:hAnsi="Arial" w:cs="Arial"/>
                <w:shd w:val="clear" w:color="auto" w:fill="FFF59D"/>
              </w:rPr>
              <w:t xml:space="preserve">The quotation created from the renewal carries the renewal reference, and its booked invoice has the business type Renewal.</w:t>
            </w:r>
          </w:p>
          <w:p>
            <w:pPr>
              <w:pStyle w:val="ListParagraph"/>
              <w:numPr>
                <w:ilvl w:val="0"/>
                <w:numId w:val="312"/>
              </w:numPr>
              <w:rPr>
                <w:rFonts w:ascii="Arial" w:hAnsi="Arial" w:cs="Arial"/>
              </w:rPr>
            </w:pPr>
            <w:r>
              <w:rPr>
                <w:rFonts w:ascii="Arial" w:hAnsi="Arial" w:cs="Arial"/>
                <w:shd w:val="clear" w:color="auto" w:fill="FFF59D"/>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shd w:val="clear" w:color="auto" w:fill="FFF59D"/>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6"/>
              </w:numPr>
              <w:rPr>
                <w:rFonts w:ascii="Arial" w:hAnsi="Arial" w:cs="Arial"/>
              </w:rPr>
            </w:pPr>
            <w:r>
              <w:rPr>
                <w:rFonts w:ascii="Arial" w:hAnsi="Arial" w:cs="Arial"/>
                <w:shd w:val="clear" w:color="auto" w:fill="FFF59D"/>
              </w:rPr>
              <w:t xml:space="preserve">A proposal Rejected by the client sets the disposition Not for Renewal with the reason Lost Business.</w:t>
            </w:r>
          </w:p>
          <w:p>
            <w:pPr>
              <w:pStyle w:val="ListParagraph"/>
              <w:numPr>
                <w:ilvl w:val="0"/>
                <w:numId w:val="226"/>
              </w:numPr>
              <w:rPr>
                <w:rFonts w:ascii="Arial" w:hAnsi="Arial" w:cs="Arial"/>
              </w:rPr>
            </w:pPr>
            <w:r>
              <w:rPr>
                <w:rFonts w:ascii="Arial" w:hAnsi="Arial" w:cs="Arial"/>
                <w:shd w:val="clear" w:color="auto" w:fill="FFF59D"/>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shd w:val="clear" w:color="auto" w:fill="FFF59D"/>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shd w:val="clear" w:color="auto" w:fill="FFF59D"/>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shd w:val="clear" w:color="auto" w:fill="FFF59D"/>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shd w:val="clear" w:color="auto" w:fill="FFF59D"/>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7"/>
              </w:numPr>
              <w:rPr>
                <w:rFonts w:ascii="Arial" w:hAnsi="Arial" w:cs="Arial"/>
              </w:rPr>
            </w:pPr>
            <w:r>
              <w:rPr>
                <w:rFonts w:ascii="Arial" w:hAnsi="Arial" w:cs="Arial"/>
                <w:shd w:val="clear" w:color="auto" w:fill="FFF59D"/>
              </w:rPr>
              <w:t xml:space="preserve">A posted For Renewal account appears in the Processing Worklist with the status Posted.</w:t>
            </w:r>
          </w:p>
          <w:p>
            <w:pPr>
              <w:pStyle w:val="ListParagraph"/>
              <w:numPr>
                <w:ilvl w:val="0"/>
                <w:numId w:val="227"/>
              </w:numPr>
              <w:rPr>
                <w:rFonts w:ascii="Arial" w:hAnsi="Arial" w:cs="Arial"/>
              </w:rPr>
            </w:pPr>
            <w:r>
              <w:rPr>
                <w:rFonts w:ascii="Arial" w:hAnsi="Arial" w:cs="Arial"/>
                <w:shd w:val="clear" w:color="auto" w:fill="FFF59D"/>
              </w:rPr>
              <w:t xml:space="preserve">An account with an outstanding premium cannot be posted until the Team Lead overrides the flag.</w:t>
            </w:r>
          </w:p>
          <w:p>
            <w:pPr>
              <w:pStyle w:val="ListParagraph"/>
              <w:numPr>
                <w:ilvl w:val="0"/>
                <w:numId w:val="227"/>
              </w:numPr>
              <w:rPr>
                <w:rFonts w:ascii="Arial" w:hAnsi="Arial" w:cs="Arial"/>
              </w:rPr>
            </w:pPr>
            <w:r>
              <w:rPr>
                <w:rFonts w:ascii="Arial" w:hAnsi="Arial" w:cs="Arial"/>
                <w:shd w:val="clear" w:color="auto" w:fill="FFF59D"/>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shd w:val="clear" w:color="auto" w:fill="FFF59D"/>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shd w:val="clear" w:color="auto" w:fill="FFF59D"/>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8"/>
              </w:numPr>
              <w:rPr>
                <w:rFonts w:ascii="Arial" w:hAnsi="Arial" w:cs="Arial"/>
              </w:rPr>
            </w:pPr>
            <w:r>
              <w:rPr>
                <w:rFonts w:ascii="Arial" w:hAnsi="Arial" w:cs="Arial"/>
                <w:shd w:val="clear" w:color="auto" w:fill="FFF59D"/>
              </w:rPr>
              <w:t xml:space="preserve">A returned account is back in the officer's list with the Returned flag and the approver's remarks.</w:t>
            </w:r>
          </w:p>
          <w:p>
            <w:pPr>
              <w:pStyle w:val="ListParagraph"/>
              <w:numPr>
                <w:ilvl w:val="0"/>
                <w:numId w:val="228"/>
              </w:numPr>
              <w:rPr>
                <w:rFonts w:ascii="Arial" w:hAnsi="Arial" w:cs="Arial"/>
              </w:rPr>
            </w:pPr>
            <w:r>
              <w:rPr>
                <w:rFonts w:ascii="Arial" w:hAnsi="Arial" w:cs="Arial"/>
                <w:shd w:val="clear" w:color="auto" w:fill="FFF59D"/>
              </w:rPr>
              <w:t xml:space="preserve">A return without a reason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FRRN.020.03 Controlled Overrides</w:t>
            </w:r>
          </w:p>
          <w:p>
            <w:pPr>
              <w:pStyle w:val="ListParagraph"/>
              <w:numPr>
                <w:ilvl w:val="0"/>
                <w:numId w:val="313"/>
              </w:numPr>
              <w:rPr>
                <w:rFonts w:ascii="Arial" w:hAnsi="Arial" w:cs="Arial"/>
              </w:rPr>
            </w:pPr>
            <w:r>
              <w:rPr>
                <w:rFonts w:ascii="Arial" w:hAnsi="Arial" w:cs="Arial"/>
                <w:shd w:val="clear" w:color="auto" w:fill="FFF59D"/>
              </w:rPr>
              <w:t xml:space="preserve">The system shall flag the accounts whose expiring policy has an outstanding premium above the threshold (0.00 as delivered) and route them to Review (BRD 1.011).</w:t>
            </w:r>
          </w:p>
          <w:p>
            <w:pPr>
              <w:pStyle w:val="ListParagraph"/>
              <w:numPr>
                <w:ilvl w:val="0"/>
                <w:numId w:val="313"/>
              </w:numPr>
              <w:rPr>
                <w:rFonts w:ascii="Arial" w:hAnsi="Arial" w:cs="Arial"/>
              </w:rPr>
            </w:pPr>
            <w:r>
              <w:rPr>
                <w:rFonts w:ascii="Arial" w:hAnsi="Arial" w:cs="Arial"/>
                <w:shd w:val="clear" w:color="auto" w:fill="FFF59D"/>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3"/>
              </w:numPr>
              <w:rPr>
                <w:rFonts w:ascii="Arial" w:hAnsi="Arial" w:cs="Arial"/>
              </w:rPr>
            </w:pPr>
            <w:r>
              <w:rPr>
                <w:rFonts w:ascii="Arial" w:hAnsi="Arial" w:cs="Arial"/>
                <w:shd w:val="clear" w:color="auto" w:fill="FFF59D"/>
              </w:rPr>
              <w:t xml:space="preserve">An override shall never make a renewal account with a failed rule Clean (FRRN.008.01).</w:t>
            </w:r>
          </w:p>
          <w:p>
            <w:pPr>
              <w:pStyle w:val="ListParagraph"/>
              <w:numPr>
                <w:ilvl w:val="0"/>
                <w:numId w:val="313"/>
              </w:numPr>
              <w:rPr>
                <w:rFonts w:ascii="Arial" w:hAnsi="Arial" w:cs="Arial"/>
              </w:rPr>
            </w:pPr>
            <w:r>
              <w:rPr>
                <w:rFonts w:ascii="Arial" w:hAnsi="Arial" w:cs="Arial"/>
                <w:shd w:val="clear" w:color="auto" w:fill="FFF59D"/>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4"/>
              </w:numPr>
              <w:rPr>
                <w:rFonts w:ascii="Arial" w:hAnsi="Arial" w:cs="Arial"/>
              </w:rPr>
            </w:pPr>
            <w:r>
              <w:rPr>
                <w:rFonts w:ascii="Arial" w:hAnsi="Arial" w:cs="Arial"/>
                <w:shd w:val="clear" w:color="auto" w:fill="FFF59D"/>
              </w:rPr>
              <w:t xml:space="preserve">An account with an unpaid premium shows the Outstanding flag; after the Team Lead's override it can be posted.</w:t>
            </w:r>
          </w:p>
          <w:p>
            <w:pPr>
              <w:pStyle w:val="ListParagraph"/>
              <w:numPr>
                <w:ilvl w:val="0"/>
                <w:numId w:val="314"/>
              </w:numPr>
              <w:rPr>
                <w:rFonts w:ascii="Arial" w:hAnsi="Arial" w:cs="Arial"/>
              </w:rPr>
            </w:pPr>
            <w:r>
              <w:rPr>
                <w:rFonts w:ascii="Arial" w:hAnsi="Arial" w:cs="Arial"/>
                <w:shd w:val="clear" w:color="auto" w:fill="FFF59D"/>
              </w:rPr>
              <w:t xml:space="preserve">An override without remarks is refused.</w:t>
            </w:r>
          </w:p>
          <w:p>
            <w:pPr>
              <w:pStyle w:val="ListParagraph"/>
              <w:numPr>
                <w:ilvl w:val="0"/>
                <w:numId w:val="314"/>
              </w:numPr>
              <w:rPr>
                <w:rFonts w:ascii="Arial" w:hAnsi="Arial" w:cs="Arial"/>
              </w:rPr>
            </w:pPr>
            <w:r>
              <w:rPr>
                <w:rFonts w:ascii="Arial" w:hAnsi="Arial" w:cs="Arial"/>
                <w:shd w:val="clear" w:color="auto" w:fill="FFF59D"/>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shd w:val="clear" w:color="auto" w:fill="FFF59D"/>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shd w:val="clear" w:color="auto" w:fill="FFF59D"/>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shd w:val="clear" w:color="auto" w:fill="FFF59D"/>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shd w:val="clear" w:color="auto" w:fill="FFF59D"/>
              </w:rPr>
              <w:t xml:space="preserve">The renewal accounts of a sent request shall show that they wait for the insurer's disposition.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29"/>
              </w:numPr>
              <w:rPr>
                <w:rFonts w:ascii="Arial" w:hAnsi="Arial" w:cs="Arial"/>
              </w:rPr>
            </w:pPr>
            <w:r>
              <w:rPr>
                <w:rFonts w:ascii="Arial" w:hAnsi="Arial" w:cs="Arial"/>
                <w:shd w:val="clear" w:color="auto" w:fill="FFF59D"/>
              </w:rPr>
              <w:t xml:space="preserve">A request for insurer X and March 2027 holds every For Renewal account of insurer X expiring in March 2027 with the 28 fields.</w:t>
            </w:r>
          </w:p>
          <w:p>
            <w:pPr>
              <w:pStyle w:val="ListParagraph"/>
              <w:numPr>
                <w:ilvl w:val="0"/>
                <w:numId w:val="229"/>
              </w:numPr>
              <w:rPr>
                <w:rFonts w:ascii="Arial" w:hAnsi="Arial" w:cs="Arial"/>
              </w:rPr>
            </w:pPr>
            <w:r>
              <w:rPr>
                <w:rFonts w:ascii="Arial" w:hAnsi="Arial" w:cs="Arial"/>
                <w:shd w:val="clear" w:color="auto" w:fill="FFF59D"/>
              </w:rPr>
              <w:t xml:space="preserve">The insurer receives a password-protected Excel file and, in a separate e-mail, its password.</w:t>
            </w:r>
          </w:p>
          <w:p>
            <w:pPr>
              <w:pStyle w:val="ListParagraph"/>
              <w:numPr>
                <w:ilvl w:val="0"/>
                <w:numId w:val="229"/>
              </w:numPr>
              <w:rPr>
                <w:rFonts w:ascii="Arial" w:hAnsi="Arial" w:cs="Arial"/>
              </w:rPr>
            </w:pPr>
            <w:r>
              <w:rPr>
                <w:rFonts w:ascii="Arial" w:hAnsi="Arial" w:cs="Arial"/>
                <w:shd w:val="clear" w:color="auto" w:fill="FFF59D"/>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rPr>
                <w:rFonts w:ascii="Arial" w:hAnsi="Arial" w:cs="Arial"/>
              </w:rPr>
            </w:pPr>
            <w:r>
              <w:rPr>
                <w:rFonts w:ascii="Arial" w:hAnsi="Arial" w:cs="Arial"/>
                <w:shd w:val="clear" w:color="auto" w:fill="FFF59D"/>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shd w:val="clear" w:color="auto" w:fill="FFF59D"/>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shd w:val="clear" w:color="auto" w:fill="FFF59D"/>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shd w:val="clear" w:color="auto" w:fill="FFF59D"/>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shd w:val="clear" w:color="auto" w:fill="FFF59D"/>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0"/>
              </w:numPr>
              <w:rPr>
                <w:rFonts w:ascii="Arial" w:hAnsi="Arial" w:cs="Arial"/>
              </w:rPr>
            </w:pPr>
            <w:r>
              <w:rPr>
                <w:rFonts w:ascii="Arial" w:hAnsi="Arial" w:cs="Arial"/>
                <w:shd w:val="clear" w:color="auto" w:fill="FFF59D"/>
              </w:rPr>
              <w:t xml:space="preserve">A Renewal Advice generated for reference 1234567890 on 30-Jun-2026 for a Motor account is named MTR_RA_First Notice_1234567890_06302026.pdf and attached to the renewal account.</w:t>
            </w:r>
          </w:p>
          <w:p>
            <w:pPr>
              <w:pStyle w:val="ListParagraph"/>
              <w:numPr>
                <w:ilvl w:val="0"/>
                <w:numId w:val="230"/>
              </w:numPr>
              <w:rPr>
                <w:rFonts w:ascii="Arial" w:hAnsi="Arial" w:cs="Arial"/>
              </w:rPr>
            </w:pPr>
            <w:r>
              <w:rPr>
                <w:rFonts w:ascii="Arial" w:hAnsi="Arial" w:cs="Arial"/>
                <w:shd w:val="clear" w:color="auto" w:fill="FFF59D"/>
              </w:rPr>
              <w:t xml:space="preserve">A Renewal Advice generated 20 days before expiry needs the user's confirmation.</w:t>
            </w:r>
          </w:p>
          <w:p>
            <w:pPr>
              <w:pStyle w:val="ListParagraph"/>
              <w:numPr>
                <w:ilvl w:val="0"/>
                <w:numId w:val="230"/>
              </w:numPr>
              <w:rPr>
                <w:rFonts w:ascii="Arial" w:hAnsi="Arial" w:cs="Arial"/>
              </w:rPr>
            </w:pPr>
            <w:r>
              <w:rPr>
                <w:rFonts w:ascii="Arial" w:hAnsi="Arial" w:cs="Arial"/>
                <w:shd w:val="clear" w:color="auto" w:fill="FFF59D"/>
              </w:rPr>
              <w:t xml:space="preserve">After generation, the disposition of the account cannot be changed.</w:t>
            </w:r>
          </w:p>
          <w:p>
            <w:pPr>
              <w:pStyle w:val="ListParagraph"/>
              <w:numPr>
                <w:ilvl w:val="0"/>
                <w:numId w:val="230"/>
              </w:numPr>
              <w:rPr>
                <w:rFonts w:ascii="Arial" w:hAnsi="Arial" w:cs="Arial"/>
              </w:rPr>
            </w:pPr>
            <w:r>
              <w:rPr>
                <w:rFonts w:ascii="Arial" w:hAnsi="Arial" w:cs="Arial"/>
                <w:shd w:val="clear" w:color="auto" w:fill="FFF59D"/>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shd w:val="clear" w:color="auto" w:fill="FFF59D"/>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shd w:val="clear" w:color="auto" w:fill="FFF59D"/>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shd w:val="clear" w:color="auto" w:fill="FFF59D"/>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shd w:val="clear" w:color="auto" w:fill="FFF59D"/>
              </w:rPr>
              <w:t xml:space="preserve">Every sending, including a failure, shall be recorded with the user, the time, the recipient and the status.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1"/>
              </w:numPr>
              <w:rPr>
                <w:rFonts w:ascii="Arial" w:hAnsi="Arial" w:cs="Arial"/>
              </w:rPr>
            </w:pPr>
            <w:r>
              <w:rPr>
                <w:rFonts w:ascii="Arial" w:hAnsi="Arial" w:cs="Arial"/>
                <w:shd w:val="clear" w:color="auto" w:fill="FFF59D"/>
              </w:rPr>
              <w:t xml:space="preserve">Sending 50 Renewal Advices produces 50 protected e-mails and 50 password e-mails, and the 50 accounts show the Renewal Advice as sent.</w:t>
            </w:r>
          </w:p>
          <w:p>
            <w:pPr>
              <w:pStyle w:val="ListParagraph"/>
              <w:numPr>
                <w:ilvl w:val="0"/>
                <w:numId w:val="231"/>
              </w:numPr>
              <w:rPr>
                <w:rFonts w:ascii="Arial" w:hAnsi="Arial" w:cs="Arial"/>
              </w:rPr>
            </w:pPr>
            <w:r>
              <w:rPr>
                <w:rFonts w:ascii="Arial" w:hAnsi="Arial" w:cs="Arial"/>
                <w:shd w:val="clear" w:color="auto" w:fill="FFF59D"/>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shd w:val="clear" w:color="auto" w:fill="FFF59D"/>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shd w:val="clear" w:color="auto" w:fill="FFF59D"/>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shd w:val="clear" w:color="auto" w:fill="FFF59D"/>
              </w:rPr>
              <w:t xml:space="preserve">An account shall never receive both a No Advice Letter and a Non-Renewal Letter (R37-HC-09, 10;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2"/>
              </w:numPr>
              <w:rPr>
                <w:rFonts w:ascii="Arial" w:hAnsi="Arial" w:cs="Arial"/>
              </w:rPr>
            </w:pPr>
            <w:r>
              <w:rPr>
                <w:rFonts w:ascii="Arial" w:hAnsi="Arial" w:cs="Arial"/>
                <w:shd w:val="clear" w:color="auto" w:fill="FFF59D"/>
              </w:rPr>
              <w:t xml:space="preserve">An account with a confirmed 30-day hold cover gets no closing letter until the hold cover ends.</w:t>
            </w:r>
          </w:p>
          <w:p>
            <w:pPr>
              <w:pStyle w:val="ListParagraph"/>
              <w:numPr>
                <w:ilvl w:val="0"/>
                <w:numId w:val="232"/>
              </w:numPr>
              <w:rPr>
                <w:rFonts w:ascii="Arial" w:hAnsi="Arial" w:cs="Arial"/>
              </w:rPr>
            </w:pPr>
            <w:r>
              <w:rPr>
                <w:rFonts w:ascii="Arial" w:hAnsi="Arial" w:cs="Arial"/>
                <w:shd w:val="clear" w:color="auto" w:fill="FFF59D"/>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shd w:val="clear" w:color="auto" w:fill="FFF59D"/>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shd w:val="clear" w:color="auto" w:fill="FFF59D"/>
              </w:rPr>
              <w:t xml:space="preserve">A letter that could not be generated or sent shall stay listed with the failure, and the user shall be notified.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3"/>
              </w:numPr>
              <w:rPr>
                <w:rFonts w:ascii="Arial" w:hAnsi="Arial" w:cs="Arial"/>
              </w:rPr>
            </w:pPr>
            <w:r>
              <w:rPr>
                <w:rFonts w:ascii="Arial" w:hAnsi="Arial" w:cs="Arial"/>
                <w:shd w:val="clear" w:color="auto" w:fill="FFF59D"/>
              </w:rPr>
              <w:t xml:space="preserve">The Non-Renewal letter of reference 1234567890 for a Motor account generated on 30-Jun-2026 is named MTR_NRL_1234567890_06302026.pdf and attached to the renewal account.</w:t>
            </w:r>
          </w:p>
          <w:p>
            <w:pPr>
              <w:pStyle w:val="ListParagraph"/>
              <w:numPr>
                <w:ilvl w:val="0"/>
                <w:numId w:val="233"/>
              </w:numPr>
              <w:rPr>
                <w:rFonts w:ascii="Arial" w:hAnsi="Arial" w:cs="Arial"/>
              </w:rPr>
            </w:pPr>
            <w:r>
              <w:rPr>
                <w:rFonts w:ascii="Arial" w:hAnsi="Arial" w:cs="Arial"/>
                <w:shd w:val="clear" w:color="auto" w:fill="FFF59D"/>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shd w:val="clear" w:color="auto" w:fill="FFF59D"/>
              </w:rPr>
              <w:t xml:space="preserve">FRRN.023.03 NRNS Classification, Reminders and Non-acceptance</w:t>
            </w:r>
          </w:p>
          <w:p>
            <w:pPr>
              <w:pStyle w:val="ListParagraph"/>
              <w:numPr>
                <w:ilvl w:val="0"/>
                <w:numId w:val="315"/>
              </w:numPr>
              <w:rPr>
                <w:rFonts w:ascii="Arial" w:hAnsi="Arial" w:cs="Arial"/>
              </w:rPr>
            </w:pPr>
            <w:r>
              <w:rPr>
                <w:rFonts w:ascii="Arial" w:hAnsi="Arial" w:cs="Arial"/>
                <w:shd w:val="clear" w:color="auto" w:fill="FFF59D"/>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5"/>
              </w:numPr>
              <w:rPr>
                <w:rFonts w:ascii="Arial" w:hAnsi="Arial" w:cs="Arial"/>
              </w:rPr>
            </w:pPr>
            <w:r>
              <w:rPr>
                <w:rFonts w:ascii="Arial" w:hAnsi="Arial" w:cs="Arial"/>
                <w:shd w:val="clear" w:color="auto" w:fill="FFF59D"/>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5"/>
              </w:numPr>
              <w:rPr>
                <w:rFonts w:ascii="Arial" w:hAnsi="Arial" w:cs="Arial"/>
              </w:rPr>
            </w:pPr>
            <w:r>
              <w:rPr>
                <w:rFonts w:ascii="Arial" w:hAnsi="Arial" w:cs="Arial"/>
                <w:shd w:val="clear" w:color="auto" w:fill="FFF59D"/>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5"/>
              </w:numPr>
              <w:rPr>
                <w:rFonts w:ascii="Arial" w:hAnsi="Arial" w:cs="Arial"/>
              </w:rPr>
            </w:pPr>
            <w:r>
              <w:rPr>
                <w:rFonts w:ascii="Arial" w:hAnsi="Arial" w:cs="Arial"/>
                <w:shd w:val="clear" w:color="auto" w:fill="FFF59D"/>
              </w:rPr>
              <w:t xml:space="preserve">The checkpoint, the waiting days and the non-acceptance days shall be parameters (Annex AC).</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6"/>
              </w:numPr>
              <w:rPr>
                <w:rFonts w:ascii="Arial" w:hAnsi="Arial" w:cs="Arial"/>
              </w:rPr>
            </w:pPr>
            <w:r>
              <w:rPr>
                <w:rFonts w:ascii="Arial" w:hAnsi="Arial" w:cs="Arial"/>
                <w:shd w:val="clear" w:color="auto" w:fill="FFF59D"/>
              </w:rPr>
              <w:t xml:space="preserve">An account without disposition at the checkpoint gets one reminder letter and the NRNS flag; an account already accepted gets none.</w:t>
            </w:r>
          </w:p>
          <w:p>
            <w:pPr>
              <w:pStyle w:val="ListParagraph"/>
              <w:numPr>
                <w:ilvl w:val="0"/>
                <w:numId w:val="316"/>
              </w:numPr>
              <w:rPr>
                <w:rFonts w:ascii="Arial" w:hAnsi="Arial" w:cs="Arial"/>
              </w:rPr>
            </w:pPr>
            <w:r>
              <w:rPr>
                <w:rFonts w:ascii="Arial" w:hAnsi="Arial" w:cs="Arial"/>
                <w:shd w:val="clear" w:color="auto" w:fill="FFF59D"/>
              </w:rPr>
              <w:t xml:space="preserve">At the effective expiry date without acceptance, the account is closed as expired without renewal with a non-acceptance letter, and its officers are notified.</w:t>
            </w:r>
          </w:p>
          <w:p>
            <w:pPr>
              <w:pStyle w:val="ListParagraph"/>
              <w:numPr>
                <w:ilvl w:val="0"/>
                <w:numId w:val="316"/>
              </w:numPr>
              <w:rPr>
                <w:rFonts w:ascii="Arial" w:hAnsi="Arial" w:cs="Arial"/>
              </w:rPr>
            </w:pPr>
            <w:r>
              <w:rPr>
                <w:rFonts w:ascii="Arial" w:hAnsi="Arial" w:cs="Arial"/>
                <w:shd w:val="clear" w:color="auto" w:fill="FFF59D"/>
              </w:rPr>
              <w:t xml:space="preserve">An account with a confirmed hold cover is not tagged NRNS until the hold cover ends.</w:t>
            </w:r>
          </w:p>
        </w:tc>
      </w:tr>
      <w:tr w:rsidR="3C7F3FD4" w14:paraId="510199F6" w14:textId="77777777" w:rsidTr="3C7F3FD4">
        <w:trPr>
          <w:trHeight w:val="300"/>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rPr>
                <w:rFonts w:ascii="Arial" w:hAnsi="Arial" w:cs="Arial"/>
              </w:rPr>
            </w:pPr>
            <w:r>
              <w:rPr>
                <w:rFonts w:ascii="Arial" w:hAnsi="Arial" w:cs="Arial"/>
                <w:shd w:val="clear" w:color="auto" w:fill="FFF59D"/>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shd w:val="clear" w:color="auto" w:fill="FFF59D"/>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4"/>
              </w:numPr>
              <w:rPr>
                <w:rFonts w:ascii="Arial" w:hAnsi="Arial" w:cs="Arial"/>
              </w:rPr>
            </w:pPr>
            <w:r>
              <w:rPr>
                <w:rFonts w:ascii="Arial" w:hAnsi="Arial" w:cs="Arial"/>
                <w:shd w:val="clear" w:color="auto" w:fill="FFF59D"/>
              </w:rPr>
              <w:t xml:space="preserve">For the individual client Juan Dela Cruz the password is JUADEL; for the individual client Li Ong it is LIONG.</w:t>
            </w:r>
          </w:p>
          <w:p>
            <w:pPr>
              <w:pStyle w:val="ListParagraph"/>
              <w:numPr>
                <w:ilvl w:val="0"/>
                <w:numId w:val="234"/>
              </w:numPr>
              <w:rPr>
                <w:rFonts w:ascii="Arial" w:hAnsi="Arial" w:cs="Arial"/>
              </w:rPr>
            </w:pPr>
            <w:r>
              <w:rPr>
                <w:rFonts w:ascii="Arial" w:hAnsi="Arial" w:cs="Arial"/>
                <w:shd w:val="clear" w:color="auto" w:fill="FFF59D"/>
              </w:rPr>
              <w:t xml:space="preserve">For a corporate client the password has eight characters - one lower-case letter, one upper-case letter, one special character and five digits - and differs from one sending to the next.</w:t>
            </w:r>
          </w:p>
          <w:p>
            <w:pPr>
              <w:pStyle w:val="ListParagraph"/>
              <w:numPr>
                <w:ilvl w:val="0"/>
                <w:numId w:val="234"/>
              </w:numPr>
              <w:rPr>
                <w:rFonts w:ascii="Arial" w:hAnsi="Arial" w:cs="Arial"/>
              </w:rPr>
            </w:pPr>
            <w:r>
              <w:rPr>
                <w:rFonts w:ascii="Arial" w:hAnsi="Arial" w:cs="Arial"/>
                <w:shd w:val="clear" w:color="auto" w:fill="FFF59D"/>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shd w:val="clear" w:color="auto" w:fill="FFF59D"/>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shd w:val="clear" w:color="auto" w:fill="FFF59D"/>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shd w:val="clear" w:color="auto" w:fill="FFF59D"/>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5"/>
              </w:numPr>
              <w:rPr>
                <w:rFonts w:ascii="Arial" w:hAnsi="Arial" w:cs="Arial"/>
              </w:rPr>
            </w:pPr>
            <w:r>
              <w:rPr>
                <w:rFonts w:ascii="Arial" w:hAnsi="Arial" w:cs="Arial"/>
                <w:shd w:val="clear" w:color="auto" w:fill="FFF59D"/>
              </w:rPr>
              <w:t xml:space="preserve">An acceptance by e-mail with the client's e-mail attached sets the status Accepted and the account moves on as this item states.</w:t>
            </w:r>
          </w:p>
          <w:p>
            <w:pPr>
              <w:pStyle w:val="ListParagraph"/>
              <w:numPr>
                <w:ilvl w:val="0"/>
                <w:numId w:val="235"/>
              </w:numPr>
              <w:rPr>
                <w:rFonts w:ascii="Arial" w:hAnsi="Arial" w:cs="Arial"/>
              </w:rPr>
            </w:pPr>
            <w:r>
              <w:rPr>
                <w:rFonts w:ascii="Arial" w:hAnsi="Arial" w:cs="Arial"/>
                <w:shd w:val="clear" w:color="auto" w:fill="FFF59D"/>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shd w:val="clear" w:color="auto" w:fill="FFF59D"/>
              </w:rPr>
              <w:t xml:space="preserve">FRRN.025.02 Acceptance Upload</w:t>
            </w:r>
          </w:p>
          <w:p>
            <w:pPr>
              <w:pStyle w:val="ListParagraph"/>
              <w:numPr>
                <w:ilvl w:val="0"/>
                <w:numId w:val="317"/>
              </w:numPr>
              <w:rPr>
                <w:rFonts w:ascii="Arial" w:hAnsi="Arial" w:cs="Arial"/>
              </w:rPr>
            </w:pPr>
            <w:r>
              <w:rPr>
                <w:rFonts w:ascii="Arial" w:hAnsi="Arial" w:cs="Arial"/>
                <w:shd w:val="clear" w:color="auto" w:fill="FFF59D"/>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7"/>
              </w:numPr>
              <w:rPr>
                <w:rFonts w:ascii="Arial" w:hAnsi="Arial" w:cs="Arial"/>
              </w:rPr>
            </w:pPr>
            <w:r>
              <w:rPr>
                <w:rFonts w:ascii="Arial" w:hAnsi="Arial" w:cs="Arial"/>
                <w:shd w:val="clear" w:color="auto" w:fill="FFF59D"/>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18"/>
              </w:numPr>
              <w:rPr>
                <w:rFonts w:ascii="Arial" w:hAnsi="Arial" w:cs="Arial"/>
              </w:rPr>
            </w:pPr>
            <w:r>
              <w:rPr>
                <w:rFonts w:ascii="Arial" w:hAnsi="Arial" w:cs="Arial"/>
                <w:shd w:val="clear" w:color="auto" w:fill="FFF59D"/>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rPr>
                <w:rFonts w:ascii="Arial" w:hAnsi="Arial" w:cs="Arial"/>
              </w:rPr>
            </w:pPr>
            <w:r>
              <w:rPr>
                <w:rFonts w:ascii="Arial" w:hAnsi="Arial" w:cs="Arial"/>
                <w:shd w:val="clear" w:color="auto" w:fill="FFF59D"/>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6"/>
              </w:numPr>
              <w:rPr>
                <w:rFonts w:ascii="Arial" w:hAnsi="Arial" w:cs="Arial"/>
              </w:rPr>
            </w:pPr>
            <w:r>
              <w:rPr>
                <w:rFonts w:ascii="Arial" w:hAnsi="Arial" w:cs="Arial"/>
                <w:shd w:val="clear" w:color="auto" w:fill="FFF59D"/>
              </w:rPr>
              <w:t xml:space="preserve">An approved Non-CBG account without the payment confirmation status shows "Please select the client's payment confirmation status."; with it, the status becomes Submitted for Placement.</w:t>
            </w:r>
          </w:p>
          <w:p>
            <w:pPr>
              <w:pStyle w:val="ListParagraph"/>
              <w:numPr>
                <w:ilvl w:val="0"/>
                <w:numId w:val="236"/>
              </w:numPr>
              <w:rPr>
                <w:rFonts w:ascii="Arial" w:hAnsi="Arial" w:cs="Arial"/>
              </w:rPr>
            </w:pPr>
            <w:r>
              <w:rPr>
                <w:rFonts w:ascii="Arial" w:hAnsi="Arial" w:cs="Arial"/>
                <w:shd w:val="clear" w:color="auto" w:fill="FFF59D"/>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trHeight w:val="300"/>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7"/>
              </w:numPr>
              <w:rPr>
                <w:rFonts w:ascii="Arial" w:hAnsi="Arial" w:cs="Arial"/>
              </w:rPr>
            </w:pPr>
            <w:r>
              <w:rPr>
                <w:rFonts w:ascii="Arial" w:hAnsi="Arial" w:cs="Arial"/>
                <w:shd w:val="clear" w:color="auto" w:fill="FFF59D"/>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7"/>
              </w:numPr>
              <w:rPr>
                <w:rFonts w:ascii="Arial" w:hAnsi="Arial" w:cs="Arial"/>
              </w:rPr>
            </w:pPr>
            <w:r>
              <w:rPr>
                <w:rFonts w:ascii="Arial" w:hAnsi="Arial" w:cs="Arial"/>
                <w:shd w:val="clear" w:color="auto" w:fill="FFF59D"/>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8"/>
              </w:numPr>
              <w:rPr>
                <w:rFonts w:ascii="Arial" w:hAnsi="Arial" w:cs="Arial"/>
              </w:rPr>
            </w:pPr>
            <w:r>
              <w:rPr>
                <w:rFonts w:ascii="Arial" w:hAnsi="Arial" w:cs="Arial"/>
                <w:shd w:val="clear" w:color="auto" w:fill="FFF59D"/>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39"/>
              </w:numPr>
              <w:rPr>
                <w:rFonts w:ascii="Arial" w:hAnsi="Arial" w:cs="Arial"/>
              </w:rPr>
            </w:pPr>
            <w:r>
              <w:rPr>
                <w:rFonts w:ascii="Arial" w:hAnsi="Arial" w:cs="Arial"/>
                <w:shd w:val="clear" w:color="auto" w:fill="FFF59D"/>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0"/>
              </w:numPr>
              <w:rPr>
                <w:rFonts w:ascii="Arial" w:hAnsi="Arial" w:cs="Arial"/>
              </w:rPr>
            </w:pPr>
            <w:r>
              <w:rPr>
                <w:rFonts w:ascii="Arial" w:hAnsi="Arial" w:cs="Arial"/>
                <w:shd w:val="clear" w:color="auto" w:fill="FFF59D"/>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shd w:val="clear" w:color="auto" w:fill="FFF59D"/>
              </w:rPr>
              <w:t xml:space="preserve">The placement itself shall remain a user action (Walkthrough addendum p.4; FRRN.029).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1"/>
              </w:numPr>
              <w:rPr>
                <w:rFonts w:ascii="Arial" w:hAnsi="Arial" w:cs="Arial"/>
              </w:rPr>
            </w:pPr>
            <w:r>
              <w:rPr>
                <w:rFonts w:ascii="Arial" w:hAnsi="Arial" w:cs="Arial"/>
                <w:shd w:val="clear" w:color="auto" w:fill="FFF59D"/>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trHeight w:val="2629"/>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2"/>
              </w:numPr>
              <w:rPr>
                <w:rFonts w:ascii="Arial" w:hAnsi="Arial" w:cs="Arial"/>
              </w:rPr>
            </w:pPr>
            <w:r>
              <w:rPr>
                <w:rFonts w:ascii="Arial" w:hAnsi="Arial" w:cs="Arial"/>
                <w:shd w:val="clear" w:color="auto" w:fill="FFF59D"/>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3"/>
              </w:numPr>
              <w:rPr>
                <w:rFonts w:ascii="Arial" w:hAnsi="Arial" w:cs="Arial"/>
              </w:rPr>
            </w:pPr>
            <w:r>
              <w:rPr>
                <w:rFonts w:ascii="Arial" w:hAnsi="Arial" w:cs="Arial"/>
                <w:shd w:val="clear" w:color="auto" w:fill="FFF59D"/>
              </w:rPr>
              <w:t xml:space="preserve">A renewal account with two co-insurers produces two placement slips; an account tagged For Booking Only produces none.</w:t>
            </w:r>
          </w:p>
          <w:p>
            <w:pPr>
              <w:pStyle w:val="ListParagraph"/>
              <w:numPr>
                <w:ilvl w:val="0"/>
                <w:numId w:val="243"/>
              </w:numPr>
              <w:rPr>
                <w:rFonts w:ascii="Arial" w:hAnsi="Arial" w:cs="Arial"/>
              </w:rPr>
            </w:pPr>
            <w:r>
              <w:rPr>
                <w:rFonts w:ascii="Arial" w:hAnsi="Arial" w:cs="Arial"/>
                <w:shd w:val="clear" w:color="auto" w:fill="FFF59D"/>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4"/>
              </w:numPr>
              <w:rPr>
                <w:rFonts w:ascii="Arial" w:hAnsi="Arial" w:cs="Arial"/>
              </w:rPr>
            </w:pPr>
            <w:r>
              <w:rPr>
                <w:rFonts w:ascii="Arial" w:hAnsi="Arial" w:cs="Arial"/>
                <w:shd w:val="clear" w:color="auto" w:fill="FFF59D"/>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5"/>
              </w:numPr>
              <w:rPr>
                <w:rFonts w:ascii="Arial" w:hAnsi="Arial" w:cs="Arial"/>
              </w:rPr>
            </w:pPr>
            <w:r>
              <w:rPr>
                <w:rFonts w:ascii="Arial" w:hAnsi="Arial" w:cs="Arial"/>
                <w:shd w:val="clear" w:color="auto" w:fill="FFF59D"/>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6"/>
              </w:numPr>
              <w:rPr>
                <w:rFonts w:ascii="Arial" w:hAnsi="Arial" w:cs="Arial"/>
              </w:rPr>
            </w:pPr>
            <w:r>
              <w:rPr>
                <w:rFonts w:ascii="Arial" w:hAnsi="Arial" w:cs="Arial"/>
                <w:shd w:val="clear" w:color="auto" w:fill="FFF59D"/>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7"/>
              </w:numPr>
              <w:rPr>
                <w:rFonts w:ascii="Arial" w:hAnsi="Arial" w:cs="Arial"/>
              </w:rPr>
            </w:pPr>
            <w:r>
              <w:rPr>
                <w:rFonts w:ascii="Arial" w:hAnsi="Arial" w:cs="Arial"/>
                <w:shd w:val="clear" w:color="auto" w:fill="FFF59D"/>
              </w:rPr>
              <w:t xml:space="preserve">The recipients are taken from Insurer Maintenance and can be changed before sending; an invalid address is refused before sending.</w:t>
            </w:r>
          </w:p>
          <w:p>
            <w:pPr>
              <w:pStyle w:val="ListParagraph"/>
              <w:numPr>
                <w:ilvl w:val="0"/>
                <w:numId w:val="247"/>
              </w:numPr>
              <w:rPr>
                <w:rFonts w:ascii="Arial" w:hAnsi="Arial" w:cs="Arial"/>
              </w:rPr>
            </w:pPr>
            <w:r>
              <w:rPr>
                <w:rFonts w:ascii="Arial" w:hAnsi="Arial" w:cs="Arial"/>
                <w:shd w:val="clear" w:color="auto" w:fill="FFF59D"/>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rPr>
              <w:t>FRRN</w:t>
            </w:r>
            <w:r w:rsidR="2DE5A2AC" w:rsidRPr="3C7F3FD4">
              <w:rPr>
                <w:rFonts w:ascii="Arial" w:hAnsi="Arial" w:cs="Arial"/>
                <w:b/>
                <w:bCs/>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rPr>
              <w:t>Beyond SLA</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8"/>
              </w:numPr>
              <w:rPr>
                <w:rFonts w:ascii="Arial" w:hAnsi="Arial" w:cs="Arial"/>
              </w:rPr>
            </w:pPr>
            <w:r>
              <w:rPr>
                <w:rFonts w:ascii="Arial" w:hAnsi="Arial" w:cs="Arial"/>
                <w:shd w:val="clear" w:color="auto" w:fill="FFF59D"/>
              </w:rPr>
              <w:t xml:space="preserve">A packaged placement sent at 4:00 PM on a Monday counts from Tuesday and is Beyond TAT from the fourth business day.</w:t>
            </w:r>
          </w:p>
          <w:p>
            <w:pPr>
              <w:pStyle w:val="ListParagraph"/>
              <w:numPr>
                <w:ilvl w:val="0"/>
                <w:numId w:val="248"/>
              </w:numPr>
              <w:rPr>
                <w:rFonts w:ascii="Arial" w:hAnsi="Arial" w:cs="Arial"/>
              </w:rPr>
            </w:pPr>
            <w:r>
              <w:rPr>
                <w:rFonts w:ascii="Arial" w:hAnsi="Arial" w:cs="Arial"/>
                <w:shd w:val="clear" w:color="auto" w:fill="FFF59D"/>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49"/>
              </w:numPr>
              <w:rPr>
                <w:rFonts w:ascii="Arial" w:hAnsi="Arial" w:cs="Arial"/>
              </w:rPr>
            </w:pPr>
            <w:r>
              <w:rPr>
                <w:rFonts w:ascii="Arial" w:hAnsi="Arial" w:cs="Arial"/>
                <w:shd w:val="clear" w:color="auto" w:fill="FFF59D"/>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0"/>
              </w:numPr>
              <w:rPr>
                <w:rFonts w:ascii="Arial" w:hAnsi="Arial" w:cs="Arial"/>
              </w:rPr>
            </w:pPr>
            <w:r>
              <w:rPr>
                <w:rFonts w:ascii="Arial" w:hAnsi="Arial" w:cs="Arial"/>
                <w:shd w:val="clear" w:color="auto" w:fill="FFF59D"/>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1"/>
              </w:numPr>
              <w:rPr>
                <w:rFonts w:ascii="Arial" w:hAnsi="Arial" w:cs="Arial"/>
              </w:rPr>
            </w:pPr>
            <w:r>
              <w:rPr>
                <w:rFonts w:ascii="Arial" w:hAnsi="Arial" w:cs="Arial"/>
                <w:shd w:val="clear" w:color="auto" w:fill="FFF59D"/>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2"/>
              </w:numPr>
              <w:rPr>
                <w:rFonts w:ascii="Arial" w:hAnsi="Arial" w:cs="Arial"/>
              </w:rPr>
            </w:pPr>
            <w:r>
              <w:rPr>
                <w:rFonts w:ascii="Arial" w:hAnsi="Arial" w:cs="Arial"/>
                <w:shd w:val="clear" w:color="auto" w:fill="FFF59D"/>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3"/>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shd w:val="clear" w:color="auto" w:fill="FFF59D"/>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shd w:val="clear" w:color="auto" w:fill="FFF59D"/>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shd w:val="clear" w:color="auto" w:fill="FFF59D"/>
              </w:rPr>
              <w:t xml:space="preserve">The receiving user shall be notified with the reason and the remarks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4"/>
              </w:numPr>
              <w:rPr>
                <w:rFonts w:ascii="Arial" w:hAnsi="Arial" w:cs="Arial"/>
              </w:rPr>
            </w:pPr>
            <w:r>
              <w:rPr>
                <w:rFonts w:ascii="Arial" w:hAnsi="Arial" w:cs="Arial"/>
                <w:shd w:val="clear" w:color="auto" w:fill="FFF59D"/>
              </w:rPr>
              <w:t xml:space="preserve">An account returned to the Account Officer appears in his list with the Returned flag and the reason.</w:t>
            </w:r>
          </w:p>
          <w:p>
            <w:pPr>
              <w:pStyle w:val="ListParagraph"/>
              <w:numPr>
                <w:ilvl w:val="0"/>
                <w:numId w:val="254"/>
              </w:numPr>
              <w:rPr>
                <w:rFonts w:ascii="Arial" w:hAnsi="Arial" w:cs="Arial"/>
              </w:rPr>
            </w:pPr>
            <w:r>
              <w:rPr>
                <w:rFonts w:ascii="Arial" w:hAnsi="Arial" w:cs="Arial"/>
                <w:shd w:val="clear" w:color="auto" w:fill="FFF59D"/>
              </w:rPr>
              <w:t xml:space="preserve">A return without reason is refused.</w:t>
            </w:r>
          </w:p>
        </w:tc>
      </w:tr>
      <w:tr w:rsidR="3C7F3FD4" w14:paraId="1A8B2FAB" w14:textId="77777777" w:rsidTr="3C7F3FD4">
        <w:trPr>
          <w:trHeight w:val="1200"/>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5"/>
              </w:numPr>
              <w:rPr>
                <w:rFonts w:ascii="Arial" w:hAnsi="Arial" w:cs="Arial"/>
              </w:rPr>
            </w:pPr>
            <w:r>
              <w:rPr>
                <w:rFonts w:ascii="Arial" w:hAnsi="Arial" w:cs="Arial"/>
                <w:shd w:val="clear" w:color="auto" w:fill="FFF59D"/>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5"/>
              </w:numPr>
              <w:rPr>
                <w:rFonts w:ascii="Arial" w:hAnsi="Arial" w:cs="Arial"/>
              </w:rPr>
            </w:pPr>
            <w:r>
              <w:rPr>
                <w:rFonts w:ascii="Arial" w:hAnsi="Arial" w:cs="Arial"/>
                <w:shd w:val="clear" w:color="auto" w:fill="FFF59D"/>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6"/>
              </w:numPr>
              <w:rPr>
                <w:rFonts w:ascii="Arial" w:hAnsi="Arial" w:cs="Arial"/>
              </w:rPr>
            </w:pPr>
            <w:r>
              <w:rPr>
                <w:rFonts w:ascii="Arial" w:hAnsi="Arial" w:cs="Arial"/>
                <w:shd w:val="clear" w:color="auto" w:fill="FFF59D"/>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8"/>
              </w:numPr>
              <w:rPr>
                <w:rFonts w:ascii="Arial" w:hAnsi="Arial" w:cs="Arial"/>
              </w:rPr>
            </w:pPr>
            <w:r>
              <w:rPr>
                <w:rFonts w:ascii="Arial" w:hAnsi="Arial" w:cs="Arial"/>
                <w:shd w:val="clear" w:color="auto" w:fill="FFF59D"/>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lang w:val="en-US"/>
              </w:rPr>
              <w:t>Sending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59"/>
              </w:numPr>
              <w:rPr>
                <w:rFonts w:ascii="Arial" w:hAnsi="Arial" w:cs="Arial"/>
              </w:rPr>
            </w:pPr>
            <w:r>
              <w:rPr>
                <w:rFonts w:ascii="Arial" w:hAnsi="Arial" w:cs="Arial"/>
                <w:shd w:val="clear" w:color="auto" w:fill="FFF59D"/>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0"/>
              </w:numPr>
              <w:rPr>
                <w:rFonts w:ascii="Arial" w:hAnsi="Arial" w:cs="Arial"/>
              </w:rPr>
            </w:pPr>
            <w:r>
              <w:rPr>
                <w:rFonts w:ascii="Arial" w:hAnsi="Arial" w:cs="Arial"/>
                <w:shd w:val="clear" w:color="auto" w:fill="FFF59D"/>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1"/>
              </w:numPr>
              <w:rPr>
                <w:rFonts w:ascii="Arial" w:hAnsi="Arial" w:cs="Arial"/>
              </w:rPr>
            </w:pPr>
            <w:r>
              <w:rPr>
                <w:rFonts w:ascii="Arial" w:hAnsi="Arial" w:cs="Arial"/>
                <w:shd w:val="clear" w:color="auto" w:fill="FFF59D"/>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2"/>
              </w:numPr>
              <w:rPr>
                <w:rFonts w:ascii="Arial" w:hAnsi="Arial" w:cs="Arial"/>
              </w:rPr>
            </w:pPr>
            <w:r>
              <w:rPr>
                <w:rFonts w:ascii="Arial" w:hAnsi="Arial" w:cs="Arial"/>
                <w:shd w:val="clear" w:color="auto" w:fill="FFF59D"/>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3"/>
              </w:numPr>
              <w:rPr>
                <w:rFonts w:ascii="Arial" w:hAnsi="Arial" w:cs="Arial"/>
              </w:rPr>
            </w:pPr>
            <w:r>
              <w:rPr>
                <w:rFonts w:ascii="Arial" w:hAnsi="Arial" w:cs="Arial"/>
                <w:shd w:val="clear" w:color="auto" w:fill="FFF59D"/>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shd w:val="clear" w:color="auto" w:fill="FFF59D"/>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shd w:val="clear" w:color="auto" w:fill="FFF59D"/>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4"/>
              </w:numPr>
              <w:rPr>
                <w:rFonts w:ascii="Arial" w:hAnsi="Arial" w:cs="Arial"/>
              </w:rPr>
            </w:pPr>
            <w:r>
              <w:rPr>
                <w:rFonts w:ascii="Arial" w:hAnsi="Arial" w:cs="Arial"/>
                <w:shd w:val="clear" w:color="auto" w:fill="FFF59D"/>
              </w:rPr>
              <w:t xml:space="preserve">A renewal account that matches the configured incentive criteria shows the incentive code on the booking screen.</w:t>
            </w:r>
          </w:p>
          <w:p>
            <w:pPr>
              <w:pStyle w:val="ListParagraph"/>
              <w:numPr>
                <w:ilvl w:val="0"/>
                <w:numId w:val="264"/>
              </w:numPr>
              <w:rPr>
                <w:rFonts w:ascii="Arial" w:hAnsi="Arial" w:cs="Arial"/>
              </w:rPr>
            </w:pPr>
            <w:r>
              <w:rPr>
                <w:rFonts w:ascii="Arial" w:hAnsi="Arial" w:cs="Arial"/>
                <w:shd w:val="clear" w:color="auto" w:fill="FFF59D"/>
              </w:rPr>
              <w:t xml:space="preserve">No user can set the incentive code by hand.</w:t>
            </w:r>
          </w:p>
          <w:p>
            <w:pPr>
              <w:pStyle w:val="ListParagraph"/>
              <w:numPr>
                <w:ilvl w:val="0"/>
                <w:numId w:val="264"/>
              </w:numPr>
              <w:rPr>
                <w:rFonts w:ascii="Arial" w:hAnsi="Arial" w:cs="Arial"/>
              </w:rPr>
            </w:pPr>
            <w:r>
              <w:rPr>
                <w:rFonts w:ascii="Arial" w:hAnsi="Arial" w:cs="Arial"/>
                <w:shd w:val="clear" w:color="auto" w:fill="FFF59D"/>
              </w:rPr>
              <w:t xml:space="preserve">A renewal cancelled after booking shows the incentive invalidated, with the reason in the history.</w:t>
            </w:r>
          </w:p>
        </w:tc>
      </w:tr>
      <w:tr w:rsidR="3C7F3FD4" w14:paraId="6F2367B5" w14:textId="77777777" w:rsidTr="3C7F3FD4">
        <w:trPr>
          <w:trHeight w:val="300"/>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5"/>
              </w:numPr>
              <w:rPr>
                <w:rFonts w:ascii="Arial" w:hAnsi="Arial" w:cs="Arial"/>
              </w:rPr>
            </w:pPr>
            <w:r>
              <w:rPr>
                <w:rFonts w:ascii="Arial" w:hAnsi="Arial" w:cs="Arial"/>
                <w:shd w:val="clear" w:color="auto" w:fill="FFF59D"/>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shd w:val="clear" w:color="auto" w:fill="FFF59D"/>
              </w:rPr>
              <w:t xml:space="preserve">The default durations shall be parameters maintained by the Business Administrator.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6"/>
              </w:numPr>
              <w:rPr>
                <w:rFonts w:ascii="Arial" w:hAnsi="Arial" w:cs="Arial"/>
              </w:rPr>
            </w:pPr>
            <w:r>
              <w:rPr>
                <w:rFonts w:ascii="Arial" w:hAnsi="Arial" w:cs="Arial"/>
                <w:shd w:val="clear" w:color="auto" w:fill="FFF59D"/>
              </w:rPr>
              <w:t xml:space="preserve">A hold cover of a Non-CBG account defaults to 30 days and one of a CBG account to 90 days.</w:t>
            </w:r>
          </w:p>
          <w:p>
            <w:pPr>
              <w:pStyle w:val="ListParagraph"/>
              <w:numPr>
                <w:ilvl w:val="0"/>
                <w:numId w:val="266"/>
              </w:numPr>
              <w:rPr>
                <w:rFonts w:ascii="Arial" w:hAnsi="Arial" w:cs="Arial"/>
              </w:rPr>
            </w:pPr>
            <w:r>
              <w:rPr>
                <w:rFonts w:ascii="Arial" w:hAnsi="Arial" w:cs="Arial"/>
                <w:shd w:val="clear" w:color="auto" w:fill="FFF59D"/>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shd w:val="clear" w:color="auto" w:fill="FFF59D"/>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shd w:val="clear" w:color="auto" w:fill="FFF59D"/>
              </w:rPr>
              <w:t xml:space="preserve">A requested or confirmed hold cover can be cancelled with a reason.</w:t>
            </w:r>
          </w:p>
          <w:p>
            <w:pPr>
              <w:pStyle w:val="ListParagraph"/>
              <w:numPr>
                <w:ilvl w:val="0"/>
                <w:numId w:val="5"/>
              </w:numPr>
              <w:rPr>
                <w:rFonts w:ascii="Arial" w:hAnsi="Arial" w:cs="Arial"/>
              </w:rPr>
            </w:pPr>
            <w:r>
              <w:rPr>
                <w:rFonts w:ascii="Arial" w:hAnsi="Arial" w:cs="Arial"/>
                <w:shd w:val="clear" w:color="auto" w:fill="FFF59D"/>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7"/>
              </w:numPr>
              <w:rPr>
                <w:rFonts w:ascii="Arial" w:hAnsi="Arial" w:cs="Arial"/>
              </w:rPr>
            </w:pPr>
            <w:r>
              <w:rPr>
                <w:rFonts w:ascii="Arial" w:hAnsi="Arial" w:cs="Arial"/>
                <w:shd w:val="clear" w:color="auto" w:fill="FFF59D"/>
              </w:rPr>
              <w:t xml:space="preserve">After a Non-CBG client confirms the renewal, a hold cover request is generated from the approved template, one per co-insurer.</w:t>
            </w:r>
          </w:p>
          <w:p>
            <w:pPr>
              <w:pStyle w:val="ListParagraph"/>
              <w:numPr>
                <w:ilvl w:val="0"/>
                <w:numId w:val="267"/>
              </w:numPr>
              <w:rPr>
                <w:rFonts w:ascii="Arial" w:hAnsi="Arial" w:cs="Arial"/>
              </w:rPr>
            </w:pPr>
            <w:r>
              <w:rPr>
                <w:rFonts w:ascii="Arial" w:hAnsi="Arial" w:cs="Arial"/>
                <w:shd w:val="clear" w:color="auto" w:fill="FFF59D"/>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rPr>
              <w:t>The system shall allow 15- or 30-days extension duration.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8"/>
              </w:numPr>
              <w:rPr>
                <w:rFonts w:ascii="Arial" w:hAnsi="Arial" w:cs="Arial"/>
              </w:rPr>
            </w:pPr>
            <w:r>
              <w:rPr>
                <w:rFonts w:ascii="Arial" w:hAnsi="Arial" w:cs="Arial"/>
                <w:shd w:val="clear" w:color="auto" w:fill="FFF59D"/>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69"/>
              </w:numPr>
              <w:rPr>
                <w:rFonts w:ascii="Arial" w:hAnsi="Arial" w:cs="Arial"/>
              </w:rPr>
            </w:pPr>
            <w:r>
              <w:rPr>
                <w:rFonts w:ascii="Arial" w:hAnsi="Arial" w:cs="Arial"/>
                <w:shd w:val="clear" w:color="auto" w:fill="FFF59D"/>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0"/>
              </w:numPr>
              <w:rPr>
                <w:rFonts w:ascii="Arial" w:hAnsi="Arial" w:cs="Arial"/>
              </w:rPr>
            </w:pPr>
            <w:r>
              <w:rPr>
                <w:rFonts w:ascii="Arial" w:hAnsi="Arial" w:cs="Arial"/>
                <w:shd w:val="clear" w:color="auto" w:fill="FFF59D"/>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1"/>
              </w:numPr>
              <w:rPr>
                <w:rFonts w:ascii="Arial" w:hAnsi="Arial" w:cs="Arial"/>
              </w:rPr>
            </w:pPr>
            <w:r>
              <w:rPr>
                <w:rFonts w:ascii="Arial" w:hAnsi="Arial" w:cs="Arial"/>
                <w:shd w:val="clear" w:color="auto" w:fill="FFF59D"/>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2"/>
              </w:numPr>
              <w:rPr>
                <w:rFonts w:ascii="Arial" w:hAnsi="Arial" w:cs="Arial"/>
              </w:rPr>
            </w:pPr>
            <w:r>
              <w:rPr>
                <w:rFonts w:ascii="Arial" w:hAnsi="Arial" w:cs="Arial"/>
                <w:shd w:val="clear" w:color="auto" w:fill="FFF59D"/>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shd w:val="clear" w:color="auto" w:fill="FFF59D"/>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shd w:val="clear" w:color="auto" w:fill="FFF59D"/>
              </w:rPr>
              <w:t xml:space="preserve">The renewal lists and the account shall show the flag Hold Cover confirmed.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3"/>
              </w:numPr>
              <w:rPr>
                <w:rFonts w:ascii="Arial" w:hAnsi="Arial" w:cs="Arial"/>
              </w:rPr>
            </w:pPr>
            <w:r>
              <w:rPr>
                <w:rFonts w:ascii="Arial" w:hAnsi="Arial" w:cs="Arial"/>
                <w:shd w:val="clear" w:color="auto" w:fill="FFF59D"/>
              </w:rPr>
              <w:t xml:space="preserve">After an approved response, the renewal account shows Hold Cover confirmed and its effective expiry date is the end of the hold cover.</w:t>
            </w:r>
          </w:p>
          <w:p>
            <w:pPr>
              <w:pStyle w:val="ListParagraph"/>
              <w:numPr>
                <w:ilvl w:val="0"/>
                <w:numId w:val="273"/>
              </w:numPr>
              <w:rPr>
                <w:rFonts w:ascii="Arial" w:hAnsi="Arial" w:cs="Arial"/>
              </w:rPr>
            </w:pPr>
            <w:r>
              <w:rPr>
                <w:rFonts w:ascii="Arial" w:hAnsi="Arial" w:cs="Arial"/>
                <w:shd w:val="clear" w:color="auto" w:fill="FFF59D"/>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4"/>
              </w:numPr>
              <w:rPr>
                <w:rFonts w:ascii="Arial" w:hAnsi="Arial" w:cs="Arial"/>
              </w:rPr>
            </w:pPr>
            <w:r>
              <w:rPr>
                <w:rFonts w:ascii="Arial" w:hAnsi="Arial" w:cs="Arial"/>
                <w:shd w:val="clear" w:color="auto" w:fill="FFF59D"/>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5"/>
              </w:numPr>
              <w:rPr>
                <w:rFonts w:ascii="Arial" w:hAnsi="Arial" w:cs="Arial"/>
              </w:rPr>
            </w:pPr>
            <w:r>
              <w:rPr>
                <w:rFonts w:ascii="Arial" w:hAnsi="Arial" w:cs="Arial"/>
                <w:shd w:val="clear" w:color="auto" w:fill="FFF59D"/>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shd w:val="clear" w:color="auto" w:fill="FFF59D"/>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6"/>
              </w:numPr>
              <w:rPr>
                <w:rFonts w:ascii="Arial" w:hAnsi="Arial" w:cs="Arial"/>
              </w:rPr>
            </w:pPr>
            <w:r>
              <w:rPr>
                <w:rFonts w:ascii="Arial" w:hAnsi="Arial" w:cs="Arial"/>
                <w:shd w:val="clear" w:color="auto" w:fill="FFF59D"/>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trHeight w:val="300"/>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shd w:val="clear" w:color="auto" w:fill="FFF59D"/>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shd w:val="clear" w:color="auto" w:fill="FFF59D"/>
              </w:rPr>
              <w:t xml:space="preserve">A change of a risk code shall take effect only after another authorised user approves it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7"/>
              </w:numPr>
              <w:rPr>
                <w:rFonts w:ascii="Arial" w:hAnsi="Arial" w:cs="Arial"/>
              </w:rPr>
            </w:pPr>
            <w:r>
              <w:rPr>
                <w:rFonts w:ascii="Arial" w:hAnsi="Arial" w:cs="Arial"/>
                <w:shd w:val="clear" w:color="auto" w:fill="FFF59D"/>
              </w:rPr>
              <w:t xml:space="preserve">A user without the maintenance function sees the risk codes read only.</w:t>
            </w:r>
          </w:p>
          <w:p>
            <w:pPr>
              <w:pStyle w:val="ListParagraph"/>
              <w:numPr>
                <w:ilvl w:val="0"/>
                <w:numId w:val="277"/>
              </w:numPr>
              <w:rPr>
                <w:rFonts w:ascii="Arial" w:hAnsi="Arial" w:cs="Arial"/>
              </w:rPr>
            </w:pPr>
            <w:r>
              <w:rPr>
                <w:rFonts w:ascii="Arial" w:hAnsi="Arial" w:cs="Arial"/>
                <w:shd w:val="clear" w:color="auto" w:fill="FFF59D"/>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8"/>
              </w:numPr>
              <w:rPr>
                <w:rFonts w:ascii="Arial" w:hAnsi="Arial" w:cs="Arial"/>
              </w:rPr>
            </w:pPr>
            <w:r>
              <w:rPr>
                <w:rFonts w:ascii="Arial" w:hAnsi="Arial" w:cs="Arial"/>
                <w:shd w:val="clear" w:color="auto" w:fill="FFF59D"/>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shd w:val="clear" w:color="auto" w:fill="FFF59D"/>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79"/>
              </w:numPr>
              <w:rPr>
                <w:rFonts w:ascii="Arial" w:hAnsi="Arial" w:cs="Arial"/>
              </w:rPr>
            </w:pPr>
            <w:r>
              <w:rPr>
                <w:rFonts w:ascii="Arial" w:hAnsi="Arial" w:cs="Arial"/>
                <w:shd w:val="clear" w:color="auto" w:fill="FFF59D"/>
              </w:rPr>
              <w:t xml:space="preserve">A risk code already in the list is refused with "Duplicate entry detected. The risk code already exists in the list."</w:t>
            </w:r>
          </w:p>
          <w:p>
            <w:pPr>
              <w:pStyle w:val="ListParagraph"/>
              <w:numPr>
                <w:ilvl w:val="0"/>
                <w:numId w:val="279"/>
              </w:numPr>
              <w:rPr>
                <w:rFonts w:ascii="Arial" w:hAnsi="Arial" w:cs="Arial"/>
              </w:rPr>
            </w:pPr>
            <w:r>
              <w:rPr>
                <w:rFonts w:ascii="Arial" w:hAnsi="Arial" w:cs="Arial"/>
                <w:shd w:val="clear" w:color="auto" w:fill="FFF59D"/>
              </w:rPr>
              <w:t xml:space="preserve">A retroactive effective date is refused.</w:t>
            </w:r>
          </w:p>
          <w:p>
            <w:pPr>
              <w:pStyle w:val="ListParagraph"/>
              <w:numPr>
                <w:ilvl w:val="0"/>
                <w:numId w:val="279"/>
              </w:numPr>
              <w:rPr>
                <w:rFonts w:ascii="Arial" w:hAnsi="Arial" w:cs="Arial"/>
              </w:rPr>
            </w:pPr>
            <w:r>
              <w:rPr>
                <w:rFonts w:ascii="Arial" w:hAnsi="Arial" w:cs="Arial"/>
                <w:shd w:val="clear" w:color="auto" w:fill="FFF59D"/>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0"/>
              </w:numPr>
              <w:rPr>
                <w:rFonts w:ascii="Arial" w:hAnsi="Arial" w:cs="Arial"/>
              </w:rPr>
            </w:pPr>
            <w:r>
              <w:rPr>
                <w:rFonts w:ascii="Arial" w:hAnsi="Arial" w:cs="Arial"/>
                <w:shd w:val="clear" w:color="auto" w:fill="FFF59D"/>
              </w:rPr>
              <w:t xml:space="preserve">An update saved shows "Record successfully updated." and the log shows the old and new values, the user and the time.</w:t>
            </w:r>
          </w:p>
          <w:p>
            <w:pPr>
              <w:pStyle w:val="ListParagraph"/>
              <w:numPr>
                <w:ilvl w:val="0"/>
                <w:numId w:val="280"/>
              </w:numPr>
              <w:rPr>
                <w:rFonts w:ascii="Arial" w:hAnsi="Arial" w:cs="Arial"/>
              </w:rPr>
            </w:pPr>
            <w:r>
              <w:rPr>
                <w:rFonts w:ascii="Arial" w:hAnsi="Arial" w:cs="Arial"/>
                <w:shd w:val="clear" w:color="auto" w:fill="FFF59D"/>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shd w:val="clear" w:color="auto" w:fill="FFF59D"/>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1"/>
              </w:numPr>
              <w:rPr>
                <w:rFonts w:ascii="Arial" w:hAnsi="Arial" w:cs="Arial"/>
              </w:rPr>
            </w:pPr>
            <w:r>
              <w:rPr>
                <w:rFonts w:ascii="Arial" w:hAnsi="Arial" w:cs="Arial"/>
                <w:shd w:val="clear" w:color="auto" w:fill="FFF59D"/>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lang w:val="en-US"/>
              </w:rPr>
              <w:t>Record completion of KYC review activities.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2"/>
              </w:numPr>
              <w:rPr>
                <w:rFonts w:ascii="Arial" w:hAnsi="Arial" w:cs="Arial"/>
              </w:rPr>
            </w:pPr>
            <w:r>
              <w:rPr>
                <w:rFonts w:ascii="Arial" w:hAnsi="Arial" w:cs="Arial"/>
                <w:shd w:val="clear" w:color="auto" w:fill="FFF59D"/>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3"/>
              </w:numPr>
              <w:rPr>
                <w:rFonts w:ascii="Arial" w:hAnsi="Arial" w:cs="Arial"/>
              </w:rPr>
            </w:pPr>
            <w:r>
              <w:rPr>
                <w:rFonts w:ascii="Arial" w:hAnsi="Arial" w:cs="Arial"/>
                <w:shd w:val="clear" w:color="auto" w:fill="FFF59D"/>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shd w:val="clear" w:color="auto" w:fill="FFF59D"/>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shd w:val="clear" w:color="auto" w:fill="FFF59D"/>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shd w:val="clear" w:color="auto" w:fill="FFF59D"/>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4"/>
              </w:numPr>
              <w:rPr>
                <w:rFonts w:ascii="Arial" w:hAnsi="Arial" w:cs="Arial"/>
              </w:rPr>
            </w:pPr>
            <w:r>
              <w:rPr>
                <w:rFonts w:ascii="Arial" w:hAnsi="Arial" w:cs="Arial"/>
                <w:shd w:val="clear" w:color="auto" w:fill="FFF59D"/>
              </w:rPr>
              <w:t xml:space="preserve">A cloned rule has the status Draft and does not apply until it is approved and its effective date is reached.</w:t>
            </w:r>
          </w:p>
          <w:p>
            <w:pPr>
              <w:pStyle w:val="ListParagraph"/>
              <w:numPr>
                <w:ilvl w:val="0"/>
                <w:numId w:val="284"/>
              </w:numPr>
              <w:rPr>
                <w:rFonts w:ascii="Arial" w:hAnsi="Arial" w:cs="Arial"/>
              </w:rPr>
            </w:pPr>
            <w:r>
              <w:rPr>
                <w:rFonts w:ascii="Arial" w:hAnsi="Arial" w:cs="Arial"/>
                <w:shd w:val="clear" w:color="auto" w:fill="FFF59D"/>
              </w:rPr>
              <w:t xml:space="preserve">A rule that maps a failed rule to Clean cannot be saved.</w:t>
            </w:r>
          </w:p>
          <w:p>
            <w:pPr>
              <w:pStyle w:val="ListParagraph"/>
              <w:numPr>
                <w:ilvl w:val="0"/>
                <w:numId w:val="284"/>
              </w:numPr>
              <w:rPr>
                <w:rFonts w:ascii="Arial" w:hAnsi="Arial" w:cs="Arial"/>
              </w:rPr>
            </w:pPr>
            <w:r>
              <w:rPr>
                <w:rFonts w:ascii="Arial" w:hAnsi="Arial" w:cs="Arial"/>
                <w:shd w:val="clear" w:color="auto" w:fill="FFF59D"/>
              </w:rPr>
              <w:t xml:space="preserve">A rule approved by its own maker is refused.</w:t>
            </w:r>
          </w:p>
          <w:p>
            <w:pPr>
              <w:rPr>
                <w:rFonts w:ascii="Arial" w:hAnsi="Arial" w:cs="Arial"/>
              </w:rPr>
            </w:pPr>
          </w:p>
          <w:p>
            <w:pPr>
              <w:keepNext/>
              <w:rPr>
                <w:rFonts w:ascii="Arial" w:hAnsi="Arial" w:cs="Arial"/>
              </w:rPr>
            </w:pPr>
            <w:r>
              <w:rPr>
                <w:rFonts w:ascii="Arial" w:hAnsi="Arial" w:cs="Arial"/>
                <w:b/>
                <w:bCs/>
                <w:shd w:val="clear" w:color="auto" w:fill="FFF59D"/>
              </w:rPr>
              <w:t xml:space="preserve">FRRN.040.02 Decision Matrix for the Rule-based Disposition</w:t>
            </w:r>
          </w:p>
          <w:p>
            <w:pPr>
              <w:pStyle w:val="ListParagraph"/>
              <w:numPr>
                <w:ilvl w:val="0"/>
                <w:numId w:val="319"/>
              </w:numPr>
              <w:rPr>
                <w:rFonts w:ascii="Arial" w:hAnsi="Arial" w:cs="Arial"/>
              </w:rPr>
            </w:pPr>
            <w:r>
              <w:rPr>
                <w:rFonts w:ascii="Arial" w:hAnsi="Arial" w:cs="Arial"/>
                <w:shd w:val="clear" w:color="auto" w:fill="FFF59D"/>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19"/>
              </w:numPr>
              <w:rPr>
                <w:rFonts w:ascii="Arial" w:hAnsi="Arial" w:cs="Arial"/>
              </w:rPr>
            </w:pPr>
            <w:r>
              <w:rPr>
                <w:rFonts w:ascii="Arial" w:hAnsi="Arial" w:cs="Arial"/>
                <w:shd w:val="clear" w:color="auto" w:fill="FFF59D"/>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19"/>
              </w:numPr>
              <w:rPr>
                <w:rFonts w:ascii="Arial" w:hAnsi="Arial" w:cs="Arial"/>
              </w:rPr>
            </w:pPr>
            <w:r>
              <w:rPr>
                <w:rFonts w:ascii="Arial" w:hAnsi="Arial" w:cs="Arial"/>
                <w:shd w:val="clear" w:color="auto" w:fill="FFF59D"/>
              </w:rPr>
              <w:t xml:space="preserve">Renewal accounts with claims, endorsements, a missing or invalid PN or an unresolved payment shall always be handled by a user (BRRN.031).</w:t>
            </w:r>
          </w:p>
          <w:p>
            <w:pPr>
              <w:pStyle w:val="ListParagraph"/>
              <w:numPr>
                <w:ilvl w:val="0"/>
                <w:numId w:val="319"/>
              </w:numPr>
              <w:rPr>
                <w:rFonts w:ascii="Arial" w:hAnsi="Arial" w:cs="Arial"/>
              </w:rPr>
            </w:pPr>
            <w:r>
              <w:rPr>
                <w:rFonts w:ascii="Arial" w:hAnsi="Arial" w:cs="Arial"/>
                <w:shd w:val="clear" w:color="auto" w:fill="FFF59D"/>
              </w:rPr>
              <w:t xml:space="preserve">Each version shall be activated by an authorised user other than its maker; each disposition given by the system records the version and the rule (Annex AO).</w:t>
            </w:r>
          </w:p>
          <w:p>
            <w:pPr>
              <w:pStyle w:val="ListParagraph"/>
              <w:numPr>
                <w:ilvl w:val="0"/>
                <w:numId w:val="319"/>
              </w:numPr>
              <w:rPr>
                <w:rFonts w:ascii="Arial" w:hAnsi="Arial" w:cs="Arial"/>
              </w:rPr>
            </w:pPr>
            <w:r>
              <w:rPr>
                <w:rFonts w:ascii="Arial" w:hAnsi="Arial" w:cs="Arial"/>
                <w:shd w:val="clear" w:color="auto" w:fill="FFF59D"/>
              </w:rPr>
              <w:t xml:space="preserve">The first content of the matrix shall be BDOI's rules of FRRN.008 and Annex C (Clean accounts For Renewal).</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0"/>
              </w:numPr>
              <w:rPr>
                <w:rFonts w:ascii="Arial" w:hAnsi="Arial" w:cs="Arial"/>
              </w:rPr>
            </w:pPr>
            <w:r>
              <w:rPr>
                <w:rFonts w:ascii="Arial" w:hAnsi="Arial" w:cs="Arial"/>
                <w:shd w:val="clear" w:color="auto" w:fill="FFF59D"/>
              </w:rPr>
              <w:t xml:space="preserve">A Clean CBG Motor account matching an Automatic rule receives the disposition For Renewal from the system and moves on without a user action.</w:t>
            </w:r>
          </w:p>
          <w:p>
            <w:pPr>
              <w:pStyle w:val="ListParagraph"/>
              <w:numPr>
                <w:ilvl w:val="0"/>
                <w:numId w:val="320"/>
              </w:numPr>
              <w:rPr>
                <w:rFonts w:ascii="Arial" w:hAnsi="Arial" w:cs="Arial"/>
              </w:rPr>
            </w:pPr>
            <w:r>
              <w:rPr>
                <w:rFonts w:ascii="Arial" w:hAnsi="Arial" w:cs="Arial"/>
                <w:shd w:val="clear" w:color="auto" w:fill="FFF59D"/>
              </w:rPr>
              <w:t xml:space="preserve">An account with an open claim is not disposed by the system; the Account Officer sees the proposal.</w:t>
            </w:r>
          </w:p>
          <w:p>
            <w:pPr>
              <w:pStyle w:val="ListParagraph"/>
              <w:numPr>
                <w:ilvl w:val="0"/>
                <w:numId w:val="320"/>
              </w:numPr>
              <w:rPr>
                <w:rFonts w:ascii="Arial" w:hAnsi="Arial" w:cs="Arial"/>
              </w:rPr>
            </w:pPr>
            <w:r>
              <w:rPr>
                <w:rFonts w:ascii="Arial" w:hAnsi="Arial" w:cs="Arial"/>
                <w:shd w:val="clear" w:color="auto" w:fill="FFF59D"/>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shd w:val="clear" w:color="auto" w:fill="FFF59D"/>
              </w:rPr>
              <w:t xml:space="preserve">FRRN.040.03 Renewal Parameters</w:t>
            </w:r>
          </w:p>
          <w:p>
            <w:pPr>
              <w:pStyle w:val="ListParagraph"/>
              <w:numPr>
                <w:ilvl w:val="0"/>
                <w:numId w:val="321"/>
              </w:numPr>
              <w:rPr>
                <w:rFonts w:ascii="Arial" w:hAnsi="Arial" w:cs="Arial"/>
              </w:rPr>
            </w:pPr>
            <w:r>
              <w:rPr>
                <w:rFonts w:ascii="Arial" w:hAnsi="Arial" w:cs="Arial"/>
                <w:shd w:val="clear" w:color="auto" w:fill="FFF59D"/>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1"/>
              </w:numPr>
              <w:rPr>
                <w:rFonts w:ascii="Arial" w:hAnsi="Arial" w:cs="Arial"/>
              </w:rPr>
            </w:pPr>
            <w:r>
              <w:rPr>
                <w:rFonts w:ascii="Arial" w:hAnsi="Arial" w:cs="Arial"/>
                <w:shd w:val="clear" w:color="auto" w:fill="FFF59D"/>
              </w:rPr>
              <w:t xml:space="preserve">The lead days shall never be fixed in the system (BRRN.030).</w:t>
            </w:r>
          </w:p>
          <w:p>
            <w:pPr>
              <w:pStyle w:val="ListParagraph"/>
              <w:numPr>
                <w:ilvl w:val="0"/>
                <w:numId w:val="321"/>
              </w:numPr>
              <w:rPr>
                <w:rFonts w:ascii="Arial" w:hAnsi="Arial" w:cs="Arial"/>
              </w:rPr>
            </w:pPr>
            <w:r>
              <w:rPr>
                <w:rFonts w:ascii="Arial" w:hAnsi="Arial" w:cs="Arial"/>
                <w:shd w:val="clear" w:color="auto" w:fill="FFF59D"/>
              </w:rPr>
              <w:t xml:space="preserve">A user without the maintenance function shall see the parameters read only (Walkthrough addendum SC-07).</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2"/>
              </w:numPr>
              <w:rPr>
                <w:rFonts w:ascii="Arial" w:hAnsi="Arial" w:cs="Arial"/>
              </w:rPr>
            </w:pPr>
            <w:r>
              <w:rPr>
                <w:rFonts w:ascii="Arial" w:hAnsi="Arial" w:cs="Arial"/>
                <w:shd w:val="clear" w:color="auto" w:fill="FFF59D"/>
              </w:rPr>
              <w:t xml:space="preserve">Changing the lead days from 140 to 120 applies from the next daily run.</w:t>
            </w:r>
          </w:p>
          <w:p>
            <w:pPr>
              <w:pStyle w:val="ListParagraph"/>
              <w:numPr>
                <w:ilvl w:val="0"/>
                <w:numId w:val="322"/>
              </w:numPr>
              <w:rPr>
                <w:rFonts w:ascii="Arial" w:hAnsi="Arial" w:cs="Arial"/>
              </w:rPr>
            </w:pPr>
            <w:r>
              <w:rPr>
                <w:rFonts w:ascii="Arial" w:hAnsi="Arial" w:cs="Arial"/>
                <w:shd w:val="clear" w:color="auto" w:fill="FFF59D"/>
              </w:rPr>
              <w:t xml:space="preserve">A user without the maintenance function cannot change a parameter.</w:t>
            </w:r>
          </w:p>
        </w:tc>
      </w:tr>
      <w:tr w:rsidR="3C7F3FD4" w14:paraId="5F0C75D0" w14:textId="77777777" w:rsidTr="3C7F3FD4">
        <w:trPr>
          <w:trHeight w:val="300"/>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rPr>
              <w:t>The system shall allow users to search, sort, and filter RMU Account records.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5"/>
              </w:numPr>
              <w:rPr>
                <w:rFonts w:ascii="Arial" w:hAnsi="Arial" w:cs="Arial"/>
              </w:rPr>
            </w:pPr>
            <w:r>
              <w:rPr>
                <w:rFonts w:ascii="Arial" w:hAnsi="Arial" w:cs="Arial"/>
                <w:shd w:val="clear" w:color="auto" w:fill="FFF59D"/>
              </w:rPr>
              <w:t xml:space="preserve">A second active record with the same Account Officer code is refused.</w:t>
            </w:r>
          </w:p>
          <w:p>
            <w:pPr>
              <w:pStyle w:val="ListParagraph"/>
              <w:numPr>
                <w:ilvl w:val="0"/>
                <w:numId w:val="285"/>
              </w:numPr>
              <w:rPr>
                <w:rFonts w:ascii="Arial" w:hAnsi="Arial" w:cs="Arial"/>
              </w:rPr>
            </w:pPr>
            <w:r>
              <w:rPr>
                <w:rFonts w:ascii="Arial" w:hAnsi="Arial" w:cs="Arial"/>
                <w:shd w:val="clear" w:color="auto" w:fill="FFF59D"/>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2D2B4171" w:rsidRPr="18CF4360">
              <w:rPr>
                <w:rFonts w:ascii="Arial" w:hAnsi="Arial" w:cs="Arial"/>
                <w:b/>
                <w:bCs/>
              </w:rPr>
              <w:t>42</w:t>
            </w:r>
            <w:r w:rsidR="00236C3E" w:rsidRPr="57AD56D7">
              <w:rPr>
                <w:rFonts w:ascii="Arial" w:hAnsi="Arial" w:cs="Arial"/>
                <w:b/>
                <w:bCs/>
              </w:rPr>
              <w:t>.01 </w:t>
            </w:r>
            <w:r w:rsidR="00236C3E" w:rsidRPr="00236C3E">
              <w:rPr>
                <w:rFonts w:ascii="Arial" w:hAnsi="Arial" w:cs="Arial"/>
                <w:b/>
                <w:bCs/>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lang w:val="en-US"/>
              </w:rPr>
              <w:t>View Budget History</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6"/>
              </w:numPr>
              <w:rPr>
                <w:rFonts w:ascii="Arial" w:hAnsi="Arial" w:cs="Arial"/>
              </w:rPr>
            </w:pPr>
            <w:r>
              <w:rPr>
                <w:rFonts w:ascii="Arial" w:hAnsi="Arial" w:cs="Arial"/>
                <w:shd w:val="clear" w:color="auto" w:fill="FFF59D"/>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7"/>
              </w:numPr>
              <w:rPr>
                <w:rFonts w:ascii="Arial" w:hAnsi="Arial" w:cs="Arial"/>
              </w:rPr>
            </w:pPr>
            <w:r>
              <w:rPr>
                <w:rFonts w:ascii="Arial" w:hAnsi="Arial" w:cs="Arial"/>
                <w:shd w:val="clear" w:color="auto" w:fill="FFF59D"/>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8"/>
              </w:numPr>
              <w:rPr>
                <w:rFonts w:ascii="Arial" w:hAnsi="Arial" w:cs="Arial"/>
              </w:rPr>
            </w:pPr>
            <w:r>
              <w:rPr>
                <w:rFonts w:ascii="Arial" w:hAnsi="Arial" w:cs="Arial"/>
                <w:shd w:val="clear" w:color="auto" w:fill="FFF59D"/>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89"/>
              </w:numPr>
              <w:rPr>
                <w:rFonts w:ascii="Arial" w:hAnsi="Arial" w:cs="Arial"/>
              </w:rPr>
            </w:pPr>
            <w:r>
              <w:rPr>
                <w:rFonts w:ascii="Arial" w:hAnsi="Arial" w:cs="Arial"/>
                <w:shd w:val="clear" w:color="auto" w:fill="FFF59D"/>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0"/>
              </w:numPr>
              <w:rPr>
                <w:rFonts w:ascii="Arial" w:hAnsi="Arial" w:cs="Arial"/>
              </w:rPr>
            </w:pPr>
            <w:r>
              <w:rPr>
                <w:rFonts w:ascii="Arial" w:hAnsi="Arial" w:cs="Arial"/>
                <w:shd w:val="clear" w:color="auto" w:fill="FFF59D"/>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1"/>
              </w:numPr>
              <w:rPr>
                <w:rFonts w:ascii="Arial" w:hAnsi="Arial" w:cs="Arial"/>
              </w:rPr>
            </w:pPr>
            <w:r>
              <w:rPr>
                <w:rFonts w:ascii="Arial" w:hAnsi="Arial" w:cs="Arial"/>
                <w:shd w:val="clear" w:color="auto" w:fill="FFF59D"/>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rPr>
                <w:rFonts w:ascii="Arial" w:hAnsi="Arial" w:cs="Arial"/>
              </w:rPr>
            </w:pPr>
            <w:r>
              <w:rPr>
                <w:rFonts w:ascii="Arial" w:hAnsi="Arial" w:cs="Arial"/>
                <w:shd w:val="clear" w:color="auto" w:fill="FFF59D"/>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shd w:val="clear" w:color="auto" w:fill="FFF59D"/>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2"/>
              </w:numPr>
              <w:rPr>
                <w:rFonts w:ascii="Arial" w:hAnsi="Arial" w:cs="Arial"/>
              </w:rPr>
            </w:pPr>
            <w:r>
              <w:rPr>
                <w:rFonts w:ascii="Arial" w:hAnsi="Arial" w:cs="Arial"/>
                <w:shd w:val="clear" w:color="auto" w:fill="FFF59D"/>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2"/>
              </w:numPr>
              <w:rPr>
                <w:rFonts w:ascii="Arial" w:hAnsi="Arial" w:cs="Arial"/>
              </w:rPr>
            </w:pPr>
            <w:r>
              <w:rPr>
                <w:rFonts w:ascii="Arial" w:hAnsi="Arial" w:cs="Arial"/>
                <w:shd w:val="clear" w:color="auto" w:fill="FFF59D"/>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3"/>
              </w:numPr>
              <w:rPr>
                <w:rFonts w:ascii="Arial" w:hAnsi="Arial" w:cs="Arial"/>
              </w:rPr>
            </w:pPr>
            <w:r>
              <w:rPr>
                <w:rFonts w:ascii="Arial" w:hAnsi="Arial" w:cs="Arial"/>
                <w:shd w:val="clear" w:color="auto" w:fill="FFF59D"/>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shd w:val="clear" w:color="auto" w:fill="FFF59D"/>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shd w:val="clear" w:color="auto" w:fill="FFF59D"/>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294"/>
              </w:numPr>
              <w:rPr>
                <w:rFonts w:ascii="Arial" w:hAnsi="Arial" w:cs="Arial"/>
              </w:rPr>
            </w:pPr>
            <w:r>
              <w:rPr>
                <w:rFonts w:ascii="Arial" w:hAnsi="Arial" w:cs="Arial"/>
                <w:shd w:val="clear" w:color="auto" w:fill="FFF59D"/>
              </w:rPr>
              <w:t xml:space="preserve">Each report of this item can be previewed, downloaded as Excel and PDF, and printed with print preview.</w:t>
            </w:r>
          </w:p>
          <w:p>
            <w:pPr>
              <w:pStyle w:val="ListParagraph"/>
              <w:numPr>
                <w:ilvl w:val="0"/>
                <w:numId w:val="294"/>
              </w:numPr>
              <w:rPr>
                <w:rFonts w:ascii="Arial" w:hAnsi="Arial" w:cs="Arial"/>
              </w:rPr>
            </w:pPr>
            <w:r>
              <w:rPr>
                <w:rFonts w:ascii="Arial" w:hAnsi="Arial" w:cs="Arial"/>
                <w:shd w:val="clear" w:color="auto" w:fill="FFF59D"/>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shd w:val="clear" w:color="auto" w:fill="FFF59D"/>
              </w:rPr>
              <w:t xml:space="preserve">FRRN.044.02 Renewal Status Report</w:t>
            </w:r>
          </w:p>
          <w:p>
            <w:pPr>
              <w:pStyle w:val="ListParagraph"/>
              <w:numPr>
                <w:ilvl w:val="0"/>
                <w:numId w:val="323"/>
              </w:numPr>
              <w:rPr>
                <w:rFonts w:ascii="Arial" w:hAnsi="Arial" w:cs="Arial"/>
              </w:rPr>
            </w:pPr>
            <w:r>
              <w:rPr>
                <w:rFonts w:ascii="Arial" w:hAnsi="Arial" w:cs="Arial"/>
                <w:shd w:val="clear" w:color="auto" w:fill="FFF59D"/>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3"/>
              </w:numPr>
              <w:rPr>
                <w:rFonts w:ascii="Arial" w:hAnsi="Arial" w:cs="Arial"/>
              </w:rPr>
            </w:pPr>
            <w:r>
              <w:rPr>
                <w:rFonts w:ascii="Arial" w:hAnsi="Arial" w:cs="Arial"/>
                <w:shd w:val="clear" w:color="auto" w:fill="FFF59D"/>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3"/>
              </w:numPr>
              <w:rPr>
                <w:rFonts w:ascii="Arial" w:hAnsi="Arial" w:cs="Arial"/>
              </w:rPr>
            </w:pPr>
            <w:r>
              <w:rPr>
                <w:rFonts w:ascii="Arial" w:hAnsi="Arial" w:cs="Arial"/>
                <w:shd w:val="clear" w:color="auto" w:fill="FFF59D"/>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4"/>
              </w:numPr>
              <w:rPr>
                <w:rFonts w:ascii="Arial" w:hAnsi="Arial" w:cs="Arial"/>
              </w:rPr>
            </w:pPr>
            <w:r>
              <w:rPr>
                <w:rFonts w:ascii="Arial" w:hAnsi="Arial" w:cs="Arial"/>
                <w:shd w:val="clear" w:color="auto" w:fill="FFF59D"/>
              </w:rPr>
              <w:t xml:space="preserve">The Renewal Status Report of March 2027 with Risk Code "All Except" MC01 lists the March invoices except MC01 and shows the 34 counters.</w:t>
            </w:r>
          </w:p>
          <w:p>
            <w:pPr>
              <w:pStyle w:val="ListParagraph"/>
              <w:numPr>
                <w:ilvl w:val="0"/>
                <w:numId w:val="324"/>
              </w:numPr>
              <w:rPr>
                <w:rFonts w:ascii="Arial" w:hAnsi="Arial" w:cs="Arial"/>
              </w:rPr>
            </w:pPr>
            <w:r>
              <w:rPr>
                <w:rFonts w:ascii="Arial" w:hAnsi="Arial" w:cs="Arial"/>
                <w:shd w:val="clear" w:color="auto" w:fill="FFF59D"/>
              </w:rPr>
              <w:t xml:space="preserve">The Excel and PDF files have the same rows as the screen.</w:t>
            </w:r>
          </w:p>
          <w:p>
            <w:pPr>
              <w:pStyle w:val="ListParagraph"/>
              <w:numPr>
                <w:ilvl w:val="0"/>
                <w:numId w:val="324"/>
              </w:numPr>
              <w:rPr>
                <w:rFonts w:ascii="Arial" w:hAnsi="Arial" w:cs="Arial"/>
              </w:rPr>
            </w:pPr>
            <w:r>
              <w:rPr>
                <w:rFonts w:ascii="Arial" w:hAnsi="Arial" w:cs="Arial"/>
                <w:shd w:val="clear" w:color="auto" w:fill="FFF59D"/>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shd w:val="clear" w:color="auto" w:fill="FFF59D"/>
              </w:rPr>
              <w:t xml:space="preserve">FRRN.044.03 Renewal Listing with Attention Flags</w:t>
            </w:r>
          </w:p>
          <w:p>
            <w:pPr>
              <w:pStyle w:val="ListParagraph"/>
              <w:numPr>
                <w:ilvl w:val="0"/>
                <w:numId w:val="325"/>
              </w:numPr>
              <w:rPr>
                <w:rFonts w:ascii="Arial" w:hAnsi="Arial" w:cs="Arial"/>
              </w:rPr>
            </w:pPr>
            <w:r>
              <w:rPr>
                <w:rFonts w:ascii="Arial" w:hAnsi="Arial" w:cs="Arial"/>
                <w:shd w:val="clear" w:color="auto" w:fill="FFF59D"/>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5"/>
              </w:numPr>
              <w:rPr>
                <w:rFonts w:ascii="Arial" w:hAnsi="Arial" w:cs="Arial"/>
              </w:rPr>
            </w:pPr>
            <w:r>
              <w:rPr>
                <w:rFonts w:ascii="Arial" w:hAnsi="Arial" w:cs="Arial"/>
                <w:shd w:val="clear" w:color="auto" w:fill="FFF59D"/>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5"/>
              </w:numPr>
              <w:rPr>
                <w:rFonts w:ascii="Arial" w:hAnsi="Arial" w:cs="Arial"/>
              </w:rPr>
            </w:pPr>
            <w:r>
              <w:rPr>
                <w:rFonts w:ascii="Arial" w:hAnsi="Arial" w:cs="Arial"/>
                <w:shd w:val="clear" w:color="auto" w:fill="FFF59D"/>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6"/>
              </w:numPr>
              <w:rPr>
                <w:rFonts w:ascii="Arial" w:hAnsi="Arial" w:cs="Arial"/>
              </w:rPr>
            </w:pPr>
            <w:r>
              <w:rPr>
                <w:rFonts w:ascii="Arial" w:hAnsi="Arial" w:cs="Arial"/>
                <w:shd w:val="clear" w:color="auto" w:fill="FFF59D"/>
              </w:rPr>
              <w:t xml:space="preserve">A listing of IBG for the next month shows each account with its status and days to expiry.</w:t>
            </w:r>
          </w:p>
          <w:p>
            <w:pPr>
              <w:pStyle w:val="ListParagraph"/>
              <w:numPr>
                <w:ilvl w:val="0"/>
                <w:numId w:val="326"/>
              </w:numPr>
              <w:rPr>
                <w:rFonts w:ascii="Arial" w:hAnsi="Arial" w:cs="Arial"/>
              </w:rPr>
            </w:pPr>
            <w:r>
              <w:rPr>
                <w:rFonts w:ascii="Arial" w:hAnsi="Arial" w:cs="Arial"/>
                <w:shd w:val="clear" w:color="auto" w:fill="FFF59D"/>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shd w:val="clear" w:color="auto" w:fill="FFF59D"/>
              </w:rPr>
              <w:t xml:space="preserve">FRRN.044.04 Operational Renewal Reports</w:t>
            </w:r>
          </w:p>
          <w:p>
            <w:pPr>
              <w:pStyle w:val="ListParagraph"/>
              <w:numPr>
                <w:ilvl w:val="0"/>
                <w:numId w:val="327"/>
              </w:numPr>
              <w:rPr>
                <w:rFonts w:ascii="Arial" w:hAnsi="Arial" w:cs="Arial"/>
              </w:rPr>
            </w:pPr>
            <w:r>
              <w:rPr>
                <w:rFonts w:ascii="Arial" w:hAnsi="Arial" w:cs="Arial"/>
                <w:shd w:val="clear" w:color="auto" w:fill="FFF59D"/>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7"/>
              </w:numPr>
              <w:rPr>
                <w:rFonts w:ascii="Arial" w:hAnsi="Arial" w:cs="Arial"/>
              </w:rPr>
            </w:pPr>
            <w:r>
              <w:rPr>
                <w:rFonts w:ascii="Arial" w:hAnsi="Arial" w:cs="Arial"/>
                <w:shd w:val="clear" w:color="auto" w:fill="FFF59D"/>
              </w:rPr>
              <w:t xml:space="preserve">Every report shall export to PDF, Excel, ODS and CSV, offer saved variants and apply the user's data scope.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28"/>
              </w:numPr>
              <w:rPr>
                <w:rFonts w:ascii="Arial" w:hAnsi="Arial" w:cs="Arial"/>
              </w:rPr>
            </w:pPr>
            <w:r>
              <w:rPr>
                <w:rFonts w:ascii="Arial" w:hAnsi="Arial" w:cs="Arial"/>
                <w:shd w:val="clear" w:color="auto" w:fill="FFF59D"/>
              </w:rPr>
              <w:t xml:space="preserve">The decision log lists each disposition given by the system with the matrix version and the rule, and each override with the user and the remarks.</w:t>
            </w:r>
          </w:p>
          <w:p>
            <w:pPr>
              <w:pStyle w:val="ListParagraph"/>
              <w:numPr>
                <w:ilvl w:val="0"/>
                <w:numId w:val="328"/>
              </w:numPr>
              <w:rPr>
                <w:rFonts w:ascii="Arial" w:hAnsi="Arial" w:cs="Arial"/>
              </w:rPr>
            </w:pPr>
            <w:r>
              <w:rPr>
                <w:rFonts w:ascii="Arial" w:hAnsi="Arial" w:cs="Arial"/>
                <w:shd w:val="clear" w:color="auto" w:fill="FFF59D"/>
              </w:rPr>
              <w:t xml:space="preserve">The letter log lists every Renewal Advice of a date range with its recipient and delivery status.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FRRN.045</w:t>
            </w:r>
          </w:p>
        </w:tc>
        <w:tc>
          <w:tcPr>
            <w:tcW w:w="1470" w:type="dxa"/>
            <w:shd w:val="clear" w:color="auto" w:fill="FFF59D"/>
          </w:tcPr>
          <w:p>
            <w:pPr>
              <w:rPr>
                <w:rFonts w:ascii="Arial" w:hAnsi="Arial" w:cs="Arial"/>
              </w:rPr>
            </w:pPr>
            <w:r>
              <w:rPr>
                <w:rFonts w:ascii="Arial" w:hAnsi="Arial" w:cs="Arial"/>
                <w:shd w:val="clear" w:color="auto" w:fill="FFF59D"/>
              </w:rPr>
              <w:t xml:space="preserve">Renewal Setup</w:t>
            </w:r>
          </w:p>
        </w:tc>
        <w:tc>
          <w:tcPr>
            <w:tcW w:w="1412" w:type="dxa"/>
            <w:shd w:val="clear" w:color="auto" w:fill="FFF59D"/>
          </w:tcPr>
          <w:p>
            <w:pPr>
              <w:rPr>
                <w:rFonts w:ascii="Arial" w:hAnsi="Arial" w:cs="Arial"/>
              </w:rPr>
            </w:pPr>
            <w:r>
              <w:rPr>
                <w:rFonts w:ascii="Arial" w:hAnsi="Arial" w:cs="Arial"/>
                <w:shd w:val="clear" w:color="auto" w:fill="FFF59D"/>
              </w:rPr>
              <w:t xml:space="preserve">Go-live Take-over of Expiring Renewals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FRRN.045.01 Go-live Extraction</w:t>
            </w:r>
          </w:p>
          <w:p>
            <w:pPr>
              <w:pStyle w:val="ListParagraph"/>
              <w:numPr>
                <w:ilvl w:val="0"/>
                <w:numId w:val="329"/>
              </w:numPr>
              <w:rPr>
                <w:rFonts w:ascii="Arial" w:hAnsi="Arial" w:cs="Arial"/>
              </w:rPr>
            </w:pPr>
            <w:r>
              <w:rPr>
                <w:rFonts w:ascii="Arial" w:hAnsi="Arial" w:cs="Arial"/>
                <w:shd w:val="clear" w:color="auto" w:fill="FFF59D"/>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29"/>
              </w:numPr>
              <w:rPr>
                <w:rFonts w:ascii="Arial" w:hAnsi="Arial" w:cs="Arial"/>
              </w:rPr>
            </w:pPr>
            <w:r>
              <w:rPr>
                <w:rFonts w:ascii="Arial" w:hAnsi="Arial" w:cs="Arial"/>
                <w:shd w:val="clear" w:color="auto" w:fill="FFF59D"/>
              </w:rPr>
              <w:t xml:space="preserve">The renewal accounts expiring up to 31-Jan-2028 shall carry the flag Urgent and come first in every list; both dates are parameters.</w:t>
            </w:r>
          </w:p>
          <w:p>
            <w:pPr>
              <w:pStyle w:val="ListParagraph"/>
              <w:numPr>
                <w:ilvl w:val="0"/>
                <w:numId w:val="329"/>
              </w:numPr>
              <w:rPr>
                <w:rFonts w:ascii="Arial" w:hAnsi="Arial" w:cs="Arial"/>
              </w:rPr>
            </w:pPr>
            <w:r>
              <w:rPr>
                <w:rFonts w:ascii="Arial" w:hAnsi="Arial" w:cs="Arial"/>
                <w:shd w:val="clear" w:color="auto" w:fill="FFF59D"/>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29"/>
              </w:numPr>
              <w:rPr>
                <w:rFonts w:ascii="Arial" w:hAnsi="Arial" w:cs="Arial"/>
              </w:rPr>
            </w:pPr>
            <w:r>
              <w:rPr>
                <w:rFonts w:ascii="Arial" w:hAnsi="Arial" w:cs="Arial"/>
                <w:shd w:val="clear" w:color="auto" w:fill="FFF59D"/>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0"/>
              </w:numPr>
              <w:rPr>
                <w:rFonts w:ascii="Arial" w:hAnsi="Arial" w:cs="Arial"/>
              </w:rPr>
            </w:pPr>
            <w:r>
              <w:rPr>
                <w:rFonts w:ascii="Arial" w:hAnsi="Arial" w:cs="Arial"/>
                <w:shd w:val="clear" w:color="auto" w:fill="FFF59D"/>
              </w:rPr>
              <w:t xml:space="preserve">After the go-live run every migrated policy expiring from go-live to 31-May-2028 is listed exactly once, and the January 2028 expiries show Urgent and come first.</w:t>
            </w:r>
          </w:p>
          <w:p>
            <w:pPr>
              <w:pStyle w:val="ListParagraph"/>
              <w:numPr>
                <w:ilvl w:val="0"/>
                <w:numId w:val="330"/>
              </w:numPr>
              <w:rPr>
                <w:rFonts w:ascii="Arial" w:hAnsi="Arial" w:cs="Arial"/>
              </w:rPr>
            </w:pPr>
            <w:r>
              <w:rPr>
                <w:rFonts w:ascii="Arial" w:hAnsi="Arial" w:cs="Arial"/>
                <w:shd w:val="clear" w:color="auto" w:fill="FFF59D"/>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shd w:val="clear" w:color="auto" w:fill="FFF59D"/>
              </w:rPr>
              <w:t xml:space="preserve">FRRN.045.02 Renewal Advices Already Sent before Go-live</w:t>
            </w:r>
          </w:p>
          <w:p>
            <w:pPr>
              <w:pStyle w:val="ListParagraph"/>
              <w:numPr>
                <w:ilvl w:val="0"/>
                <w:numId w:val="331"/>
              </w:numPr>
              <w:rPr>
                <w:rFonts w:ascii="Arial" w:hAnsi="Arial" w:cs="Arial"/>
              </w:rPr>
            </w:pPr>
            <w:r>
              <w:rPr>
                <w:rFonts w:ascii="Arial" w:hAnsi="Arial" w:cs="Arial"/>
                <w:shd w:val="clear" w:color="auto" w:fill="FFF59D"/>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1"/>
              </w:numPr>
              <w:rPr>
                <w:rFonts w:ascii="Arial" w:hAnsi="Arial" w:cs="Arial"/>
              </w:rPr>
            </w:pPr>
            <w:r>
              <w:rPr>
                <w:rFonts w:ascii="Arial" w:hAnsi="Arial" w:cs="Arial"/>
                <w:shd w:val="clear" w:color="auto" w:fill="FFF59D"/>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1"/>
              </w:numPr>
              <w:rPr>
                <w:rFonts w:ascii="Arial" w:hAnsi="Arial" w:cs="Arial"/>
              </w:rPr>
            </w:pPr>
            <w:r>
              <w:rPr>
                <w:rFonts w:ascii="Arial" w:hAnsi="Arial" w:cs="Arial"/>
                <w:shd w:val="clear" w:color="auto" w:fill="FFF59D"/>
              </w:rPr>
              <w:t xml:space="preserve">The second notice and the NRNS checkpoint shall count from the legacy date of the Renewal Advice.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2"/>
              </w:numPr>
              <w:rPr>
                <w:rFonts w:ascii="Arial" w:hAnsi="Arial" w:cs="Arial"/>
              </w:rPr>
            </w:pPr>
            <w:r>
              <w:rPr>
                <w:rFonts w:ascii="Arial" w:hAnsi="Arial" w:cs="Arial"/>
                <w:shd w:val="clear" w:color="auto" w:fill="FFF59D"/>
              </w:rPr>
              <w:t xml:space="preserve">An account whose Renewal Advice is recorded from a tracker shows it as sent with the legacy date and cannot be sent again.</w:t>
            </w:r>
          </w:p>
          <w:p>
            <w:pPr>
              <w:pStyle w:val="ListParagraph"/>
              <w:numPr>
                <w:ilvl w:val="0"/>
                <w:numId w:val="332"/>
              </w:numPr>
              <w:rPr>
                <w:rFonts w:ascii="Arial" w:hAnsi="Arial" w:cs="Arial"/>
              </w:rPr>
            </w:pPr>
            <w:r>
              <w:rPr>
                <w:rFonts w:ascii="Arial" w:hAnsi="Arial" w:cs="Arial"/>
                <w:shd w:val="clear" w:color="auto" w:fill="FFF59D"/>
              </w:rPr>
              <w:t xml:space="preserve">A refused tracker row is applied only after a second team member approves the correction.</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FRRN.046</w:t>
            </w:r>
          </w:p>
        </w:tc>
        <w:tc>
          <w:tcPr>
            <w:tcW w:w="1470" w:type="dxa"/>
            <w:shd w:val="clear" w:color="auto" w:fill="FFF59D"/>
          </w:tcPr>
          <w:p>
            <w:pPr>
              <w:rPr>
                <w:rFonts w:ascii="Arial" w:hAnsi="Arial" w:cs="Arial"/>
              </w:rPr>
            </w:pPr>
            <w:r>
              <w:rPr>
                <w:rFonts w:ascii="Arial" w:hAnsi="Arial" w:cs="Arial"/>
                <w:shd w:val="clear" w:color="auto" w:fill="FFF59D"/>
              </w:rPr>
              <w:t xml:space="preserve">Renewal Account Screen</w:t>
            </w:r>
          </w:p>
        </w:tc>
        <w:tc>
          <w:tcPr>
            <w:tcW w:w="1412" w:type="dxa"/>
            <w:shd w:val="clear" w:color="auto" w:fill="FFF59D"/>
          </w:tcPr>
          <w:p>
            <w:pPr>
              <w:rPr>
                <w:rFonts w:ascii="Arial" w:hAnsi="Arial" w:cs="Arial"/>
              </w:rPr>
            </w:pPr>
            <w:r>
              <w:rPr>
                <w:rFonts w:ascii="Arial" w:hAnsi="Arial" w:cs="Arial"/>
                <w:shd w:val="clear" w:color="auto" w:fill="FFF59D"/>
              </w:rPr>
              <w:t xml:space="preserve">Package of a Migrated Policy</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FRRN.046.01 Package Remapping at Sanitation</w:t>
            </w:r>
          </w:p>
          <w:p>
            <w:pPr>
              <w:pStyle w:val="ListParagraph"/>
              <w:numPr>
                <w:ilvl w:val="0"/>
                <w:numId w:val="333"/>
              </w:numPr>
              <w:rPr>
                <w:rFonts w:ascii="Arial" w:hAnsi="Arial" w:cs="Arial"/>
              </w:rPr>
            </w:pPr>
            <w:r>
              <w:rPr>
                <w:rFonts w:ascii="Arial" w:hAnsi="Arial" w:cs="Arial"/>
                <w:shd w:val="clear" w:color="auto" w:fill="FFF59D"/>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3"/>
              </w:numPr>
              <w:rPr>
                <w:rFonts w:ascii="Arial" w:hAnsi="Arial" w:cs="Arial"/>
              </w:rPr>
            </w:pPr>
            <w:r>
              <w:rPr>
                <w:rFonts w:ascii="Arial" w:hAnsi="Arial" w:cs="Arial"/>
                <w:shd w:val="clear" w:color="auto" w:fill="FFF59D"/>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3"/>
              </w:numPr>
              <w:rPr>
                <w:rFonts w:ascii="Arial" w:hAnsi="Arial" w:cs="Arial"/>
              </w:rPr>
            </w:pPr>
            <w:r>
              <w:rPr>
                <w:rFonts w:ascii="Arial" w:hAnsi="Arial" w:cs="Arial"/>
                <w:shd w:val="clear" w:color="auto" w:fill="FFF59D"/>
              </w:rPr>
              <w:t xml:space="preserve">Only active package versions sellable for renewal can be chosen.</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4"/>
              </w:numPr>
              <w:rPr>
                <w:rFonts w:ascii="Arial" w:hAnsi="Arial" w:cs="Arial"/>
              </w:rPr>
            </w:pPr>
            <w:r>
              <w:rPr>
                <w:rFonts w:ascii="Arial" w:hAnsi="Arial" w:cs="Arial"/>
                <w:shd w:val="clear" w:color="auto" w:fill="FFF59D"/>
              </w:rPr>
              <w:t xml:space="preserve">A migrated policy whose legacy package maps to one package version passes the rule and shows that version.</w:t>
            </w:r>
          </w:p>
          <w:p>
            <w:pPr>
              <w:pStyle w:val="ListParagraph"/>
              <w:numPr>
                <w:ilvl w:val="0"/>
                <w:numId w:val="334"/>
              </w:numPr>
              <w:rPr>
                <w:rFonts w:ascii="Arial" w:hAnsi="Arial" w:cs="Arial"/>
              </w:rPr>
            </w:pPr>
            <w:r>
              <w:rPr>
                <w:rFonts w:ascii="Arial" w:hAnsi="Arial" w:cs="Arial"/>
                <w:shd w:val="clear" w:color="auto" w:fill="FFF59D"/>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FRRN.047</w:t>
            </w:r>
          </w:p>
        </w:tc>
        <w:tc>
          <w:tcPr>
            <w:tcW w:w="1470" w:type="dxa"/>
            <w:shd w:val="clear" w:color="auto" w:fill="FFF59D"/>
          </w:tcPr>
          <w:p>
            <w:pPr>
              <w:rPr>
                <w:rFonts w:ascii="Arial" w:hAnsi="Arial" w:cs="Arial"/>
              </w:rPr>
            </w:pPr>
            <w:r>
              <w:rPr>
                <w:rFonts w:ascii="Arial" w:hAnsi="Arial" w:cs="Arial"/>
                <w:shd w:val="clear" w:color="auto" w:fill="FFF59D"/>
              </w:rPr>
              <w:t xml:space="preserve">Follow-ups</w:t>
            </w:r>
          </w:p>
        </w:tc>
        <w:tc>
          <w:tcPr>
            <w:tcW w:w="1412" w:type="dxa"/>
            <w:shd w:val="clear" w:color="auto" w:fill="FFF59D"/>
          </w:tcPr>
          <w:p>
            <w:pPr>
              <w:rPr>
                <w:rFonts w:ascii="Arial" w:hAnsi="Arial" w:cs="Arial"/>
              </w:rPr>
            </w:pPr>
            <w:r>
              <w:rPr>
                <w:rFonts w:ascii="Arial" w:hAnsi="Arial" w:cs="Arial"/>
                <w:shd w:val="clear" w:color="auto" w:fill="FFF59D"/>
              </w:rPr>
              <w:t xml:space="preserve">Contact Center Follow-up</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FRRN.047.01 Follow-up of the Client by the Contact Center</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5"/>
              </w:numPr>
              <w:rPr>
                <w:rFonts w:ascii="Arial" w:hAnsi="Arial" w:cs="Arial"/>
              </w:rPr>
            </w:pPr>
            <w:r>
              <w:rPr>
                <w:rFonts w:ascii="Arial" w:hAnsi="Arial" w:cs="Arial"/>
                <w:shd w:val="clear" w:color="auto" w:fill="FFF59D"/>
              </w:rPr>
              <w:t xml:space="preserve">The Contact Center users shall not give a disposition or send letters; every follow-up and upload is recorded with the user and the time.</w:t>
            </w:r>
          </w:p>
          <w:p>
            <w:pPr>
              <w:pStyle w:val="ListParagraph"/>
              <w:numPr>
                <w:ilvl w:val="0"/>
                <w:numId w:val="335"/>
              </w:numPr>
              <w:rPr>
                <w:rFonts w:ascii="Arial" w:hAnsi="Arial" w:cs="Arial"/>
              </w:rPr>
            </w:pPr>
            <w:r>
              <w:rPr>
                <w:rFonts w:ascii="Arial" w:hAnsi="Arial" w:cs="Arial"/>
                <w:shd w:val="clear" w:color="auto" w:fill="FFF59D"/>
              </w:rPr>
              <w:t xml:space="preserve">The system shall refuse a follow-up without outcome ("Select the outcome") and a next action date in the past.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6"/>
              </w:numPr>
              <w:rPr>
                <w:rFonts w:ascii="Arial" w:hAnsi="Arial" w:cs="Arial"/>
              </w:rPr>
            </w:pPr>
            <w:r>
              <w:rPr>
                <w:rFonts w:ascii="Arial" w:hAnsi="Arial" w:cs="Arial"/>
                <w:shd w:val="clear" w:color="auto" w:fill="FFF59D"/>
              </w:rPr>
              <w:t xml:space="preserve">A Contact Center user records a call outcome and uploads a signed Renewal Advice; the Account Officer sees both on the account.</w:t>
            </w:r>
          </w:p>
          <w:p>
            <w:pPr>
              <w:pStyle w:val="ListParagraph"/>
              <w:numPr>
                <w:ilvl w:val="0"/>
                <w:numId w:val="336"/>
              </w:numPr>
              <w:rPr>
                <w:rFonts w:ascii="Arial" w:hAnsi="Arial" w:cs="Arial"/>
              </w:rPr>
            </w:pPr>
            <w:r>
              <w:rPr>
                <w:rFonts w:ascii="Arial" w:hAnsi="Arial" w:cs="Arial"/>
                <w:shd w:val="clear" w:color="auto" w:fill="FFF59D"/>
              </w:rPr>
              <w:t xml:space="preserve">A Contact Center user does not see the premium columns.</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FRRN.048</w:t>
            </w:r>
          </w:p>
        </w:tc>
        <w:tc>
          <w:tcPr>
            <w:tcW w:w="1470" w:type="dxa"/>
            <w:shd w:val="clear" w:color="auto" w:fill="FFF59D"/>
          </w:tcPr>
          <w:p>
            <w:pPr>
              <w:rPr>
                <w:rFonts w:ascii="Arial" w:hAnsi="Arial" w:cs="Arial"/>
              </w:rPr>
            </w:pPr>
            <w:r>
              <w:rPr>
                <w:rFonts w:ascii="Arial" w:hAnsi="Arial" w:cs="Arial"/>
                <w:shd w:val="clear" w:color="auto" w:fill="FFF59D"/>
              </w:rPr>
              <w:t xml:space="preserve">Renewal List</w:t>
            </w:r>
          </w:p>
        </w:tc>
        <w:tc>
          <w:tcPr>
            <w:tcW w:w="1412" w:type="dxa"/>
            <w:shd w:val="clear" w:color="auto" w:fill="FFF59D"/>
          </w:tcPr>
          <w:p>
            <w:pPr>
              <w:rPr>
                <w:rFonts w:ascii="Arial" w:hAnsi="Arial" w:cs="Arial"/>
              </w:rPr>
            </w:pPr>
            <w:r>
              <w:rPr>
                <w:rFonts w:ascii="Arial" w:hAnsi="Arial" w:cs="Arial"/>
                <w:shd w:val="clear" w:color="auto" w:fill="FFF59D"/>
              </w:rPr>
              <w:t xml:space="preserve">Renewal of Submitted Policies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FRRN.048.01 Renewal of Submitted Policies Handed over by Submitted Policies</w:t>
            </w:r>
          </w:p>
          <w:p>
            <w:pPr>
              <w:pStyle w:val="ListParagraph"/>
              <w:numPr>
                <w:ilvl w:val="0"/>
                <w:numId w:val="337"/>
              </w:numPr>
              <w:rPr>
                <w:rFonts w:ascii="Arial" w:hAnsi="Arial" w:cs="Arial"/>
              </w:rPr>
            </w:pPr>
            <w:r>
              <w:rPr>
                <w:rFonts w:ascii="Arial" w:hAnsi="Arial" w:cs="Arial"/>
                <w:shd w:val="clear" w:color="auto" w:fill="FFF59D"/>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7"/>
              </w:numPr>
              <w:rPr>
                <w:rFonts w:ascii="Arial" w:hAnsi="Arial" w:cs="Arial"/>
              </w:rPr>
            </w:pPr>
            <w:r>
              <w:rPr>
                <w:rFonts w:ascii="Arial" w:hAnsi="Arial" w:cs="Arial"/>
                <w:shd w:val="clear" w:color="auto" w:fill="FFF59D"/>
              </w:rPr>
              <w:t xml:space="preserve">The Renewal Module shall answer the status queries of Submitted Policies (open, renewed, not renewed, lost or expired without renewal, with the reason).</w:t>
            </w:r>
          </w:p>
          <w:p>
            <w:pPr>
              <w:pStyle w:val="ListParagraph"/>
              <w:numPr>
                <w:ilvl w:val="0"/>
                <w:numId w:val="337"/>
              </w:numPr>
              <w:rPr>
                <w:rFonts w:ascii="Arial" w:hAnsi="Arial" w:cs="Arial"/>
              </w:rPr>
            </w:pPr>
            <w:r>
              <w:rPr>
                <w:rFonts w:ascii="Arial" w:hAnsi="Arial" w:cs="Arial"/>
                <w:shd w:val="clear" w:color="auto" w:fill="FFF59D"/>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38"/>
              </w:numPr>
              <w:rPr>
                <w:rFonts w:ascii="Arial" w:hAnsi="Arial" w:cs="Arial"/>
              </w:rPr>
            </w:pPr>
            <w:r>
              <w:rPr>
                <w:rFonts w:ascii="Arial" w:hAnsi="Arial" w:cs="Arial"/>
                <w:shd w:val="clear" w:color="auto" w:fill="FFF59D"/>
              </w:rPr>
              <w:t xml:space="preserve">A submitted CBG Motor policy handed over creates one renewal account, one hold cover request and one Renewal Advice.</w:t>
            </w:r>
          </w:p>
          <w:p>
            <w:pPr>
              <w:pStyle w:val="ListParagraph"/>
              <w:numPr>
                <w:ilvl w:val="0"/>
                <w:numId w:val="338"/>
              </w:numPr>
              <w:rPr>
                <w:rFonts w:ascii="Arial" w:hAnsi="Arial" w:cs="Arial"/>
              </w:rPr>
            </w:pPr>
            <w:r>
              <w:rPr>
                <w:rFonts w:ascii="Arial" w:hAnsi="Arial" w:cs="Arial"/>
                <w:shd w:val="clear" w:color="auto" w:fill="FFF59D"/>
              </w:rPr>
              <w:t xml:space="preserve">When the renewal account is booked, the masterlist record of Submitted Policies shows it as booked.</w:t>
            </w:r>
          </w:p>
        </w:tc>
      </w:tr>
      <w:tr>
        <w:trPr>
          <w:jc w:val="center"/>
        </w:trPr>
        <w:tc>
          <w:tcPr>
            <w:tcW w:w="1413" w:type="dxa"/>
            <w:shd w:val="clear" w:color="auto" w:fill="FFF59D"/>
          </w:tcPr>
          <w:p>
            <w:pPr>
              <w:rPr>
                <w:rFonts w:ascii="Arial" w:hAnsi="Arial" w:cs="Arial"/>
              </w:rPr>
            </w:pPr>
            <w:r>
              <w:rPr>
                <w:rFonts w:ascii="Arial" w:hAnsi="Arial" w:cs="Arial"/>
                <w:shd w:val="clear" w:color="auto" w:fill="FFF59D"/>
              </w:rPr>
              <w:t xml:space="preserve">FRRN.049</w:t>
            </w:r>
          </w:p>
        </w:tc>
        <w:tc>
          <w:tcPr>
            <w:tcW w:w="1470" w:type="dxa"/>
            <w:shd w:val="clear" w:color="auto" w:fill="FFF59D"/>
          </w:tcPr>
          <w:p>
            <w:pPr>
              <w:rPr>
                <w:rFonts w:ascii="Arial" w:hAnsi="Arial" w:cs="Arial"/>
              </w:rPr>
            </w:pPr>
            <w:r>
              <w:rPr>
                <w:rFonts w:ascii="Arial" w:hAnsi="Arial" w:cs="Arial"/>
                <w:shd w:val="clear" w:color="auto" w:fill="FFF59D"/>
              </w:rPr>
              <w:t xml:space="preserve">Maintenance</w:t>
            </w:r>
          </w:p>
        </w:tc>
        <w:tc>
          <w:tcPr>
            <w:tcW w:w="1412" w:type="dxa"/>
            <w:shd w:val="clear" w:color="auto" w:fill="FFF59D"/>
          </w:tcPr>
          <w:p>
            <w:pPr>
              <w:rPr>
                <w:rFonts w:ascii="Arial" w:hAnsi="Arial" w:cs="Arial"/>
              </w:rPr>
            </w:pPr>
            <w:r>
              <w:rPr>
                <w:rFonts w:ascii="Arial" w:hAnsi="Arial" w:cs="Arial"/>
                <w:shd w:val="clear" w:color="auto" w:fill="FFF59D"/>
              </w:rPr>
              <w:t xml:space="preserve">Lists of Values and Letter Templates</w:t>
            </w:r>
          </w:p>
        </w:tc>
        <w:tc>
          <w:tcPr>
            <w:tcW w:w="6495" w:type="dxa"/>
            <w:shd w:val="clear" w:color="auto" w:fill="FFF59D"/>
          </w:tcPr>
          <w:p>
            <w:pPr>
              <w:keepNext/>
              <w:rPr>
                <w:rFonts w:ascii="Arial" w:hAnsi="Arial" w:cs="Arial"/>
              </w:rPr>
            </w:pPr>
            <w:r>
              <w:rPr>
                <w:rFonts w:ascii="Arial" w:hAnsi="Arial" w:cs="Arial"/>
                <w:b/>
                <w:bCs/>
                <w:shd w:val="clear" w:color="auto" w:fill="FFF59D"/>
              </w:rPr>
              <w:t xml:space="preserve">FRRN.049.01 Lists of Values of Renewal</w:t>
            </w:r>
          </w:p>
          <w:p>
            <w:pPr>
              <w:pStyle w:val="ListParagraph"/>
              <w:numPr>
                <w:ilvl w:val="0"/>
                <w:numId w:val="339"/>
              </w:numPr>
              <w:rPr>
                <w:rFonts w:ascii="Arial" w:hAnsi="Arial" w:cs="Arial"/>
              </w:rPr>
            </w:pPr>
            <w:r>
              <w:rPr>
                <w:rFonts w:ascii="Arial" w:hAnsi="Arial" w:cs="Arial"/>
                <w:shd w:val="clear" w:color="auto" w:fill="FFF59D"/>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39"/>
              </w:numPr>
              <w:rPr>
                <w:rFonts w:ascii="Arial" w:hAnsi="Arial" w:cs="Arial"/>
              </w:rPr>
            </w:pPr>
            <w:r>
              <w:rPr>
                <w:rFonts w:ascii="Arial" w:hAnsi="Arial" w:cs="Arial"/>
                <w:shd w:val="clear" w:color="auto" w:fill="FFF59D"/>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0"/>
              </w:numPr>
              <w:rPr>
                <w:rFonts w:ascii="Arial" w:hAnsi="Arial" w:cs="Arial"/>
              </w:rPr>
            </w:pPr>
            <w:r>
              <w:rPr>
                <w:rFonts w:ascii="Arial" w:hAnsi="Arial" w:cs="Arial"/>
                <w:shd w:val="clear" w:color="auto" w:fill="FFF59D"/>
              </w:rPr>
              <w:t xml:space="preserve">A new non-renewal reason effective next month can be chosen from that date only.</w:t>
            </w:r>
          </w:p>
          <w:p>
            <w:pPr>
              <w:pStyle w:val="ListParagraph"/>
              <w:numPr>
                <w:ilvl w:val="0"/>
                <w:numId w:val="340"/>
              </w:numPr>
              <w:rPr>
                <w:rFonts w:ascii="Arial" w:hAnsi="Arial" w:cs="Arial"/>
              </w:rPr>
            </w:pPr>
            <w:r>
              <w:rPr>
                <w:rFonts w:ascii="Arial" w:hAnsi="Arial" w:cs="Arial"/>
                <w:shd w:val="clear" w:color="auto" w:fill="FFF59D"/>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shd w:val="clear" w:color="auto" w:fill="FFF59D"/>
              </w:rPr>
              <w:t xml:space="preserve">FRRN.049.02 Renewal Advice and Letter Templates</w:t>
            </w:r>
          </w:p>
          <w:p>
            <w:pPr>
              <w:pStyle w:val="ListParagraph"/>
              <w:numPr>
                <w:ilvl w:val="0"/>
                <w:numId w:val="341"/>
              </w:numPr>
              <w:rPr>
                <w:rFonts w:ascii="Arial" w:hAnsi="Arial" w:cs="Arial"/>
              </w:rPr>
            </w:pPr>
            <w:r>
              <w:rPr>
                <w:rFonts w:ascii="Arial" w:hAnsi="Arial" w:cs="Arial"/>
                <w:shd w:val="clear" w:color="auto" w:fill="FFF59D"/>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1"/>
              </w:numPr>
              <w:rPr>
                <w:rFonts w:ascii="Arial" w:hAnsi="Arial" w:cs="Arial"/>
              </w:rPr>
            </w:pPr>
            <w:r>
              <w:rPr>
                <w:rFonts w:ascii="Arial" w:hAnsi="Arial" w:cs="Arial"/>
                <w:shd w:val="clear" w:color="auto" w:fill="FFF59D"/>
              </w:rPr>
              <w:t xml:space="preserve">A template that uses an unknown field shall not be saved ("The template uses an unknown field &lt;name&gt;").</w:t>
            </w:r>
          </w:p>
          <w:p>
            <w:pPr>
              <w:keepNext/>
              <w:rPr>
                <w:rFonts w:ascii="Arial" w:hAnsi="Arial" w:cs="Arial"/>
              </w:rPr>
            </w:pPr>
            <w:r>
              <w:rPr>
                <w:rFonts w:ascii="Arial" w:hAnsi="Arial" w:cs="Arial"/>
                <w:b/>
                <w:bCs/>
                <w:i/>
                <w:shd w:val="clear" w:color="auto" w:fill="FFF59D"/>
              </w:rPr>
              <w:t xml:space="preserve">Acceptance criteria</w:t>
            </w:r>
          </w:p>
          <w:p>
            <w:pPr>
              <w:pStyle w:val="ListParagraph"/>
              <w:numPr>
                <w:ilvl w:val="0"/>
                <w:numId w:val="342"/>
              </w:numPr>
              <w:rPr>
                <w:rFonts w:ascii="Arial" w:hAnsi="Arial" w:cs="Arial"/>
              </w:rPr>
            </w:pPr>
            <w:r>
              <w:rPr>
                <w:rFonts w:ascii="Arial" w:hAnsi="Arial" w:cs="Arial"/>
                <w:shd w:val="clear" w:color="auto" w:fill="FFF59D"/>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3061252" cy="78591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0908" cy="7883949"/>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1.1</w:t>
      </w:r>
    </w:p>
    <w:p>
      <w:pPr>
        <w:rPr>
          <w:rFonts w:ascii="Arial" w:hAnsi="Arial" w:cs="Arial"/>
        </w:rPr>
      </w:pPr>
      <w:r>
        <w:rPr>
          <w:rFonts w:ascii="Arial" w:hAnsi="Arial" w:cs="Arial"/>
          <w:shd w:val="clear" w:color="auto" w:fill="FFF59D"/>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jc w:val="center"/>
      </w:pPr>
      <w:r>
        <w:drawing>
          <wp:inline xmlns:a="http://schemas.openxmlformats.org/drawingml/2006/main" xmlns:pic="http://schemas.openxmlformats.org/drawingml/2006/picture">
            <wp:extent cx="6400800" cy="7455373"/>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400800" cy="745537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RMEL, sanitation, classification and initiation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jc w:val="center"/>
      </w:pPr>
      <w:r>
        <w:drawing>
          <wp:inline xmlns:a="http://schemas.openxmlformats.org/drawingml/2006/main" xmlns:pic="http://schemas.openxmlformats.org/drawingml/2006/picture">
            <wp:extent cx="4777163" cy="786384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777163"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jc w:val="center"/>
      </w:pPr>
      <w:r>
        <w:drawing>
          <wp:inline xmlns:a="http://schemas.openxmlformats.org/drawingml/2006/main" xmlns:pic="http://schemas.openxmlformats.org/drawingml/2006/picture">
            <wp:extent cx="6400800" cy="7547075"/>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400800" cy="754707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Processing and the insurer's disposition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jc w:val="center"/>
      </w:pPr>
      <w:r>
        <w:drawing>
          <wp:inline xmlns:a="http://schemas.openxmlformats.org/drawingml/2006/main" xmlns:pic="http://schemas.openxmlformats.org/drawingml/2006/picture">
            <wp:extent cx="5702505" cy="786384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702505"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jc w:val="center"/>
      </w:pPr>
      <w:r>
        <w:drawing>
          <wp:inline xmlns:a="http://schemas.openxmlformats.org/drawingml/2006/main" xmlns:pic="http://schemas.openxmlformats.org/drawingml/2006/picture">
            <wp:extent cx="5028407" cy="786384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5028407" cy="786384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Payment, placement, booking and the e-policy</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Placement and booking stay actions of the user (Walkthrough addendum p.4); the incentive is evaluated after booking, confirmed acceptance and full payment (BRRN.041). Traces to: BRRN.040, 041; FRRN.026-035.</w:t>
      </w:r>
    </w:p>
    <w:p>
      <w:pPr>
        <w:jc w:val="center"/>
      </w:pPr>
      <w:r>
        <w:drawing>
          <wp:inline xmlns:a="http://schemas.openxmlformats.org/drawingml/2006/main" xmlns:pic="http://schemas.openxmlformats.org/drawingml/2006/picture">
            <wp:extent cx="6400800" cy="1187433"/>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6400800" cy="118743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Status life-cycle of a renewal account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jc w:val="center"/>
      </w:pPr>
      <w:r>
        <w:drawing>
          <wp:inline xmlns:a="http://schemas.openxmlformats.org/drawingml/2006/main" xmlns:pic="http://schemas.openxmlformats.org/drawingml/2006/picture">
            <wp:extent cx="6400800" cy="1881119"/>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111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Status life-cycle of a Renewal Advice or letter</w:t>
      </w:r>
    </w:p>
    <w:p>
      <w:pPr>
        <w:spacing w:after="160"/>
        <w:rPr>
          <w:rFonts w:ascii="Arial" w:hAnsi="Arial" w:cs="Arial"/>
          <w:sz w:val="17"/>
          <w:szCs w:val="17"/>
        </w:rPr>
      </w:pPr>
      <w:r>
        <w:rPr>
          <w:rFonts w:ascii="Arial" w:hAnsi="Arial" w:cs="Arial"/>
          <w:sz w:val="17"/>
          <w:szCs w:val="17"/>
          <w:shd w:val="clear" w:color="auto" w:fill="FFF59D"/>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jc w:val="center"/>
      </w:pPr>
      <w:r>
        <w:drawing>
          <wp:inline xmlns:a="http://schemas.openxmlformats.org/drawingml/2006/main" xmlns:pic="http://schemas.openxmlformats.org/drawingml/2006/picture">
            <wp:extent cx="6400800" cy="215122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22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Status life-cycle of a hold cover</w:t>
      </w:r>
    </w:p>
    <w:p>
      <w:pPr>
        <w:spacing w:after="160"/>
        <w:rPr>
          <w:rFonts w:ascii="Arial" w:hAnsi="Arial" w:cs="Arial"/>
          <w:sz w:val="17"/>
          <w:szCs w:val="17"/>
        </w:rPr>
      </w:pPr>
      <w:r>
        <w:rPr>
          <w:rFonts w:ascii="Arial" w:hAnsi="Arial" w:cs="Arial"/>
          <w:sz w:val="17"/>
          <w:szCs w:val="17"/>
          <w:shd w:val="clear" w:color="auto" w:fill="FFF59D"/>
        </w:rPr>
        <w:t xml:space="preserve">How to read it: The end date of an approved hold cover becomes the effective expiry date of the renewal account; a new request is accepted only when no hold cover is requested or confirmed. Traces to: BRRN.037, 042; FRRN.036, 037.</w:t>
      </w:r>
    </w:p>
    <w:p>
      <w:pPr>
        <w:jc w:val="center"/>
      </w:pPr>
      <w:r>
        <w:drawing>
          <wp:inline xmlns:a="http://schemas.openxmlformats.org/drawingml/2006/main" xmlns:pic="http://schemas.openxmlformats.org/drawingml/2006/picture">
            <wp:extent cx="6400800" cy="2000002"/>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000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shd w:val="clear" w:color="auto" w:fill="FFF59D"/>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pPr>
      <w:r>
        <w:lastRenderedPageBreak/>
        <w:t>S</w:t>
      </w:r>
      <w:r w:rsidR="3E4C728B">
        <w:t>ig</w:t>
      </w:r>
      <w:r>
        <w:t>n</w:t>
      </w:r>
      <w:r w:rsidR="3E4C728B">
        <w:t>off Sheet</w:t>
      </w:r>
      <w:bookmarkEnd w:id="84"/>
      <w:bookmarkEnd w:id="85"/>
      <w:bookmarkEnd w:id="87"/>
    </w:p>
    <w:p w14:paraId="27566535" w14:textId="77777777" w:rsidR="009B1387" w:rsidRPr="009B1387" w:rsidRDefault="009B1387" w:rsidP="009B1387"/>
    <w:tbl>
      <w:tblPr>
        <w:tblW w:w="10917" w:type="dxa"/>
        <w:jc w:val="center"/>
        <w:tblCellMar>
          <w:left w:w="115" w:type="dxa"/>
          <w:right w:w="115" w:type="dxa"/>
        </w:tblCellMar>
        <w:tblLook w:val="04A0" w:firstRow="1" w:lastRow="0" w:firstColumn="1" w:lastColumn="0" w:noHBand="0" w:noVBand="1"/>
      </w:tblPr>
      <w:tblGrid>
        <w:gridCol w:w="10917"/>
      </w:tblGrid>
      <w:tr w:rsidR="00ED12E7" w:rsidRPr="00EF7B60" w14:paraId="7CBC683F"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b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shd w:val="clear" w:color="auto" w:fill="FFF59D"/>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jc w:val="center"/>
              <w:rPr>
                <w:rFonts w:ascii="Arial" w:hAnsi="Arial" w:cs="Arial"/>
                <w:lang w:val="en-US" w:eastAsia="en-US"/>
              </w:rPr>
            </w:pPr>
          </w:p>
          <w:p w14:paraId="1FB57C65" w14:textId="3A419869" w:rsidR="47C871A3" w:rsidRDefault="47C871A3" w:rsidP="47C871A3">
            <w:pPr>
              <w:jc w:val="center"/>
              <w:rPr>
                <w:rFonts w:ascii="Arial" w:hAnsi="Arial" w:cs="Arial"/>
                <w:lang w:val="en-US" w:eastAsia="en-US"/>
              </w:rPr>
            </w:pPr>
          </w:p>
          <w:p w14:paraId="75204DEF" w14:textId="234C7105" w:rsidR="2C751EF2" w:rsidRDefault="2C751EF2" w:rsidP="47C871A3">
            <w:pPr>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br/>
            </w:r>
          </w:p>
          <w:p w14:paraId="028C38F9" w14:textId="7524BF60" w:rsidR="2C751EF2" w:rsidRDefault="2C751EF2" w:rsidP="47C871A3">
            <w:pPr>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spacing w:line="259" w:lineRule="auto"/>
              <w:jc w:val="center"/>
              <w:rPr>
                <w:rFonts w:ascii="Arial" w:eastAsia="Arial" w:hAnsi="Arial" w:cs="Arial"/>
                <w:szCs w:val="20"/>
                <w:lang w:val="en-US"/>
              </w:rPr>
            </w:pPr>
          </w:p>
          <w:p w14:paraId="1D89F80E" w14:textId="53BB8E18" w:rsidR="47C871A3" w:rsidRDefault="47C871A3" w:rsidP="47C871A3">
            <w:pPr>
              <w:spacing w:line="259" w:lineRule="auto"/>
              <w:jc w:val="center"/>
              <w:rPr>
                <w:rFonts w:ascii="Arial" w:eastAsia="Arial" w:hAnsi="Arial" w:cs="Arial"/>
                <w:szCs w:val="20"/>
                <w:lang w:val="en-US"/>
              </w:rPr>
            </w:pPr>
          </w:p>
          <w:p w14:paraId="5DE413DF" w14:textId="45B1B6A6" w:rsidR="47C871A3" w:rsidRDefault="47C871A3" w:rsidP="02C5C8D5">
            <w:pPr>
              <w:spacing w:line="259" w:lineRule="auto"/>
              <w:jc w:val="center"/>
              <w:rPr>
                <w:rFonts w:ascii="Arial" w:eastAsia="Arial" w:hAnsi="Arial" w:cs="Arial"/>
                <w:szCs w:val="20"/>
                <w:lang w:val="en-US"/>
              </w:rPr>
            </w:pPr>
          </w:p>
          <w:p w14:paraId="694E0D65" w14:textId="3AD5A80D" w:rsidR="02C5C8D5" w:rsidRDefault="02C5C8D5" w:rsidP="02C5C8D5">
            <w:pPr>
              <w:spacing w:line="259" w:lineRule="auto"/>
              <w:jc w:val="center"/>
              <w:rPr>
                <w:rFonts w:ascii="Arial" w:eastAsia="Arial" w:hAnsi="Arial" w:cs="Arial"/>
                <w:szCs w:val="20"/>
                <w:lang w:val="en-US"/>
              </w:rPr>
            </w:pPr>
          </w:p>
          <w:p w14:paraId="3B4C8DD2" w14:textId="325CF8A1" w:rsidR="2C751EF2" w:rsidRDefault="2C751EF2" w:rsidP="47C871A3">
            <w:pPr>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spacing w:line="259" w:lineRule="auto"/>
              <w:jc w:val="center"/>
              <w:rPr>
                <w:rFonts w:ascii="Arial" w:eastAsia="Arial" w:hAnsi="Arial" w:cs="Arial"/>
                <w:szCs w:val="20"/>
                <w:lang w:val="en-US"/>
              </w:rPr>
            </w:pPr>
          </w:p>
          <w:p w14:paraId="4A012477" w14:textId="6D79D1E0" w:rsidR="47C871A3" w:rsidRDefault="47C871A3" w:rsidP="47C871A3">
            <w:pPr>
              <w:jc w:val="center"/>
              <w:rPr>
                <w:rFonts w:ascii="Arial" w:hAnsi="Arial" w:cs="Arial"/>
                <w:lang w:val="en-US" w:eastAsia="en-US"/>
              </w:rPr>
            </w:pPr>
          </w:p>
          <w:p w14:paraId="021BE124" w14:textId="499EDE9B" w:rsidR="47C871A3" w:rsidRDefault="47C871A3" w:rsidP="47C871A3">
            <w:pPr>
              <w:jc w:val="center"/>
              <w:rPr>
                <w:rFonts w:ascii="Arial" w:hAnsi="Arial" w:cs="Arial"/>
                <w:lang w:val="en-US" w:eastAsia="en-US"/>
              </w:rPr>
            </w:pPr>
          </w:p>
        </w:tc>
      </w:tr>
      <w:tr w:rsidR="00ED12E7" w:rsidRPr="00EF7B60" w14:paraId="2848B3F3"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jc w:val="center"/>
              <w:rPr>
                <w:rFonts w:ascii="Arial" w:hAnsi="Arial" w:cs="Arial"/>
                <w:i/>
                <w:iCs/>
                <w:color w:val="FF0000"/>
                <w:sz w:val="16"/>
                <w:szCs w:val="16"/>
                <w:lang w:eastAsia="en-US"/>
              </w:rPr>
            </w:pPr>
          </w:p>
          <w:p w14:paraId="5E16C281" w14:textId="7F83886B" w:rsidR="721119F8" w:rsidRDefault="586D1893" w:rsidP="6717D200">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jc w:val="center"/>
              <w:rPr>
                <w:rFonts w:ascii="Arial" w:hAnsi="Arial" w:cs="Arial"/>
                <w:i/>
                <w:iCs/>
                <w:color w:val="FF0000"/>
                <w:sz w:val="16"/>
                <w:szCs w:val="16"/>
                <w:lang w:val="en-US" w:eastAsia="en-US"/>
              </w:rPr>
            </w:pPr>
          </w:p>
        </w:tc>
      </w:tr>
      <w:tr w:rsidR="00ED12E7" w:rsidRPr="00EF7B60" w14:paraId="746CD007" w14:textId="77777777" w:rsidTr="33AA4B3B">
        <w:trPr>
          <w:trHeight w:val="300"/>
          <w:jc w:val="center"/>
        </w:trPr>
        <w:tc>
          <w:tcPr>
            <w:tcW w:w="10917"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b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5958126B" w14:textId="302758AF" w:rsidR="18CF4360" w:rsidRDefault="18CF4360" w:rsidP="18CF4360"/>
    <w:p w14:paraId="1BF53FCC" w14:textId="6F5E8B20" w:rsidR="3C7F3FD4" w:rsidRDefault="00A802DD">
      <w:r>
        <w:object w:dxaOrig="1500" w:dyaOrig="981" w14:anchorId="2F0588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48.4pt" o:ole="">
            <v:imagedata r:id="rId21" o:title=""/>
          </v:shape>
          <o:OLEObject Type="Embed" ProgID="Acrobat.Document.DC" ShapeID="_x0000_i1025" DrawAspect="Icon" ObjectID="_1852982906" r:id="rId22"/>
        </w:object>
      </w:r>
    </w:p>
    <w:p w14:paraId="009A68E1" w14:textId="27AB66E5" w:rsidR="3C65E36A" w:rsidRDefault="3C65E36A" w:rsidP="3C7F3FD4">
      <w:pPr>
        <w:pStyle w:val="Heading1"/>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trHeight w:val="30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tc>
      </w:tr>
      <w:tr w:rsidR="3C7F3FD4" w14:paraId="5E32C7F7" w14:textId="77777777" w:rsidTr="3C7F3FD4">
        <w:trPr>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tc>
      </w:tr>
      <w:t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Arial" w:hAnsi="Arial" w:cs="Arial"/>
                <w:shd w:val="clear" w:color="auto" w:fill="FFF59D"/>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numPr>
          <w:ilvl w:val="0"/>
          <w:numId w:val="134"/>
        </w:numPr>
        <w:rPr>
          <w:sz w:val="22"/>
          <w:szCs w:val="22"/>
          <w:lang w:val="en-US"/>
        </w:rPr>
      </w:pPr>
      <w:bookmarkStart w:id="97" w:name="_Toc1332829601"/>
      <w:r w:rsidRPr="3C7F3FD4">
        <w:rPr>
          <w:sz w:val="22"/>
          <w:szCs w:val="22"/>
          <w:lang w:val="en-US"/>
        </w:rPr>
        <w:t>Non-CBG</w:t>
      </w:r>
      <w:bookmarkEnd w:id="97"/>
    </w:p>
    <w:tbl>
      <w:tblPr>
        <w:tblW w:w="10855" w:type="dxa"/>
        <w:tblCellMar>
          <w:top w:w="15" w:type="dxa"/>
          <w:bottom w:w="15" w:type="dxa"/>
        </w:tblCellMar>
        <w:tblLook w:val="04A0" w:firstRow="1" w:lastRow="0" w:firstColumn="1" w:lastColumn="0" w:noHBand="0" w:noVBand="1"/>
      </w:tblPr>
      <w:tblGrid>
        <w:gridCol w:w="632"/>
        <w:gridCol w:w="3953"/>
        <w:gridCol w:w="1800"/>
        <w:gridCol w:w="1620"/>
        <w:gridCol w:w="2850"/>
      </w:tblGrid>
      <w:tr w:rsidR="00D41003" w:rsidRPr="00E245DE" w14:paraId="79010995"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696938E" w14:textId="77777777" w:rsidTr="3C7F3FD4">
        <w:trPr>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5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2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5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numPr>
          <w:ilvl w:val="0"/>
          <w:numId w:val="134"/>
        </w:numPr>
        <w:rPr>
          <w:sz w:val="22"/>
          <w:szCs w:val="22"/>
          <w:lang w:val="en-US"/>
        </w:rPr>
      </w:pPr>
      <w:bookmarkStart w:id="98" w:name="_Toc2112910838"/>
      <w:r w:rsidRPr="3C7F3FD4">
        <w:rPr>
          <w:sz w:val="22"/>
          <w:szCs w:val="22"/>
          <w:lang w:val="en-US"/>
        </w:rPr>
        <w:t>CBG Motor</w:t>
      </w:r>
      <w:bookmarkEnd w:id="98"/>
    </w:p>
    <w:tbl>
      <w:tblPr>
        <w:tblW w:w="11077"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12"/>
        <w:gridCol w:w="1230"/>
        <w:gridCol w:w="1152"/>
        <w:gridCol w:w="987"/>
        <w:gridCol w:w="798"/>
        <w:gridCol w:w="1060"/>
        <w:gridCol w:w="990"/>
        <w:gridCol w:w="1688"/>
        <w:gridCol w:w="900"/>
        <w:gridCol w:w="1260"/>
      </w:tblGrid>
      <w:tr w:rsidR="00730C4F" w:rsidRPr="00730C4F" w14:paraId="067E03E4" w14:textId="77777777" w:rsidTr="00730C4F">
        <w:trPr>
          <w:trHeight w:val="285"/>
        </w:trPr>
        <w:tc>
          <w:tcPr>
            <w:tcW w:w="101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23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5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trHeight w:val="285"/>
        </w:trPr>
        <w:tc>
          <w:tcPr>
            <w:tcW w:w="101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23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9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8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rPr>
                <w:rFonts w:asciiTheme="minorHAnsi" w:hAnsiTheme="minorHAnsi" w:cstheme="minorHAnsi"/>
                <w:szCs w:val="20"/>
                <w:lang w:val="en-US"/>
              </w:rPr>
            </w:pP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rPr>
                <w:rFonts w:asciiTheme="minorHAnsi" w:hAnsiTheme="minorHAnsi" w:cstheme="minorHAnsi"/>
                <w:szCs w:val="20"/>
                <w:lang w:val="en-US"/>
              </w:rPr>
            </w:pPr>
          </w:p>
        </w:tc>
        <w:tc>
          <w:tcPr>
            <w:tcW w:w="168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rPr>
                <w:rFonts w:asciiTheme="minorHAnsi" w:hAnsiTheme="minorHAnsi" w:cstheme="minorHAnsi"/>
                <w:szCs w:val="20"/>
                <w:lang w:val="en-US"/>
              </w:rPr>
            </w:pP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rPr>
                <w:rFonts w:asciiTheme="minorHAnsi" w:hAnsiTheme="minorHAnsi" w:cstheme="minorHAnsi"/>
                <w:szCs w:val="20"/>
                <w:lang w:val="en-US"/>
              </w:rPr>
            </w:pPr>
          </w:p>
        </w:tc>
      </w:tr>
      <w:tr w:rsidR="00730C4F" w:rsidRPr="00730C4F" w14:paraId="37BB53A3" w14:textId="77777777" w:rsidTr="00730C4F">
        <w:trPr>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2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5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8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8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6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10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75"/>
        <w:gridCol w:w="1620"/>
        <w:gridCol w:w="2430"/>
        <w:gridCol w:w="2160"/>
        <w:gridCol w:w="3780"/>
      </w:tblGrid>
      <w:tr w:rsidR="00EC3786" w:rsidRPr="00EC3786" w14:paraId="06A773F9" w14:textId="5977E55E" w:rsidTr="00EC3786">
        <w:trPr>
          <w:trHeight w:val="300"/>
        </w:trPr>
        <w:tc>
          <w:tcPr>
            <w:tcW w:w="1075" w:type="dxa"/>
            <w:shd w:val="clear" w:color="000000" w:fill="D9E1F2"/>
            <w:noWrap/>
            <w:vAlign w:val="center"/>
            <w:hideMark/>
          </w:tcPr>
          <w:p w14:paraId="1D7FF424" w14:textId="7FDDDD32"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620" w:type="dxa"/>
            <w:shd w:val="clear" w:color="000000" w:fill="D9E1F2"/>
            <w:noWrap/>
            <w:vAlign w:val="center"/>
            <w:hideMark/>
          </w:tcPr>
          <w:p w14:paraId="50C5BB82" w14:textId="12487F8E"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430" w:type="dxa"/>
            <w:shd w:val="clear" w:color="000000" w:fill="D9E1F2"/>
            <w:noWrap/>
            <w:vAlign w:val="center"/>
            <w:hideMark/>
          </w:tcPr>
          <w:p w14:paraId="4CB73E12" w14:textId="23411E85"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60" w:type="dxa"/>
            <w:shd w:val="clear" w:color="000000" w:fill="D9E1F2"/>
            <w:noWrap/>
            <w:vAlign w:val="center"/>
            <w:hideMark/>
          </w:tcPr>
          <w:p w14:paraId="2CD51C32" w14:textId="4B946F26" w:rsidR="00EC3786" w:rsidRPr="00EC3786" w:rsidRDefault="00EC3786" w:rsidP="00EC3786">
            <w:pPr>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780" w:type="dxa"/>
            <w:shd w:val="clear" w:color="000000" w:fill="D9E1F2"/>
          </w:tcPr>
          <w:p w14:paraId="67A72E06" w14:textId="131740A9" w:rsidR="00EC3786" w:rsidRPr="00EC3786" w:rsidRDefault="00EC3786" w:rsidP="00EC3786">
            <w:pPr>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trHeight w:val="300"/>
        </w:trPr>
        <w:tc>
          <w:tcPr>
            <w:tcW w:w="1075" w:type="dxa"/>
            <w:noWrap/>
            <w:vAlign w:val="bottom"/>
            <w:hideMark/>
          </w:tcPr>
          <w:p w14:paraId="6118C7B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620" w:type="dxa"/>
            <w:noWrap/>
            <w:vAlign w:val="bottom"/>
            <w:hideMark/>
          </w:tcPr>
          <w:p w14:paraId="0EB26A0F"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6D9B8C3A"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60" w:type="dxa"/>
            <w:noWrap/>
            <w:vAlign w:val="bottom"/>
            <w:hideMark/>
          </w:tcPr>
          <w:p w14:paraId="035F718E"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780" w:type="dxa"/>
          </w:tcPr>
          <w:p w14:paraId="1D07357F" w14:textId="4A2A9895"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trHeight w:val="300"/>
        </w:trPr>
        <w:tc>
          <w:tcPr>
            <w:tcW w:w="1075"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620"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430"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60"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780"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1065" w:type="dxa"/>
        <w:tblCellMar>
          <w:top w:w="15" w:type="dxa"/>
          <w:bottom w:w="15" w:type="dxa"/>
        </w:tblCellMar>
        <w:tblLook w:val="04A0" w:firstRow="1" w:lastRow="0" w:firstColumn="1" w:lastColumn="0" w:noHBand="0" w:noVBand="1"/>
      </w:tblPr>
      <w:tblGrid>
        <w:gridCol w:w="2087"/>
        <w:gridCol w:w="3015"/>
        <w:gridCol w:w="5963"/>
      </w:tblGrid>
      <w:tr w:rsidR="00EC3786" w:rsidRPr="00EC3786" w14:paraId="10AB33F1" w14:textId="77777777" w:rsidTr="00EC3786">
        <w:trPr>
          <w:trHeight w:val="300"/>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963"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963"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963"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963"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963"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963"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963"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963"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963"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963"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963"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963"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963"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963"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963"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963"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963"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963"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shd w:val="clear" w:color="FFFF00" w:fill="FFFF00"/>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963"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963"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rPr>
                <w:rFonts w:asciiTheme="minorHAnsi" w:hAnsiTheme="minorHAnsi" w:cstheme="minorHAnsi"/>
                <w:szCs w:val="20"/>
                <w:lang w:val="en-US" w:eastAsia="en-US"/>
              </w:rPr>
            </w:pPr>
          </w:p>
        </w:tc>
        <w:tc>
          <w:tcPr>
            <w:tcW w:w="5963"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963"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963"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gridAfter w:val="1"/>
          <w:wAfter w:w="109" w:type="pct"/>
          <w:trHeight w:val="285"/>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570E48D"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F83095" w14:textId="77777777" w:rsidTr="3C7F3FD4">
        <w:trPr>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06FAC8A3" w14:textId="2DFC11ED" w:rsidR="007B4882" w:rsidRDefault="007B4882" w:rsidP="007B4882">
      <w:pPr>
        <w:ind w:left="720"/>
      </w:pPr>
      <w:r>
        <w:object w:dxaOrig="1500" w:dyaOrig="981" w14:anchorId="3A487522">
          <v:shape id="_x0000_i1026" type="#_x0000_t75" style="width:74.5pt;height:48.4pt" o:ole="">
            <v:imagedata r:id="rId23" o:title=""/>
          </v:shape>
          <o:OLEObject Type="Embed" ProgID="Acrobat.Document.DC" ShapeID="_x0000_i1026" DrawAspect="Icon" ObjectID="_1852982907" r:id="rId24"/>
        </w:object>
      </w:r>
    </w:p>
    <w:p w14:paraId="64B161CC" w14:textId="1BDD113C" w:rsidR="007B4882" w:rsidRDefault="007B4882" w:rsidP="0061437A">
      <w:pPr>
        <w:pStyle w:val="Heading2"/>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96"/>
        <w:gridCol w:w="2558"/>
        <w:gridCol w:w="2106"/>
        <w:gridCol w:w="1765"/>
        <w:gridCol w:w="1648"/>
        <w:gridCol w:w="1727"/>
      </w:tblGrid>
      <w:tr w:rsidR="0099578C" w14:paraId="5DB82761" w14:textId="77777777" w:rsidTr="5B358E25">
        <w:trPr>
          <w:trHeight w:val="300"/>
        </w:trPr>
        <w:tc>
          <w:tcPr>
            <w:tcW w:w="12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13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4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trHeight w:val="300"/>
        </w:trPr>
        <w:tc>
          <w:tcPr>
            <w:tcW w:w="1200" w:type="dxa"/>
            <w:vMerge/>
            <w:tcBorders>
              <w:left w:val="single" w:sz="0" w:space="0" w:color="auto"/>
              <w:right w:val="single" w:sz="0" w:space="0" w:color="auto"/>
            </w:tcBorders>
            <w:vAlign w:val="center"/>
          </w:tcPr>
          <w:p w14:paraId="14B075D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138" w:type="dxa"/>
            <w:vMerge/>
            <w:tcBorders>
              <w:left w:val="single" w:sz="0" w:space="0" w:color="auto"/>
              <w:right w:val="single" w:sz="0" w:space="0" w:color="auto"/>
            </w:tcBorders>
            <w:vAlign w:val="center"/>
          </w:tcPr>
          <w:p w14:paraId="4196A12E" w14:textId="77777777" w:rsidR="00BB1768" w:rsidRDefault="00BB1768"/>
        </w:tc>
        <w:tc>
          <w:tcPr>
            <w:tcW w:w="1788" w:type="dxa"/>
            <w:vMerge/>
            <w:tcBorders>
              <w:left w:val="single" w:sz="0" w:space="0" w:color="auto"/>
              <w:right w:val="single" w:sz="0" w:space="0" w:color="auto"/>
            </w:tcBorders>
            <w:vAlign w:val="center"/>
          </w:tcPr>
          <w:p w14:paraId="2984A618" w14:textId="77777777" w:rsidR="00BB1768" w:rsidRDefault="00BB1768"/>
        </w:tc>
        <w:tc>
          <w:tcPr>
            <w:tcW w:w="1670" w:type="dxa"/>
            <w:vMerge/>
            <w:tcBorders>
              <w:left w:val="single" w:sz="0" w:space="0" w:color="auto"/>
              <w:right w:val="single" w:sz="0" w:space="0" w:color="auto"/>
            </w:tcBorders>
            <w:vAlign w:val="center"/>
          </w:tcPr>
          <w:p w14:paraId="617899C6" w14:textId="77777777" w:rsidR="00BB1768" w:rsidRDefault="00BB1768"/>
        </w:tc>
        <w:tc>
          <w:tcPr>
            <w:tcW w:w="1743"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trHeight w:val="300"/>
        </w:trPr>
        <w:tc>
          <w:tcPr>
            <w:tcW w:w="1200" w:type="dxa"/>
            <w:vMerge/>
            <w:tcBorders>
              <w:left w:val="single" w:sz="0" w:space="0" w:color="auto"/>
              <w:right w:val="single" w:sz="0" w:space="0" w:color="auto"/>
            </w:tcBorders>
            <w:vAlign w:val="center"/>
          </w:tcPr>
          <w:p w14:paraId="785A75E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138" w:type="dxa"/>
            <w:vMerge/>
            <w:tcBorders>
              <w:left w:val="single" w:sz="0" w:space="0" w:color="auto"/>
              <w:right w:val="single" w:sz="0" w:space="0" w:color="auto"/>
            </w:tcBorders>
            <w:vAlign w:val="center"/>
          </w:tcPr>
          <w:p w14:paraId="70397B48" w14:textId="77777777" w:rsidR="00BB1768" w:rsidRDefault="00BB1768"/>
        </w:tc>
        <w:tc>
          <w:tcPr>
            <w:tcW w:w="1788" w:type="dxa"/>
            <w:vMerge/>
            <w:tcBorders>
              <w:left w:val="single" w:sz="0" w:space="0" w:color="auto"/>
              <w:right w:val="single" w:sz="0" w:space="0" w:color="auto"/>
            </w:tcBorders>
            <w:vAlign w:val="center"/>
          </w:tcPr>
          <w:p w14:paraId="2E8EC0AE" w14:textId="77777777" w:rsidR="00BB1768" w:rsidRDefault="00BB1768"/>
        </w:tc>
        <w:tc>
          <w:tcPr>
            <w:tcW w:w="1670" w:type="dxa"/>
            <w:vMerge/>
            <w:tcBorders>
              <w:left w:val="single" w:sz="0" w:space="0" w:color="auto"/>
              <w:right w:val="single" w:sz="0" w:space="0" w:color="auto"/>
            </w:tcBorders>
            <w:vAlign w:val="center"/>
          </w:tcPr>
          <w:p w14:paraId="03E3479F" w14:textId="77777777" w:rsidR="00BB1768" w:rsidRDefault="00BB1768"/>
        </w:tc>
        <w:tc>
          <w:tcPr>
            <w:tcW w:w="1743"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trHeight w:val="300"/>
        </w:trPr>
        <w:tc>
          <w:tcPr>
            <w:tcW w:w="1200" w:type="dxa"/>
            <w:vMerge/>
            <w:tcBorders>
              <w:left w:val="single" w:sz="0" w:space="0" w:color="auto"/>
              <w:right w:val="single" w:sz="0" w:space="0" w:color="auto"/>
            </w:tcBorders>
            <w:vAlign w:val="center"/>
          </w:tcPr>
          <w:p w14:paraId="5BAF407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right w:val="single" w:sz="0" w:space="0" w:color="auto"/>
            </w:tcBorders>
            <w:vAlign w:val="center"/>
          </w:tcPr>
          <w:p w14:paraId="7DE22D6B" w14:textId="77777777" w:rsidR="00BB1768" w:rsidRDefault="00BB1768"/>
        </w:tc>
        <w:tc>
          <w:tcPr>
            <w:tcW w:w="1788" w:type="dxa"/>
            <w:vMerge/>
            <w:tcBorders>
              <w:left w:val="single" w:sz="0" w:space="0" w:color="auto"/>
              <w:right w:val="single" w:sz="0" w:space="0" w:color="auto"/>
            </w:tcBorders>
            <w:vAlign w:val="center"/>
          </w:tcPr>
          <w:p w14:paraId="604C6D47" w14:textId="77777777" w:rsidR="00BB1768" w:rsidRDefault="00BB1768"/>
        </w:tc>
        <w:tc>
          <w:tcPr>
            <w:tcW w:w="1670" w:type="dxa"/>
            <w:vMerge/>
            <w:tcBorders>
              <w:left w:val="single" w:sz="0" w:space="0" w:color="auto"/>
              <w:right w:val="single" w:sz="0" w:space="0" w:color="auto"/>
            </w:tcBorders>
            <w:vAlign w:val="center"/>
          </w:tcPr>
          <w:p w14:paraId="7A9162FF" w14:textId="77777777" w:rsidR="00BB1768" w:rsidRDefault="00BB1768"/>
        </w:tc>
        <w:tc>
          <w:tcPr>
            <w:tcW w:w="1743"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trHeight w:val="300"/>
        </w:trPr>
        <w:tc>
          <w:tcPr>
            <w:tcW w:w="1200" w:type="dxa"/>
            <w:vMerge/>
            <w:tcBorders>
              <w:left w:val="single" w:sz="0" w:space="0" w:color="auto"/>
              <w:right w:val="single" w:sz="0" w:space="0" w:color="auto"/>
            </w:tcBorders>
            <w:vAlign w:val="center"/>
          </w:tcPr>
          <w:p w14:paraId="7B6C5E0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138" w:type="dxa"/>
            <w:vMerge/>
            <w:tcBorders>
              <w:left w:val="single" w:sz="0" w:space="0" w:color="auto"/>
              <w:right w:val="single" w:sz="0" w:space="0" w:color="auto"/>
            </w:tcBorders>
            <w:vAlign w:val="center"/>
          </w:tcPr>
          <w:p w14:paraId="7F6A6360" w14:textId="77777777" w:rsidR="00BB1768" w:rsidRDefault="00BB1768"/>
        </w:tc>
        <w:tc>
          <w:tcPr>
            <w:tcW w:w="1788" w:type="dxa"/>
            <w:vMerge/>
            <w:tcBorders>
              <w:left w:val="single" w:sz="0" w:space="0" w:color="auto"/>
              <w:right w:val="single" w:sz="0" w:space="0" w:color="auto"/>
            </w:tcBorders>
            <w:vAlign w:val="center"/>
          </w:tcPr>
          <w:p w14:paraId="4AABC0BC" w14:textId="77777777" w:rsidR="00BB1768" w:rsidRDefault="00BB1768"/>
        </w:tc>
        <w:tc>
          <w:tcPr>
            <w:tcW w:w="1670" w:type="dxa"/>
            <w:vMerge/>
            <w:tcBorders>
              <w:left w:val="single" w:sz="0" w:space="0" w:color="auto"/>
              <w:right w:val="single" w:sz="0" w:space="0" w:color="auto"/>
            </w:tcBorders>
            <w:vAlign w:val="center"/>
          </w:tcPr>
          <w:p w14:paraId="4ACF095F" w14:textId="77777777" w:rsidR="00BB1768" w:rsidRDefault="00BB1768"/>
        </w:tc>
        <w:tc>
          <w:tcPr>
            <w:tcW w:w="1743"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138"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trHeight w:val="300"/>
        </w:trPr>
        <w:tc>
          <w:tcPr>
            <w:tcW w:w="1200" w:type="dxa"/>
            <w:vMerge/>
            <w:tcBorders>
              <w:left w:val="single" w:sz="0" w:space="0" w:color="auto"/>
              <w:right w:val="single" w:sz="0" w:space="0" w:color="auto"/>
            </w:tcBorders>
            <w:vAlign w:val="center"/>
          </w:tcPr>
          <w:p w14:paraId="1C41BC4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138" w:type="dxa"/>
            <w:vMerge/>
            <w:tcBorders>
              <w:left w:val="single" w:sz="0" w:space="0" w:color="auto"/>
              <w:right w:val="single" w:sz="0" w:space="0" w:color="auto"/>
            </w:tcBorders>
            <w:vAlign w:val="center"/>
          </w:tcPr>
          <w:p w14:paraId="37F0824D" w14:textId="77777777" w:rsidR="00BB1768" w:rsidRDefault="00BB1768"/>
        </w:tc>
        <w:tc>
          <w:tcPr>
            <w:tcW w:w="1788" w:type="dxa"/>
            <w:vMerge/>
            <w:tcBorders>
              <w:left w:val="single" w:sz="0" w:space="0" w:color="auto"/>
              <w:right w:val="single" w:sz="0" w:space="0" w:color="auto"/>
            </w:tcBorders>
            <w:vAlign w:val="center"/>
          </w:tcPr>
          <w:p w14:paraId="044ACE11" w14:textId="77777777" w:rsidR="00BB1768" w:rsidRDefault="00BB1768"/>
        </w:tc>
        <w:tc>
          <w:tcPr>
            <w:tcW w:w="1670" w:type="dxa"/>
            <w:vMerge/>
            <w:tcBorders>
              <w:left w:val="single" w:sz="0" w:space="0" w:color="auto"/>
              <w:right w:val="single" w:sz="0" w:space="0" w:color="auto"/>
            </w:tcBorders>
            <w:vAlign w:val="center"/>
          </w:tcPr>
          <w:p w14:paraId="3A91568B" w14:textId="77777777" w:rsidR="00BB1768" w:rsidRDefault="00BB1768"/>
        </w:tc>
        <w:tc>
          <w:tcPr>
            <w:tcW w:w="1743"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trHeight w:val="300"/>
        </w:trPr>
        <w:tc>
          <w:tcPr>
            <w:tcW w:w="1200" w:type="dxa"/>
            <w:vMerge/>
            <w:tcBorders>
              <w:left w:val="single" w:sz="0" w:space="0" w:color="auto"/>
              <w:right w:val="single" w:sz="0" w:space="0" w:color="auto"/>
            </w:tcBorders>
            <w:vAlign w:val="center"/>
          </w:tcPr>
          <w:p w14:paraId="43F20E56"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138" w:type="dxa"/>
            <w:vMerge/>
            <w:tcBorders>
              <w:left w:val="single" w:sz="0" w:space="0" w:color="auto"/>
              <w:right w:val="single" w:sz="0" w:space="0" w:color="auto"/>
            </w:tcBorders>
            <w:vAlign w:val="center"/>
          </w:tcPr>
          <w:p w14:paraId="2A0C7421" w14:textId="77777777" w:rsidR="00BB1768" w:rsidRDefault="00BB1768"/>
        </w:tc>
        <w:tc>
          <w:tcPr>
            <w:tcW w:w="1788" w:type="dxa"/>
            <w:vMerge/>
            <w:tcBorders>
              <w:left w:val="single" w:sz="0" w:space="0" w:color="auto"/>
              <w:right w:val="single" w:sz="0" w:space="0" w:color="auto"/>
            </w:tcBorders>
            <w:vAlign w:val="center"/>
          </w:tcPr>
          <w:p w14:paraId="2AC1517A" w14:textId="77777777" w:rsidR="00BB1768" w:rsidRDefault="00BB1768"/>
        </w:tc>
        <w:tc>
          <w:tcPr>
            <w:tcW w:w="1670" w:type="dxa"/>
            <w:vMerge/>
            <w:tcBorders>
              <w:left w:val="single" w:sz="0" w:space="0" w:color="auto"/>
              <w:right w:val="single" w:sz="0" w:space="0" w:color="auto"/>
            </w:tcBorders>
            <w:vAlign w:val="center"/>
          </w:tcPr>
          <w:p w14:paraId="72EA609C" w14:textId="77777777" w:rsidR="00BB1768" w:rsidRDefault="00BB1768"/>
        </w:tc>
        <w:tc>
          <w:tcPr>
            <w:tcW w:w="1743"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138"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138"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trHeight w:val="300"/>
        </w:trPr>
        <w:tc>
          <w:tcPr>
            <w:tcW w:w="1200" w:type="dxa"/>
            <w:vMerge/>
            <w:tcBorders>
              <w:left w:val="single" w:sz="0" w:space="0" w:color="auto"/>
              <w:right w:val="single" w:sz="0" w:space="0" w:color="auto"/>
            </w:tcBorders>
            <w:vAlign w:val="center"/>
          </w:tcPr>
          <w:p w14:paraId="691BD5A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138" w:type="dxa"/>
            <w:vMerge/>
            <w:tcBorders>
              <w:left w:val="single" w:sz="0" w:space="0" w:color="auto"/>
              <w:right w:val="single" w:sz="0" w:space="0" w:color="auto"/>
            </w:tcBorders>
            <w:vAlign w:val="center"/>
          </w:tcPr>
          <w:p w14:paraId="179F8654" w14:textId="77777777" w:rsidR="00BB1768" w:rsidRDefault="00BB1768"/>
        </w:tc>
        <w:tc>
          <w:tcPr>
            <w:tcW w:w="1788" w:type="dxa"/>
            <w:vMerge/>
            <w:tcBorders>
              <w:left w:val="single" w:sz="0" w:space="0" w:color="auto"/>
              <w:right w:val="single" w:sz="0" w:space="0" w:color="auto"/>
            </w:tcBorders>
            <w:vAlign w:val="center"/>
          </w:tcPr>
          <w:p w14:paraId="7A1423F6" w14:textId="77777777" w:rsidR="00BB1768" w:rsidRDefault="00BB1768"/>
        </w:tc>
        <w:tc>
          <w:tcPr>
            <w:tcW w:w="1670" w:type="dxa"/>
            <w:vMerge/>
            <w:tcBorders>
              <w:left w:val="single" w:sz="0" w:space="0" w:color="auto"/>
              <w:right w:val="single" w:sz="0" w:space="0" w:color="auto"/>
            </w:tcBorders>
            <w:vAlign w:val="center"/>
          </w:tcPr>
          <w:p w14:paraId="008E8B39" w14:textId="77777777" w:rsidR="00BB1768" w:rsidRDefault="00BB1768"/>
        </w:tc>
        <w:tc>
          <w:tcPr>
            <w:tcW w:w="1743"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138"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trHeight w:val="300"/>
        </w:trPr>
        <w:tc>
          <w:tcPr>
            <w:tcW w:w="1200" w:type="dxa"/>
            <w:vMerge/>
            <w:tcBorders>
              <w:left w:val="single" w:sz="0" w:space="0" w:color="auto"/>
              <w:right w:val="single" w:sz="0" w:space="0" w:color="auto"/>
            </w:tcBorders>
            <w:vAlign w:val="center"/>
          </w:tcPr>
          <w:p w14:paraId="6389828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138" w:type="dxa"/>
            <w:vMerge/>
            <w:tcBorders>
              <w:left w:val="single" w:sz="0" w:space="0" w:color="auto"/>
              <w:right w:val="single" w:sz="0" w:space="0" w:color="auto"/>
            </w:tcBorders>
            <w:vAlign w:val="center"/>
          </w:tcPr>
          <w:p w14:paraId="0AAF7E29" w14:textId="77777777" w:rsidR="00BB1768" w:rsidRDefault="00BB1768"/>
        </w:tc>
        <w:tc>
          <w:tcPr>
            <w:tcW w:w="1788" w:type="dxa"/>
            <w:vMerge/>
            <w:tcBorders>
              <w:left w:val="single" w:sz="0" w:space="0" w:color="auto"/>
              <w:right w:val="single" w:sz="0" w:space="0" w:color="auto"/>
            </w:tcBorders>
            <w:vAlign w:val="center"/>
          </w:tcPr>
          <w:p w14:paraId="6FE39B58" w14:textId="77777777" w:rsidR="00BB1768" w:rsidRDefault="00BB1768"/>
        </w:tc>
        <w:tc>
          <w:tcPr>
            <w:tcW w:w="1670" w:type="dxa"/>
            <w:vMerge/>
            <w:tcBorders>
              <w:left w:val="single" w:sz="0" w:space="0" w:color="auto"/>
              <w:right w:val="single" w:sz="0" w:space="0" w:color="auto"/>
            </w:tcBorders>
            <w:vAlign w:val="center"/>
          </w:tcPr>
          <w:p w14:paraId="689CD908" w14:textId="77777777" w:rsidR="00BB1768" w:rsidRDefault="00BB1768"/>
        </w:tc>
        <w:tc>
          <w:tcPr>
            <w:tcW w:w="1743"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trHeight w:val="300"/>
        </w:trPr>
        <w:tc>
          <w:tcPr>
            <w:tcW w:w="1200" w:type="dxa"/>
            <w:vMerge/>
            <w:tcBorders>
              <w:left w:val="single" w:sz="0" w:space="0" w:color="auto"/>
              <w:right w:val="single" w:sz="0" w:space="0" w:color="auto"/>
            </w:tcBorders>
            <w:vAlign w:val="center"/>
          </w:tcPr>
          <w:p w14:paraId="240D76E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138" w:type="dxa"/>
            <w:vMerge/>
            <w:tcBorders>
              <w:left w:val="single" w:sz="0" w:space="0" w:color="auto"/>
              <w:right w:val="single" w:sz="0" w:space="0" w:color="auto"/>
            </w:tcBorders>
            <w:vAlign w:val="center"/>
          </w:tcPr>
          <w:p w14:paraId="2D58BCD0" w14:textId="77777777" w:rsidR="00BB1768" w:rsidRDefault="00BB1768"/>
        </w:tc>
        <w:tc>
          <w:tcPr>
            <w:tcW w:w="1788" w:type="dxa"/>
            <w:vMerge/>
            <w:tcBorders>
              <w:left w:val="single" w:sz="0" w:space="0" w:color="auto"/>
              <w:right w:val="single" w:sz="0" w:space="0" w:color="auto"/>
            </w:tcBorders>
            <w:vAlign w:val="center"/>
          </w:tcPr>
          <w:p w14:paraId="6E0E7091" w14:textId="77777777" w:rsidR="00BB1768" w:rsidRDefault="00BB1768"/>
        </w:tc>
        <w:tc>
          <w:tcPr>
            <w:tcW w:w="1670" w:type="dxa"/>
            <w:vMerge/>
            <w:tcBorders>
              <w:left w:val="single" w:sz="0" w:space="0" w:color="auto"/>
              <w:right w:val="single" w:sz="0" w:space="0" w:color="auto"/>
            </w:tcBorders>
            <w:vAlign w:val="center"/>
          </w:tcPr>
          <w:p w14:paraId="341509D6" w14:textId="77777777" w:rsidR="00BB1768" w:rsidRDefault="00BB1768"/>
        </w:tc>
        <w:tc>
          <w:tcPr>
            <w:tcW w:w="1743"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138"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trHeight w:val="300"/>
        </w:trPr>
        <w:tc>
          <w:tcPr>
            <w:tcW w:w="1200" w:type="dxa"/>
            <w:vMerge/>
            <w:tcBorders>
              <w:left w:val="single" w:sz="0" w:space="0" w:color="auto"/>
              <w:right w:val="single" w:sz="0" w:space="0" w:color="auto"/>
            </w:tcBorders>
            <w:vAlign w:val="center"/>
          </w:tcPr>
          <w:p w14:paraId="19D3C4E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138" w:type="dxa"/>
            <w:vMerge/>
            <w:tcBorders>
              <w:left w:val="single" w:sz="0" w:space="0" w:color="auto"/>
              <w:right w:val="single" w:sz="0" w:space="0" w:color="auto"/>
            </w:tcBorders>
            <w:vAlign w:val="center"/>
          </w:tcPr>
          <w:p w14:paraId="2E827A32" w14:textId="77777777" w:rsidR="00BB1768" w:rsidRDefault="00BB1768"/>
        </w:tc>
        <w:tc>
          <w:tcPr>
            <w:tcW w:w="1788" w:type="dxa"/>
            <w:vMerge/>
            <w:tcBorders>
              <w:left w:val="single" w:sz="0" w:space="0" w:color="auto"/>
              <w:right w:val="single" w:sz="0" w:space="0" w:color="auto"/>
            </w:tcBorders>
            <w:vAlign w:val="center"/>
          </w:tcPr>
          <w:p w14:paraId="1A54B5F8" w14:textId="77777777" w:rsidR="00BB1768" w:rsidRDefault="00BB1768"/>
        </w:tc>
        <w:tc>
          <w:tcPr>
            <w:tcW w:w="1670" w:type="dxa"/>
            <w:vMerge/>
            <w:tcBorders>
              <w:left w:val="single" w:sz="0" w:space="0" w:color="auto"/>
              <w:right w:val="single" w:sz="0" w:space="0" w:color="auto"/>
            </w:tcBorders>
            <w:vAlign w:val="center"/>
          </w:tcPr>
          <w:p w14:paraId="2DAD06C2" w14:textId="77777777" w:rsidR="00BB1768" w:rsidRDefault="00BB1768"/>
        </w:tc>
        <w:tc>
          <w:tcPr>
            <w:tcW w:w="1743"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trHeight w:val="300"/>
        </w:trPr>
        <w:tc>
          <w:tcPr>
            <w:tcW w:w="1200" w:type="dxa"/>
            <w:vMerge/>
            <w:tcBorders>
              <w:left w:val="single" w:sz="0" w:space="0" w:color="auto"/>
              <w:right w:val="single" w:sz="0" w:space="0" w:color="auto"/>
            </w:tcBorders>
            <w:vAlign w:val="center"/>
          </w:tcPr>
          <w:p w14:paraId="48361CFF"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138" w:type="dxa"/>
            <w:vMerge/>
            <w:tcBorders>
              <w:left w:val="single" w:sz="0" w:space="0" w:color="auto"/>
              <w:right w:val="single" w:sz="0" w:space="0" w:color="auto"/>
            </w:tcBorders>
            <w:vAlign w:val="center"/>
          </w:tcPr>
          <w:p w14:paraId="3B004213" w14:textId="77777777" w:rsidR="00BB1768" w:rsidRDefault="00BB1768"/>
        </w:tc>
        <w:tc>
          <w:tcPr>
            <w:tcW w:w="1788" w:type="dxa"/>
            <w:vMerge/>
            <w:tcBorders>
              <w:left w:val="single" w:sz="0" w:space="0" w:color="auto"/>
              <w:right w:val="single" w:sz="0" w:space="0" w:color="auto"/>
            </w:tcBorders>
            <w:vAlign w:val="center"/>
          </w:tcPr>
          <w:p w14:paraId="7213B932" w14:textId="77777777" w:rsidR="00BB1768" w:rsidRDefault="00BB1768"/>
        </w:tc>
        <w:tc>
          <w:tcPr>
            <w:tcW w:w="1670" w:type="dxa"/>
            <w:vMerge/>
            <w:tcBorders>
              <w:left w:val="single" w:sz="0" w:space="0" w:color="auto"/>
              <w:right w:val="single" w:sz="0" w:space="0" w:color="auto"/>
            </w:tcBorders>
            <w:vAlign w:val="center"/>
          </w:tcPr>
          <w:p w14:paraId="0FA23AA5" w14:textId="77777777" w:rsidR="00BB1768" w:rsidRDefault="00BB1768"/>
        </w:tc>
        <w:tc>
          <w:tcPr>
            <w:tcW w:w="1743"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trHeight w:val="300"/>
        </w:trPr>
        <w:tc>
          <w:tcPr>
            <w:tcW w:w="1200" w:type="dxa"/>
            <w:vMerge/>
            <w:tcBorders>
              <w:left w:val="single" w:sz="0" w:space="0" w:color="auto"/>
              <w:right w:val="single" w:sz="0" w:space="0" w:color="auto"/>
            </w:tcBorders>
            <w:vAlign w:val="center"/>
          </w:tcPr>
          <w:p w14:paraId="3D50B68B"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138" w:type="dxa"/>
            <w:vMerge/>
            <w:tcBorders>
              <w:left w:val="single" w:sz="0" w:space="0" w:color="auto"/>
              <w:right w:val="single" w:sz="0" w:space="0" w:color="auto"/>
            </w:tcBorders>
            <w:vAlign w:val="center"/>
          </w:tcPr>
          <w:p w14:paraId="7328D04D" w14:textId="77777777" w:rsidR="00BB1768" w:rsidRDefault="00BB1768"/>
        </w:tc>
        <w:tc>
          <w:tcPr>
            <w:tcW w:w="1788" w:type="dxa"/>
            <w:vMerge/>
            <w:tcBorders>
              <w:left w:val="single" w:sz="0" w:space="0" w:color="auto"/>
              <w:right w:val="single" w:sz="0" w:space="0" w:color="auto"/>
            </w:tcBorders>
            <w:vAlign w:val="center"/>
          </w:tcPr>
          <w:p w14:paraId="608C4934" w14:textId="77777777" w:rsidR="00BB1768" w:rsidRDefault="00BB1768"/>
        </w:tc>
        <w:tc>
          <w:tcPr>
            <w:tcW w:w="1670" w:type="dxa"/>
            <w:vMerge/>
            <w:tcBorders>
              <w:left w:val="single" w:sz="0" w:space="0" w:color="auto"/>
              <w:right w:val="single" w:sz="0" w:space="0" w:color="auto"/>
            </w:tcBorders>
            <w:vAlign w:val="center"/>
          </w:tcPr>
          <w:p w14:paraId="72599D3D" w14:textId="77777777" w:rsidR="00BB1768" w:rsidRDefault="00BB1768"/>
        </w:tc>
        <w:tc>
          <w:tcPr>
            <w:tcW w:w="1743"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trHeight w:val="300"/>
        </w:trPr>
        <w:tc>
          <w:tcPr>
            <w:tcW w:w="1200" w:type="dxa"/>
            <w:vMerge/>
            <w:tcBorders>
              <w:left w:val="single" w:sz="0" w:space="0" w:color="auto"/>
              <w:right w:val="single" w:sz="0" w:space="0" w:color="auto"/>
            </w:tcBorders>
            <w:vAlign w:val="center"/>
          </w:tcPr>
          <w:p w14:paraId="00A57AA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138" w:type="dxa"/>
            <w:vMerge/>
            <w:tcBorders>
              <w:left w:val="single" w:sz="0" w:space="0" w:color="auto"/>
              <w:right w:val="single" w:sz="0" w:space="0" w:color="auto"/>
            </w:tcBorders>
            <w:vAlign w:val="center"/>
          </w:tcPr>
          <w:p w14:paraId="7CE8BE2F" w14:textId="77777777" w:rsidR="00BB1768" w:rsidRDefault="00BB1768"/>
        </w:tc>
        <w:tc>
          <w:tcPr>
            <w:tcW w:w="1788" w:type="dxa"/>
            <w:vMerge/>
            <w:tcBorders>
              <w:left w:val="single" w:sz="0" w:space="0" w:color="auto"/>
              <w:right w:val="single" w:sz="0" w:space="0" w:color="auto"/>
            </w:tcBorders>
            <w:vAlign w:val="center"/>
          </w:tcPr>
          <w:p w14:paraId="0B674EFB" w14:textId="77777777" w:rsidR="00BB1768" w:rsidRDefault="00BB1768"/>
        </w:tc>
        <w:tc>
          <w:tcPr>
            <w:tcW w:w="1670" w:type="dxa"/>
            <w:vMerge/>
            <w:tcBorders>
              <w:left w:val="single" w:sz="0" w:space="0" w:color="auto"/>
              <w:right w:val="single" w:sz="0" w:space="0" w:color="auto"/>
            </w:tcBorders>
            <w:vAlign w:val="center"/>
          </w:tcPr>
          <w:p w14:paraId="1528526F" w14:textId="77777777" w:rsidR="00BB1768" w:rsidRDefault="00BB1768"/>
        </w:tc>
        <w:tc>
          <w:tcPr>
            <w:tcW w:w="1743"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138"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trHeight w:val="300"/>
        </w:trPr>
        <w:tc>
          <w:tcPr>
            <w:tcW w:w="1200" w:type="dxa"/>
            <w:vMerge/>
            <w:tcBorders>
              <w:left w:val="single" w:sz="0" w:space="0" w:color="auto"/>
              <w:right w:val="single" w:sz="0" w:space="0" w:color="auto"/>
            </w:tcBorders>
            <w:vAlign w:val="center"/>
          </w:tcPr>
          <w:p w14:paraId="2AD0E22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138" w:type="dxa"/>
            <w:vMerge/>
            <w:tcBorders>
              <w:left w:val="single" w:sz="0" w:space="0" w:color="auto"/>
              <w:right w:val="single" w:sz="0" w:space="0" w:color="auto"/>
            </w:tcBorders>
            <w:vAlign w:val="center"/>
          </w:tcPr>
          <w:p w14:paraId="6142B746" w14:textId="77777777" w:rsidR="00BB1768" w:rsidRDefault="00BB1768"/>
        </w:tc>
        <w:tc>
          <w:tcPr>
            <w:tcW w:w="1788" w:type="dxa"/>
            <w:vMerge/>
            <w:tcBorders>
              <w:left w:val="single" w:sz="0" w:space="0" w:color="auto"/>
              <w:right w:val="single" w:sz="0" w:space="0" w:color="auto"/>
            </w:tcBorders>
            <w:vAlign w:val="center"/>
          </w:tcPr>
          <w:p w14:paraId="0961AC91" w14:textId="77777777" w:rsidR="00BB1768" w:rsidRDefault="00BB1768"/>
        </w:tc>
        <w:tc>
          <w:tcPr>
            <w:tcW w:w="1670" w:type="dxa"/>
            <w:vMerge/>
            <w:tcBorders>
              <w:left w:val="single" w:sz="0" w:space="0" w:color="auto"/>
              <w:right w:val="single" w:sz="0" w:space="0" w:color="auto"/>
            </w:tcBorders>
            <w:vAlign w:val="center"/>
          </w:tcPr>
          <w:p w14:paraId="2A3D1EF0" w14:textId="77777777" w:rsidR="00BB1768" w:rsidRDefault="00BB1768"/>
        </w:tc>
        <w:tc>
          <w:tcPr>
            <w:tcW w:w="1743"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trHeight w:val="300"/>
        </w:trPr>
        <w:tc>
          <w:tcPr>
            <w:tcW w:w="1200" w:type="dxa"/>
            <w:vMerge/>
            <w:tcBorders>
              <w:left w:val="single" w:sz="0" w:space="0" w:color="auto"/>
              <w:right w:val="single" w:sz="0" w:space="0" w:color="auto"/>
            </w:tcBorders>
            <w:vAlign w:val="center"/>
          </w:tcPr>
          <w:p w14:paraId="33646B5A"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138" w:type="dxa"/>
            <w:vMerge/>
            <w:tcBorders>
              <w:left w:val="single" w:sz="0" w:space="0" w:color="auto"/>
              <w:right w:val="single" w:sz="0" w:space="0" w:color="auto"/>
            </w:tcBorders>
            <w:vAlign w:val="center"/>
          </w:tcPr>
          <w:p w14:paraId="53DC2DFB" w14:textId="77777777" w:rsidR="00BB1768" w:rsidRDefault="00BB1768"/>
        </w:tc>
        <w:tc>
          <w:tcPr>
            <w:tcW w:w="1788" w:type="dxa"/>
            <w:vMerge/>
            <w:tcBorders>
              <w:left w:val="single" w:sz="0" w:space="0" w:color="auto"/>
              <w:right w:val="single" w:sz="0" w:space="0" w:color="auto"/>
            </w:tcBorders>
            <w:vAlign w:val="center"/>
          </w:tcPr>
          <w:p w14:paraId="54C0E67D" w14:textId="77777777" w:rsidR="00BB1768" w:rsidRDefault="00BB1768"/>
        </w:tc>
        <w:tc>
          <w:tcPr>
            <w:tcW w:w="1670" w:type="dxa"/>
            <w:vMerge/>
            <w:tcBorders>
              <w:left w:val="single" w:sz="0" w:space="0" w:color="auto"/>
              <w:right w:val="single" w:sz="0" w:space="0" w:color="auto"/>
            </w:tcBorders>
            <w:vAlign w:val="center"/>
          </w:tcPr>
          <w:p w14:paraId="11871473" w14:textId="77777777" w:rsidR="00BB1768" w:rsidRDefault="00BB1768"/>
        </w:tc>
        <w:tc>
          <w:tcPr>
            <w:tcW w:w="1743"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trHeight w:val="300"/>
        </w:trPr>
        <w:tc>
          <w:tcPr>
            <w:tcW w:w="1200" w:type="dxa"/>
            <w:vMerge/>
            <w:tcBorders>
              <w:left w:val="single" w:sz="0" w:space="0" w:color="auto"/>
              <w:right w:val="single" w:sz="0" w:space="0" w:color="auto"/>
            </w:tcBorders>
            <w:vAlign w:val="center"/>
          </w:tcPr>
          <w:p w14:paraId="176DCB22"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138" w:type="dxa"/>
            <w:vMerge/>
            <w:tcBorders>
              <w:left w:val="single" w:sz="0" w:space="0" w:color="auto"/>
              <w:right w:val="single" w:sz="0" w:space="0" w:color="auto"/>
            </w:tcBorders>
            <w:vAlign w:val="center"/>
          </w:tcPr>
          <w:p w14:paraId="15DE68A1" w14:textId="77777777" w:rsidR="00BB1768" w:rsidRDefault="00BB1768"/>
        </w:tc>
        <w:tc>
          <w:tcPr>
            <w:tcW w:w="1788" w:type="dxa"/>
            <w:vMerge/>
            <w:tcBorders>
              <w:left w:val="single" w:sz="0" w:space="0" w:color="auto"/>
              <w:right w:val="single" w:sz="0" w:space="0" w:color="auto"/>
            </w:tcBorders>
            <w:vAlign w:val="center"/>
          </w:tcPr>
          <w:p w14:paraId="7B541FAA" w14:textId="77777777" w:rsidR="00BB1768" w:rsidRDefault="00BB1768"/>
        </w:tc>
        <w:tc>
          <w:tcPr>
            <w:tcW w:w="1670" w:type="dxa"/>
            <w:vMerge/>
            <w:tcBorders>
              <w:left w:val="single" w:sz="0" w:space="0" w:color="auto"/>
              <w:right w:val="single" w:sz="0" w:space="0" w:color="auto"/>
            </w:tcBorders>
            <w:vAlign w:val="center"/>
          </w:tcPr>
          <w:p w14:paraId="4782C9CB" w14:textId="77777777" w:rsidR="00BB1768" w:rsidRDefault="00BB1768"/>
        </w:tc>
        <w:tc>
          <w:tcPr>
            <w:tcW w:w="1743"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trHeight w:val="300"/>
        </w:trPr>
        <w:tc>
          <w:tcPr>
            <w:tcW w:w="1200" w:type="dxa"/>
            <w:vMerge/>
            <w:tcBorders>
              <w:left w:val="single" w:sz="0" w:space="0" w:color="auto"/>
              <w:right w:val="single" w:sz="0" w:space="0" w:color="auto"/>
            </w:tcBorders>
            <w:vAlign w:val="center"/>
          </w:tcPr>
          <w:p w14:paraId="66B50E2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138" w:type="dxa"/>
            <w:vMerge/>
            <w:tcBorders>
              <w:left w:val="single" w:sz="0" w:space="0" w:color="auto"/>
              <w:right w:val="single" w:sz="0" w:space="0" w:color="auto"/>
            </w:tcBorders>
            <w:vAlign w:val="center"/>
          </w:tcPr>
          <w:p w14:paraId="2BFA561E" w14:textId="77777777" w:rsidR="00BB1768" w:rsidRDefault="00BB1768"/>
        </w:tc>
        <w:tc>
          <w:tcPr>
            <w:tcW w:w="1788" w:type="dxa"/>
            <w:vMerge/>
            <w:tcBorders>
              <w:left w:val="single" w:sz="0" w:space="0" w:color="auto"/>
              <w:right w:val="single" w:sz="0" w:space="0" w:color="auto"/>
            </w:tcBorders>
            <w:vAlign w:val="center"/>
          </w:tcPr>
          <w:p w14:paraId="4034792E" w14:textId="77777777" w:rsidR="00BB1768" w:rsidRDefault="00BB1768"/>
        </w:tc>
        <w:tc>
          <w:tcPr>
            <w:tcW w:w="1670" w:type="dxa"/>
            <w:vMerge/>
            <w:tcBorders>
              <w:left w:val="single" w:sz="0" w:space="0" w:color="auto"/>
              <w:right w:val="single" w:sz="0" w:space="0" w:color="auto"/>
            </w:tcBorders>
            <w:vAlign w:val="center"/>
          </w:tcPr>
          <w:p w14:paraId="0D80A288" w14:textId="77777777" w:rsidR="00BB1768" w:rsidRDefault="00BB1768"/>
        </w:tc>
        <w:tc>
          <w:tcPr>
            <w:tcW w:w="1743"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138"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trHeight w:val="300"/>
        </w:trPr>
        <w:tc>
          <w:tcPr>
            <w:tcW w:w="1200" w:type="dxa"/>
            <w:vMerge/>
            <w:tcBorders>
              <w:left w:val="single" w:sz="0" w:space="0" w:color="auto"/>
              <w:right w:val="single" w:sz="0" w:space="0" w:color="auto"/>
            </w:tcBorders>
            <w:vAlign w:val="center"/>
          </w:tcPr>
          <w:p w14:paraId="484CD7E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138" w:type="dxa"/>
            <w:vMerge/>
            <w:tcBorders>
              <w:left w:val="single" w:sz="0" w:space="0" w:color="auto"/>
              <w:right w:val="single" w:sz="0" w:space="0" w:color="auto"/>
            </w:tcBorders>
            <w:vAlign w:val="center"/>
          </w:tcPr>
          <w:p w14:paraId="2796B493" w14:textId="77777777" w:rsidR="00BB1768" w:rsidRDefault="00BB1768"/>
        </w:tc>
        <w:tc>
          <w:tcPr>
            <w:tcW w:w="1788" w:type="dxa"/>
            <w:vMerge/>
            <w:tcBorders>
              <w:left w:val="single" w:sz="0" w:space="0" w:color="auto"/>
              <w:right w:val="single" w:sz="0" w:space="0" w:color="auto"/>
            </w:tcBorders>
            <w:vAlign w:val="center"/>
          </w:tcPr>
          <w:p w14:paraId="673B1CCF" w14:textId="77777777" w:rsidR="00BB1768" w:rsidRDefault="00BB1768"/>
        </w:tc>
        <w:tc>
          <w:tcPr>
            <w:tcW w:w="1670" w:type="dxa"/>
            <w:vMerge/>
            <w:tcBorders>
              <w:left w:val="single" w:sz="0" w:space="0" w:color="auto"/>
              <w:right w:val="single" w:sz="0" w:space="0" w:color="auto"/>
            </w:tcBorders>
            <w:vAlign w:val="center"/>
          </w:tcPr>
          <w:p w14:paraId="7E8CFA32" w14:textId="77777777" w:rsidR="00BB1768" w:rsidRDefault="00BB1768"/>
        </w:tc>
        <w:tc>
          <w:tcPr>
            <w:tcW w:w="1743"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138"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trHeight w:val="300"/>
        </w:trPr>
        <w:tc>
          <w:tcPr>
            <w:tcW w:w="120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13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8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70"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43"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trHeight w:val="300"/>
        </w:trPr>
        <w:tc>
          <w:tcPr>
            <w:tcW w:w="1200" w:type="dxa"/>
            <w:vMerge/>
            <w:tcBorders>
              <w:left w:val="single" w:sz="0" w:space="0" w:color="auto"/>
              <w:right w:val="single" w:sz="0" w:space="0" w:color="auto"/>
            </w:tcBorders>
            <w:vAlign w:val="center"/>
          </w:tcPr>
          <w:p w14:paraId="6C57FBD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138" w:type="dxa"/>
            <w:vMerge/>
            <w:tcBorders>
              <w:left w:val="single" w:sz="0" w:space="0" w:color="auto"/>
              <w:right w:val="single" w:sz="0" w:space="0" w:color="auto"/>
            </w:tcBorders>
            <w:vAlign w:val="center"/>
          </w:tcPr>
          <w:p w14:paraId="6EC7E5AE" w14:textId="77777777" w:rsidR="00BB1768" w:rsidRDefault="00BB1768"/>
        </w:tc>
        <w:tc>
          <w:tcPr>
            <w:tcW w:w="1788" w:type="dxa"/>
            <w:vMerge/>
            <w:tcBorders>
              <w:left w:val="single" w:sz="0" w:space="0" w:color="auto"/>
              <w:right w:val="single" w:sz="0" w:space="0" w:color="auto"/>
            </w:tcBorders>
            <w:vAlign w:val="center"/>
          </w:tcPr>
          <w:p w14:paraId="71647431" w14:textId="77777777" w:rsidR="00BB1768" w:rsidRDefault="00BB1768"/>
        </w:tc>
        <w:tc>
          <w:tcPr>
            <w:tcW w:w="1670" w:type="dxa"/>
            <w:vMerge/>
            <w:tcBorders>
              <w:left w:val="single" w:sz="0" w:space="0" w:color="auto"/>
              <w:right w:val="single" w:sz="0" w:space="0" w:color="auto"/>
            </w:tcBorders>
            <w:vAlign w:val="center"/>
          </w:tcPr>
          <w:p w14:paraId="5F45EBDB" w14:textId="77777777" w:rsidR="00BB1768" w:rsidRDefault="00BB1768"/>
        </w:tc>
        <w:tc>
          <w:tcPr>
            <w:tcW w:w="1743"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trHeight w:val="300"/>
        </w:trPr>
        <w:tc>
          <w:tcPr>
            <w:tcW w:w="1200" w:type="dxa"/>
            <w:vMerge/>
            <w:tcBorders>
              <w:left w:val="single" w:sz="0" w:space="0" w:color="auto"/>
              <w:right w:val="single" w:sz="0" w:space="0" w:color="auto"/>
            </w:tcBorders>
            <w:vAlign w:val="center"/>
          </w:tcPr>
          <w:p w14:paraId="3E7533A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138" w:type="dxa"/>
            <w:vMerge/>
            <w:tcBorders>
              <w:left w:val="single" w:sz="0" w:space="0" w:color="auto"/>
              <w:right w:val="single" w:sz="0" w:space="0" w:color="auto"/>
            </w:tcBorders>
            <w:vAlign w:val="center"/>
          </w:tcPr>
          <w:p w14:paraId="1E93B4CE" w14:textId="77777777" w:rsidR="00BB1768" w:rsidRDefault="00BB1768"/>
        </w:tc>
        <w:tc>
          <w:tcPr>
            <w:tcW w:w="1788" w:type="dxa"/>
            <w:vMerge/>
            <w:tcBorders>
              <w:left w:val="single" w:sz="0" w:space="0" w:color="auto"/>
              <w:right w:val="single" w:sz="0" w:space="0" w:color="auto"/>
            </w:tcBorders>
            <w:vAlign w:val="center"/>
          </w:tcPr>
          <w:p w14:paraId="7B7FA3EF" w14:textId="77777777" w:rsidR="00BB1768" w:rsidRDefault="00BB1768"/>
        </w:tc>
        <w:tc>
          <w:tcPr>
            <w:tcW w:w="1670" w:type="dxa"/>
            <w:vMerge/>
            <w:tcBorders>
              <w:left w:val="single" w:sz="0" w:space="0" w:color="auto"/>
              <w:right w:val="single" w:sz="0" w:space="0" w:color="auto"/>
            </w:tcBorders>
            <w:vAlign w:val="center"/>
          </w:tcPr>
          <w:p w14:paraId="24B304AA" w14:textId="77777777" w:rsidR="00BB1768" w:rsidRDefault="00BB1768"/>
        </w:tc>
        <w:tc>
          <w:tcPr>
            <w:tcW w:w="1743"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trHeight w:val="300"/>
        </w:trPr>
        <w:tc>
          <w:tcPr>
            <w:tcW w:w="1200" w:type="dxa"/>
            <w:vMerge/>
            <w:tcBorders>
              <w:left w:val="single" w:sz="0" w:space="0" w:color="auto"/>
              <w:right w:val="single" w:sz="0" w:space="0" w:color="auto"/>
            </w:tcBorders>
            <w:vAlign w:val="center"/>
          </w:tcPr>
          <w:p w14:paraId="0A881338"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138" w:type="dxa"/>
            <w:vMerge/>
            <w:tcBorders>
              <w:left w:val="single" w:sz="0" w:space="0" w:color="auto"/>
              <w:right w:val="single" w:sz="0" w:space="0" w:color="auto"/>
            </w:tcBorders>
            <w:vAlign w:val="center"/>
          </w:tcPr>
          <w:p w14:paraId="310A8FC5" w14:textId="77777777" w:rsidR="00BB1768" w:rsidRDefault="00BB1768"/>
        </w:tc>
        <w:tc>
          <w:tcPr>
            <w:tcW w:w="1788" w:type="dxa"/>
            <w:vMerge/>
            <w:tcBorders>
              <w:left w:val="single" w:sz="0" w:space="0" w:color="auto"/>
              <w:right w:val="single" w:sz="0" w:space="0" w:color="auto"/>
            </w:tcBorders>
            <w:vAlign w:val="center"/>
          </w:tcPr>
          <w:p w14:paraId="4D8EED78" w14:textId="77777777" w:rsidR="00BB1768" w:rsidRDefault="00BB1768"/>
        </w:tc>
        <w:tc>
          <w:tcPr>
            <w:tcW w:w="1670" w:type="dxa"/>
            <w:vMerge/>
            <w:tcBorders>
              <w:left w:val="single" w:sz="0" w:space="0" w:color="auto"/>
              <w:right w:val="single" w:sz="0" w:space="0" w:color="auto"/>
            </w:tcBorders>
            <w:vAlign w:val="center"/>
          </w:tcPr>
          <w:p w14:paraId="53EE04A9" w14:textId="77777777" w:rsidR="00BB1768" w:rsidRDefault="00BB1768"/>
        </w:tc>
        <w:tc>
          <w:tcPr>
            <w:tcW w:w="1743"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trHeight w:val="300"/>
        </w:trPr>
        <w:tc>
          <w:tcPr>
            <w:tcW w:w="1200" w:type="dxa"/>
            <w:vMerge/>
            <w:tcBorders>
              <w:left w:val="single" w:sz="0" w:space="0" w:color="auto"/>
              <w:right w:val="single" w:sz="0" w:space="0" w:color="auto"/>
            </w:tcBorders>
            <w:vAlign w:val="center"/>
          </w:tcPr>
          <w:p w14:paraId="6DBE5B1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138" w:type="dxa"/>
            <w:vMerge/>
            <w:tcBorders>
              <w:left w:val="single" w:sz="0" w:space="0" w:color="auto"/>
              <w:right w:val="single" w:sz="0" w:space="0" w:color="auto"/>
            </w:tcBorders>
            <w:vAlign w:val="center"/>
          </w:tcPr>
          <w:p w14:paraId="4B9FA8D8" w14:textId="77777777" w:rsidR="00BB1768" w:rsidRDefault="00BB1768"/>
        </w:tc>
        <w:tc>
          <w:tcPr>
            <w:tcW w:w="1788" w:type="dxa"/>
            <w:vMerge/>
            <w:tcBorders>
              <w:left w:val="single" w:sz="0" w:space="0" w:color="auto"/>
              <w:right w:val="single" w:sz="0" w:space="0" w:color="auto"/>
            </w:tcBorders>
            <w:vAlign w:val="center"/>
          </w:tcPr>
          <w:p w14:paraId="548BE109" w14:textId="77777777" w:rsidR="00BB1768" w:rsidRDefault="00BB1768"/>
        </w:tc>
        <w:tc>
          <w:tcPr>
            <w:tcW w:w="1670" w:type="dxa"/>
            <w:vMerge/>
            <w:tcBorders>
              <w:left w:val="single" w:sz="0" w:space="0" w:color="auto"/>
              <w:right w:val="single" w:sz="0" w:space="0" w:color="auto"/>
            </w:tcBorders>
            <w:vAlign w:val="center"/>
          </w:tcPr>
          <w:p w14:paraId="637F8992" w14:textId="77777777" w:rsidR="00BB1768" w:rsidRDefault="00BB1768"/>
        </w:tc>
        <w:tc>
          <w:tcPr>
            <w:tcW w:w="1743"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trHeight w:val="300"/>
        </w:trPr>
        <w:tc>
          <w:tcPr>
            <w:tcW w:w="1200" w:type="dxa"/>
            <w:vMerge/>
            <w:tcBorders>
              <w:left w:val="single" w:sz="0" w:space="0" w:color="auto"/>
              <w:right w:val="single" w:sz="0" w:space="0" w:color="auto"/>
            </w:tcBorders>
            <w:vAlign w:val="center"/>
          </w:tcPr>
          <w:p w14:paraId="72537C23"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138" w:type="dxa"/>
            <w:vMerge/>
            <w:tcBorders>
              <w:left w:val="single" w:sz="0" w:space="0" w:color="auto"/>
              <w:right w:val="single" w:sz="0" w:space="0" w:color="auto"/>
            </w:tcBorders>
            <w:vAlign w:val="center"/>
          </w:tcPr>
          <w:p w14:paraId="5B9C4D58" w14:textId="77777777" w:rsidR="00BB1768" w:rsidRDefault="00BB1768"/>
        </w:tc>
        <w:tc>
          <w:tcPr>
            <w:tcW w:w="1788" w:type="dxa"/>
            <w:vMerge/>
            <w:tcBorders>
              <w:left w:val="single" w:sz="0" w:space="0" w:color="auto"/>
              <w:right w:val="single" w:sz="0" w:space="0" w:color="auto"/>
            </w:tcBorders>
            <w:vAlign w:val="center"/>
          </w:tcPr>
          <w:p w14:paraId="4752C603" w14:textId="77777777" w:rsidR="00BB1768" w:rsidRDefault="00BB1768"/>
        </w:tc>
        <w:tc>
          <w:tcPr>
            <w:tcW w:w="1670" w:type="dxa"/>
            <w:vMerge/>
            <w:tcBorders>
              <w:left w:val="single" w:sz="0" w:space="0" w:color="auto"/>
              <w:right w:val="single" w:sz="0" w:space="0" w:color="auto"/>
            </w:tcBorders>
            <w:vAlign w:val="center"/>
          </w:tcPr>
          <w:p w14:paraId="7CD4E4E1" w14:textId="77777777" w:rsidR="00BB1768" w:rsidRDefault="00BB1768"/>
        </w:tc>
        <w:tc>
          <w:tcPr>
            <w:tcW w:w="1743"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trHeight w:val="300"/>
        </w:trPr>
        <w:tc>
          <w:tcPr>
            <w:tcW w:w="1200" w:type="dxa"/>
            <w:vMerge/>
            <w:tcBorders>
              <w:left w:val="single" w:sz="0" w:space="0" w:color="auto"/>
              <w:right w:val="single" w:sz="0" w:space="0" w:color="auto"/>
            </w:tcBorders>
            <w:vAlign w:val="center"/>
          </w:tcPr>
          <w:p w14:paraId="25D60DD7"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r w:rsidRPr="5B358E25">
              <w:rPr>
                <w:rFonts w:ascii="Calibri" w:eastAsia="Calibri" w:hAnsi="Calibri" w:cs="Calibri"/>
                <w:szCs w:val="20"/>
              </w:rPr>
              <w:t>Timothy Rodger Uson</w:t>
            </w:r>
          </w:p>
        </w:tc>
        <w:tc>
          <w:tcPr>
            <w:tcW w:w="2138" w:type="dxa"/>
            <w:vMerge/>
            <w:tcBorders>
              <w:left w:val="single" w:sz="0" w:space="0" w:color="auto"/>
              <w:right w:val="single" w:sz="0" w:space="0" w:color="auto"/>
            </w:tcBorders>
            <w:vAlign w:val="center"/>
          </w:tcPr>
          <w:p w14:paraId="36F1028E" w14:textId="77777777" w:rsidR="00BB1768" w:rsidRDefault="00BB1768"/>
        </w:tc>
        <w:tc>
          <w:tcPr>
            <w:tcW w:w="1788" w:type="dxa"/>
            <w:vMerge/>
            <w:tcBorders>
              <w:left w:val="single" w:sz="0" w:space="0" w:color="auto"/>
              <w:right w:val="single" w:sz="0" w:space="0" w:color="auto"/>
            </w:tcBorders>
            <w:vAlign w:val="center"/>
          </w:tcPr>
          <w:p w14:paraId="77855AEC" w14:textId="77777777" w:rsidR="00BB1768" w:rsidRDefault="00BB1768"/>
        </w:tc>
        <w:tc>
          <w:tcPr>
            <w:tcW w:w="1670" w:type="dxa"/>
            <w:vMerge/>
            <w:tcBorders>
              <w:left w:val="single" w:sz="0" w:space="0" w:color="auto"/>
              <w:right w:val="single" w:sz="0" w:space="0" w:color="auto"/>
            </w:tcBorders>
            <w:vAlign w:val="center"/>
          </w:tcPr>
          <w:p w14:paraId="3DF6A942" w14:textId="77777777" w:rsidR="00BB1768" w:rsidRDefault="00BB1768"/>
        </w:tc>
        <w:tc>
          <w:tcPr>
            <w:tcW w:w="1743" w:type="dxa"/>
            <w:vMerge/>
            <w:tcBorders>
              <w:left w:val="single" w:sz="0" w:space="0" w:color="auto"/>
              <w:right w:val="single" w:sz="0" w:space="0" w:color="auto"/>
            </w:tcBorders>
            <w:vAlign w:val="center"/>
          </w:tcPr>
          <w:p w14:paraId="07D098CC" w14:textId="77777777" w:rsidR="00BB1768" w:rsidRDefault="00BB1768"/>
        </w:tc>
      </w:tr>
      <w:tr w:rsidR="0099578C" w14:paraId="6A1C44F0" w14:textId="77777777" w:rsidTr="5B358E25">
        <w:trPr>
          <w:trHeight w:val="300"/>
        </w:trPr>
        <w:tc>
          <w:tcPr>
            <w:tcW w:w="1200" w:type="dxa"/>
            <w:vMerge/>
            <w:tcBorders>
              <w:left w:val="single" w:sz="0" w:space="0" w:color="auto"/>
              <w:bottom w:val="single" w:sz="0" w:space="0" w:color="auto"/>
              <w:right w:val="single" w:sz="0" w:space="0" w:color="auto"/>
            </w:tcBorders>
            <w:vAlign w:val="center"/>
          </w:tcPr>
          <w:p w14:paraId="40E0762D"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r w:rsidRPr="5B358E25">
              <w:rPr>
                <w:rFonts w:ascii="Calibri" w:eastAsia="Calibri" w:hAnsi="Calibri" w:cs="Calibri"/>
                <w:szCs w:val="20"/>
              </w:rPr>
              <w:t>Racel Narvasa</w:t>
            </w:r>
          </w:p>
        </w:tc>
        <w:tc>
          <w:tcPr>
            <w:tcW w:w="2138" w:type="dxa"/>
            <w:vMerge/>
            <w:tcBorders>
              <w:left w:val="single" w:sz="0" w:space="0" w:color="auto"/>
              <w:bottom w:val="single" w:sz="0" w:space="0" w:color="auto"/>
              <w:right w:val="single" w:sz="0" w:space="0" w:color="auto"/>
            </w:tcBorders>
            <w:vAlign w:val="center"/>
          </w:tcPr>
          <w:p w14:paraId="553168BA" w14:textId="77777777" w:rsidR="00BB1768" w:rsidRDefault="00BB1768"/>
        </w:tc>
        <w:tc>
          <w:tcPr>
            <w:tcW w:w="1788" w:type="dxa"/>
            <w:vMerge/>
            <w:tcBorders>
              <w:left w:val="single" w:sz="0" w:space="0" w:color="auto"/>
              <w:bottom w:val="single" w:sz="0" w:space="0" w:color="auto"/>
              <w:right w:val="single" w:sz="0" w:space="0" w:color="auto"/>
            </w:tcBorders>
            <w:vAlign w:val="center"/>
          </w:tcPr>
          <w:p w14:paraId="16C8DC44" w14:textId="77777777" w:rsidR="00BB1768" w:rsidRDefault="00BB1768"/>
        </w:tc>
        <w:tc>
          <w:tcPr>
            <w:tcW w:w="1670" w:type="dxa"/>
            <w:vMerge/>
            <w:tcBorders>
              <w:left w:val="single" w:sz="0" w:space="0" w:color="auto"/>
              <w:bottom w:val="single" w:sz="0" w:space="0" w:color="auto"/>
              <w:right w:val="single" w:sz="0" w:space="0" w:color="auto"/>
            </w:tcBorders>
            <w:vAlign w:val="center"/>
          </w:tcPr>
          <w:p w14:paraId="49558875" w14:textId="77777777" w:rsidR="00BB1768" w:rsidRDefault="00BB1768"/>
        </w:tc>
        <w:tc>
          <w:tcPr>
            <w:tcW w:w="1743" w:type="dxa"/>
            <w:vMerge/>
            <w:tcBorders>
              <w:left w:val="single" w:sz="0" w:space="0" w:color="auto"/>
              <w:bottom w:val="single" w:sz="0" w:space="0" w:color="auto"/>
              <w:right w:val="single" w:sz="0" w:space="0" w:color="auto"/>
            </w:tcBorders>
            <w:vAlign w:val="center"/>
          </w:tcPr>
          <w:p w14:paraId="778AF9E0" w14:textId="77777777" w:rsidR="00BB1768" w:rsidRDefault="00BB1768"/>
        </w:tc>
      </w:tr>
      <w:tr w:rsidR="0099578C" w14:paraId="25A5C49A" w14:textId="77777777" w:rsidTr="5B358E25">
        <w:trPr>
          <w:trHeight w:val="300"/>
        </w:trPr>
        <w:tc>
          <w:tcPr>
            <w:tcW w:w="1200"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9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138"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88"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70"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43"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tc>
      </w:tr>
      <w:tr w:rsidR="5B358E25" w14:paraId="3A49BE0C"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tc>
      </w:tr>
      <w:tr w:rsidR="5B358E25" w14:paraId="4B164D70" w14:textId="77777777" w:rsidTr="5B358E25">
        <w:trPr>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trHeight w:val="345"/>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trHeight w:val="300"/>
        </w:trPr>
        <w:tc>
          <w:tcPr>
            <w:tcW w:w="2820" w:type="dxa"/>
            <w:vAlign w:val="center"/>
          </w:tcPr>
          <w:p w14:paraId="2CAAA481" w14:textId="603E23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tc>
        <w:tc>
          <w:tcPr>
            <w:tcW w:w="2175" w:type="dxa"/>
            <w:vMerge/>
          </w:tcPr>
          <w:p w14:paraId="05417761" w14:textId="77777777" w:rsidR="00BB1768" w:rsidRDefault="00BB1768"/>
        </w:tc>
        <w:tc>
          <w:tcPr>
            <w:tcW w:w="1922" w:type="dxa"/>
            <w:vMerge/>
          </w:tcPr>
          <w:p w14:paraId="06954B87" w14:textId="77777777" w:rsidR="00BB1768" w:rsidRDefault="00BB1768"/>
        </w:tc>
        <w:tc>
          <w:tcPr>
            <w:tcW w:w="1910" w:type="dxa"/>
            <w:vMerge/>
          </w:tcPr>
          <w:p w14:paraId="4E8AB6A9" w14:textId="77777777" w:rsidR="00BB1768" w:rsidRDefault="00BB1768"/>
        </w:tc>
      </w:tr>
      <w:tr w:rsidR="5B358E25" w14:paraId="6E307BDE" w14:textId="77777777" w:rsidTr="5B358E25">
        <w:trPr>
          <w:trHeight w:val="300"/>
        </w:trPr>
        <w:tc>
          <w:tcPr>
            <w:tcW w:w="2820" w:type="dxa"/>
            <w:vAlign w:val="center"/>
          </w:tcPr>
          <w:p w14:paraId="1402F0B4" w14:textId="0FC1DF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tc>
        <w:tc>
          <w:tcPr>
            <w:tcW w:w="2175" w:type="dxa"/>
            <w:vMerge/>
          </w:tcPr>
          <w:p w14:paraId="2B758245" w14:textId="77777777" w:rsidR="00BB1768" w:rsidRDefault="00BB1768"/>
        </w:tc>
        <w:tc>
          <w:tcPr>
            <w:tcW w:w="1922" w:type="dxa"/>
            <w:vMerge/>
          </w:tcPr>
          <w:p w14:paraId="4283E6F4" w14:textId="77777777" w:rsidR="00BB1768" w:rsidRDefault="00BB1768"/>
        </w:tc>
        <w:tc>
          <w:tcPr>
            <w:tcW w:w="1910" w:type="dxa"/>
            <w:vMerge/>
          </w:tcPr>
          <w:p w14:paraId="51BB4AE2" w14:textId="77777777" w:rsidR="00BB1768" w:rsidRDefault="00BB1768"/>
        </w:tc>
      </w:tr>
      <w:tr w:rsidR="5B358E25" w14:paraId="45BE668B" w14:textId="77777777" w:rsidTr="5B358E25">
        <w:trPr>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r w:rsidRPr="5B358E25">
              <w:rPr>
                <w:rFonts w:ascii="Calibri" w:eastAsia="Calibri" w:hAnsi="Calibri" w:cs="Calibri"/>
                <w:color w:val="000000" w:themeColor="text1"/>
                <w:sz w:val="22"/>
                <w:szCs w:val="22"/>
              </w:rPr>
              <w:t>Standard</w:t>
            </w:r>
          </w:p>
        </w:tc>
      </w:tr>
      <w:tr w:rsidR="002E0522" w14:paraId="17FDE1F7" w14:textId="77777777" w:rsidTr="3C7F3FD4">
        <w:trPr>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r w:rsidRPr="5B358E25">
              <w:rPr>
                <w:rFonts w:ascii="Calibri" w:eastAsia="Calibri" w:hAnsi="Calibri" w:cs="Calibri"/>
                <w:color w:val="000000" w:themeColor="text1"/>
                <w:sz w:val="22"/>
                <w:szCs w:val="22"/>
              </w:rPr>
              <w:t>Manila</w:t>
            </w:r>
          </w:p>
        </w:tc>
      </w:tr>
      <w:tr w:rsidR="002E0522" w14:paraId="1012C257" w14:textId="77777777" w:rsidTr="3C7F3FD4">
        <w:trPr>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321C9838" w14:textId="77777777" w:rsidR="00E55907" w:rsidRDefault="00E55907" w:rsidP="00E55907"/>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408A2A39" w14:textId="77777777" w:rsidR="00E55907" w:rsidRDefault="00E55907" w:rsidP="00E55907"/>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6D251502" w14:textId="4B9F5521" w:rsidR="3C7F3FD4" w:rsidRDefault="00A721E4" w:rsidP="3C7F3FD4">
      <w:r>
        <w:object w:dxaOrig="1500" w:dyaOrig="981" w14:anchorId="3A91A8A2">
          <v:shape id="_x0000_i1027" type="#_x0000_t75" style="width:74.5pt;height:48.4pt" o:ole="">
            <v:imagedata r:id="rId27" o:title=""/>
          </v:shape>
          <o:OLEObject Type="Embed" ProgID="Excel.Sheet.12" ShapeID="_x0000_i1027" DrawAspect="Icon" ObjectID="_1852982908" r:id="rId28"/>
        </w:object>
      </w:r>
    </w:p>
    <w:p w14:paraId="4281BF36" w14:textId="77777777" w:rsidR="00E55907" w:rsidRDefault="00E55907" w:rsidP="00E55907"/>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476DA0B5" w14:textId="108BB8C7" w:rsidR="00E55907" w:rsidRPr="0038489A" w:rsidRDefault="005E78D1" w:rsidP="3C7F3FD4">
      <w:pPr>
        <w:spacing w:line="259" w:lineRule="auto"/>
      </w:pPr>
      <w:r>
        <w:object w:dxaOrig="1500" w:dyaOrig="981" w14:anchorId="5B3C6AA8">
          <v:shape id="_x0000_i1029" type="#_x0000_t75" style="width:74.5pt;height:49.65pt" o:ole="">
            <v:imagedata r:id="rId29" o:title=""/>
          </v:shape>
          <o:OLEObject Type="Embed" ProgID="Package" ShapeID="_x0000_i1029" DrawAspect="Icon" ObjectID="_1852982909" r:id="rId30"/>
        </w:object>
      </w:r>
    </w:p>
    <w:p w14:paraId="1958CA2F" w14:textId="5F643413" w:rsidR="00E55907" w:rsidRPr="0038489A" w:rsidRDefault="3C65E36A" w:rsidP="00E55907">
      <w:pPr>
        <w:pStyle w:val="Heading1"/>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br/>
            </w:r>
          </w:p>
        </w:tc>
      </w:tr>
      <w:t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shd w:val="clear" w:color="auto" w:fill="FFF59D"/>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895FDF4" w14:textId="77777777" w:rsidR="00E55907" w:rsidRDefault="00E55907" w:rsidP="00E55907"/>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648FE406" w14:textId="77777777" w:rsidR="00E55907" w:rsidRDefault="00E55907" w:rsidP="00E55907"/>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56176994" w14:textId="77777777" w:rsidR="00E55907" w:rsidRDefault="00E55907" w:rsidP="00E55907"/>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0520516A" w14:textId="77777777" w:rsidR="00E55907" w:rsidRDefault="00E55907" w:rsidP="00E55907"/>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79B9D95" w14:textId="77777777" w:rsidR="00E55907" w:rsidRDefault="00E55907" w:rsidP="00E55907"/>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numPr>
          <w:ilvl w:val="0"/>
          <w:numId w:val="147"/>
        </w:numPr>
        <w:rPr>
          <w:sz w:val="24"/>
          <w:szCs w:val="24"/>
        </w:rPr>
      </w:pPr>
      <w:r>
        <w:rPr>
          <w:sz w:val="24"/>
          <w:szCs w:val="24"/>
        </w:rPr>
        <w:t>Attachment Details</w:t>
      </w:r>
    </w:p>
    <w:p w14:paraId="3A5FD966" w14:textId="77777777" w:rsidR="00B478F9" w:rsidRPr="00B478F9" w:rsidRDefault="00B478F9" w:rsidP="00B478F9"/>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09E7A509" w14:textId="7C40395F" w:rsidR="001403E1" w:rsidRDefault="001403E1" w:rsidP="001403E1">
      <w:r>
        <w:object w:dxaOrig="1500" w:dyaOrig="981" w14:anchorId="3E7AF4A0">
          <v:shape id="_x0000_i1028" type="#_x0000_t75" style="width:74.5pt;height:49.65pt" o:ole="">
            <v:imagedata r:id="rId31" o:title=""/>
          </v:shape>
          <o:OLEObject Type="Embed" ProgID="Acrobat.Document.DC" ShapeID="_x0000_i1028" DrawAspect="Icon" ObjectID="_1852982910" r:id="rId32"/>
        </w:objec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7BF163E9" w14:textId="77777777" w:rsidR="00E55907" w:rsidRDefault="00E55907" w:rsidP="00E55907"/>
    <w:p w14:paraId="523AA539" w14:textId="10283AAD" w:rsidR="00E55907" w:rsidRDefault="3C65E36A" w:rsidP="00E55907">
      <w:pPr>
        <w:pStyle w:val="Heading1"/>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tc>
      </w:tr>
      <w:tr w:rsidR="3C7F3FD4" w14:paraId="28A7434E"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tc>
      </w:tr>
      <w:tr w:rsidR="3C7F3FD4" w14:paraId="0C7C4BD1" w14:textId="77777777" w:rsidTr="3C7F3FD4">
        <w:trPr>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trHeight w:val="30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r w:rsidRPr="3C7F3FD4">
              <w:rPr>
                <w:rFonts w:ascii="Arial" w:eastAsia="Arial" w:hAnsi="Arial" w:cs="Arial"/>
                <w:sz w:val="18"/>
                <w:szCs w:val="18"/>
              </w:rPr>
              <w:t>[Item insured / Project Description/ Undertaking] [/] [TSI] [/] [Location of Risk]</w:t>
            </w:r>
          </w:p>
        </w:tc>
      </w:tr>
      <w:tr w:rsidR="3C7F3FD4" w14:paraId="01C36230" w14:textId="77777777" w:rsidTr="3C7F3FD4">
        <w:trPr>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r w:rsidRPr="3C7F3FD4">
              <w:rPr>
                <w:rFonts w:ascii="Calibri" w:eastAsia="Calibri" w:hAnsi="Calibri" w:cs="Calibri"/>
                <w:szCs w:val="20"/>
              </w:rPr>
              <w:t>[Insured Items] [Type] [Make and Model] [Plate No.] [Engine No] [Chassis No.]</w:t>
            </w:r>
          </w:p>
        </w:tc>
      </w:tr>
      <w:tr w:rsidR="3C7F3FD4" w14:paraId="0E359CC3" w14:textId="77777777" w:rsidTr="3C7F3FD4">
        <w:trPr>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numPr>
          <w:ilvl w:val="0"/>
          <w:numId w:val="16"/>
        </w:numPr>
        <w:spacing w:line="259" w:lineRule="auto"/>
      </w:pPr>
      <w:r w:rsidRPr="3C7F3FD4">
        <w:rPr>
          <w:sz w:val="24"/>
          <w:szCs w:val="24"/>
        </w:rPr>
        <w:t>Non-Package Risk Description</w:t>
      </w:r>
    </w:p>
    <w:p w14:paraId="1E9A3511" w14:textId="69F1A107" w:rsidR="3C7F3FD4" w:rsidRDefault="3C7F3FD4" w:rsidP="3C7F3FD4"/>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rHeight w:val="3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rHeight w:val="297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rHeight w:val="4909"/>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rHeight w:val="2606"/>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r w:rsidRPr="3C7F3FD4">
              <w:rPr>
                <w:rFonts w:ascii="Calibri" w:eastAsia="Calibri" w:hAnsi="Calibri" w:cs="Calibri"/>
                <w:color w:val="000000" w:themeColor="text1"/>
                <w:szCs w:val="20"/>
              </w:rPr>
              <w:t>Motor / CTPL</w:t>
            </w:r>
          </w:p>
        </w:tc>
      </w:tr>
      <w:tr w:rsidR="3C7F3FD4" w14:paraId="10E61575" w14:textId="77777777" w:rsidTr="3C7F3FD4">
        <w:trPr>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r w:rsidRPr="3C7F3FD4">
              <w:rPr>
                <w:rFonts w:ascii="Calibri" w:eastAsia="Calibri" w:hAnsi="Calibri" w:cs="Calibri"/>
                <w:color w:val="000000" w:themeColor="text1"/>
                <w:szCs w:val="20"/>
              </w:rPr>
              <w:t>All Lines</w:t>
            </w:r>
          </w:p>
        </w:tc>
      </w:tr>
      <w:t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59D"/>
            <w:tcMar>
              <w:top w:w="15" w:type="dxa"/>
              <w:left w:w="15" w:type="dxa"/>
              <w:right w:w="15" w:type="dxa"/>
            </w:tcMar>
          </w:tcPr>
          <w:p>
            <w:r>
              <w:rPr>
                <w:rFonts w:ascii="Calibri" w:eastAsia="Calibri" w:hAnsi="Calibri" w:cs="Calibri"/>
                <w:color w:val="000000" w:themeColor="text1"/>
                <w:szCs w:val="20"/>
                <w:shd w:val="clear" w:color="auto" w:fill="FFF59D"/>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798BAEBC" w14:textId="7016499A" w:rsidR="3C7F3FD4" w:rsidRDefault="3C7F3FD4" w:rsidP="3C7F3FD4"/>
    <w:p w14:paraId="4B68549B" w14:textId="0D68C4A1" w:rsidR="3C7F3FD4" w:rsidRDefault="00E250DA" w:rsidP="3C7F3FD4">
      <w:r>
        <w:object w:dxaOrig="1500" w:dyaOrig="981" w14:anchorId="074C0FD6">
          <v:shape id="_x0000_i1030" type="#_x0000_t75" style="width:74.5pt;height:49.65pt" o:ole="">
            <v:imagedata r:id="rId33" o:title=""/>
          </v:shape>
          <o:OLEObject Type="Embed" ProgID="Package" ShapeID="_x0000_i1030" DrawAspect="Icon" ObjectID="_1852982911" r:id="rId34"/>
        </w:objec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003AA15B" w14:textId="6C8C9A37" w:rsidR="3C7F3FD4" w:rsidRDefault="00675FA1" w:rsidP="3C7F3FD4">
      <w:r>
        <w:object w:dxaOrig="1500" w:dyaOrig="981" w14:anchorId="1EDDC54C">
          <v:shape id="_x0000_i1031" type="#_x0000_t75" style="width:74.5pt;height:49.65pt" o:ole="">
            <v:imagedata r:id="rId35" o:title=""/>
          </v:shape>
          <o:OLEObject Type="Embed" ProgID="Package" ShapeID="_x0000_i1031" DrawAspect="Icon" ObjectID="_1852982912" r:id="rId36"/>
        </w:object>
      </w:r>
    </w:p>
    <w:p w14:paraId="21F0B9CF" w14:textId="1582FF29" w:rsidR="6507FB2D" w:rsidRDefault="6507FB2D" w:rsidP="3C7F3FD4">
      <w:pPr>
        <w:pStyle w:val="Heading1"/>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14:paraId="7FF1309B" w14:textId="7C755110" w:rsidR="3C7F3FD4" w:rsidRDefault="3C7F3FD4" w:rsidP="3C7F3FD4"/>
    <w:p>
      <w:pPr>
        <w:pStyle w:val="Heading1"/>
        <w:pageBreakBefore/>
        <w:spacing w:line="259" w:lineRule="auto"/>
      </w:pPr>
      <w:r>
        <w:rPr>
          <w:rFonts w:ascii="Arial" w:hAnsi="Arial" w:cs="Arial"/>
          <w:shd w:val="clear" w:color="auto" w:fill="FFF59D"/>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SIT environment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 Renewal Home (SCR-RN-01)</w:t>
      </w:r>
    </w:p>
    <w:p>
      <w:pPr>
        <w:rPr>
          <w:rFonts w:ascii="Arial" w:hAnsi="Arial" w:cs="Arial"/>
        </w:rPr>
      </w:pPr>
      <w:r>
        <w:rPr>
          <w:rFonts w:ascii="Arial" w:hAnsi="Arial" w:cs="Arial"/>
          <w:shd w:val="clear" w:color="auto" w:fill="FFF59D"/>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shd w:val="clear" w:color="auto" w:fill="FFF59D"/>
        </w:rPr>
        <w:t xml:space="preserve">Access: Client &amp; Policy › Renewal › Renewal Home</w:t>
      </w:r>
    </w:p>
    <w:p>
      <w:pPr>
        <w:rPr>
          <w:rFonts w:ascii="Arial" w:hAnsi="Arial" w:cs="Arial"/>
        </w:rPr>
      </w:pPr>
      <w:r>
        <w:rPr>
          <w:rFonts w:ascii="Arial" w:hAnsi="Arial" w:cs="Arial"/>
          <w:shd w:val="clear" w:color="auto" w:fill="FFF59D"/>
        </w:rPr>
        <w:t xml:space="preserve">FR items: FRRN.002.02, FRRN.003.01, FRRN.044.03</w:t>
      </w:r>
    </w:p>
    <w:p>
      <w:pPr>
        <w:jc w:val="center"/>
      </w:pPr>
      <w:r>
        <w:drawing>
          <wp:inline xmlns:a="http://schemas.openxmlformats.org/drawingml/2006/main" xmlns:pic="http://schemas.openxmlformats.org/drawingml/2006/picture">
            <wp:extent cx="6035040" cy="3798052"/>
            <wp:docPr id="1664530896" name="Picture 1664530896"/>
            <wp:cNvGraphicFramePr>
              <a:graphicFrameLocks noChangeAspect="1"/>
            </wp:cNvGraphicFramePr>
            <a:graphic>
              <a:graphicData uri="http://schemas.openxmlformats.org/drawingml/2006/picture">
                <pic:pic>
                  <pic:nvPicPr>
                    <pic:cNvPr id="0" name="scr-rn-01-01-home.png"/>
                    <pic:cNvPicPr/>
                  </pic:nvPicPr>
                  <pic:blipFill>
                    <a:blip r:embed="rId51"/>
                    <a:stretch>
                      <a:fillRect/>
                    </a:stretch>
                  </pic:blipFill>
                  <pic:spPr>
                    <a:xfrm>
                      <a:off x="0" y="0"/>
                      <a:ext cx="6035040" cy="3798052"/>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Figure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By status: Status /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 Expiry List (SCR-RN-02)</w:t>
      </w:r>
    </w:p>
    <w:p>
      <w:pPr>
        <w:rPr>
          <w:rFonts w:ascii="Arial" w:hAnsi="Arial" w:cs="Arial"/>
        </w:rPr>
      </w:pPr>
      <w:r>
        <w:rPr>
          <w:rFonts w:ascii="Arial" w:hAnsi="Arial" w:cs="Arial"/>
          <w:shd w:val="clear" w:color="auto" w:fill="FFF59D"/>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shd w:val="clear" w:color="auto" w:fill="FFF59D"/>
        </w:rPr>
        <w:t xml:space="preserve">Access: Client &amp; Policy › Renewal › Expiry List; Renewal Home › At risk, Urgent or a status</w:t>
      </w:r>
    </w:p>
    <w:p>
      <w:pPr>
        <w:rPr>
          <w:rFonts w:ascii="Arial" w:hAnsi="Arial" w:cs="Arial"/>
        </w:rPr>
      </w:pPr>
      <w:r>
        <w:rPr>
          <w:rFonts w:ascii="Arial" w:hAnsi="Arial" w:cs="Arial"/>
          <w:shd w:val="clear" w:color="auto" w:fill="FFF59D"/>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6035040" cy="3073847"/>
            <wp:docPr id="1664530896" name="Picture 1664530896"/>
            <wp:cNvGraphicFramePr>
              <a:graphicFrameLocks noChangeAspect="1"/>
            </wp:cNvGraphicFramePr>
            <a:graphic>
              <a:graphicData uri="http://schemas.openxmlformats.org/drawingml/2006/picture">
                <pic:pic>
                  <pic:nvPicPr>
                    <pic:cNvPr id="0" name="scr-rn-02-01-list.png"/>
                    <pic:cNvPicPr/>
                  </pic:nvPicPr>
                  <pic:blipFill>
                    <a:blip r:embed="rId52"/>
                    <a:stretch>
                      <a:fillRect/>
                    </a:stretch>
                  </pic:blipFill>
                  <pic:spPr>
                    <a:xfrm>
                      <a:off x="0" y="0"/>
                      <a:ext cx="6035040" cy="3073847"/>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AA.2: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Expiry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Multi-select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AA.3 Renewal (SCR-RN-03)</w:t>
      </w:r>
    </w:p>
    <w:p>
      <w:pPr>
        <w:rPr>
          <w:rFonts w:ascii="Arial" w:hAnsi="Arial" w:cs="Arial"/>
        </w:rPr>
      </w:pPr>
      <w:r>
        <w:rPr>
          <w:rFonts w:ascii="Arial" w:hAnsi="Arial" w:cs="Arial"/>
          <w:shd w:val="clear" w:color="auto" w:fill="FFF59D"/>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shd w:val="clear" w:color="auto" w:fill="FFF59D"/>
        </w:rPr>
        <w:t xml:space="preserve">Access: Expiry List, My Dispositions, Team Lead Review, Processing Worklist, Letters or Follow-ups › open a row; A Renewal notification</w:t>
      </w:r>
    </w:p>
    <w:p>
      <w:pPr>
        <w:rPr>
          <w:rFonts w:ascii="Arial" w:hAnsi="Arial" w:cs="Arial"/>
        </w:rPr>
      </w:pPr>
      <w:r>
        <w:rPr>
          <w:rFonts w:ascii="Arial" w:hAnsi="Arial" w:cs="Arial"/>
          <w:shd w:val="clear" w:color="auto" w:fill="FFF59D"/>
        </w:rPr>
        <w:t xml:space="preserve">FR items: FRRN.001.02, FRRN.004.04, FRRN.014.01, FRRN.014.06, FRRN.015.04, FRRN.039.01</w:t>
      </w:r>
    </w:p>
    <w:p>
      <w:pPr>
        <w:jc w:val="center"/>
      </w:pPr>
      <w:r>
        <w:drawing>
          <wp:inline xmlns:a="http://schemas.openxmlformats.org/drawingml/2006/main" xmlns:pic="http://schemas.openxmlformats.org/drawingml/2006/picture">
            <wp:extent cx="2817936" cy="4206239"/>
            <wp:docPr id="1664530896" name="Picture 1664530896"/>
            <wp:cNvGraphicFramePr>
              <a:graphicFrameLocks noChangeAspect="1"/>
            </wp:cNvGraphicFramePr>
            <a:graphic>
              <a:graphicData uri="http://schemas.openxmlformats.org/drawingml/2006/picture">
                <pic:pic>
                  <pic:nvPicPr>
                    <pic:cNvPr id="0" name="scr-rn-03-01-record.png"/>
                    <pic:cNvPicPr/>
                  </pic:nvPicPr>
                  <pic:blipFill>
                    <a:blip r:embed="rId53"/>
                    <a:stretch>
                      <a:fillRect/>
                    </a:stretch>
                  </pic:blipFill>
                  <pic:spPr>
                    <a:xfrm>
                      <a:off x="0" y="0"/>
                      <a:ext cx="2817936"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AA.3: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Details PDF</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[Actions of the status]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By status and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AA.4 Renewal: Checks, Account History and Computations (SCR-RN-04)</w:t>
      </w:r>
    </w:p>
    <w:p>
      <w:pPr>
        <w:rPr>
          <w:rFonts w:ascii="Arial" w:hAnsi="Arial" w:cs="Arial"/>
        </w:rPr>
      </w:pPr>
      <w:r>
        <w:rPr>
          <w:rFonts w:ascii="Arial" w:hAnsi="Arial" w:cs="Arial"/>
          <w:shd w:val="clear" w:color="auto" w:fill="FFF59D"/>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shd w:val="clear" w:color="auto" w:fill="FFF59D"/>
        </w:rPr>
        <w:t xml:space="preserve">Access: Renewal › Checks, Account History or Computations tab</w:t>
      </w:r>
    </w:p>
    <w:p>
      <w:pPr>
        <w:rPr>
          <w:rFonts w:ascii="Arial" w:hAnsi="Arial" w:cs="Arial"/>
        </w:rPr>
      </w:pPr>
      <w:r>
        <w:rPr>
          <w:rFonts w:ascii="Arial" w:hAnsi="Arial" w:cs="Arial"/>
          <w:shd w:val="clear" w:color="auto" w:fill="FFF59D"/>
        </w:rPr>
        <w:t xml:space="preserve">FR items: FRRN.004.06, FRRN.007.01, FRRN.007.02, FRRN.008.01, FRRN.009.01, FRRN.014.01</w:t>
      </w:r>
    </w:p>
    <w:p>
      <w:pPr>
        <w:jc w:val="center"/>
      </w:pPr>
      <w:r>
        <w:drawing>
          <wp:inline xmlns:a="http://schemas.openxmlformats.org/drawingml/2006/main" xmlns:pic="http://schemas.openxmlformats.org/drawingml/2006/picture">
            <wp:extent cx="2515693" cy="4206239"/>
            <wp:docPr id="1664530896" name="Picture 1664530896"/>
            <wp:cNvGraphicFramePr>
              <a:graphicFrameLocks noChangeAspect="1"/>
            </wp:cNvGraphicFramePr>
            <a:graphic>
              <a:graphicData uri="http://schemas.openxmlformats.org/drawingml/2006/picture">
                <pic:pic>
                  <pic:nvPicPr>
                    <pic:cNvPr id="0" name="scr-rn-04-01-checks.png"/>
                    <pic:cNvPicPr/>
                  </pic:nvPicPr>
                  <pic:blipFill>
                    <a:blip r:embed="rId54"/>
                    <a:stretch>
                      <a:fillRect/>
                    </a:stretch>
                  </pic:blipFill>
                  <pic:spPr>
                    <a:xfrm>
                      <a:off x="0" y="0"/>
                      <a:ext cx="2515693"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AA.4: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prior renewals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AA.5 Renewal: Insurer, Letters, Documents, Remarks and History (SCR-RN-05)</w:t>
      </w:r>
    </w:p>
    <w:p>
      <w:pPr>
        <w:rPr>
          <w:rFonts w:ascii="Arial" w:hAnsi="Arial" w:cs="Arial"/>
        </w:rPr>
      </w:pPr>
      <w:r>
        <w:rPr>
          <w:rFonts w:ascii="Arial" w:hAnsi="Arial" w:cs="Arial"/>
          <w:shd w:val="clear" w:color="auto" w:fill="FFF59D"/>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shd w:val="clear" w:color="auto" w:fill="FFF59D"/>
        </w:rPr>
        <w:t xml:space="preserve">Access: Renewal › Insurer, Letters, Documents, Remarks &amp; Follow-ups or History tab</w:t>
      </w:r>
    </w:p>
    <w:p>
      <w:pPr>
        <w:rPr>
          <w:rFonts w:ascii="Arial" w:hAnsi="Arial" w:cs="Arial"/>
        </w:rPr>
      </w:pPr>
      <w:r>
        <w:rPr>
          <w:rFonts w:ascii="Arial" w:hAnsi="Arial" w:cs="Arial"/>
          <w:shd w:val="clear" w:color="auto" w:fill="FFF59D"/>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3789405" cy="4206240"/>
            <wp:docPr id="1664530896" name="Picture 1664530896"/>
            <wp:cNvGraphicFramePr>
              <a:graphicFrameLocks noChangeAspect="1"/>
            </wp:cNvGraphicFramePr>
            <a:graphic>
              <a:graphicData uri="http://schemas.openxmlformats.org/drawingml/2006/picture">
                <pic:pic>
                  <pic:nvPicPr>
                    <pic:cNvPr id="0" name="scr-rn-05-01-letters.png"/>
                    <pic:cNvPicPr/>
                  </pic:nvPicPr>
                  <pic:blipFill>
                    <a:blip r:embed="rId55"/>
                    <a:stretch>
                      <a:fillRect/>
                    </a:stretch>
                  </pic:blipFill>
                  <pic:spPr>
                    <a:xfrm>
                      <a:off x="0" y="0"/>
                      <a:ext cx="3789405"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AA.5: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assignments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AA.6 My Dispositions (SCR-RN-06)</w:t>
      </w:r>
    </w:p>
    <w:p>
      <w:pPr>
        <w:rPr>
          <w:rFonts w:ascii="Arial" w:hAnsi="Arial" w:cs="Arial"/>
        </w:rPr>
      </w:pPr>
      <w:r>
        <w:rPr>
          <w:rFonts w:ascii="Arial" w:hAnsi="Arial" w:cs="Arial"/>
          <w:shd w:val="clear" w:color="auto" w:fill="FFF59D"/>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shd w:val="clear" w:color="auto" w:fill="FFF59D"/>
        </w:rPr>
        <w:t xml:space="preserve">Access: Client &amp; Policy › Renewal › My Dispositions; Renewal Home › Returned; Notification Renewal assigned</w:t>
      </w:r>
    </w:p>
    <w:p>
      <w:pPr>
        <w:rPr>
          <w:rFonts w:ascii="Arial" w:hAnsi="Arial" w:cs="Arial"/>
        </w:rPr>
      </w:pPr>
      <w:r>
        <w:rPr>
          <w:rFonts w:ascii="Arial" w:hAnsi="Arial" w:cs="Arial"/>
          <w:shd w:val="clear" w:color="auto" w:fill="FFF59D"/>
        </w:rPr>
        <w:t xml:space="preserve">FR items: FRRN.002.08</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6-01-list.png"/>
                    <pic:cNvPicPr/>
                  </pic:nvPicPr>
                  <pic:blipFill>
                    <a:blip r:embed="rId56"/>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AA.6: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One renewal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requested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AA.7 Set Disposition, Add Remark and Re-open (SCR-RN-07)</w:t>
      </w:r>
    </w:p>
    <w:p>
      <w:pPr>
        <w:rPr>
          <w:rFonts w:ascii="Arial" w:hAnsi="Arial" w:cs="Arial"/>
        </w:rPr>
      </w:pPr>
      <w:r>
        <w:rPr>
          <w:rFonts w:ascii="Arial" w:hAnsi="Arial" w:cs="Arial"/>
          <w:shd w:val="clear" w:color="auto" w:fill="FFF59D"/>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shd w:val="clear" w:color="auto" w:fill="FFF59D"/>
        </w:rPr>
        <w:t xml:space="preserve">Access: Renewal › Set Disposition, Add Remark, Re-open or Start Quotation / Proposal</w:t>
      </w:r>
    </w:p>
    <w:p>
      <w:pPr>
        <w:rPr>
          <w:rFonts w:ascii="Arial" w:hAnsi="Arial" w:cs="Arial"/>
        </w:rPr>
      </w:pPr>
      <w:r>
        <w:rPr>
          <w:rFonts w:ascii="Arial" w:hAnsi="Arial" w:cs="Arial"/>
          <w:shd w:val="clear" w:color="auto" w:fill="FFF59D"/>
        </w:rPr>
        <w:t xml:space="preserve">FR items: FRRN.014.01, FRRN.014.02, FRRN.014.07, FRRN.016.01, FRRN.017.01, FRRN.018.02</w:t>
      </w:r>
    </w:p>
    <w:p>
      <w:pPr>
        <w:jc w:val="center"/>
      </w:pPr>
      <w:r>
        <w:drawing>
          <wp:inline xmlns:a="http://schemas.openxmlformats.org/drawingml/2006/main" xmlns:pic="http://schemas.openxmlformats.org/drawingml/2006/picture">
            <wp:extent cx="6035040" cy="2808305"/>
            <wp:docPr id="1664530896" name="Picture 1664530896"/>
            <wp:cNvGraphicFramePr>
              <a:graphicFrameLocks noChangeAspect="1"/>
            </wp:cNvGraphicFramePr>
            <a:graphic>
              <a:graphicData uri="http://schemas.openxmlformats.org/drawingml/2006/picture">
                <pic:pic>
                  <pic:nvPicPr>
                    <pic:cNvPr id="0" name="scr-rn-07-01-disposition.png"/>
                    <pic:cNvPicPr/>
                  </pic:nvPicPr>
                  <pic:blipFill>
                    <a:blip r:embed="rId57"/>
                    <a:stretch>
                      <a:fillRect/>
                    </a:stretch>
                  </pic:blipFill>
                  <pic:spPr>
                    <a:xfrm>
                      <a:off x="0" y="0"/>
                      <a:ext cx="6035040" cy="2808305"/>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AA.7: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Remark dialog: Remark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remarks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Push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Start Quotation / Proposal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Add Remark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Re-open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AA.8 Team Lead Review (SCR-RN-08)</w:t>
      </w:r>
    </w:p>
    <w:p>
      <w:pPr>
        <w:rPr>
          <w:rFonts w:ascii="Arial" w:hAnsi="Arial" w:cs="Arial"/>
        </w:rPr>
      </w:pPr>
      <w:r>
        <w:rPr>
          <w:rFonts w:ascii="Arial" w:hAnsi="Arial" w:cs="Arial"/>
          <w:shd w:val="clear" w:color="auto" w:fill="FFF59D"/>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shd w:val="clear" w:color="auto" w:fill="FFF59D"/>
        </w:rPr>
        <w:t xml:space="preserve">Access: Client &amp; Policy › Renewal › Team Lead Review; Notification of a pushed renewal</w:t>
      </w:r>
    </w:p>
    <w:p>
      <w:pPr>
        <w:rPr>
          <w:rFonts w:ascii="Arial" w:hAnsi="Arial" w:cs="Arial"/>
        </w:rPr>
      </w:pPr>
      <w:r>
        <w:rPr>
          <w:rFonts w:ascii="Arial" w:hAnsi="Arial" w:cs="Arial"/>
          <w:shd w:val="clear" w:color="auto" w:fill="FFF59D"/>
        </w:rPr>
        <w:t xml:space="preserve">FR items: FRRN.014.04, FRRN.020.01, FRRN.020.02, FRRN.020.03, FRRN.040.02</w:t>
      </w:r>
    </w:p>
    <w:p>
      <w:pPr>
        <w:jc w:val="center"/>
      </w:pPr>
      <w:r>
        <w:drawing>
          <wp:inline xmlns:a="http://schemas.openxmlformats.org/drawingml/2006/main" xmlns:pic="http://schemas.openxmlformats.org/drawingml/2006/picture">
            <wp:extent cx="6035040" cy="2132381"/>
            <wp:docPr id="1664530896" name="Picture 1664530896"/>
            <wp:cNvGraphicFramePr>
              <a:graphicFrameLocks noChangeAspect="1"/>
            </wp:cNvGraphicFramePr>
            <a:graphic>
              <a:graphicData uri="http://schemas.openxmlformats.org/drawingml/2006/picture">
                <pic:pic>
                  <pic:nvPicPr>
                    <pic:cNvPr id="0" name="scr-rn-08-01-list.png"/>
                    <pic:cNvPicPr/>
                  </pic:nvPicPr>
                  <pic:blipFill>
                    <a:blip r:embed="rId58"/>
                    <a:stretch>
                      <a:fillRect/>
                    </a:stretch>
                  </pic:blipFill>
                  <pic:spPr>
                    <a:xfrm>
                      <a:off x="0" y="0"/>
                      <a:ext cx="6035040" cy="2132381"/>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AA.8: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Override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kind of override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posted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AA.9 Transfers (SCR-RN-09)</w:t>
      </w:r>
    </w:p>
    <w:p>
      <w:pPr>
        <w:rPr>
          <w:rFonts w:ascii="Arial" w:hAnsi="Arial" w:cs="Arial"/>
        </w:rPr>
      </w:pPr>
      <w:r>
        <w:rPr>
          <w:rFonts w:ascii="Arial" w:hAnsi="Arial" w:cs="Arial"/>
          <w:shd w:val="clear" w:color="auto" w:fill="FFF59D"/>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shd w:val="clear" w:color="auto" w:fill="FFF59D"/>
        </w:rPr>
        <w:t xml:space="preserve">Access: Client &amp; Policy › Renewal › Transfers; Notification Renewal transfer requested</w:t>
      </w:r>
    </w:p>
    <w:p>
      <w:pPr>
        <w:rPr>
          <w:rFonts w:ascii="Arial" w:hAnsi="Arial" w:cs="Arial"/>
        </w:rPr>
      </w:pPr>
      <w:r>
        <w:rPr>
          <w:rFonts w:ascii="Arial" w:hAnsi="Arial" w:cs="Arial"/>
          <w:shd w:val="clear" w:color="auto" w:fill="FFF59D"/>
        </w:rPr>
        <w:t xml:space="preserve">FR items: FRRN.011.06</w:t>
      </w:r>
    </w:p>
    <w:p>
      <w:pPr>
        <w:jc w:val="center"/>
      </w:pPr>
      <w:r>
        <w:drawing>
          <wp:inline xmlns:a="http://schemas.openxmlformats.org/drawingml/2006/main" xmlns:pic="http://schemas.openxmlformats.org/drawingml/2006/picture">
            <wp:extent cx="6035040" cy="1858792"/>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59"/>
                    <a:stretch>
                      <a:fillRect/>
                    </a:stretch>
                  </pic:blipFill>
                  <pic:spPr>
                    <a:xfrm>
                      <a:off x="0" y="0"/>
                      <a:ext cx="6035040" cy="1858792"/>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AA.9: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From /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decline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Accept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Unassigned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Decline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transfer decided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AA.10 Processing Worklist (SCR-RN-10)</w:t>
      </w:r>
    </w:p>
    <w:p>
      <w:pPr>
        <w:rPr>
          <w:rFonts w:ascii="Arial" w:hAnsi="Arial" w:cs="Arial"/>
        </w:rPr>
      </w:pPr>
      <w:r>
        <w:rPr>
          <w:rFonts w:ascii="Arial" w:hAnsi="Arial" w:cs="Arial"/>
          <w:shd w:val="clear" w:color="auto" w:fill="FFF59D"/>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shd w:val="clear" w:color="auto" w:fill="FFF59D"/>
        </w:rPr>
        <w:t xml:space="preserve">Access: Client &amp; Policy › Renewal › Processing Worklist; Renewal Home › Insurer reply overdue; Notification Renewal posted</w:t>
      </w:r>
    </w:p>
    <w:p>
      <w:pPr>
        <w:rPr>
          <w:rFonts w:ascii="Arial" w:hAnsi="Arial" w:cs="Arial"/>
        </w:rPr>
      </w:pPr>
      <w:r>
        <w:rPr>
          <w:rFonts w:ascii="Arial" w:hAnsi="Arial" w:cs="Arial"/>
          <w:shd w:val="clear" w:color="auto" w:fill="FFF59D"/>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6035040" cy="3218688"/>
            <wp:docPr id="1664530896" name="Picture 1664530896"/>
            <wp:cNvGraphicFramePr>
              <a:graphicFrameLocks noChangeAspect="1"/>
            </wp:cNvGraphicFramePr>
            <a:graphic>
              <a:graphicData uri="http://schemas.openxmlformats.org/drawingml/2006/picture">
                <pic:pic>
                  <pic:nvPicPr>
                    <pic:cNvPr id="0" name="scr-rn-10-01-list.png"/>
                    <pic:cNvPicPr/>
                  </pic:nvPicPr>
                  <pic:blipFill>
                    <a:blip r:embed="rId60"/>
                    <a:stretch>
                      <a:fillRect/>
                    </a:stretch>
                  </pic:blipFill>
                  <pic:spPr>
                    <a:xfrm>
                      <a:off x="0" y="0"/>
                      <a:ext cx="6035040" cy="3218688"/>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AA.10: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 to Marketing'</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PO</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Assign to 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returned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AA.11 Insurer Batches (SCR-RN-11)</w:t>
      </w:r>
    </w:p>
    <w:p>
      <w:pPr>
        <w:rPr>
          <w:rFonts w:ascii="Arial" w:hAnsi="Arial" w:cs="Arial"/>
        </w:rPr>
      </w:pPr>
      <w:r>
        <w:rPr>
          <w:rFonts w:ascii="Arial" w:hAnsi="Arial" w:cs="Arial"/>
          <w:shd w:val="clear" w:color="auto" w:fill="FFF59D"/>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shd w:val="clear" w:color="auto" w:fill="FFF59D"/>
        </w:rPr>
        <w:t xml:space="preserve">Access: Client &amp; Policy › Renewal › Insurer Batches</w:t>
      </w:r>
    </w:p>
    <w:p>
      <w:pPr>
        <w:rPr>
          <w:rFonts w:ascii="Arial" w:hAnsi="Arial" w:cs="Arial"/>
        </w:rPr>
      </w:pPr>
      <w:r>
        <w:rPr>
          <w:rFonts w:ascii="Arial" w:hAnsi="Arial" w:cs="Arial"/>
          <w:shd w:val="clear" w:color="auto" w:fill="FFF59D"/>
        </w:rPr>
        <w:t xml:space="preserve">FR items: FRRN.013.01, FRRN.013.02, FRRN.013.05, FRRN.021, FRRN.29.05</w:t>
      </w:r>
    </w:p>
    <w:p>
      <w:pPr>
        <w:jc w:val="center"/>
      </w:pPr>
      <w:r>
        <w:drawing>
          <wp:inline xmlns:a="http://schemas.openxmlformats.org/drawingml/2006/main" xmlns:pic="http://schemas.openxmlformats.org/drawingml/2006/picture">
            <wp:extent cx="6035040" cy="2860609"/>
            <wp:docPr id="1664530896" name="Picture 1664530896"/>
            <wp:cNvGraphicFramePr>
              <a:graphicFrameLocks noChangeAspect="1"/>
            </wp:cNvGraphicFramePr>
            <a:graphic>
              <a:graphicData uri="http://schemas.openxmlformats.org/drawingml/2006/picture">
                <pic:pic>
                  <pic:nvPicPr>
                    <pic:cNvPr id="0" name="scr-rn-11-01-list.png"/>
                    <pic:cNvPicPr/>
                  </pic:nvPicPr>
                  <pic:blipFill>
                    <a:blip r:embed="rId61"/>
                    <a:stretch>
                      <a:fillRect/>
                    </a:stretch>
                  </pic:blipFill>
                  <pic:spPr>
                    <a:xfrm>
                      <a:off x="0" y="0"/>
                      <a:ext cx="6035040" cy="286060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AA.11: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insurer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Enter a valid start and end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Batch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extract e-mail</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Insurer Responses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renewal response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Close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AA.12 Record Insurer Response (SCR-RN-12)</w:t>
      </w:r>
    </w:p>
    <w:p>
      <w:pPr>
        <w:rPr>
          <w:rFonts w:ascii="Arial" w:hAnsi="Arial" w:cs="Arial"/>
        </w:rPr>
      </w:pPr>
      <w:r>
        <w:rPr>
          <w:rFonts w:ascii="Arial" w:hAnsi="Arial" w:cs="Arial"/>
          <w:shd w:val="clear" w:color="auto" w:fill="FFF59D"/>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shd w:val="clear" w:color="auto" w:fill="FFF59D"/>
        </w:rPr>
        <w:t xml:space="preserve">Access: Renewal (With Insurer) › Record Insurer Response</w:t>
      </w:r>
    </w:p>
    <w:p>
      <w:pPr>
        <w:rPr>
          <w:rFonts w:ascii="Arial" w:hAnsi="Arial" w:cs="Arial"/>
        </w:rPr>
      </w:pPr>
      <w:r>
        <w:rPr>
          <w:rFonts w:ascii="Arial" w:hAnsi="Arial" w:cs="Arial"/>
          <w:shd w:val="clear" w:color="auto" w:fill="FFF59D"/>
        </w:rPr>
        <w:t xml:space="preserve">FR items: FRRN.013.01, FRRN.013.02, FRRN.013.05</w:t>
      </w:r>
    </w:p>
    <w:p>
      <w:pPr>
        <w:jc w:val="center"/>
      </w:pPr>
      <w:r>
        <w:drawing>
          <wp:inline xmlns:a="http://schemas.openxmlformats.org/drawingml/2006/main" xmlns:pic="http://schemas.openxmlformats.org/drawingml/2006/picture">
            <wp:extent cx="6035040" cy="2908889"/>
            <wp:docPr id="1664530896" name="Picture 1664530896"/>
            <wp:cNvGraphicFramePr>
              <a:graphicFrameLocks noChangeAspect="1"/>
            </wp:cNvGraphicFramePr>
            <a:graphic>
              <a:graphicData uri="http://schemas.openxmlformats.org/drawingml/2006/picture">
                <pic:pic>
                  <pic:nvPicPr>
                    <pic:cNvPr id="0" name="scr-rn-12-01-response.png"/>
                    <pic:cNvPicPr/>
                  </pic:nvPicPr>
                  <pic:blipFill>
                    <a:blip r:embed="rId62"/>
                    <a:stretch>
                      <a:fillRect/>
                    </a:stretch>
                  </pic:blipFill>
                  <pic:spPr>
                    <a:xfrm>
                      <a:off x="0" y="0"/>
                      <a:ext cx="6035040" cy="290888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AA.12: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Declined only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AA.13 Letters (SCR-RN-13)</w:t>
      </w:r>
    </w:p>
    <w:p>
      <w:pPr>
        <w:rPr>
          <w:rFonts w:ascii="Arial" w:hAnsi="Arial" w:cs="Arial"/>
        </w:rPr>
      </w:pPr>
      <w:r>
        <w:rPr>
          <w:rFonts w:ascii="Arial" w:hAnsi="Arial" w:cs="Arial"/>
          <w:shd w:val="clear" w:color="auto" w:fill="FFF59D"/>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shd w:val="clear" w:color="auto" w:fill="FFF59D"/>
        </w:rPr>
        <w:t xml:space="preserve">Access: Client &amp; Policy › Renewal › Letters; Renewal Home › NRNS or Letters failed</w:t>
      </w:r>
    </w:p>
    <w:p>
      <w:pPr>
        <w:rPr>
          <w:rFonts w:ascii="Arial" w:hAnsi="Arial" w:cs="Arial"/>
        </w:rPr>
      </w:pPr>
      <w:r>
        <w:rPr>
          <w:rFonts w:ascii="Arial" w:hAnsi="Arial" w:cs="Arial"/>
          <w:shd w:val="clear" w:color="auto" w:fill="FFF59D"/>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6035040" cy="2100194"/>
            <wp:docPr id="1664530896" name="Picture 1664530896"/>
            <wp:cNvGraphicFramePr>
              <a:graphicFrameLocks noChangeAspect="1"/>
            </wp:cNvGraphicFramePr>
            <a:graphic>
              <a:graphicData uri="http://schemas.openxmlformats.org/drawingml/2006/picture">
                <pic:pic>
                  <pic:nvPicPr>
                    <pic:cNvPr id="0" name="scr-rn-13-01-list.png"/>
                    <pic:cNvPicPr/>
                  </pic:nvPicPr>
                  <pic:blipFill>
                    <a:blip r:embed="rId63"/>
                    <a:stretch>
                      <a:fillRect/>
                    </a:stretch>
                  </pic:blipFill>
                  <pic:spPr>
                    <a:xfrm>
                      <a:off x="0" y="0"/>
                      <a:ext cx="6035040" cy="210019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AA.13: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Generate RA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and password (NT-16, NT-17)</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Send Letters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Closed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Closing letter e-mail</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AA.14 Record Acceptance (SCR-RN-14)</w:t>
      </w:r>
    </w:p>
    <w:p>
      <w:pPr>
        <w:rPr>
          <w:rFonts w:ascii="Arial" w:hAnsi="Arial" w:cs="Arial"/>
        </w:rPr>
      </w:pPr>
      <w:r>
        <w:rPr>
          <w:rFonts w:ascii="Arial" w:hAnsi="Arial" w:cs="Arial"/>
          <w:shd w:val="clear" w:color="auto" w:fill="FFF59D"/>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shd w:val="clear" w:color="auto" w:fill="FFF59D"/>
        </w:rPr>
        <w:t xml:space="preserve">Access: Renewal (RA Sent / Awaiting Response) › Record Acceptance</w:t>
      </w:r>
    </w:p>
    <w:p>
      <w:pPr>
        <w:rPr>
          <w:rFonts w:ascii="Arial" w:hAnsi="Arial" w:cs="Arial"/>
        </w:rPr>
      </w:pPr>
      <w:r>
        <w:rPr>
          <w:rFonts w:ascii="Arial" w:hAnsi="Arial" w:cs="Arial"/>
          <w:shd w:val="clear" w:color="auto" w:fill="FFF59D"/>
        </w:rPr>
        <w:t xml:space="preserve">FR items: FRRN.025.01, FRRN.028.02</w:t>
      </w:r>
    </w:p>
    <w:p>
      <w:pPr>
        <w:jc w:val="center"/>
      </w:pPr>
      <w:r>
        <w:drawing>
          <wp:inline xmlns:a="http://schemas.openxmlformats.org/drawingml/2006/main" xmlns:pic="http://schemas.openxmlformats.org/drawingml/2006/picture">
            <wp:extent cx="6035040" cy="263127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64"/>
                    <a:stretch>
                      <a:fillRect/>
                    </a:stretch>
                  </pic:blipFill>
                  <pic:spPr>
                    <a:xfrm>
                      <a:off x="0" y="0"/>
                      <a:ext cx="6035040" cy="2631277"/>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AA.14: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payment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Cond.: financial impact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AA.15 Follow-ups (SCR-RN-15)</w:t>
      </w:r>
    </w:p>
    <w:p>
      <w:pPr>
        <w:rPr>
          <w:rFonts w:ascii="Arial" w:hAnsi="Arial" w:cs="Arial"/>
        </w:rPr>
      </w:pPr>
      <w:r>
        <w:rPr>
          <w:rFonts w:ascii="Arial" w:hAnsi="Arial" w:cs="Arial"/>
          <w:shd w:val="clear" w:color="auto" w:fill="FFF59D"/>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shd w:val="clear" w:color="auto" w:fill="FFF59D"/>
        </w:rPr>
        <w:t xml:space="preserve">Access: Client &amp; Policy › Renewal › Follow-ups</w:t>
      </w:r>
    </w:p>
    <w:p>
      <w:pPr>
        <w:rPr>
          <w:rFonts w:ascii="Arial" w:hAnsi="Arial" w:cs="Arial"/>
        </w:rPr>
      </w:pPr>
      <w:r>
        <w:rPr>
          <w:rFonts w:ascii="Arial" w:hAnsi="Arial" w:cs="Arial"/>
          <w:shd w:val="clear" w:color="auto" w:fill="FFF59D"/>
        </w:rPr>
        <w:t xml:space="preserve">FR items: FRRN.023.03, FRRN.047.01</w:t>
      </w:r>
    </w:p>
    <w:p>
      <w:pPr>
        <w:jc w:val="center"/>
      </w:pPr>
      <w:r>
        <w:drawing>
          <wp:inline xmlns:a="http://schemas.openxmlformats.org/drawingml/2006/main" xmlns:pic="http://schemas.openxmlformats.org/drawingml/2006/picture">
            <wp:extent cx="6035040" cy="2723815"/>
            <wp:docPr id="1664530896" name="Picture 1664530896"/>
            <wp:cNvGraphicFramePr>
              <a:graphicFrameLocks noChangeAspect="1"/>
            </wp:cNvGraphicFramePr>
            <a:graphic>
              <a:graphicData uri="http://schemas.openxmlformats.org/drawingml/2006/picture">
                <pic:pic>
                  <pic:nvPicPr>
                    <pic:cNvPr id="0" name="scr-rn-15-01-list.png"/>
                    <pic:cNvPicPr/>
                  </pic:nvPicPr>
                  <pic:blipFill>
                    <a:blip r:embed="rId65"/>
                    <a:stretch>
                      <a:fillRect/>
                    </a:stretch>
                  </pic:blipFill>
                  <pic:spPr>
                    <a:xfrm>
                      <a:off x="0" y="0"/>
                      <a:ext cx="6035040" cy="2723815"/>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AA.15: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Toggle button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One at a time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Select the channel and the outcome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from today 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Add Follow-up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Any open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AA.16 LAMD Reports (SCR-RN-16)</w:t>
      </w:r>
    </w:p>
    <w:p>
      <w:pPr>
        <w:rPr>
          <w:rFonts w:ascii="Arial" w:hAnsi="Arial" w:cs="Arial"/>
        </w:rPr>
      </w:pPr>
      <w:r>
        <w:rPr>
          <w:rFonts w:ascii="Arial" w:hAnsi="Arial" w:cs="Arial"/>
          <w:shd w:val="clear" w:color="auto" w:fill="FFF59D"/>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shd w:val="clear" w:color="auto" w:fill="FFF59D"/>
        </w:rPr>
        <w:t xml:space="preserve">Access: Client &amp; Policy › Renewal › LAMD Reports</w:t>
      </w:r>
    </w:p>
    <w:p>
      <w:pPr>
        <w:rPr>
          <w:rFonts w:ascii="Arial" w:hAnsi="Arial" w:cs="Arial"/>
        </w:rPr>
      </w:pPr>
      <w:r>
        <w:rPr>
          <w:rFonts w:ascii="Arial" w:hAnsi="Arial" w:cs="Arial"/>
          <w:shd w:val="clear" w:color="auto" w:fill="FFF59D"/>
        </w:rPr>
        <w:t xml:space="preserve">FR items: FRRN.012.01, FRRN.012.02, FRRN.041.01</w:t>
      </w:r>
    </w:p>
    <w:p>
      <w:pPr>
        <w:jc w:val="center"/>
      </w:pPr>
      <w:r>
        <w:drawing>
          <wp:inline xmlns:a="http://schemas.openxmlformats.org/drawingml/2006/main" xmlns:pic="http://schemas.openxmlformats.org/drawingml/2006/picture">
            <wp:extent cx="4031539" cy="4206239"/>
            <wp:docPr id="1664530896" name="Picture 1664530896"/>
            <wp:cNvGraphicFramePr>
              <a:graphicFrameLocks noChangeAspect="1"/>
            </wp:cNvGraphicFramePr>
            <a:graphic>
              <a:graphicData uri="http://schemas.openxmlformats.org/drawingml/2006/picture">
                <pic:pic>
                  <pic:nvPicPr>
                    <pic:cNvPr id="0" name="scr-rn-16-01-list.png"/>
                    <pic:cNvPicPr/>
                  </pic:nvPicPr>
                  <pic:blipFill>
                    <a:blip r:embed="rId66"/>
                    <a:stretch>
                      <a:fillRect/>
                    </a:stretch>
                  </pic:blipFill>
                  <pic:spPr>
                    <a:xfrm>
                      <a:off x="0" y="0"/>
                      <a:ext cx="4031539"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AA.16: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LAMD reports uploaded</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LAMD Report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assigned to the Team Leaders of the unit</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AA.17 Renewal Setup: Non-renewable Risk Codes and Checks (SCR-RN-17)</w:t>
      </w:r>
    </w:p>
    <w:p>
      <w:pPr>
        <w:rPr>
          <w:rFonts w:ascii="Arial" w:hAnsi="Arial" w:cs="Arial"/>
        </w:rPr>
      </w:pPr>
      <w:r>
        <w:rPr>
          <w:rFonts w:ascii="Arial" w:hAnsi="Arial" w:cs="Arial"/>
          <w:shd w:val="clear" w:color="auto" w:fill="FFF59D"/>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shd w:val="clear" w:color="auto" w:fill="FFF59D"/>
        </w:rPr>
        <w:t xml:space="preserve">Access: Client &amp; Policy › Renewal › Renewal Setup › Non-renewable Risk Codes or Checks</w:t>
      </w:r>
    </w:p>
    <w:p>
      <w:pPr>
        <w:rPr>
          <w:rFonts w:ascii="Arial" w:hAnsi="Arial" w:cs="Arial"/>
        </w:rPr>
      </w:pPr>
      <w:r>
        <w:rPr>
          <w:rFonts w:ascii="Arial" w:hAnsi="Arial" w:cs="Arial"/>
          <w:shd w:val="clear" w:color="auto" w:fill="FFF59D"/>
        </w:rPr>
        <w:t xml:space="preserve">FR items: FRRN.007.01, FRRN.007.02, FRRN.038.01, FRRN.038.03, FRRN.040.01, FRRN.040.03</w:t>
      </w:r>
    </w:p>
    <w:p>
      <w:pPr>
        <w:jc w:val="center"/>
      </w:pPr>
      <w:r>
        <w:drawing>
          <wp:inline xmlns:a="http://schemas.openxmlformats.org/drawingml/2006/main" xmlns:pic="http://schemas.openxmlformats.org/drawingml/2006/picture">
            <wp:extent cx="6035040" cy="2297339"/>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67"/>
                    <a:stretch>
                      <a:fillRect/>
                    </a:stretch>
                  </pic:blipFill>
                  <pic:spPr>
                    <a:xfrm>
                      <a:off x="0" y="0"/>
                      <a:ext cx="6035040" cy="22973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AA.17: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By permission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risk code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Risk code dialog: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 and the effective date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checks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 / 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Authorize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Edit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AA.18 Renewal Setup: Classification Rules and Decision Matrix (SCR-RN-18)</w:t>
      </w:r>
    </w:p>
    <w:p>
      <w:pPr>
        <w:rPr>
          <w:rFonts w:ascii="Arial" w:hAnsi="Arial" w:cs="Arial"/>
        </w:rPr>
      </w:pPr>
      <w:r>
        <w:rPr>
          <w:rFonts w:ascii="Arial" w:hAnsi="Arial" w:cs="Arial"/>
          <w:shd w:val="clear" w:color="auto" w:fill="FFF59D"/>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shd w:val="clear" w:color="auto" w:fill="FFF59D"/>
        </w:rPr>
        <w:t xml:space="preserve">Access: Client &amp; Policy › Renewal › Renewal Setup › Classification Rules or Decision Matrix</w:t>
      </w:r>
    </w:p>
    <w:p>
      <w:pPr>
        <w:rPr>
          <w:rFonts w:ascii="Arial" w:hAnsi="Arial" w:cs="Arial"/>
        </w:rPr>
      </w:pPr>
      <w:r>
        <w:rPr>
          <w:rFonts w:ascii="Arial" w:hAnsi="Arial" w:cs="Arial"/>
          <w:shd w:val="clear" w:color="auto" w:fill="FFF59D"/>
        </w:rPr>
        <w:t xml:space="preserve">FR items: FRRN.008.01, FRRN.040.01, FRRN.040.02, FRRN.040.03</w:t>
      </w:r>
    </w:p>
    <w:p>
      <w:pPr>
        <w:jc w:val="center"/>
      </w:pPr>
      <w:r>
        <w:drawing>
          <wp:inline xmlns:a="http://schemas.openxmlformats.org/drawingml/2006/main" xmlns:pic="http://schemas.openxmlformats.org/drawingml/2006/picture">
            <wp:extent cx="6035040" cy="3552627"/>
            <wp:docPr id="1664530896" name="Picture 1664530896"/>
            <wp:cNvGraphicFramePr>
              <a:graphicFrameLocks noChangeAspect="1"/>
            </wp:cNvGraphicFramePr>
            <a:graphic>
              <a:graphicData uri="http://schemas.openxmlformats.org/drawingml/2006/picture">
                <pic:pic>
                  <pic:nvPicPr>
                    <pic:cNvPr id="0" name="scr-rn-18-01-matrix.png"/>
                    <pic:cNvPicPr/>
                  </pic:nvPicPr>
                  <pic:blipFill>
                    <a:blip r:embed="rId68"/>
                    <a:stretch>
                      <a:fillRect/>
                    </a:stretch>
                  </pic:blipFill>
                  <pic:spPr>
                    <a:xfrm>
                      <a:off x="0" y="0"/>
                      <a:ext cx="6035040" cy="3552627"/>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AA.18: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 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Version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Draft</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Submitted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AA.19 Renewal Setup: Package Map, Package Choices and Propose Package (SCR-RN-19)</w:t>
      </w:r>
    </w:p>
    <w:p>
      <w:pPr>
        <w:rPr>
          <w:rFonts w:ascii="Arial" w:hAnsi="Arial" w:cs="Arial"/>
        </w:rPr>
      </w:pPr>
      <w:r>
        <w:rPr>
          <w:rFonts w:ascii="Arial" w:hAnsi="Arial" w:cs="Arial"/>
          <w:shd w:val="clear" w:color="auto" w:fill="FFF59D"/>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shd w:val="clear" w:color="auto" w:fill="FFF59D"/>
        </w:rPr>
        <w:t xml:space="preserve">Access: Client &amp; Policy › Renewal › Renewal Setup › Package Map or Package Choices; Renewal (migrated packaged policy) › Propose Package</w:t>
      </w:r>
    </w:p>
    <w:p>
      <w:pPr>
        <w:rPr>
          <w:rFonts w:ascii="Arial" w:hAnsi="Arial" w:cs="Arial"/>
        </w:rPr>
      </w:pPr>
      <w:r>
        <w:rPr>
          <w:rFonts w:ascii="Arial" w:hAnsi="Arial" w:cs="Arial"/>
          <w:shd w:val="clear" w:color="auto" w:fill="FFF59D"/>
        </w:rPr>
        <w:t xml:space="preserve">FR items: FRRN.046.01</w:t>
      </w:r>
    </w:p>
    <w:p>
      <w:pPr>
        <w:jc w:val="center"/>
      </w:pPr>
      <w:r>
        <w:drawing>
          <wp:inline xmlns:a="http://schemas.openxmlformats.org/drawingml/2006/main" xmlns:pic="http://schemas.openxmlformats.org/drawingml/2006/picture">
            <wp:extent cx="6035040" cy="2627254"/>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69"/>
                    <a:stretch>
                      <a:fillRect/>
                    </a:stretch>
                  </pic:blipFill>
                  <pic:spPr>
                    <a:xfrm>
                      <a:off x="0" y="0"/>
                      <a:ext cx="6035040" cy="262725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AA.19: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package choices waiting</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 / Y / 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New Mapping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By status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Choice waiting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 decided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Pending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AA.20 Renewal Setup: Go-live (SCR-RN-20)</w:t>
      </w:r>
    </w:p>
    <w:p>
      <w:pPr>
        <w:rPr>
          <w:rFonts w:ascii="Arial" w:hAnsi="Arial" w:cs="Arial"/>
        </w:rPr>
      </w:pPr>
      <w:r>
        <w:rPr>
          <w:rFonts w:ascii="Arial" w:hAnsi="Arial" w:cs="Arial"/>
          <w:shd w:val="clear" w:color="auto" w:fill="FFF59D"/>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shd w:val="clear" w:color="auto" w:fill="FFF59D"/>
        </w:rPr>
        <w:t xml:space="preserve">Access: Client &amp; Policy › Renewal › Renewal Setup › Go-live</w:t>
      </w:r>
    </w:p>
    <w:p>
      <w:pPr>
        <w:rPr>
          <w:rFonts w:ascii="Arial" w:hAnsi="Arial" w:cs="Arial"/>
        </w:rPr>
      </w:pPr>
      <w:r>
        <w:rPr>
          <w:rFonts w:ascii="Arial" w:hAnsi="Arial" w:cs="Arial"/>
          <w:shd w:val="clear" w:color="auto" w:fill="FFF59D"/>
        </w:rPr>
        <w:t xml:space="preserve">FR items: FRRN.045.01, FRRN.045.02</w:t>
      </w:r>
    </w:p>
    <w:p>
      <w:pPr>
        <w:jc w:val="center"/>
      </w:pPr>
      <w:r>
        <w:drawing>
          <wp:inline xmlns:a="http://schemas.openxmlformats.org/drawingml/2006/main" xmlns:pic="http://schemas.openxmlformats.org/drawingml/2006/picture">
            <wp:extent cx="6035040" cy="3266968"/>
            <wp:docPr id="1664530896" name="Picture 1664530896"/>
            <wp:cNvGraphicFramePr>
              <a:graphicFrameLocks noChangeAspect="1"/>
            </wp:cNvGraphicFramePr>
            <a:graphic>
              <a:graphicData uri="http://schemas.openxmlformats.org/drawingml/2006/picture">
                <pic:pic>
                  <pic:nvPicPr>
                    <pic:cNvPr id="0" name="scr-rn-20-01-golive.png"/>
                    <pic:cNvPicPr/>
                  </pic:nvPicPr>
                  <pic:blipFill>
                    <a:blip r:embed="rId70"/>
                    <a:stretch>
                      <a:fillRect/>
                    </a:stretch>
                  </pic:blipFill>
                  <pic:spPr>
                    <a:xfrm>
                      <a:off x="0" y="0"/>
                      <a:ext cx="6035040" cy="3266968"/>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AA.20: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Run Take-over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 renewal extraction completed</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Migrated Policies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Upload RAs Already Sent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shd w:val="clear" w:color="auto" w:fill="FFF59D"/>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AA.21 Menu by persona</w:t>
      </w:r>
    </w:p>
    <w:p>
      <w:pPr>
        <w:rPr>
          <w:rFonts w:ascii="Arial" w:hAnsi="Arial" w:cs="Arial"/>
        </w:rPr>
      </w:pPr>
      <w:r>
        <w:rPr>
          <w:rFonts w:ascii="Arial" w:hAnsi="Arial" w:cs="Arial"/>
          <w:shd w:val="clear" w:color="auto" w:fill="FFF59D"/>
        </w:rPr>
        <w:t xml:space="preserve">The Renewal entries of the menu of each persona: the menu shows an entry only when one of the user's profiles holds its function (FRRN.001.02).</w:t>
      </w:r>
    </w:p>
    <w:p>
      <w:pPr>
        <w:jc w:val="center"/>
      </w:pPr>
      <w:r>
        <w:drawing>
          <wp:inline xmlns:a="http://schemas.openxmlformats.org/drawingml/2006/main" xmlns:pic="http://schemas.openxmlformats.org/drawingml/2006/picture">
            <wp:extent cx="6400800" cy="4155628"/>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71"/>
                    <a:stretch>
                      <a:fillRect/>
                    </a:stretch>
                  </pic:blipFill>
                  <pic:spPr>
                    <a:xfrm>
                      <a:off x="0" y="0"/>
                      <a:ext cx="6400800" cy="415562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Menu by persona: the Renewal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shd w:val="clear" w:color="auto" w:fill="FFF59D"/>
        </w:rPr>
        <w:t xml:space="preserve">Annex AB – Messages and Validations</w:t>
      </w:r>
    </w:p>
    <w:p>
      <w:pPr>
        <w:rPr>
          <w:rFonts w:ascii="Arial" w:hAnsi="Arial" w:cs="Arial"/>
        </w:rPr>
      </w:pPr>
      <w:r>
        <w:rPr>
          <w:rFonts w:ascii="Arial" w:hAnsi="Arial" w:cs="Arial"/>
          <w:shd w:val="clear" w:color="auto" w:fill="FFF59D"/>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Login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FRRN.004.01, FRRN.004.02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FRRN.004.04, FRRN.015.04</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 FRRN.010.02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unit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 FRRN.016.01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FRRN.017.01, FRRN.018.02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FRRN.020.01, FRRN.020.02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49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FRRN.015.03, FRRN.015.07</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FRRN.010.01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FRRN.005.01, FRRN.009.01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59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FRRN.022.02, FRRN.024.01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FRRN.023.01, FRRN.023.02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69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FRRN.036.02, FRRN.037.02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79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Home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FRRN.002.02, FRRN.003.01, FRRN.044.03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Expiry 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89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letters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remarks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follow-ups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overrides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FRRN.002.08</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99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Override: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Transfers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transfers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FRRN.011.06</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FRRN.013.01, FRRN.013.02, FRRN.013.05</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FRRN.025.01, FRRN.028.02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FRRN.023.03, FRRN.047.01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LAMD Reports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FRRN.012.01, FRRN.012.02, FRRN.041.01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checks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versions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129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r>
        <w:tc>
          <w:tcPr>
            <w:tcW w:w="576" w:type="dxa"/>
            <w:shd w:val="clear" w:color="auto" w:fill="FFF59D"/>
          </w:tcPr>
          <w:p>
            <w:pPr>
              <w:spacing w:after="0"/>
              <w:rPr>
                <w:rFonts w:ascii="Calibri" w:hAnsi="Calibri" w:cs="Calibri"/>
                <w:sz w:val="15"/>
                <w:szCs w:val="15"/>
              </w:rPr>
            </w:pPr>
            <w:r>
              <w:rPr>
                <w:rFonts w:ascii="Calibri" w:hAnsi="Calibri" w:cs="Calibri"/>
                <w:sz w:val="15"/>
                <w:szCs w:val="15"/>
              </w:rPr>
              <w:t xml:space="preserve">134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shd w:val="clear" w:color="auto" w:fill="FFF59D"/>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FRRN.045.01, FRRN.045.02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AC – Business Rules and Configurable Parameters</w:t>
      </w:r>
    </w:p>
    <w:p>
      <w:pPr>
        <w:rPr>
          <w:rFonts w:ascii="Arial" w:hAnsi="Arial" w:cs="Arial"/>
        </w:rPr>
      </w:pPr>
      <w:r>
        <w:rPr>
          <w:rFonts w:ascii="Arial" w:hAnsi="Arial" w:cs="Arial"/>
          <w:shd w:val="clear" w:color="auto" w:fill="FFF59D"/>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1.001-1.011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2.001-2.009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3.001-3.011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4.001-4.09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5.001-5.005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6.001-6.002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LAMD user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BRRN.024, 029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Contact Center user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BRRN.026</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BRRN.010, 040</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AC.2 Proposed role-to-function matrix</w:t>
      </w:r>
    </w:p>
    <w:p>
      <w:pPr>
        <w:rPr>
          <w:rFonts w:ascii="Arial" w:hAnsi="Arial" w:cs="Arial"/>
        </w:rPr>
      </w:pPr>
      <w:r>
        <w:rPr>
          <w:rFonts w:ascii="Arial" w:hAnsi="Arial" w:cs="Arial"/>
          <w:shd w:val="clear" w:color="auto" w:fill="FFF59D"/>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Package of migrated policies</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r>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864" w:type="dxa"/>
            <w:shd w:val="clear" w:color="auto" w:fill="FFF59D"/>
          </w:tcPr>
          <w:p>
            <w:pPr>
              <w:spacing w:after="0"/>
              <w:rPr>
                <w:rFonts w:ascii="Calibri" w:hAnsi="Calibri" w:cs="Calibri"/>
                <w:sz w:val="15"/>
                <w:szCs w:val="15"/>
              </w:rPr>
            </w:pPr>
          </w:p>
        </w:tc>
        <w:tc>
          <w:tcPr>
            <w:tcW w:w="864" w:type="dxa"/>
            <w:shd w:val="clear" w:color="auto" w:fill="FFF59D"/>
          </w:tcPr>
          <w:p>
            <w:pPr>
              <w:spacing w:after="0"/>
              <w:rPr>
                <w:rFonts w:ascii="Calibri" w:hAnsi="Calibri" w:cs="Calibri"/>
                <w:sz w:val="15"/>
                <w:szCs w:val="15"/>
              </w:rPr>
            </w:pP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 2.004.10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Quotation</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 Proposal</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Lost Business</w:t>
            </w:r>
          </w:p>
        </w:tc>
        <w:tc>
          <w:tcPr>
            <w:tcW w:w="7056" w:type="dxa"/>
            <w:shd w:val="clear" w:color="auto" w:fill="FFF59D"/>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AC.4 Sanitation rules of the system and their default effect</w:t>
      </w:r>
    </w:p>
    <w:p>
      <w:pPr>
        <w:rPr>
          <w:rFonts w:ascii="Arial" w:hAnsi="Arial" w:cs="Arial"/>
        </w:rPr>
      </w:pPr>
      <w:r>
        <w:rPr>
          <w:rFonts w:ascii="Arial" w:hAnsi="Arial" w:cs="Arial"/>
          <w:shd w:val="clear" w:color="auto" w:fill="FFF59D"/>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 (system)</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(manual 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SC-10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disposition as Annex C</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BRRN.029, 039</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Annex C (Annex AO)</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BRRN.032</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override by the Team Lead</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 New Business path</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BRRN.040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Review</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BRRN.035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BRRN.005</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KYC due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BRRN.028</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For information only; never blocks</w:t>
            </w:r>
          </w:p>
        </w:tc>
      </w:tr>
      <w:tr>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BRRN.020</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Submitted to the Team Lead (FRRN.016)</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Posted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Posted For Renewal (FRRN.020.01)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With Insurer</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Request to the insurer sent (FRRN.021)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Ready</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(RA sent)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Accepted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Booked</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booked (FRRN.035)</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E-policy received (FRRN.033)</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Letter step, then closure (FRRN.023)</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Transfer Pending</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Quotation or proposal request (FRRN.018.02)</w:t>
            </w:r>
          </w:p>
        </w:tc>
      </w:tr>
      <w:tr>
        <w:tc>
          <w:tcPr>
            <w:tcW w:w="3024"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shd w:val="clear" w:color="auto" w:fill="FFF59D"/>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Extracted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Initiate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Decline 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Return reason and remarks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sent</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With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 As Is / Revise / Reject</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Ready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blocking rule failed</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Evidence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Renewed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Send letter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Closed - not renewed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Closed - not renewed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Re-open</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Until expiry plus the re-open days</w:t>
            </w:r>
          </w:p>
        </w:tc>
      </w:tr>
      <w:tr>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TSI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BRRN.020; SC-12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1.011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BRRN.038</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BRRN.001, 037</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2.004.10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BRRN.029 (R29-05)</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BRRN.036</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3.009</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BRRN.042</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Placement turnaround time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BRRN.040</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(given)</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15 and 30 minutes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BRD x.001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Decision D3</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To be given by BDOI</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Placement rejection reasons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reasons of FRRN.030.01.02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KYC statuses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AD – Workflow and Approvals</w:t>
      </w:r>
    </w:p>
    <w:p>
      <w:pPr>
        <w:rPr>
          <w:rFonts w:ascii="Arial" w:hAnsi="Arial" w:cs="Arial"/>
        </w:rPr>
      </w:pPr>
      <w:r>
        <w:rPr>
          <w:rFonts w:ascii="Arial" w:hAnsi="Arial" w:cs="Arial"/>
          <w:shd w:val="clear" w:color="auto" w:fill="FFF59D"/>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jc w:val="center"/>
      </w:pPr>
      <w:r>
        <w:drawing>
          <wp:inline xmlns:a="http://schemas.openxmlformats.org/drawingml/2006/main" xmlns:pic="http://schemas.openxmlformats.org/drawingml/2006/picture">
            <wp:extent cx="6400800" cy="4571318"/>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72"/>
                    <a:stretch>
                      <a:fillRect/>
                    </a:stretch>
                  </pic:blipFill>
                  <pic:spPr>
                    <a:xfrm>
                      <a:off x="0" y="0"/>
                      <a:ext cx="6400800" cy="457131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Who makes, who checks and who approves each decision of Renewal</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RMEL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Reclassification with justification</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Re-assign</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and remarks</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the Account Officer</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Overrides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to Marketing</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Revise or Reject reroutes</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RA cancellation by override</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Hold cover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returns to the user</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Letters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Re-open until expiry plus 30 days</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Maintenance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Effective date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change stays draft</w:t>
            </w:r>
          </w:p>
        </w:tc>
      </w:tr>
      <w:tr>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Assignment</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Transfer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LAMD uploads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065" w:type="dxa"/>
            <w:shd w:val="clear" w:color="auto" w:fill="FFF59D"/>
          </w:tcPr>
          <w:p>
            <w:pPr>
              <w:spacing w:after="0"/>
              <w:rPr>
                <w:rFonts w:ascii="Calibri" w:hAnsi="Calibri" w:cs="Calibri"/>
                <w:sz w:val="15"/>
                <w:szCs w:val="15"/>
              </w:rPr>
            </w:pP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Follow-ups</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r>
      <w:tr>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r>
              <w:rPr>
                <w:rFonts w:ascii="Calibri" w:hAnsi="Calibri" w:cs="Calibri"/>
                <w:sz w:val="15"/>
                <w:szCs w:val="15"/>
              </w:rPr>
              <w:t xml:space="preserve">M / A</w:t>
            </w:r>
          </w:p>
        </w:tc>
        <w:tc>
          <w:tcPr>
            <w:tcW w:w="1065" w:type="dxa"/>
            <w:shd w:val="clear" w:color="auto" w:fill="FFF59D"/>
          </w:tcPr>
          <w:p>
            <w:pPr>
              <w:spacing w:after="0"/>
              <w:rPr>
                <w:rFonts w:ascii="Calibri" w:hAnsi="Calibri" w:cs="Calibri"/>
                <w:sz w:val="15"/>
                <w:szCs w:val="15"/>
              </w:rPr>
            </w:pPr>
          </w:p>
        </w:tc>
        <w:tc>
          <w:tcPr>
            <w:tcW w:w="1065" w:type="dxa"/>
            <w:shd w:val="clear" w:color="auto" w:fill="FFF59D"/>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shd w:val="clear" w:color="auto" w:fill="FFF59D"/>
        </w:rPr>
        <w:t xml:space="preserve">Annex AE – E-mail and Notification Texts</w:t>
      </w:r>
    </w:p>
    <w:p>
      <w:pPr>
        <w:rPr>
          <w:rFonts w:ascii="Arial" w:hAnsi="Arial" w:cs="Arial"/>
        </w:rPr>
      </w:pPr>
      <w:r>
        <w:rPr>
          <w:rFonts w:ascii="Arial" w:hAnsi="Arial" w:cs="Arial"/>
          <w:shd w:val="clear" w:color="auto" w:fill="FFF59D"/>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rPr>
          <w:rFonts w:ascii="Arial" w:hAnsi="Arial" w:cs="Arial"/>
        </w:rPr>
      </w:pPr>
      <w:r>
        <w:rPr>
          <w:rFonts w:ascii="Arial" w:hAnsi="Arial" w:cs="Arial"/>
          <w:shd w:val="clear" w:color="auto" w:fill="FFF59D"/>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assigned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assigned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requested the transfer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AE.09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Team Leads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chose the package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AE.19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AE.26</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AE.27</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AE.29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AE.32</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AE.33</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shd w:val="clear" w:color="auto" w:fill="FFF59D"/>
          </w:tcPr>
          <w:p>
            <w:pPr>
              <w:spacing w:after="0"/>
              <w:rPr>
                <w:rFonts w:ascii="Calibri" w:hAnsi="Calibri" w:cs="Calibri"/>
                <w:sz w:val="15"/>
                <w:szCs w:val="15"/>
              </w:rPr>
            </w:pPr>
            <w:r>
              <w:rPr>
                <w:rFonts w:ascii="Calibri" w:hAnsi="Calibri" w:cs="Calibri"/>
                <w:sz w:val="15"/>
                <w:szCs w:val="15"/>
              </w:rPr>
              <w:t xml:space="preserve">The Processing Officer of the account</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Exception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 to Exception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line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requested the transfer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&lt;return reason&gt;: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re-opened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re-open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Team Leads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posted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disposition recorded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acceptance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renewal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renewed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Booked with invoice &lt;invoice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Go-live renewals taken over (&lt;n&gt;)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at go-live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chose the package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extraction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renewal batch overdue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day overdue, until answered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letter not delivered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letter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exception ageing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and day while it stays Exception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Renewal Advice sent; resent on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protected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on your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 and checkpoint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or print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&lt;letter no.&gt;.pdf,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resent on failure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or extension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&lt;renewal reference&gt;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step not completed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How it is handled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Renewal at risk</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AF – Document Prints and Output Formats</w:t>
      </w:r>
    </w:p>
    <w:p>
      <w:pPr>
        <w:rPr>
          <w:rFonts w:ascii="Arial" w:hAnsi="Arial" w:cs="Arial"/>
        </w:rPr>
      </w:pPr>
      <w:r>
        <w:rPr>
          <w:rFonts w:ascii="Arial" w:hAnsi="Arial" w:cs="Arial"/>
          <w:shd w:val="clear" w:color="auto" w:fill="FFF59D"/>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shd w:val="clear" w:color="auto" w:fill="FFF59D"/>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73"/>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AF.1: current layout of the Renewal Advice (first and second notice)</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Letters, tab NAL / NFR › Send Letters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spacing w:after="0"/>
              <w:rPr>
                <w:rFonts w:ascii="Calibri" w:hAnsi="Calibri" w:cs="Calibri"/>
                <w:sz w:val="16"/>
                <w:szCs w:val="16"/>
              </w:rPr>
            </w:pPr>
            <w:r>
              <w:rPr>
                <w:rFonts w:ascii="Calibri" w:hAnsi="Calibri" w:cs="Calibri"/>
                <w:sz w:val="16"/>
                <w:szCs w:val="16"/>
              </w:rPr>
              <w:t xml:space="preserve">3. Reference: the renewal reference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74"/>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AF.2: current layout of the Not for Renewal Letter and No Advice Letter</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490850"/>
            <wp:docPr id="1664530896" name="Picture 1664530896"/>
            <wp:cNvGraphicFramePr>
              <a:graphicFrameLocks noChangeAspect="1"/>
            </wp:cNvGraphicFramePr>
            <a:graphic>
              <a:graphicData uri="http://schemas.openxmlformats.org/drawingml/2006/picture">
                <pic:pic>
                  <pic:nvPicPr>
                    <pic:cNvPr id="0" name="doc-insurer-extract.png"/>
                    <pic:cNvPicPr/>
                  </pic:nvPicPr>
                  <pic:blipFill>
                    <a:blip r:embed="rId75"/>
                    <a:stretch>
                      <a:fillRect/>
                    </a:stretch>
                  </pic:blipFill>
                  <pic:spPr>
                    <a:xfrm>
                      <a:off x="0" y="0"/>
                      <a:ext cx="6035040" cy="49085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AF.3: current layout of the Insurer extract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6035040" cy="675924"/>
            <wp:docPr id="1664530896" name="Picture 1664530896"/>
            <wp:cNvGraphicFramePr>
              <a:graphicFrameLocks noChangeAspect="1"/>
            </wp:cNvGraphicFramePr>
            <a:graphic>
              <a:graphicData uri="http://schemas.openxmlformats.org/drawingml/2006/picture">
                <pic:pic>
                  <pic:nvPicPr>
                    <pic:cNvPr id="0" name="doc-expiry-list.png"/>
                    <pic:cNvPicPr/>
                  </pic:nvPicPr>
                  <pic:blipFill>
                    <a:blip r:embed="rId76"/>
                    <a:stretch>
                      <a:fillRect/>
                    </a:stretch>
                  </pic:blipFill>
                  <pic:spPr>
                    <a:xfrm>
                      <a:off x="0" y="0"/>
                      <a:ext cx="6035040" cy="67592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AF.4: current layout of the Expiry list download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renewal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 Details 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FRRN.014.06: Renewal Account Details.xlsx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jc w:val="center"/>
      </w:pPr>
      <w:r>
        <w:drawing>
          <wp:inline xmlns:a="http://schemas.openxmlformats.org/drawingml/2006/main" xmlns:pic="http://schemas.openxmlformats.org/drawingml/2006/picture">
            <wp:extent cx="2844033" cy="4023359"/>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77"/>
                    <a:stretch>
                      <a:fillRect/>
                    </a:stretch>
                  </pic:blipFill>
                  <pic:spPr>
                    <a:xfrm>
                      <a:off x="0" y="0"/>
                      <a:ext cx="2844033" cy="402335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AF.5: current layout of the Renewal account details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sent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risk</w:t>
            </w:r>
          </w:p>
          <w:p>
            <w:pPr>
              <w:spacing w:after="0"/>
              <w:rPr>
                <w:rFonts w:ascii="Calibri" w:hAnsi="Calibri" w:cs="Calibri"/>
                <w:sz w:val="16"/>
                <w:szCs w:val="16"/>
              </w:rPr>
            </w:pPr>
            <w:r>
              <w:rPr>
                <w:rFonts w:ascii="Calibri" w:hAnsi="Calibri" w:cs="Calibri"/>
                <w:sz w:val="16"/>
                <w:szCs w:val="16"/>
              </w:rPr>
              <w:t xml:space="preserve">2. Insurers and terms of the comparative table</w:t>
            </w:r>
          </w:p>
          <w:p>
            <w:pPr>
              <w:spacing w:after="0"/>
              <w:rPr>
                <w:rFonts w:ascii="Calibri" w:hAnsi="Calibri" w:cs="Calibri"/>
                <w:sz w:val="16"/>
                <w:szCs w:val="16"/>
              </w:rPr>
            </w:pPr>
            <w:r>
              <w:rPr>
                <w:rFonts w:ascii="Calibri" w:hAnsi="Calibri" w:cs="Calibri"/>
                <w:sz w:val="16"/>
                <w:szCs w:val="16"/>
              </w:rPr>
              <w:t xml:space="preserve">3. Premium</w:t>
            </w:r>
          </w:p>
          <w:p>
            <w:pPr>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Annexes I and J: heading only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in the system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Renewal account, TSU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(in the system)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fields per line of Annex K</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K: given (14 lines)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 or print)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 Letters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What to do and by when</w:t>
            </w:r>
          </w:p>
          <w:p>
            <w:pPr>
              <w:spacing w:after="0"/>
              <w:rPr>
                <w:rFonts w:ascii="Calibri" w:hAnsi="Calibri" w:cs="Calibri"/>
                <w:sz w:val="16"/>
                <w:szCs w:val="16"/>
              </w:rPr>
            </w:pPr>
            <w:r>
              <w:rPr>
                <w:rFonts w:ascii="Calibri" w:hAnsi="Calibri" w:cs="Calibri"/>
                <w:sz w:val="16"/>
                <w:szCs w:val="16"/>
              </w:rPr>
              <w:t xml:space="preserve">4. Renewal reference and Account Officer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Annexes N, Q and R: heading only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(e-mail,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Nightly letter run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Client and policy</w:t>
            </w:r>
          </w:p>
          <w:p>
            <w:pPr>
              <w:spacing w:after="0"/>
              <w:rPr>
                <w:rFonts w:ascii="Calibri" w:hAnsi="Calibri" w:cs="Calibri"/>
                <w:sz w:val="16"/>
                <w:szCs w:val="16"/>
              </w:rPr>
            </w:pPr>
            <w:r>
              <w:rPr>
                <w:rFonts w:ascii="Calibri" w:hAnsi="Calibri" w:cs="Calibri"/>
                <w:sz w:val="16"/>
                <w:szCs w:val="16"/>
              </w:rPr>
              <w:t xml:space="preserve">2. Expiry date</w:t>
            </w:r>
          </w:p>
          <w:p>
            <w:pPr>
              <w:spacing w:after="0"/>
              <w:rPr>
                <w:rFonts w:ascii="Calibri" w:hAnsi="Calibri" w:cs="Calibri"/>
                <w:sz w:val="16"/>
                <w:szCs w:val="16"/>
              </w:rPr>
            </w:pPr>
            <w:r>
              <w:rPr>
                <w:rFonts w:ascii="Calibri" w:hAnsi="Calibri" w:cs="Calibri"/>
                <w:sz w:val="16"/>
                <w:szCs w:val="16"/>
              </w:rPr>
              <w:t xml:space="preserve">3. No cover</w:t>
            </w:r>
          </w:p>
          <w:p>
            <w:pPr>
              <w:spacing w:after="0"/>
              <w:rPr>
                <w:rFonts w:ascii="Calibri" w:hAnsi="Calibri" w:cs="Calibri"/>
                <w:sz w:val="16"/>
                <w:szCs w:val="16"/>
              </w:rPr>
            </w:pPr>
            <w:r>
              <w:rPr>
                <w:rFonts w:ascii="Calibri" w:hAnsi="Calibri" w:cs="Calibri"/>
                <w:sz w:val="16"/>
                <w:szCs w:val="16"/>
              </w:rPr>
              <w:t xml:space="preserve">4. Account Officer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(row added to Annex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 CBG Loan Services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CSV (Built-in, Non-Built-in) with e-mail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Scheduled and manual billing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BDO ITG decides (Annex AH)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13 fields of Annex 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S: given (form BFP-001-2026-0)</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Generate Placement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42 fields of Annex U</w:t>
            </w:r>
          </w:p>
          <w:p>
            <w:pPr>
              <w:spacing w:after="0"/>
              <w:rPr>
                <w:rFonts w:ascii="Calibri" w:hAnsi="Calibri" w:cs="Calibri"/>
                <w:sz w:val="16"/>
                <w:szCs w:val="16"/>
              </w:rPr>
            </w:pPr>
            <w:r>
              <w:rPr>
                <w:rFonts w:ascii="Calibri" w:hAnsi="Calibri" w:cs="Calibri"/>
                <w:sz w:val="16"/>
                <w:szCs w:val="16"/>
              </w:rPr>
              <w:t xml:space="preserve">2. Risk description per package and line (Annex U)</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T: heading only (slip); Annex U: given (file)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sending of the placement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when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As templates IA-001 to IA-004 (Annex W)</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W: given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E-mail with the e-policy 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E-policy sending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Yes (FRRN.024.01)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As templates BDOI-012 to BDOI-014 (Annex 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X: given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Booking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As the image of Annex 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Y: given (image)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Insurer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as delivered (Annex AP.5)</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Insurer and ARN</w:t>
            </w:r>
          </w:p>
          <w:p>
            <w:pPr>
              <w:spacing w:after="0"/>
              <w:rPr>
                <w:rFonts w:ascii="Calibri" w:hAnsi="Calibri" w:cs="Calibri"/>
                <w:sz w:val="16"/>
                <w:szCs w:val="16"/>
              </w:rPr>
            </w:pPr>
            <w:r>
              <w:rPr>
                <w:rFonts w:ascii="Calibri" w:hAnsi="Calibri" w:cs="Calibri"/>
                <w:sz w:val="16"/>
                <w:szCs w:val="16"/>
              </w:rPr>
              <w:t xml:space="preserve">2. Client and risk</w:t>
            </w:r>
          </w:p>
          <w:p>
            <w:pPr>
              <w:spacing w:after="0"/>
              <w:rPr>
                <w:rFonts w:ascii="Calibri" w:hAnsi="Calibri" w:cs="Calibri"/>
                <w:sz w:val="16"/>
                <w:szCs w:val="16"/>
              </w:rPr>
            </w:pPr>
            <w:r>
              <w:rPr>
                <w:rFonts w:ascii="Calibri" w:hAnsi="Calibri" w:cs="Calibri"/>
                <w:sz w:val="16"/>
                <w:szCs w:val="16"/>
              </w:rPr>
              <w:t xml:space="preserve">3. Start date and duration</w:t>
            </w:r>
          </w:p>
          <w:p>
            <w:pPr>
              <w:spacing w:after="0"/>
              <w:rPr>
                <w:rFonts w:ascii="Calibri" w:hAnsi="Calibri" w:cs="Calibri"/>
                <w:sz w:val="16"/>
                <w:szCs w:val="16"/>
              </w:rPr>
            </w:pPr>
            <w:r>
              <w:rPr>
                <w:rFonts w:ascii="Calibri" w:hAnsi="Calibri" w:cs="Calibri"/>
                <w:sz w:val="16"/>
                <w:szCs w:val="16"/>
              </w:rPr>
              <w:t xml:space="preserve">4. Reference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Z: heading only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user (download)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Each upload summary; Audit Logs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File names given (FRRN.012.03, 012.08, 043.01)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AG – Reports and Schedules</w:t>
      </w:r>
    </w:p>
    <w:p>
      <w:pPr>
        <w:rPr>
          <w:rFonts w:ascii="Arial" w:hAnsi="Arial" w:cs="Arial"/>
        </w:rPr>
      </w:pPr>
      <w:r>
        <w:rPr>
          <w:rFonts w:ascii="Arial" w:hAnsi="Arial" w:cs="Arial"/>
          <w:shd w:val="clear" w:color="auto" w:fill="FFF59D"/>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Row count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print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BRRN.004, 007; FRRN.004.06</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Days to expiry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BRRN.036; FRRN.044.03</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3.009, 4.007; FRRN.021</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Letter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Sent 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BRRN.001, 010, 025, 037; FRRN.044.04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Counts by rule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023; FRRN.044.04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Decision log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BRD 1.011; FRRN.044.04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matching</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Row</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BRRN.029; FRRN.012.04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Workload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Unit, officer</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Officer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BRD 1.009.7, 3.010.7; FRRN.002.02</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Totals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Expiry month</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BRRN.005; FRRN.045</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BRRN.020; FRRN.046</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Audit Logs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CSV</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BRRN.021-040; FRRN.043</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(RC-RPT-01)</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Team Leads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(RC-RPT-02)</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(RC-RPT-03)</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(RC-RPT-04)</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(RC-RPT-05)</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BRRN.030; FRRN.004.04</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Re-evaluation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BRRN.020; FRRN.007.01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Letter run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037; FRRN.023.03</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Expiry sweep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BRRN.025; FRRN.023.03</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BRRN.029; FRRN.008.01, 021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BRRN.036; FRRN.044.03</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FRRN.27.01</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hold cover requests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FRRN.036.04</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15th of the month</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FRRN.036.05</w:t>
            </w:r>
          </w:p>
        </w:tc>
      </w:tr>
      <w:tr>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AH – Integrations</w:t>
      </w:r>
    </w:p>
    <w:p>
      <w:pPr>
        <w:rPr>
          <w:rFonts w:ascii="Arial" w:hAnsi="Arial" w:cs="Arial"/>
        </w:rPr>
      </w:pPr>
      <w:r>
        <w:rPr>
          <w:rFonts w:ascii="Arial" w:hAnsi="Arial" w:cs="Arial"/>
          <w:shd w:val="clear" w:color="auto" w:fill="FFF59D"/>
        </w:rPr>
        <w:t xml:space="preserve">The systems and modules Renewal exchanges information with, in business terms; the technical detail is in the Technical Specification reviewed by BDOI IT. The figure shows the context. (Figure 13).</w:t>
      </w:r>
    </w:p>
    <w:p>
      <w:pPr>
        <w:jc w:val="center"/>
      </w:pPr>
      <w:r>
        <w:drawing>
          <wp:inline xmlns:a="http://schemas.openxmlformats.org/drawingml/2006/main" xmlns:pic="http://schemas.openxmlformats.org/drawingml/2006/picture">
            <wp:extent cx="6400800" cy="3918360"/>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78"/>
                    <a:stretch>
                      <a:fillRect/>
                    </a:stretch>
                  </pic:blipFill>
                  <pic:spPr>
                    <a:xfrm>
                      <a:off x="0" y="0"/>
                      <a:ext cx="6400800" cy="39183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Integration context of Renewal</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(BRD)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renewals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(New Business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payments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(Cashiering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sanitation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Claims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LAMD (BDO loans)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LAMD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Insurers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CCM scope for go-live</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sending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As letters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CLPC / LMS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(Submitted Policies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at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Expiries up to 31-May-2028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extracts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(decisions of 26-Sep-2026)</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Sign-in (EIAM)</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sign-in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Renewal users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(User Access Maintenance FRS)</w:t>
            </w:r>
          </w:p>
        </w:tc>
      </w:tr>
      <w:tr>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015" w:type="dxa"/>
            <w:shd w:val="clear" w:color="auto" w:fill="FFF59D"/>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AJ – Non-functional Requirements</w:t>
      </w:r>
    </w:p>
    <w:p>
      <w:pPr>
        <w:rPr>
          <w:rFonts w:ascii="Arial" w:hAnsi="Arial" w:cs="Arial"/>
        </w:rPr>
      </w:pPr>
      <w:r>
        <w:rPr>
          <w:rFonts w:ascii="Arial" w:hAnsi="Arial" w:cs="Arial"/>
          <w:shd w:val="clear" w:color="auto" w:fill="FFF59D"/>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Users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NFR-CAP-01</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Volumes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NFR-CAP-02, NFR-CAP-03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Response time</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NFR-PRF-01, NFR-PRF-03, NFR-PRF-06</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Peak</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NFR-CAP-05, NFR-PRF-07</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NFR-USE-02</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Devices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NFR-RSP-01, NFR-RSP-02</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NFR-AVL-01, NFR-AVL-02, NFR-AVL-03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Recovery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NFR-REC-01, NFR-REC-02</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RN-NFR-09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Retention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NFR-RET-01, NFR-RET-03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NFR-SEC-10</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NFR-SEC-04</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Session</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NFR-SEC-05</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Audit</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NFR-AUD-01, NFR-AUD-02, NFR-AUD-03</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Configurability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NFR-CFG-01, NFR-CFG-02, NFR-CFG-04</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E-mail channel</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Proposals, Renewal Advices, letters through CCM (BDOI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Through CCM when in scope; e-mail of the system as the fall-back</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FRRN.022.02, 023.02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NFR-INT-05</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Screens meet WCAG 2.2 level AA</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NFR-ACC-01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AK – Data Set-up and Migration at Go-live</w:t>
      </w:r>
    </w:p>
    <w:p>
      <w:pPr>
        <w:rPr>
          <w:rFonts w:ascii="Arial" w:hAnsi="Arial" w:cs="Arial"/>
        </w:rPr>
      </w:pPr>
      <w:r>
        <w:rPr>
          <w:rFonts w:ascii="Arial" w:hAnsi="Arial" w:cs="Arial"/>
          <w:shd w:val="clear" w:color="auto" w:fill="FFF59D"/>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FRRN.040.03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Defaults given; values to confirm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FRRN.038</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in part (CBG Home empty)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B</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FRRN.006.01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 F</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FRRN.010</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LAMD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FRRN.041.01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Compliance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FRRN.049.02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Partly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FRRN.034.01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FRRN.046.01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FRRN.045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Decided 26-Sep-2026</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FRRN.001.05</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shd w:val="clear" w:color="auto" w:fill="FFF59D"/>
        </w:rPr>
        <w:t xml:space="preserve">Annex AL – Process Walkthroughs</w:t>
      </w:r>
    </w:p>
    <w:p>
      <w:pPr>
        <w:rPr>
          <w:rFonts w:ascii="Arial" w:hAnsi="Arial" w:cs="Arial"/>
        </w:rPr>
      </w:pPr>
      <w:r>
        <w:rPr>
          <w:rFonts w:ascii="Arial" w:hAnsi="Arial" w:cs="Arial"/>
          <w:shd w:val="clear" w:color="auto" w:fill="FFF59D"/>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WT-A An expiring account from the Expiry List to the Team Leader's post</w:t>
      </w:r>
    </w:p>
    <w:p>
      <w:pPr>
        <w:rPr>
          <w:rFonts w:ascii="Arial" w:hAnsi="Arial" w:cs="Arial"/>
        </w:rPr>
      </w:pPr>
      <w:r>
        <w:rPr>
          <w:rFonts w:ascii="Arial" w:hAnsi="Arial" w:cs="Arial"/>
          <w:shd w:val="clear" w:color="auto" w:fill="FFF59D"/>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rPr>
          <w:rFonts w:ascii="Arial" w:hAnsi="Arial" w:cs="Arial"/>
          <w:sz w:val="18"/>
          <w:szCs w:val="18"/>
        </w:rPr>
      </w:pPr>
      <w:r>
        <w:rPr>
          <w:rFonts w:ascii="Arial" w:hAnsi="Arial" w:cs="Arial"/>
          <w:i/>
          <w:sz w:val="18"/>
          <w:szCs w:val="18"/>
          <w:shd w:val="clear" w:color="auto" w:fill="FFF59D"/>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Assigned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For disposition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History viewed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Push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Pushed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Overridden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3"/>
        </w:numPr>
        <w:rPr>
          <w:rFonts w:ascii="Arial" w:hAnsi="Arial" w:cs="Arial"/>
        </w:rPr>
      </w:pPr>
      <w:r>
        <w:rPr>
          <w:rFonts w:ascii="Arial" w:hAnsi="Arial" w:cs="Arial"/>
          <w:shd w:val="clear" w:color="auto" w:fill="FFF59D"/>
        </w:rPr>
        <w:t xml:space="preserve">The Processing Team Leaders are notified of the renewal posted for processing (walkthrough B); the renewal account is created from the expiring account.</w:t>
      </w:r>
    </w:p>
    <w:p>
      <w:pPr>
        <w:pStyle w:val="ListParagraph"/>
        <w:numPr>
          <w:ilvl w:val="0"/>
          <w:numId w:val="343"/>
        </w:numPr>
        <w:rPr>
          <w:rFonts w:ascii="Arial" w:hAnsi="Arial" w:cs="Arial"/>
        </w:rPr>
      </w:pPr>
      <w:r>
        <w:rPr>
          <w:rFonts w:ascii="Arial" w:hAnsi="Arial" w:cs="Arial"/>
          <w:shd w:val="clear" w:color="auto" w:fill="FFF59D"/>
        </w:rPr>
        <w:t xml:space="preserve">A renewal posted For Quotation or For Proposal continues as a New Business quotation or proposal request.</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WT-B Processing, the insurer's answer and the Renewal Advice</w:t>
      </w:r>
    </w:p>
    <w:p>
      <w:pPr>
        <w:rPr>
          <w:rFonts w:ascii="Arial" w:hAnsi="Arial" w:cs="Arial"/>
        </w:rPr>
      </w:pPr>
      <w:r>
        <w:rPr>
          <w:rFonts w:ascii="Arial" w:hAnsi="Arial" w:cs="Arial"/>
          <w:shd w:val="clear" w:color="auto" w:fill="FFF59D"/>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rPr>
          <w:rFonts w:ascii="Arial" w:hAnsi="Arial" w:cs="Arial"/>
          <w:sz w:val="18"/>
          <w:szCs w:val="18"/>
        </w:rPr>
      </w:pPr>
      <w:r>
        <w:rPr>
          <w:rFonts w:ascii="Arial" w:hAnsi="Arial" w:cs="Arial"/>
          <w:i/>
          <w:sz w:val="18"/>
          <w:szCs w:val="18"/>
          <w:shd w:val="clear" w:color="auto" w:fill="FFF59D"/>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processing</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Batch ready</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With the insurer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ready</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generated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4"/>
        </w:numPr>
        <w:rPr>
          <w:rFonts w:ascii="Arial" w:hAnsi="Arial" w:cs="Arial"/>
        </w:rPr>
      </w:pPr>
      <w:r>
        <w:rPr>
          <w:rFonts w:ascii="Arial" w:hAnsi="Arial" w:cs="Arial"/>
          <w:shd w:val="clear" w:color="auto" w:fill="FFF59D"/>
        </w:rPr>
        <w:t xml:space="preserve">The client receives the Renewal Advice as a protected PDF and its password in a separate e-mail.</w:t>
      </w:r>
    </w:p>
    <w:p>
      <w:pPr>
        <w:pStyle w:val="ListParagraph"/>
        <w:numPr>
          <w:ilvl w:val="0"/>
          <w:numId w:val="344"/>
        </w:numPr>
        <w:rPr>
          <w:rFonts w:ascii="Arial" w:hAnsi="Arial" w:cs="Arial"/>
        </w:rPr>
      </w:pPr>
      <w:r>
        <w:rPr>
          <w:rFonts w:ascii="Arial" w:hAnsi="Arial" w:cs="Arial"/>
          <w:shd w:val="clear" w:color="auto" w:fill="FFF59D"/>
        </w:rPr>
        <w:t xml:space="preserve">Without acceptance after the second-notice days, the second notice is generated from the RA Sent tab.</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WT-C The Contact Center follow-up and the client's acceptance</w:t>
      </w:r>
    </w:p>
    <w:p>
      <w:pPr>
        <w:rPr>
          <w:rFonts w:ascii="Arial" w:hAnsi="Arial" w:cs="Arial"/>
        </w:rPr>
      </w:pPr>
      <w:r>
        <w:rPr>
          <w:rFonts w:ascii="Arial" w:hAnsi="Arial" w:cs="Arial"/>
          <w:shd w:val="clear" w:color="auto" w:fill="FFF59D"/>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rPr>
          <w:rFonts w:ascii="Arial" w:hAnsi="Arial" w:cs="Arial"/>
          <w:sz w:val="18"/>
          <w:szCs w:val="18"/>
        </w:rPr>
      </w:pPr>
      <w:r>
        <w:rPr>
          <w:rFonts w:ascii="Arial" w:hAnsi="Arial" w:cs="Arial"/>
          <w:i/>
          <w:sz w:val="18"/>
          <w:szCs w:val="18"/>
          <w:shd w:val="clear" w:color="auto" w:fill="FFF59D"/>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Awaiting response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Followed up</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Record Acceptance (SCR-RN-14)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WT-C.4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5"/>
        </w:numPr>
        <w:rPr>
          <w:rFonts w:ascii="Arial" w:hAnsi="Arial" w:cs="Arial"/>
        </w:rPr>
      </w:pPr>
      <w:r>
        <w:rPr>
          <w:rFonts w:ascii="Arial" w:hAnsi="Arial" w:cs="Arial"/>
          <w:shd w:val="clear" w:color="auto" w:fill="FFF59D"/>
        </w:rPr>
        <w:t xml:space="preserve">The renewal account is fast-tracked to the payment gate, placed and booked through New Business as business type Renewal; the booking closes the renewal as renewed.</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WT-D Not for Renewal and the closing letter</w:t>
      </w:r>
    </w:p>
    <w:p>
      <w:pPr>
        <w:rPr>
          <w:rFonts w:ascii="Arial" w:hAnsi="Arial" w:cs="Arial"/>
        </w:rPr>
      </w:pPr>
      <w:r>
        <w:rPr>
          <w:rFonts w:ascii="Arial" w:hAnsi="Arial" w:cs="Arial"/>
          <w:shd w:val="clear" w:color="auto" w:fill="FFF59D"/>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rPr>
          <w:rFonts w:ascii="Arial" w:hAnsi="Arial" w:cs="Arial"/>
          <w:sz w:val="18"/>
          <w:szCs w:val="18"/>
        </w:rPr>
      </w:pPr>
      <w:r>
        <w:rPr>
          <w:rFonts w:ascii="Arial" w:hAnsi="Arial" w:cs="Arial"/>
          <w:i/>
          <w:sz w:val="18"/>
          <w:szCs w:val="18"/>
          <w:shd w:val="clear" w:color="auto" w:fill="FFF59D"/>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Letter pending</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Closed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Afterwards:</w:t>
      </w:r>
    </w:p>
    <w:p>
      <w:pPr>
        <w:pStyle w:val="ListParagraph"/>
        <w:numPr>
          <w:ilvl w:val="0"/>
          <w:numId w:val="346"/>
        </w:numPr>
        <w:rPr>
          <w:rFonts w:ascii="Arial" w:hAnsi="Arial" w:cs="Arial"/>
        </w:rPr>
      </w:pPr>
      <w:r>
        <w:rPr>
          <w:rFonts w:ascii="Arial" w:hAnsi="Arial" w:cs="Arial"/>
          <w:shd w:val="clear" w:color="auto" w:fill="FFF59D"/>
        </w:rPr>
        <w:t xml:space="preserve">Until the re-open days after expiry, the Account Officer may re-open the renewal for a new disposition.</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WT-E A transfer to another unit, and the controls the user sees</w:t>
      </w:r>
    </w:p>
    <w:p>
      <w:pPr>
        <w:rPr>
          <w:rFonts w:ascii="Arial" w:hAnsi="Arial" w:cs="Arial"/>
        </w:rPr>
      </w:pPr>
      <w:r>
        <w:rPr>
          <w:rFonts w:ascii="Arial" w:hAnsi="Arial" w:cs="Arial"/>
          <w:shd w:val="clear" w:color="auto" w:fill="FFF59D"/>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rPr>
          <w:rFonts w:ascii="Arial" w:hAnsi="Arial" w:cs="Arial"/>
          <w:sz w:val="18"/>
          <w:szCs w:val="18"/>
        </w:rPr>
      </w:pPr>
      <w:r>
        <w:rPr>
          <w:rFonts w:ascii="Arial" w:hAnsi="Arial" w:cs="Arial"/>
          <w:i/>
          <w:sz w:val="18"/>
          <w:szCs w:val="18"/>
          <w:shd w:val="clear" w:color="auto" w:fill="FFF59D"/>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Transfers (SCR-RN-09)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Transferred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AM – Requirements Traceability</w:t>
      </w:r>
    </w:p>
    <w:p>
      <w:pPr>
        <w:rPr>
          <w:rFonts w:ascii="Arial" w:hAnsi="Arial" w:cs="Arial"/>
        </w:rPr>
      </w:pPr>
      <w:r>
        <w:rPr>
          <w:rFonts w:ascii="Arial" w:hAnsi="Arial" w:cs="Arial"/>
          <w:shd w:val="clear" w:color="auto" w:fill="FFF59D"/>
        </w:rPr>
        <w:t xml:space="preserve">AM.1 traces the 42 BRRN requirements of the addenda, and AM.2 the 1,033 requirement lines of the main BRD (grouped as in the BIBS FRS), to the FR items of this FRS (FRRN), to the reference requirements of the BIBS FRS BRD-06 Renewal v2.0 (FR-RN) and to the test conditions of the BIBS test plan BRD-06 (TC-RN-nnn.n). AM.3 lists every reference requirement with the FR items that incorporate it. The test cases of each FR item, its acceptance criteria included, are in the Test Cases and Traceability workbook.</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184"/>
        <w:gridCol w:w="2160"/>
        <w:gridCol w:w="4896"/>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1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BRRN.001 (p.48; updated p.15-16)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TC-RN-082.1 to 082.4 (5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BRRN.002 (p.48-49)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TC-RN-011.1 to 011.4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BRRN.003 (p.49)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TC-RN-012.1 to 012.3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BRRN.004 (p.49-50)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BRRN.005 (p.50-51)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FRRN.045.01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FR-RN-010, FR-RN-016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BRRN.006 (p.51)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TC-RN-013.1 to 013.5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BRRN.007 (p.51-52)</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BRRN.008 (p.52)</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TC-RN-014.1 to 014.4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BRRN.009 (p.52-53)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FRRN.038, FRRN.023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TC-RN-024.1 to 024.4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BRRN.010 (p.53-54)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FRRN.024.01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FR-RN-080, FR-RN-081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BRRN.011 (p.54-55)</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BRRN.012 (p.55)</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BRRN.013 (p.55-56)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TC-RN-041.1 to 041.4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BRRN.014 (p.56)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BRRN.015 (p.56)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BRRN.016 (p.56-57)</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BRRN.017 (p.57)</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FRRN.002.08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TC-RN-040.1 to 040.5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BRRN.018 (p.57)</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FRRN.015, FRRN.015.07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FR-RN-060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TC-RN-060.1 to 060.4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BRRN.019 (p.58-59)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FRRN.044, FRRN.044.02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FR-RN-101, FR-RN-103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BRRN.020 (p.30; p.5, 20-21)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FRRN.040.01, FRRN.046.01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FR-RN-020, FR-RN-028,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BRRN.021 (p.30)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FRRN.003, FRRN.004.07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FR-RN-015, FR-RN-004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BRRN.022 (p.30)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FR-RN-021, FR-RN-020</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BRRN.023 (p.30-32; p.5-6, 21)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FRRN.008, FRRN.020.03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FR-RN-022, FR-RN-051,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BRRN.024 (p.32; p.6, 21)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FRRN.001.02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FR-RN-025</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BRRN.025 (p.32)</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BRRN.026 (p.32-33)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FRRN.047.01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FR-RN-085</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TC-RN-085.1 to 085.3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BRRN.027 (p.33)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TC-RN-042.1 to 042.3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BRRN.028 (p.33-34; p.6-7, 21-23)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FRRN.039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TC-RN-026.1 to 026.4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BRRN.029 (p.34; p.7-8, 23)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FRRN.012, FRRN.041.01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FR-RN-025, FR-RN-022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BRRN.030 (p.34-35; p.8)</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 FRRN.004.04, FRRN.040.03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FR-RN-010, FR-RN-016,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BRRN.031 (p.35-36)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FR-RN-051</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BRRN.032 (p.36)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FRRN.004.06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FR-RN-027</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TC-RN-027.1 to 027.3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BRRN.033 (p.36; p.8-9)</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FR-RN-048</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BRRN.034 (p.37; p.9, 23)</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FRRN.040, FRRN.040.02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FR-RN-112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BRRN.035 (p.37-38; p.9-11, 23-24)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FRRN.013, FRRN.013.05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FR-RN-071, FR-RN-051, FR-RN-084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BRRN.036 (p.38-39; p.11-12, 24)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FRRN.002.05, FRRN.044.03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FR-RN-102</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TC-RN-102.1 to 102.3 (3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BRRN.037 (p.39; p.12, 24-26)</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FRRN.023, FRRN.023.03, FRRN.037.02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FR-RN-083, FR-RN-082, FR-RN-086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BRRN.038 (p.40)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FRRN.017, FRRN.009.01, FRRN.018.02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FR-RN-048, FR-RN-064, FR-RN-084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BRRN.039 (p.40)</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FR-RN-025, FR-RN-023</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BRRN.040 (p.40-41)</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FRRN.029, FRRN.025.01, FRRN.26.01, FRRN.028.02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FR-RN-084</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TC-RN-084.1 to 084.5 (7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BRRN.041 (p.12-14)</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FRRN.034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FR-RN-087</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TC-RN-087.1 to 087.3 (4 cases)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BRRN.042 (p.14-15)</w:t>
            </w:r>
          </w:p>
        </w:tc>
        <w:tc>
          <w:tcPr>
            <w:tcW w:w="5184" w:type="dxa"/>
            <w:shd w:val="clear" w:color="auto" w:fill="FFF59D"/>
          </w:tcPr>
          <w:p>
            <w:pPr>
              <w:spacing w:after="0"/>
              <w:rPr>
                <w:rFonts w:ascii="Calibri" w:hAnsi="Calibri" w:cs="Calibri"/>
                <w:sz w:val="15"/>
                <w:szCs w:val="15"/>
              </w:rPr>
            </w:pPr>
            <w:r>
              <w:rPr>
                <w:rFonts w:ascii="Calibri" w:hAnsi="Calibri" w:cs="Calibri"/>
                <w:sz w:val="15"/>
                <w:szCs w:val="15"/>
              </w:rPr>
              <w:t xml:space="preserve">FRRN.036, FRRN.037.02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FR-RN-086</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2736"/>
        <w:gridCol w:w="1152"/>
        <w:gridCol w:w="3311"/>
        <w:gridCol w:w="1728"/>
        <w:gridCol w:w="3168"/>
      </w:tblGrid>
      <w:tr>
        <w:trPr>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BIBS reference</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p.70-71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p.71-73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p.74-76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p.76-77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FRRN.038.01, FRRN.038.03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FR-RN-024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1.004 View account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p.77-78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1.005 Assign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p.79-80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FRRN.010.01, FRRN.010.02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p.80-81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p.81-82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1.008.1.4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 FR-RN-027</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1.008 Review and post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p.82-84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FRRN.020.01, FRRN.020.02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p.84-101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1.009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1.009.7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1.011 Override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FRRN.014.04, FRRN.020.03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p.104-105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FR-RN-040,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p.106-109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2.004.4.8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FR-RN-043, FR-RN-031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p.109-110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2.004.9</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2.004 Provide disposition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2.004.10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FR-RN-047</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p.110-111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FRRN.011.06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FR-RN-031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p.111-112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p.112-113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2.007.4.1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2.008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p.115-132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p.132-133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p.135-137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FRRN.002.05</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p.138-140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p.140</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FRRN.004.06 (2nd)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p.141-142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3.004.5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FR-RN-047</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3.005 Assign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p.143-144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FRRN.010.01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p.147-148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p.148-152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p.152-153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p.153-171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3.010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3.010.7</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FRRN.002.02, FRRN.003.01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p.171-173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 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4.003.1.6</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Out of scope (p.60); FRRN.002.06</w:t>
            </w:r>
          </w:p>
        </w:tc>
        <w:tc>
          <w:tcPr>
            <w:tcW w:w="1728" w:type="dxa"/>
            <w:shd w:val="clear" w:color="auto" w:fill="FFF59D"/>
          </w:tcPr>
          <w:p>
            <w:pPr>
              <w:spacing w:after="0"/>
              <w:rPr>
                <w:rFonts w:ascii="Calibri" w:hAnsi="Calibri" w:cs="Calibri"/>
                <w:sz w:val="14"/>
                <w:szCs w:val="14"/>
              </w:rPr>
            </w:pPr>
          </w:p>
        </w:tc>
        <w:tc>
          <w:tcPr>
            <w:tcW w:w="3168" w:type="dxa"/>
            <w:shd w:val="clear" w:color="auto" w:fill="FFF59D"/>
          </w:tcPr>
          <w:p>
            <w:pPr>
              <w:spacing w:after="0"/>
              <w:rPr>
                <w:rFonts w:ascii="Calibri" w:hAnsi="Calibri" w:cs="Calibri"/>
                <w:sz w:val="14"/>
                <w:szCs w:val="14"/>
              </w:rPr>
            </w:pP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p.176-177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FRRN.015.07</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p.177-178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p.178-179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FRRN.031.01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FR-RN-065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p.179-183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 FRRN.044.04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 FR-RN-103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FR-RN-071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4.008 Generate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p.185-203</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p.203-204</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4.09 Generate Renewal Advice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p.204-205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5.001 Log 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5.002 Open in several tabs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5.002.1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p.205-206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5.004 Maintain users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5.004.1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5.005 Update the RA template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5.005.1</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FRRN.049.02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FR-RN-111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6.001 Access the application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p.206-211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6.002.2.23</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 FRRN.049.01</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 FR-RN-110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 TC-RN-110.1 to 110.4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6.002.2.24</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6.002.2.25</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p.211</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FRRN.001.05, FRRN.049.02</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FR-RN-003, FR-RN-111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AM.3 BIBS reference requirement to FR items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296"/>
        <w:gridCol w:w="3744"/>
        <w:gridCol w:w="3456"/>
        <w:gridCol w:w="3456"/>
        <w:gridCol w:w="2448"/>
      </w:tblGrid>
      <w:tr>
        <w:trPr>
          <w:tblHeader/>
        </w:trPr>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Title</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w:t>
            </w:r>
          </w:p>
        </w:tc>
        <w:tc>
          <w:tcPr>
            <w:tcW w:w="345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Log in, session warnings and multiple tabs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1.001.1-1.001.3.1, 2.001.1-2.001.1.3, 3.001.1-3.001.1.3, 4.001.1-4.001.1.3, 5.001.1-5.001.1.3, 6.001.1-6.001.1.1, BRD 1.002.1, 2.002.1, 3.002.1, 4.002.1, 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TC-RN-001.1 to 001.6 (13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Restrict each function and each record to authorised users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6.002.2.1-6.002.2.24, BRRN.024, BRD p.69 key capability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FRRN.001.02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TC-RN-002.1 to 002.5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Define profiles and assign Renewal functions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6.002.1, 6.002.1.2-6.002.1.6, BRD 6.002.2, 6.002.2.1-6.002.2.25, BRD 5.004.1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FRRN.001.05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TC-RN-003.1 to 003.4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FR-RN-004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Keep a complete audit trail of renewal actions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BRRN.021, BRRN.022, BRRN.023, BRRN.031, BRRN.035, BRRN.040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FRRN.043.01, FRRN.043.02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TC-RN-004.1 to 004.4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Extract renewal renewal accounts automatically at the lead days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BRRN.030, BRRN.005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TC-RN-010.1 to 010.7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Generate the list of expiring accounts for a date range</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BRRN.002, BRD 3.003.4, 3.003.4.1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FRRN.004.01, FRRN.004.02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TC-RN-011.1 to 011.4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Filter the expiring list with multi-select criteria</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TC-RN-012.1 to 012.3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Show the expiring list in one scrollable grid with column filters and search</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BRRN.004, BRRN.006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FRRN.002.01, FRRN.002.05, FRRN.002.06, FRRN.003.03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TC-RN-013.1 to 013.5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Export and print the expiring list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BRRN.007, BRRN.008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FRRN.002.07, FRRN.003.04, FRRN.004.06 (2nd)</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TC-RN-014.1 to 014.4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Initiate renewal processing explicitly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FRRN.004.04, FRRN.004.07</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TC-RN-015.1 to 015.4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FR-RN-016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Take over the expiries of the go-live window</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BRRN.005, BRRN.030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FRRN.045.01, FRRN.045.02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TC-RN-016.1 to 016.5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Run the sanitation, matching and eligibility checks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BRRN.020, BRRN.022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FRRN.006.01, FRRN.007.01, FRRN.007.02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TC-RN-020.1 to 020.6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Use a unique renewal reference as the matching key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BRRN.022, BRD 1.003.4.1.1.2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FRRN.004.04, FRRN.015.04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TC-RN-021.1 to 021.3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Classify renewal accounts into Clean, Review and Exception buckets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BRRN.023, BRRN.029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FRRN.007.02, FRRN.008.01, FRRN.040.01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TC-RN-022.1 to 022.7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Apply the decision matrix and rule-based disposition</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BRRN.031, BRRN.034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FRRN.008.01, FRRN.040.01, FRRN.040.02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TC-RN-023.1 to 023.7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Tag non-renewable risk codes and send the NFR</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FRRN.007.02, FRRN.038.01, FRRN.038.02, FRRN.038.03, FRRN.038.03 (2nd)</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TC-RN-024.1 to 024.4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Ingest LAMD reports and route paid-off and RMU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BRRN.029, BRRN.039, BRRN.024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FRRN.012.01, FRRN.012.02, FRRN.012.03, FRRN.012.04, FRRN.012.05, FRRN.041.01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TC-RN-025.1 to 025.5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Flag accounts due for KYC review</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FRRN.007.02, FRRN.039.01, FRRN.039.02, FRRN.039.03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TC-RN-026.1 to 026.4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Reflect endorsements on the mother policy before approval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BRRN.032, BRD 1.008.1.4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FRRN.004.06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TC-RN-027.1 to 027.3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FR-RN-028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Resolve the package of a migrated policy at sanitation</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FRRN.046.01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TC-RN-028.1 to 028.4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FR-RN-030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Assign and re-assign accounts to Marketing AOs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1.005.1, 1.005.1.1, 1.005.1.1.1, 1.005.1.1.2, 1.005.1.2, 1.005.1.2.1-1.005.1.2.4, BRD 1.005.2</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FRRN.010.01, FRRN.010.02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TC-RN-030.1 to 030.5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FR-RN-031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Transfer an account to another Marketing unit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1.006.1-1.006.5, BRD 2.005.1, 2.005.2, 2.005.3, 2.005.3.1, 2.005.3.2, 2.005.4, 2.005.5, BRD 2.004.4.8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FRRN.011, FRRN.011.01, FRRN.011.04, FRRN.011.05, FRRN.011.06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TC-RN-031.1 to 031.4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FR-RN-032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Receive, accept or decline transferred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1.007.1, 1.007.2, 1.007.3, 1.007.3.1, 1.007.4, 1.007.4.1, 1.007.4.2, 1.007.5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FRRN.011, FRRN.011.02, FRRN.011.04, FRRN.011.05, FRRN.011.06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TC-RN-032.1 to 032.4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View all my accounts in one scrollable list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BRRN.011, BRRN.012, BRRN.014, BRRN.015, BRRN.016, BRRN.017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FRRN.002.06, FRRN.002.08</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TC-RN-040.1 to 040.5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View a renewal account and download its details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BRRN.013, BRD 1.004.1, 1.004.1.1, 1.004.1.2, 1.008.1.2, 1.008.1.3, 3.006.1.1, 3.006.1.2, 4.003.1.1, 4.003.1.2, BRD 1.004.1.3-1.004.1.5.2, 2.003.2, 2.003.3, 2.00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FRRN.014.01, FRRN.014.06</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TC-RN-041.1 to 041.4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View the full account history before the disposition</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TC-RN-042.1 to 042.3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Give the disposition of an account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2.004.1, 2.004.2, 2.004.3, 2.004.3.1-2.004.3.5, BRD 2.004.4, 2.004.4.1-2.004.4.10, BRD 2.004.5, 2.004.5.1, 2.004.5.2, 2.004.5.3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FRRN.016.01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TC-RN-043.1 to 043.5 (10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Add remarks to an account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2.004.6, 2.004.7, 2.004.8, BRD 2.006.1.5, 2.006.1.5.1, 2.006.1.5.2, 2.006.1.6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TC-RN-044.1 to 044.2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List my dispositioned accounts with status, flags and lock</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2.006.1, 2.006.1.1, 2.006.1.1.1, 2.006.1.1.2, 2.006.1.3, 2.006.1.4, 2.006.1.5.3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FRRN.002.05, FRRN.002.08</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TC-RN-045.1 to 045.3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Update returned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2.007.1, 2.007.2, 2.007.3, 2.007.4, 2.007.4.2-2.007.4.7, 2.007.5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FRRN.002.08</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TC-RN-046.1 to 046.3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Re-open accounts tagged Not for Renewal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2.004.10, BRD 3.004.5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FRRN.014.07</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TC-RN-047.1 to 047.3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FR-RN-048</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Route renewals with financial or structural changes to the New Business path</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BRRN.033, BRRN.038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FRRN.017.01, FRRN.018.01, FRRN.018.02, FRRN.019.01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TC-RN-048.1 to 048.4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FR-RN-050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Review, return and post dispositioned accounts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1.008.1, 1.008.1.1, 1.008.1.4, BRD 1.008.2, 1.008.2.1-1.008.2.7, BRD 1.008.3, 1.008.3.1-1.008.3.4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FRRN.016.01, FRRN.020.01, FRRN.020.02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TC-RN-050.1 to 050.4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FR-RN-051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Override the outstanding-balance flag and other controlled overrides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1.011.1, 1.011.1.1, 1.011.1.2, 1.011.1.3, BRRN.023 AC5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FRRN.008.01, FRRN.014.04, FRRN.020.03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TC-RN-051.1 to 051.5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Upload dispositioned files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BRRN.018, BRD 3.004.2, 3.004.3, 3.004.3.1, 4.004.2, 4.004.3, 4.004.3.1, BRD 3.004.4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FRRN.015.03, FRRN.015.04, FRRN.015.05, FRRN.015.06, FRRN.015.07</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TC-RN-060.1 to 060.4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Assign accounts to Processing Officers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3.005.1, 3.005.1.1, 3.005.1.1.1, 3.005.1.1.2, 3.005.1.2, 3.005.1.2.1, 3.005.1.2.2, 3.005.1.3, 3.005.1.4, 3.005.1.5, 3.005.1.6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FRRN.003.05, FRRN.010.01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TC-RN-061.1 to 061.3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Work the processing list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3.006.1, 3.006.1.3, 3.006.1.4, BRD 4.003.1, 4.003.1.3, 4.003.1.4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FRRN.003.01, FRRN.003.03, FRRN.003.05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TC-RN-062.1 to 062.2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Update data on the renewal account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3.007.1, 3.007.2, 3.007.3, 3.007.3.1-3.007.3.4, BRD 4.005.1, 4.005.2, 4.005.3, 4.005.3.1-4.005.3.4</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FRRN.005.01, FRRN.009.01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TC-RN-063.1 to 063.4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Review computations and the financial impact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3.008.1, 3.008.1.1, BRD 4.006.1, 4.006.1.1, BRRN.038</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FRRN.009.01, FRRN.018.02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TC-RN-064.1 to 064.3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FR-RN-065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Return accounts to Marketing</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3.008.2, 3.008.2.1-3.008.2.7, BRD 4.006.2, 4.006.2.1-4.006.2.7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FRRN.003.02.06, FRRN.020.02, FRRN.031.01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TC-RN-065.1 to 065.2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FR-RN-070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Extract For Renewal accounts per insurer and send them</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3.009.1, 3.009.1.1-3.009.1.4, 3.009.1.4.1-3.009.1.4.28, BRD 4.007.1, 4.007.1.1-4.007.1.4, 4.007.1.4.1-4.007.1.4.28, BRD 3.009.2-3.009.5.1, 4.007.2-4.007.5.1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FRRN.021, FRRN.29.05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TC-RN-070.1 to 070.5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FR-RN-071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apply insurer responses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3.009.6, 3.009.6.1, 3.009.6.2, BRD 4.007.6, 4.007.6.1, 4.007.6.2, BRRN.035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FRRN.002.02.08, FRRN.012.03 (2nd), FRRN.012.04 (2nd), FRRN.013.01, FRRN.013.02, FRRN.013.05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TC-RN-071.1 to 071.4 (9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Generate the Renewal Advice</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BRRN.010, BRD 2.004.9</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FRRN.022.01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TC-RN-080.1 to 080.5 (12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Send Renewal Advices in batch, encrypted and password-protected</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FRRN.022.02, FRRN.024.01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TC-RN-081.1 to 081.4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Generate and send the closing letters (NAL and NRL)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BRRN.001, BRRN.037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FRRN.023.01, FRRN.023.02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TC-RN-082.1 to 082.4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NRNS reminders and non-acceptance letters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BRRN.025, BRRN.037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FRRN.023.01, FRRN.023.03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TC-RN-083.1 to 083.4 (5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FR-RN-084</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Record client acceptance and proceed to placement and booking</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BRRN.040, BRRN.038 AC3, BRRN.035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FRRN.019.01, FRRN.025.01, FRRN.025.02, FRRN.26.01, FRRN.028.01, FRRN.028.02, FRRN.035.01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TC-RN-084.1 to 084.5 (7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FR-RN-085</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follow-up</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FRRN.047.01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TC-RN-085.1 to 085.3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FR-RN-086</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Request and confirm a hold cover from the renewal</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BRRN.042, BRRN.037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FRRN.002.02.09, FRRN.036.01, FRRN.036.02, FRRN.036.06, FRRN.037.01, FRRN.037.02, FRRN.037.05</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TC-RN-086.1 to 086.3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FR-RN-087</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Evaluate the incentive eligibility of a renewal after booking and full payment</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BRRN.041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FRRN.028.01, FRRN.034.01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TC-RN-087.1 to 087.3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FR-RN-090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Renew submitted policies handed over by Submitted Policies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Cross-BRD decision D2, BRRN.021</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FRRN.048.01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TC-RN-090.1 to 090.5 (6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Renewal home and officer dashboards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1.009.7, BRD 3.010.7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FRRN.002.01, FRRN.002.02, FRRN.002.02.03, FRRN.002.02.09, FRRN.003.01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TC-RN-100.1 to 100.3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Renewal status report with summary</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BRRN.019, BRD 1.009.1-1.009.6, 2.008.1-2.008.6, 3.010.1-3.010.6, 4.008.1-4.008.6 with their sub-IDs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TC-RN-101.1 to 101.5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Centralised renewal listings with attention flags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BRRN.036</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FRRN.044.01, FRRN.044.03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TC-RN-102.1 to 102.3 (3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FR-RN-103</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Operational renewal reports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BRRN.020, BRD 3.009.2-3.009.4.2, 4.007.2-4.007.4.2, BRRN.001, 010, 025, 037</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FRRN.002.02.08, FRRN.044.01, FRRN.044.04</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TC-RN-103.1 to 103.3 (8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FR-RN-110</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Maintain the renewal lists of values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5.003.1, 5.003.2, 5.003.3, 5.003.4, 5.003.5, BRD 6.002.2.23</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FRRN.049.01</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TC-RN-110.1 to 110.4 (4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FR-RN-111</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Update the Renewal Advice and letter templates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BRD 5.005.1, BRD 6.002.2.25</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FRRN.023.02, FRRN.049.02</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TC-RN-111.1 to 111.2 (2 cases)</w:t>
            </w:r>
          </w:p>
        </w:tc>
      </w:tr>
      <w:tr>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FR-RN-112</w:t>
            </w:r>
          </w:p>
        </w:tc>
        <w:tc>
          <w:tcPr>
            <w:tcW w:w="3744" w:type="dxa"/>
            <w:shd w:val="clear" w:color="auto" w:fill="FFF59D"/>
          </w:tcPr>
          <w:p>
            <w:pPr>
              <w:spacing w:after="0"/>
              <w:rPr>
                <w:rFonts w:ascii="Calibri" w:hAnsi="Calibri" w:cs="Calibri"/>
                <w:sz w:val="14"/>
                <w:szCs w:val="14"/>
              </w:rPr>
            </w:pPr>
            <w:r>
              <w:rPr>
                <w:rFonts w:ascii="Calibri" w:hAnsi="Calibri" w:cs="Calibri"/>
                <w:sz w:val="14"/>
                <w:szCs w:val="14"/>
              </w:rPr>
              <w:t xml:space="preserve">Maintain renewal rules and parameters</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BRRN.023, BRRN.020</w:t>
            </w:r>
          </w:p>
        </w:tc>
        <w:tc>
          <w:tcPr>
            <w:tcW w:w="3456" w:type="dxa"/>
            <w:shd w:val="clear" w:color="auto" w:fill="FFF59D"/>
          </w:tcPr>
          <w:p>
            <w:pPr>
              <w:spacing w:after="0"/>
              <w:rPr>
                <w:rFonts w:ascii="Calibri" w:hAnsi="Calibri" w:cs="Calibri"/>
                <w:sz w:val="14"/>
                <w:szCs w:val="14"/>
              </w:rPr>
            </w:pPr>
            <w:r>
              <w:rPr>
                <w:rFonts w:ascii="Calibri" w:hAnsi="Calibri" w:cs="Calibri"/>
                <w:sz w:val="14"/>
                <w:szCs w:val="14"/>
              </w:rPr>
              <w:t xml:space="preserve">FRRN.007.01, FRRN.038.01, FRRN.038.03 (2nd), FRRN.040.01, FRRN.040.03</w:t>
            </w:r>
          </w:p>
        </w:tc>
        <w:tc>
          <w:tcPr>
            <w:tcW w:w="2448" w:type="dxa"/>
            <w:shd w:val="clear" w:color="auto" w:fill="FFF59D"/>
          </w:tcPr>
          <w:p>
            <w:pPr>
              <w:spacing w:after="0"/>
              <w:rPr>
                <w:rFonts w:ascii="Calibri" w:hAnsi="Calibri" w:cs="Calibri"/>
                <w:sz w:val="14"/>
                <w:szCs w:val="14"/>
              </w:rPr>
            </w:pPr>
            <w:r>
              <w:rPr>
                <w:rFonts w:ascii="Calibri" w:hAnsi="Calibri" w:cs="Calibri"/>
                <w:sz w:val="14"/>
                <w:szCs w:val="14"/>
              </w:rPr>
              <w:t xml:space="preserve">TC-RN-112.1 to 112.4 (6 cases)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AN – Assumptions, Dependencies and Open Questions</w:t>
      </w:r>
    </w:p>
    <w:p>
      <w:pPr>
        <w:rPr>
          <w:rFonts w:ascii="Arial" w:hAnsi="Arial" w:cs="Arial"/>
        </w:rPr>
      </w:pPr>
      <w:r>
        <w:rPr>
          <w:rFonts w:ascii="Arial" w:hAnsi="Arial" w:cs="Arial"/>
          <w:shd w:val="clear" w:color="auto" w:fill="FFF59D"/>
        </w:rPr>
        <w:t xml:space="preserve">Only the points that BDOI's FRS does not answer. Every open question, assumption and clarification of the BIBS FRS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 of 8-Oct-2026</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Decision D1; FRRN.005.01</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A-RN-09</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FRRN.028; FRRN.034</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A-RN-11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BRD p.212; Annex AJ</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A-RN-13</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D-RN-01</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FRRN.005.01, 018.02, 035.01</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D-RN-02</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FRRN.007.02, 014.01</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D-RN-03</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FRRN.048</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D-RN-06</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FRRN.021, 022.02</w:t>
            </w:r>
          </w:p>
        </w:tc>
      </w:tr>
      <w:tr>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AN.2.5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D-RN-08</w:t>
            </w:r>
          </w:p>
        </w:tc>
        <w:tc>
          <w:tcPr>
            <w:tcW w:w="6192" w:type="dxa"/>
            <w:shd w:val="clear" w:color="auto" w:fill="FFF59D"/>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RQ09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RQ11; CLR-RN-35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RQ16; CLR-RN-12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RQ22</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Compliance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RQ25</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Amount or %</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RQ29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RQ30</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RQ33; CLR-RN-37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CLR-RN-38</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Channel; owner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CLR-RN-28; RQ13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AN.3.17</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CLR-RN-19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AN.3.18</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AN.3.19</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AN.3.20</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CLR-RN-23</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AN.3.21</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CLR-RN-26</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Choice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AN.3.22</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CLR-RN-39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AN.3.23</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AN.3.24</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New in v1.1</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Both are empty in BDOI's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Rules as Annex C;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AN.3.25</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DCR-065; DCR-076; DCR-077</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r>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AN.3.26</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Confirmation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shd w:val="clear" w:color="auto" w:fill="FFF59D"/>
        </w:rPr>
        <w:t xml:space="preserve">Annex AO – Observations and Points for BDOI Decision</w:t>
      </w:r>
    </w:p>
    <w:p>
      <w:pPr>
        <w:rPr>
          <w:rFonts w:ascii="Arial" w:hAnsi="Arial" w:cs="Arial"/>
        </w:rPr>
      </w:pPr>
      <w:r>
        <w:rPr>
          <w:rFonts w:ascii="Arial" w:hAnsi="Arial" w:cs="Arial"/>
          <w:shd w:val="clear" w:color="auto" w:fill="FFF59D"/>
        </w:rPr>
        <w:t xml:space="preserve">Every point where BDOI's FRS and the BRD of 8-Oct-2026 or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the Business Unit records its decision in the Change Request Register workbook (sheet Decisions log).</w:t>
      </w: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AO.1 Conflicts between BDOI's FRS, the BRD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AO-01 (C01)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(BIBS reference FRS: FR-RN-022: buckets Clean, Review and Exception; missing mandatory data is a sanitation failure (Exception). The system today: Clean, Review, Exception.)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AO-02 (C02)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(BIBS reference FRS: FR-RN-020: above PHP 250M the renewal account is Review and the decision matrix proposes For Proposal to TSU. The system today: Review with a proposed disposition.)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AO-03 (C03)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(BIBS reference FRS: Dispositions table: For Quotation - a package quotation; For Proposal - a non-package proposal request (TSU). The system today: For Quotation to the package quotation, For Proposal to the proposal request.)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AO-04 (C04)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(BIBS reference FRS: FR-RN-025: a paid-off loan tags the account Not for Renewal with reason "Loan fully paid". The system today: Not for Renewal, reason Loan fully paid.)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AO-05 (C05)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(BIBS reference FRS: FR-RN-025: RMU tags Not for Renewal with reason RMU, or transfers to the Corporate RMU unit; RMU comes from the LAMD report. The system today: Not for Renewal or transfer; RMU from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AO-06 (C06)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(BIBS reference FRS: FR-RN-030, 061: the Team Lead assigns and re-assigns; CBG accounts are not assigned. The system today: Manual assignment.)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AO-07 (C07)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(BIBS reference FRS: FR-RN-031, 032: the renewal moves to the receiving unit when it accepts. The system today: Ownership transfer.)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AO-08 (C08)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(BIBS reference FRS: FR-RN-010, 011: a daily run extracts at 140 lead days (configurable); users also generate any range. The system today: Daily run and on-demand range.)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AO-09 (C09)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(BIBS reference FRS: FR-RN-010, 015, 063: extraction creates a renewal record; nothing starts until initiation; the renewal account is created when processing starts. The system today: Renewal record first, account at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AO-10 (C10)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(BIBS reference FRS: FR-RN-071: Renew As Is, Revise, Reject; Reject tags Not for Renewal (insurer declined) or returns to Marketing. The system today: Three responses.)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AO-11 (C11)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(BIBS reference FRS: FR-RN-080: RA generation locks the account on the Marketing side; an RA cancellation unlocks it. The system today: Lock at RA generation.)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AO-12 (C12)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(BIBS reference FRS: FR-RN-086: the user requests 30 or 60 days (default 30) when the renewal will not complete in time. The system today: User request, 30 or 60 days.)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AO-13 (C13)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(BIBS reference FRS: FR-RN-080: the user chooses First or Second Notice; second notice after 15 days without acceptance; warning below 30 days. The system today: User choice; second-notice days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AO-14 (C14)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definition and 75 days (parameter value). (BIBS reference FRS: FR-RN-083: accounts not yet submitted at the checkpoint, 90 days before expiry by default, all segments. The system today: 90-day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AO-15 (C15)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(BIBS reference FRS: FR-RN-082: at the effective expiry date (hold cover end), NAL when an RA was sent, NRL when none; the two exclude each other. The system today: Mutually exclusive, effective expiry 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AO-16 (C16)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(BIBS reference FRS: FR-RN-081: password convention per Q07; until then a generated password per e-mail. The system today: Random 12-character password in a separate e-mail.)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AO-17 (C17)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(BIBS reference FRS: Outgoing e-mail, protected, with a send log; no file-transfer channel with insurers (on hold). The system today: Outgoing e-mail; CCM listed as an option in the integration inventory (IQ11).)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AO-18 (C18)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align BDOI's wording with BRRN.041. (BIBS reference FRS: FR-RN-087: after booking, confirmed acceptance and full payment. The system today: After booking and full payment.)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AO-19 (C19)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which timing it means; both are parameter values. (BIBS reference FRS: FR-RN-001: warning 30 minutes before the system-triggered log-out. The system today: Idle warning and log-out timings by parameter.)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AO-20 (C20)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(BIBS reference FRS: FR-RN-084: placement and booking stay user actions. The system today: Booking is a user action (automatic booking rules exist in New Business).)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AO-21 (C21)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(BIBS reference FRS: FR-RN-027: posted endorsements are taken into the renewal; an endorsement in progress blocks post, RA and acceptance. The system today: Pending endorsement blocks.)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AO-22 (C22)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(BIBS reference FRS: FR-RN-043: five dispositions (with Lost Business) and ten reasons. The system today: Five dispositions; eleven reasons (list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AO-23 (C23)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(BIBS reference FRS: FR-RN-084: the accepted account moves to placement and booking without resubmission. The system today: No second approval.)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AO-24 (C24)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(BIBS reference FRS: FR-RN-023: the decision matrix gives a system disposition to Clean accounts whose rule is automatic; others are proposed to the AO; the Team Lead posts. The system today: Matrix proposal or automatic disposition.)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AO-25 (C25)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(BIBS reference FRS: Extracted, Evaluating, Unassigned Disposition, For Disposition, Review in Progress, For Processing, With Insurer, RA Ready, RA Sent, Accepted, For Placement and Booking, Renewed, Closed. The system today: The the system stages.)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AO-26 (C26)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BDOI's names RMEL and NRL in the merged FRS and on the screens. (BIBS reference FRS: Expiry List; Not for Renewal Letter (NFR). The system today: Expiry List; NAL / NFR.)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AO-27 (C27)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label and correct BDOI's two variants. (BIBS reference FRS: FR-RN-024: "Non-renewable Accounts". The system today: Non-renewable Accounts.)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AO-28 (C28)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(BIBS reference FRS: FR-RN-084: the accepted renewal moves to placement and booking when the payment rules are met; automatic placement is off for renewals. The system today: Fast track to placement; placement by the user.)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Matches: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AO-29 (S01)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AO-30 (S02)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AO-31 (S03)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AO-32 (S04)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AO-33 (S05)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AO-34 (S06)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AO-35 (S07)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AO-36 (S08)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AO-37 (S09)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AO-38 (S10)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Empty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AO-39 (S11)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AO-40 (S12)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AO-41 (S13)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AO-42 (S14)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only.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AO-43 (S15)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AO-44 (S16)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Title of FRRN.011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AO-45 (S17)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of BRRN.011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Ambiguous reference (S01).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AO-46 (S18)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AO-47 (BRRN.005)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AO-48 (BRRN.010)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AO-49 (BRRN.011)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AO-50 (BRRN.012)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AO-51 (BRRN.014)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AO-52 (BRRN.015)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AO-53 (BRRN.016)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AO-54 (BRRN.017)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AO-55 (BRRN.018)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AO-56 (BRRN.019)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AO-57 (BRRN.020)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AO-58 (BRRN.021)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AO-59 (BRRN.023)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AO-60 (BRRN.024)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AO-61 (BRRN.025)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AO-62 (BRRN.026)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AO-63 (BRRN.029)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AO-64 (BRRN.030)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AO-65 (BRRN.031)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AO-66 (BRRN.033)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AO-67 (BRRN.034)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AO-68 (BRRN.035)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AO-69 (BRRN.036)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AO-70 (BRRN.037)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AO-71 (BRRN.038)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AO-72 (BRRN.040)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AO-73 (BRRN.042)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FRRN.036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AO-75 (Annex B)</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AO-76 (Annex M)</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AO-77 (Annex V)</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V.</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AO-79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Full coverage of the BRD.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rPr>
          <w:rFonts w:ascii="Arial" w:hAnsi="Arial" w:cs="Arial"/>
          <w:sz w:val="22"/>
          <w:szCs w:val="22"/>
        </w:rPr>
      </w:pPr>
      <w:r>
        <w:rPr>
          <w:rFonts w:ascii="Arial" w:hAnsi="Arial" w:cs="Arial"/>
          <w:b/>
          <w:bCs/>
          <w:color w:val="014EA9"/>
          <w:sz w:val="22"/>
          <w:szCs w:val="22"/>
          <w:shd w:val="clear" w:color="auto" w:fill="FFF59D"/>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BRRN.042</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AO-89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plan.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AO-90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Reports without layout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BRRN.019</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Report set-up and test.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AO-91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311" w:type="dxa"/>
            <w:shd w:val="clear" w:color="auto" w:fill="FFF59D"/>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AP – Change Control after Sign-off</w:t>
      </w:r>
    </w:p>
    <w:p>
      <w:pPr>
        <w:rPr>
          <w:rFonts w:ascii="Arial" w:hAnsi="Arial" w:cs="Arial"/>
        </w:rPr>
      </w:pPr>
      <w:r>
        <w:rPr>
          <w:rFonts w:ascii="Arial" w:hAnsi="Arial" w:cs="Arial"/>
          <w:shd w:val="clear" w:color="auto" w:fill="FFF59D"/>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347"/>
        </w:numPr>
        <w:rPr>
          <w:rFonts w:ascii="Arial" w:hAnsi="Arial" w:cs="Arial"/>
        </w:rPr>
      </w:pPr>
      <w:r>
        <w:rPr>
          <w:rFonts w:ascii="Arial" w:hAnsi="Arial" w:cs="Arial"/>
          <w:shd w:val="clear" w:color="auto" w:fill="FFF59D"/>
        </w:rPr>
        <w:t xml:space="preserve">The FR items, their statements and acceptance criteria, and the Business Requirements Mapping.</w:t>
      </w:r>
    </w:p>
    <w:p>
      <w:pPr>
        <w:pStyle w:val="ListParagraph"/>
        <w:numPr>
          <w:ilvl w:val="0"/>
          <w:numId w:val="347"/>
        </w:numPr>
        <w:rPr>
          <w:rFonts w:ascii="Arial" w:hAnsi="Arial" w:cs="Arial"/>
        </w:rPr>
      </w:pPr>
      <w:r>
        <w:rPr>
          <w:rFonts w:ascii="Arial" w:hAnsi="Arial" w:cs="Arial"/>
          <w:shd w:val="clear" w:color="auto" w:fill="FFF59D"/>
        </w:rPr>
        <w:t xml:space="preserve">The screens, fields, messages, e-mail and letter texts, documents, reports and uploads of Annexes AA to AG.</w:t>
      </w:r>
    </w:p>
    <w:p>
      <w:pPr>
        <w:pStyle w:val="ListParagraph"/>
        <w:numPr>
          <w:ilvl w:val="0"/>
          <w:numId w:val="347"/>
        </w:numPr>
        <w:rPr>
          <w:rFonts w:ascii="Arial" w:hAnsi="Arial" w:cs="Arial"/>
        </w:rPr>
      </w:pPr>
      <w:r>
        <w:rPr>
          <w:rFonts w:ascii="Arial" w:hAnsi="Arial" w:cs="Arial"/>
          <w:shd w:val="clear" w:color="auto" w:fill="FFF59D"/>
        </w:rPr>
        <w:t xml:space="preserve">The workflow and approvals of Annex AD and the interfaces of Annex AH.</w:t>
      </w:r>
    </w:p>
    <w:p>
      <w:pPr>
        <w:rPr>
          <w:rFonts w:ascii="Arial" w:hAnsi="Arial" w:cs="Arial"/>
        </w:rPr>
      </w:pPr>
      <w:r>
        <w:rPr>
          <w:rFonts w:ascii="Arial" w:hAnsi="Arial" w:cs="Arial"/>
          <w:shd w:val="clear" w:color="auto" w:fill="FFF59D"/>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152"/>
        <w:gridCol w:w="6048"/>
        <w:gridCol w:w="3744"/>
        <w:gridCol w:w="3456"/>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60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Raise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Assess</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decision and date</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Schedule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approved change gets its drop.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PMO</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target drop</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Test</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Close</w:t>
            </w:r>
          </w:p>
        </w:tc>
        <w:tc>
          <w:tcPr>
            <w:tcW w:w="6048" w:type="dxa"/>
            <w:shd w:val="clear" w:color="auto" w:fill="FFF59D"/>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candidate changes known at this version - the points where this FRS proposes more than the BRD text or where BDOI's FRS goes beyond the BRD - are seeded in the register with the status "Candidate - for decision".</w:t>
      </w:r>
    </w:p>
    <w:p>
      <w:pPr>
        <w:pStyle w:val="Heading1"/>
        <w:pageBreakBefore/>
        <w:spacing w:line="259" w:lineRule="auto"/>
      </w:pPr>
      <w:r>
        <w:rPr>
          <w:rFonts w:ascii="Arial" w:hAnsi="Arial" w:cs="Arial"/>
          <w:shd w:val="clear" w:color="auto" w:fill="FFF59D"/>
        </w:rPr>
        <w:t xml:space="preserve">Annex AQ – Business Unit Review Checklist</w:t>
      </w:r>
    </w:p>
    <w:p>
      <w:pPr>
        <w:rPr>
          <w:rFonts w:ascii="Arial" w:hAnsi="Arial" w:cs="Arial"/>
        </w:rPr>
      </w:pPr>
      <w:r>
        <w:rPr>
          <w:rFonts w:ascii="Arial" w:hAnsi="Arial" w:cs="Arial"/>
          <w:shd w:val="clear" w:color="auto" w:fill="FFF59D"/>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576"/>
        <w:gridCol w:w="2448"/>
        <w:gridCol w:w="3600"/>
        <w:gridCol w:w="4320"/>
        <w:gridCol w:w="2736"/>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BRD coverage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AO</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AN</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RMEL and extraction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FRRN.004; FRRN.045</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FRRN.006-009; Annex C; Annex AC</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CBG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Assignment and transfer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FRRN.010-011</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LAMD and RMU</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FRRN.012, 041; Annex G</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LAMD; CBG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Insurer dispositions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FRRN.013, 021; Annex H</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and posting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FRRN.014-016, 020</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Proposals and TSU</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FRRN.017-019</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TSU</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Renewal Advice and letters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Acceptance, payment, placement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FRRN.025-031</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Insurance Advice and e-policy</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FRRN.032-033</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Templates and sending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Incentive and booking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FRRN.034-035</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Hold cover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FRRN.036-037</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Processing Head; CBG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Maintenance and budget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FRRN.038-042, 049</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Who maintains what, four eyes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AD</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Stages, approvers, time rules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E-mail and letter texts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formats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AF</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AG</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AH</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AJ</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AK</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Renewal</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Walkthrough</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AL; Walkthrough Users workbook</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Unit testers</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Annex AP</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Signatories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Signoff Sheet; Annex AP.4</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Owner; PMO</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AR – Glossary</w:t>
      </w:r>
    </w:p>
    <w:p>
      <w:pPr>
        <w:rPr>
          <w:rFonts w:ascii="Arial" w:hAnsi="Arial" w:cs="Arial"/>
        </w:rPr>
      </w:pPr>
      <w:r>
        <w:rPr>
          <w:rFonts w:ascii="Arial" w:hAnsi="Arial" w:cs="Arial"/>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BRRN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CBG / Non-CBG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DST, VAT, LGT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FFY / FFYMI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Four eyes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Reference requirement of the BIBS FRS BRD-06 Renewal, incorporated in this FRS (Annex AM)</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FRRN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Functional requirement of this FRS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Hold cover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IBG</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Institutional Banking Group segment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Initiation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KYC</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Know your customer review</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LAMD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MYP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Multi-year policy</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NAL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Advice Letter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NFR / NRL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NRNS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RA</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Advice</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Renewal Master Expiry List</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RMU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Sanitation</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SFU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SIT / UAT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STP</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TAT</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Turnaround time</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TL / UH</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Team Lead / Unit Head</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TSI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Total sum insured</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TSU</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c>
          <w:tcPr>
            <w:tcW w:w="2880" w:type="dxa"/>
            <w:shd w:val="clear" w:color="auto" w:fill="FFF59D"/>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 w:numId="348">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