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START HERE GUIDE</w:t>
      </w:r>
    </w:p>
    <w:p>
      <w:pPr>
        <w:spacing w:after="80" w:line="240" w:lineRule="auto"/>
      </w:pPr>
      <w:r>
        <w:rPr>
          <w:b/>
          <w:color w:val="004EA8"/>
          <w:sz w:val="56"/>
        </w:rPr>
        <w:t>Start Here</w:t>
      </w:r>
    </w:p>
    <w:p>
      <w:pPr>
        <w:spacing w:after="40"/>
      </w:pPr>
      <w:r>
        <w:rPr>
          <w:color w:val="2E2E2E"/>
          <w:sz w:val="28"/>
        </w:rPr>
        <w:t>Guide to the BRD-01 New Business Sign-off Pack, release set v2.0</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BIBS-SH-BRD-01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27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27 Sep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First issue with the BRD-1 New Business business sign-off pack (replaces the release note of the set)</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BDOI</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Marketing, TSU, Processing, Comptrollership</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their screens and rows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Compliance and BDOI IT</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KYC and screening; interfaces and access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and sign-off coordination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Sessions, answers, revisions, change requests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1 What this pack is for</w:t>
        </w:r>
        <w:r>
          <w:t xml:space="preserve">	</w:t>
        </w:r>
        <w:r>
          <w:t xml:space="preserve">4</w:t>
        </w:r>
      </w:hyperlink>
    </w:p>
    <w:p>
      <w:pPr>
        <w:pStyle w:val="toc1"/>
      </w:pPr>
      <w:hyperlink w:anchor="_Toc000102" w:history="1">
        <w:r>
          <w:t xml:space="preserve">2 The pack at a glance</w:t>
        </w:r>
        <w:r>
          <w:t xml:space="preserve">	</w:t>
        </w:r>
        <w:r>
          <w:t xml:space="preserve">4</w:t>
        </w:r>
      </w:hyperlink>
    </w:p>
    <w:p>
      <w:pPr>
        <w:pStyle w:val="toc1"/>
      </w:pPr>
      <w:hyperlink w:anchor="_Toc000103" w:history="1">
        <w:r>
          <w:t xml:space="preserve">3 Where to start</w:t>
        </w:r>
        <w:r>
          <w:t xml:space="preserve">	</w:t>
        </w:r>
        <w:r>
          <w:t xml:space="preserve">4</w:t>
        </w:r>
      </w:hyperlink>
    </w:p>
    <w:p>
      <w:pPr>
        <w:pStyle w:val="toc1"/>
      </w:pPr>
      <w:hyperlink w:anchor="_Toc000104" w:history="1">
        <w:r>
          <w:t xml:space="preserve">4 Steps up to closure</w:t>
        </w:r>
        <w:r>
          <w:t xml:space="preserve">	</w:t>
        </w:r>
        <w:r>
          <w:t xml:space="preserve">5</w:t>
        </w:r>
      </w:hyperlink>
    </w:p>
    <w:p>
      <w:pPr>
        <w:pStyle w:val="toc1"/>
      </w:pPr>
      <w:hyperlink w:anchor="_Toc000105" w:history="1">
        <w:r>
          <w:t xml:space="preserve">5 Change control after sign-off</w:t>
        </w:r>
        <w:r>
          <w:t xml:space="preserve">	</w:t>
        </w:r>
        <w:r>
          <w:t xml:space="preserve">6</w:t>
        </w:r>
      </w:hyperlink>
      <w:r>
        <w:fldChar w:fldCharType="end"/>
      </w:r>
    </w:p>
    <w:p>
      <w:pPr>
        <w:pStyle w:val="Heading1"/>
        <w:pageBreakBefore/>
        <w:pBdr>
          <w:bottom w:val="single" w:sz="4" w:space="4" w:color="99C1E7"/>
        </w:pBdr>
      </w:pPr>
      <w:bookmarkStart w:id="101" w:name="_Toc000101"/>
      <w:r>
        <w:rPr/>
        <w:t>1 What this pack is for</w:t>
      </w:r>
      <w:bookmarkEnd w:id="101"/>
    </w:p>
    <w:p>
      <w:r>
        <w:rPr/>
        <w:t>This pack shows BRD-1 New Business as built in BIBS on 27-Sep-2026, screen by screen, so that each BDOI business unit can confirm what it will get and sign it off. Signing freezes the content, the screens and the navigation of New Business; a later change goes through the Change Management Register with its mandays. The screenshots use fictitious seed data only.</w:t>
      </w:r>
    </w:p>
    <w:p>
      <w:pPr>
        <w:pStyle w:val="Heading1"/>
        <w:pBdr>
          <w:bottom w:val="single" w:sz="4" w:space="4" w:color="99C1E7"/>
        </w:pBdr>
      </w:pPr>
      <w:bookmarkStart w:id="102" w:name="_Toc000102"/>
      <w:r>
        <w:rPr/>
        <w:t>2 The pack at a glance</w:t>
      </w:r>
      <w:bookmarkEnd w:id="102"/>
    </w:p>
    <w:p>
      <w:r>
        <w:rPr/>
        <w:t>The files are numbered so that they sort in reading order in the folder BRD-01_New_Business of Drop 1.</w:t>
      </w:r>
    </w:p>
    <w:p>
      <w:pPr>
        <w:pStyle w:val="Caption"/>
        <w:keepNext/>
        <w:spacing w:after="60"/>
      </w:pPr>
      <w:r>
        <w:rPr>
          <w:b/>
          <w:i w:val="0"/>
        </w:rPr>
        <w:t xml:space="preserve">Table 1: </w:t>
      </w:r>
      <w:r>
        <w:rPr/>
        <w:t>The documents of the set, in reading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3626"/>
        <w:gridCol w:w="1926"/>
        <w:gridCol w:w="147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File</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What it is for</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Who reads it</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When</w:t>
            </w:r>
          </w:p>
        </w:tc>
      </w:tr>
      <w:tr>
        <w:tc>
          <w:tcPr>
            <w:tcW w:type="dxa" w:w="2946"/>
            <w:tcMar>
              <w:top w:w="50" w:type="dxa"/>
              <w:bottom w:w="50" w:type="dxa"/>
              <w:left w:w="90" w:type="dxa"/>
              <w:right w:w="90" w:type="dxa"/>
            </w:tcMar>
          </w:tcPr>
          <w:p>
            <w:pPr>
              <w:pStyle w:val="BDOITable"/>
            </w:pPr>
            <w:r>
              <w:rPr>
                <w:sz w:val="15"/>
              </w:rPr>
              <w:t>00_BIBS_StartHere_BRD-01_New_Business_v2.0.docx</w:t>
            </w:r>
          </w:p>
        </w:tc>
        <w:tc>
          <w:tcPr>
            <w:tcW w:type="dxa" w:w="3626"/>
            <w:tcMar>
              <w:top w:w="50" w:type="dxa"/>
              <w:bottom w:w="50" w:type="dxa"/>
              <w:left w:w="90" w:type="dxa"/>
              <w:right w:w="90" w:type="dxa"/>
            </w:tcMar>
          </w:tcPr>
          <w:p>
            <w:pPr>
              <w:pStyle w:val="BDOITable"/>
            </w:pPr>
            <w:r>
              <w:rPr>
                <w:sz w:val="15"/>
              </w:rPr>
              <w:t>Start Here: the map of the pack, who reads what, the steps and the dates</w:t>
            </w:r>
          </w:p>
        </w:tc>
        <w:tc>
          <w:tcPr>
            <w:tcW w:type="dxa" w:w="1926"/>
            <w:tcMar>
              <w:top w:w="50" w:type="dxa"/>
              <w:bottom w:w="50" w:type="dxa"/>
              <w:left w:w="90" w:type="dxa"/>
              <w:right w:w="90" w:type="dxa"/>
            </w:tcMar>
          </w:tcPr>
          <w:p>
            <w:pPr>
              <w:pStyle w:val="BDOITable"/>
            </w:pPr>
            <w:r>
              <w:rPr>
                <w:sz w:val="15"/>
              </w:rPr>
              <w:t>Everyone</w:t>
            </w:r>
          </w:p>
        </w:tc>
        <w:tc>
          <w:tcPr>
            <w:tcW w:type="dxa" w:w="1473"/>
            <w:tcMar>
              <w:top w:w="50" w:type="dxa"/>
              <w:bottom w:w="50" w:type="dxa"/>
              <w:left w:w="90" w:type="dxa"/>
              <w:right w:w="90" w:type="dxa"/>
            </w:tcMar>
          </w:tcPr>
          <w:p>
            <w:pPr>
              <w:pStyle w:val="BDOITable"/>
            </w:pPr>
            <w:r>
              <w:rPr>
                <w:sz w:val="15"/>
              </w:rPr>
              <w:t>First, on issue</w:t>
            </w:r>
          </w:p>
        </w:tc>
      </w:tr>
      <w:tr>
        <w:tc>
          <w:tcPr>
            <w:tcW w:type="dxa" w:w="2946"/>
            <w:tcMar>
              <w:top w:w="50" w:type="dxa"/>
              <w:bottom w:w="50" w:type="dxa"/>
              <w:left w:w="90" w:type="dxa"/>
              <w:right w:w="90" w:type="dxa"/>
            </w:tcMar>
            <w:shd w:val="clear" w:color="auto" w:fill="E5F5FF"/>
          </w:tcPr>
          <w:p>
            <w:pPr>
              <w:pStyle w:val="BDOITable"/>
            </w:pPr>
            <w:r>
              <w:rPr>
                <w:sz w:val="15"/>
              </w:rPr>
              <w:t>01_BIBS_GuideDeck_BRD-01_New_Business_v2.0.pptx</w:t>
            </w:r>
          </w:p>
        </w:tc>
        <w:tc>
          <w:tcPr>
            <w:tcW w:type="dxa" w:w="3626"/>
            <w:tcMar>
              <w:top w:w="50" w:type="dxa"/>
              <w:bottom w:w="50" w:type="dxa"/>
              <w:left w:w="90" w:type="dxa"/>
              <w:right w:w="90" w:type="dxa"/>
            </w:tcMar>
            <w:shd w:val="clear" w:color="auto" w:fill="E5F5FF"/>
          </w:tcPr>
          <w:p>
            <w:pPr>
              <w:pStyle w:val="BDOITable"/>
            </w:pPr>
            <w:r>
              <w:rPr>
                <w:sz w:val="15"/>
              </w:rPr>
              <w:t>Sign-off Pack Guide: purpose, approach, the module at a glance, caveats, entry and exit criteria, change control</w:t>
            </w:r>
          </w:p>
        </w:tc>
        <w:tc>
          <w:tcPr>
            <w:tcW w:type="dxa" w:w="1926"/>
            <w:tcMar>
              <w:top w:w="50" w:type="dxa"/>
              <w:bottom w:w="50" w:type="dxa"/>
              <w:left w:w="90" w:type="dxa"/>
              <w:right w:w="90" w:type="dxa"/>
            </w:tcMar>
            <w:shd w:val="clear" w:color="auto" w:fill="E5F5FF"/>
          </w:tcPr>
          <w:p>
            <w:pPr>
              <w:pStyle w:val="BDOITable"/>
            </w:pPr>
            <w:r>
              <w:rPr>
                <w:sz w:val="15"/>
              </w:rPr>
              <w:t>Business owner, unit heads; presented at the kick-off</w:t>
            </w:r>
          </w:p>
        </w:tc>
        <w:tc>
          <w:tcPr>
            <w:tcW w:type="dxa" w:w="1473"/>
            <w:tcMar>
              <w:top w:w="50" w:type="dxa"/>
              <w:bottom w:w="50" w:type="dxa"/>
              <w:left w:w="90" w:type="dxa"/>
              <w:right w:w="90" w:type="dxa"/>
            </w:tcMar>
            <w:shd w:val="clear" w:color="auto" w:fill="E5F5FF"/>
          </w:tcPr>
          <w:p>
            <w:pPr>
              <w:pStyle w:val="BDOITable"/>
            </w:pPr>
            <w:r>
              <w:rPr>
                <w:sz w:val="15"/>
              </w:rPr>
              <w:t>Kick-off session</w:t>
            </w:r>
          </w:p>
        </w:tc>
      </w:tr>
      <w:tr>
        <w:tc>
          <w:tcPr>
            <w:tcW w:type="dxa" w:w="2946"/>
            <w:tcMar>
              <w:top w:w="50" w:type="dxa"/>
              <w:bottom w:w="50" w:type="dxa"/>
              <w:left w:w="90" w:type="dxa"/>
              <w:right w:w="90" w:type="dxa"/>
            </w:tcMar>
          </w:tcPr>
          <w:p>
            <w:pPr>
              <w:pStyle w:val="BDOITable"/>
            </w:pPr>
            <w:r>
              <w:rPr>
                <w:sz w:val="15"/>
              </w:rPr>
              <w:t>02_BIBS_FRS_BRD-01_New_Business_v2.0.docx</w:t>
            </w:r>
          </w:p>
        </w:tc>
        <w:tc>
          <w:tcPr>
            <w:tcW w:type="dxa" w:w="3626"/>
            <w:tcMar>
              <w:top w:w="50" w:type="dxa"/>
              <w:bottom w:w="50" w:type="dxa"/>
              <w:left w:w="90" w:type="dxa"/>
              <w:right w:w="90" w:type="dxa"/>
            </w:tcMar>
          </w:tcPr>
          <w:p>
            <w:pPr>
              <w:pStyle w:val="BDOITable"/>
            </w:pPr>
            <w:r>
              <w:rPr>
                <w:sz w:val="15"/>
              </w:rPr>
              <w:t>Functional Requirements Specification v2.0: requirements, navigation, 46 screen specifications with screenshots, walkthroughs, messages, notifications, documents, uploads, cross-BRD contract</w:t>
            </w:r>
          </w:p>
        </w:tc>
        <w:tc>
          <w:tcPr>
            <w:tcW w:type="dxa" w:w="1926"/>
            <w:tcMar>
              <w:top w:w="50" w:type="dxa"/>
              <w:bottom w:w="50" w:type="dxa"/>
              <w:left w:w="90" w:type="dxa"/>
              <w:right w:w="90" w:type="dxa"/>
            </w:tcMar>
          </w:tcPr>
          <w:p>
            <w:pPr>
              <w:pStyle w:val="BDOITable"/>
            </w:pPr>
            <w:r>
              <w:rPr>
                <w:sz w:val="15"/>
              </w:rPr>
              <w:t>Business users of each area; Finance, Compliance and BDOI IT for their chapters</w:t>
            </w:r>
          </w:p>
        </w:tc>
        <w:tc>
          <w:tcPr>
            <w:tcW w:type="dxa" w:w="1473"/>
            <w:tcMar>
              <w:top w:w="50" w:type="dxa"/>
              <w:bottom w:w="50" w:type="dxa"/>
              <w:left w:w="90" w:type="dxa"/>
              <w:right w:w="90" w:type="dxa"/>
            </w:tcMar>
          </w:tcPr>
          <w:p>
            <w:pPr>
              <w:pStyle w:val="BDOITable"/>
            </w:pPr>
            <w:r>
              <w:rPr>
                <w:sz w:val="15"/>
              </w:rPr>
              <w:t>During the review, with the SIT walkthroughs</w:t>
            </w:r>
          </w:p>
        </w:tc>
      </w:tr>
      <w:tr>
        <w:tc>
          <w:tcPr>
            <w:tcW w:type="dxa" w:w="2946"/>
            <w:tcMar>
              <w:top w:w="50" w:type="dxa"/>
              <w:bottom w:w="50" w:type="dxa"/>
              <w:left w:w="90" w:type="dxa"/>
              <w:right w:w="90" w:type="dxa"/>
            </w:tcMar>
            <w:shd w:val="clear" w:color="auto" w:fill="E5F5FF"/>
          </w:tcPr>
          <w:p>
            <w:pPr>
              <w:pStyle w:val="BDOITable"/>
            </w:pPr>
            <w:r>
              <w:rPr>
                <w:sz w:val="15"/>
              </w:rPr>
              <w:t>03_BIBS_Signoff_BRD-01_New_Business_v2.0.xlsx</w:t>
            </w:r>
          </w:p>
        </w:tc>
        <w:tc>
          <w:tcPr>
            <w:tcW w:type="dxa" w:w="3626"/>
            <w:tcMar>
              <w:top w:w="50" w:type="dxa"/>
              <w:bottom w:w="50" w:type="dxa"/>
              <w:left w:w="90" w:type="dxa"/>
              <w:right w:w="90" w:type="dxa"/>
            </w:tcMar>
            <w:shd w:val="clear" w:color="auto" w:fill="E5F5FF"/>
          </w:tcPr>
          <w:p>
            <w:pPr>
              <w:pStyle w:val="BDOITable"/>
            </w:pPr>
            <w:r>
              <w:rPr>
                <w:sz w:val="15"/>
              </w:rPr>
              <w:t>Sign-off workbook: one row per screen, field, rule and message with the BU review columns; comments log, meeting minutes, version history, sign-off certificate</w:t>
            </w:r>
          </w:p>
        </w:tc>
        <w:tc>
          <w:tcPr>
            <w:tcW w:type="dxa" w:w="1926"/>
            <w:tcMar>
              <w:top w:w="50" w:type="dxa"/>
              <w:bottom w:w="50" w:type="dxa"/>
              <w:left w:w="90" w:type="dxa"/>
              <w:right w:w="90" w:type="dxa"/>
            </w:tcMar>
            <w:shd w:val="clear" w:color="auto" w:fill="E5F5FF"/>
          </w:tcPr>
          <w:p>
            <w:pPr>
              <w:pStyle w:val="BDOITable"/>
            </w:pPr>
            <w:r>
              <w:rPr>
                <w:sz w:val="15"/>
              </w:rPr>
              <w:t>Every reviewer; the business owner signs it</w:t>
            </w:r>
          </w:p>
        </w:tc>
        <w:tc>
          <w:tcPr>
            <w:tcW w:type="dxa" w:w="1473"/>
            <w:tcMar>
              <w:top w:w="50" w:type="dxa"/>
              <w:bottom w:w="50" w:type="dxa"/>
              <w:left w:w="90" w:type="dxa"/>
              <w:right w:w="90" w:type="dxa"/>
            </w:tcMar>
            <w:shd w:val="clear" w:color="auto" w:fill="E5F5FF"/>
          </w:tcPr>
          <w:p>
            <w:pPr>
              <w:pStyle w:val="BDOITable"/>
            </w:pPr>
            <w:r>
              <w:rPr>
                <w:sz w:val="15"/>
              </w:rPr>
              <w:t>During the review and at sign-off</w:t>
            </w:r>
          </w:p>
        </w:tc>
      </w:tr>
      <w:tr>
        <w:tc>
          <w:tcPr>
            <w:tcW w:type="dxa" w:w="2946"/>
            <w:tcMar>
              <w:top w:w="50" w:type="dxa"/>
              <w:bottom w:w="50" w:type="dxa"/>
              <w:left w:w="90" w:type="dxa"/>
              <w:right w:w="90" w:type="dxa"/>
            </w:tcMar>
          </w:tcPr>
          <w:p>
            <w:pPr>
              <w:pStyle w:val="BDOITable"/>
            </w:pPr>
            <w:r>
              <w:rPr>
                <w:sz w:val="15"/>
              </w:rPr>
              <w:t>04_BIBS_TestPlan_BRD-01_New_Business_v2.0.xlsx</w:t>
            </w:r>
          </w:p>
        </w:tc>
        <w:tc>
          <w:tcPr>
            <w:tcW w:type="dxa" w:w="3626"/>
            <w:tcMar>
              <w:top w:w="50" w:type="dxa"/>
              <w:bottom w:w="50" w:type="dxa"/>
              <w:left w:w="90" w:type="dxa"/>
              <w:right w:w="90" w:type="dxa"/>
            </w:tcMar>
          </w:tcPr>
          <w:p>
            <w:pPr>
              <w:pStyle w:val="BDOITable"/>
            </w:pPr>
            <w:r>
              <w:rPr>
                <w:sz w:val="15"/>
              </w:rPr>
              <w:t>Test plan workbook: the test cases traced to the FRs and to the screens, including one screen case and one message case per screen</w:t>
            </w:r>
          </w:p>
        </w:tc>
        <w:tc>
          <w:tcPr>
            <w:tcW w:type="dxa" w:w="1926"/>
            <w:tcMar>
              <w:top w:w="50" w:type="dxa"/>
              <w:bottom w:w="50" w:type="dxa"/>
              <w:left w:w="90" w:type="dxa"/>
              <w:right w:w="90" w:type="dxa"/>
            </w:tcMar>
          </w:tcPr>
          <w:p>
            <w:pPr>
              <w:pStyle w:val="BDOITable"/>
            </w:pPr>
            <w:r>
              <w:rPr>
                <w:sz w:val="15"/>
              </w:rPr>
              <w:t>Business users who will run UAT; BDOI IT</w:t>
            </w:r>
          </w:p>
        </w:tc>
        <w:tc>
          <w:tcPr>
            <w:tcW w:type="dxa" w:w="1473"/>
            <w:tcMar>
              <w:top w:w="50" w:type="dxa"/>
              <w:bottom w:w="50" w:type="dxa"/>
              <w:left w:w="90" w:type="dxa"/>
              <w:right w:w="90" w:type="dxa"/>
            </w:tcMar>
          </w:tcPr>
          <w:p>
            <w:pPr>
              <w:pStyle w:val="BDOITable"/>
            </w:pPr>
            <w:r>
              <w:rPr>
                <w:sz w:val="15"/>
              </w:rPr>
              <w:t>After the screens; used again in SIT and UAT</w:t>
            </w:r>
          </w:p>
        </w:tc>
      </w:tr>
      <w:tr>
        <w:tc>
          <w:tcPr>
            <w:tcW w:type="dxa" w:w="2946"/>
            <w:tcMar>
              <w:top w:w="50" w:type="dxa"/>
              <w:bottom w:w="50" w:type="dxa"/>
              <w:left w:w="90" w:type="dxa"/>
              <w:right w:w="90" w:type="dxa"/>
            </w:tcMar>
            <w:shd w:val="clear" w:color="auto" w:fill="E5F5FF"/>
          </w:tcPr>
          <w:p>
            <w:pPr>
              <w:pStyle w:val="BDOITable"/>
            </w:pPr>
            <w:r>
              <w:rPr>
                <w:sz w:val="15"/>
              </w:rPr>
              <w:t>05_BIBS_TestPlan_BRD-01_New_Business_Summary_v2.0.docx</w:t>
            </w:r>
          </w:p>
        </w:tc>
        <w:tc>
          <w:tcPr>
            <w:tcW w:type="dxa" w:w="3626"/>
            <w:tcMar>
              <w:top w:w="50" w:type="dxa"/>
              <w:bottom w:w="50" w:type="dxa"/>
              <w:left w:w="90" w:type="dxa"/>
              <w:right w:w="90" w:type="dxa"/>
            </w:tcMar>
            <w:shd w:val="clear" w:color="auto" w:fill="E5F5FF"/>
          </w:tcPr>
          <w:p>
            <w:pPr>
              <w:pStyle w:val="BDOITable"/>
            </w:pPr>
            <w:r>
              <w:rPr>
                <w:sz w:val="15"/>
              </w:rPr>
              <w:t>Test plan summary: scope, approach, coverage and the cases by area</w:t>
            </w:r>
          </w:p>
        </w:tc>
        <w:tc>
          <w:tcPr>
            <w:tcW w:type="dxa" w:w="1926"/>
            <w:tcMar>
              <w:top w:w="50" w:type="dxa"/>
              <w:bottom w:w="50" w:type="dxa"/>
              <w:left w:w="90" w:type="dxa"/>
              <w:right w:w="90" w:type="dxa"/>
            </w:tcMar>
            <w:shd w:val="clear" w:color="auto" w:fill="E5F5FF"/>
          </w:tcPr>
          <w:p>
            <w:pPr>
              <w:pStyle w:val="BDOITable"/>
            </w:pPr>
            <w:r>
              <w:rPr>
                <w:sz w:val="15"/>
              </w:rPr>
              <w:t>Business owner, BDOI IT</w:t>
            </w:r>
          </w:p>
        </w:tc>
        <w:tc>
          <w:tcPr>
            <w:tcW w:type="dxa" w:w="1473"/>
            <w:tcMar>
              <w:top w:w="50" w:type="dxa"/>
              <w:bottom w:w="50" w:type="dxa"/>
              <w:left w:w="90" w:type="dxa"/>
              <w:right w:w="90" w:type="dxa"/>
            </w:tcMar>
            <w:shd w:val="clear" w:color="auto" w:fill="E5F5FF"/>
          </w:tcPr>
          <w:p>
            <w:pPr>
              <w:pStyle w:val="BDOITable"/>
            </w:pPr>
            <w:r>
              <w:rPr>
                <w:sz w:val="15"/>
              </w:rPr>
              <w:t>Before sign-off</w:t>
            </w:r>
          </w:p>
        </w:tc>
      </w:tr>
    </w:tbl>
    <w:p>
      <w:pPr>
        <w:pStyle w:val="BDOISpacer"/>
      </w:pPr>
    </w:p>
    <w:p>
      <w:pPr>
        <w:pStyle w:val="Heading1"/>
        <w:pBdr>
          <w:bottom w:val="single" w:sz="4" w:space="4" w:color="99C1E7"/>
        </w:pBdr>
      </w:pPr>
      <w:bookmarkStart w:id="103" w:name="_Toc000103"/>
      <w:r>
        <w:rPr/>
        <w:t>3 Where to start</w:t>
      </w:r>
      <w:bookmarkEnd w:id="103"/>
    </w:p>
    <w:p>
      <w:pPr>
        <w:pStyle w:val="Caption"/>
        <w:keepNext/>
        <w:spacing w:after="60"/>
      </w:pPr>
      <w:r>
        <w:rPr>
          <w:b/>
          <w:i w:val="0"/>
        </w:rPr>
        <w:t xml:space="preserve">Table 2: </w:t>
      </w:r>
      <w:r>
        <w:rPr/>
        <w:t>Reading order per role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6"/>
              </w:rPr>
              <w:t>Role</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6"/>
              </w:rPr>
              <w:t>Where to start</w:t>
            </w:r>
          </w:p>
        </w:tc>
      </w:tr>
      <w:tr>
        <w:tc>
          <w:tcPr>
            <w:tcW w:type="dxa" w:w="2380"/>
            <w:tcMar>
              <w:top w:w="50" w:type="dxa"/>
              <w:bottom w:w="50" w:type="dxa"/>
              <w:left w:w="90" w:type="dxa"/>
              <w:right w:w="90" w:type="dxa"/>
            </w:tcMar>
          </w:tcPr>
          <w:p>
            <w:pPr>
              <w:pStyle w:val="BDOITable"/>
            </w:pPr>
            <w:r>
              <w:rPr>
                <w:b/>
                <w:sz w:val="16"/>
              </w:rPr>
              <w:t>Business owner (Product Owner, Head of MBS)</w:t>
            </w:r>
          </w:p>
        </w:tc>
        <w:tc>
          <w:tcPr>
            <w:tcW w:type="dxa" w:w="7592"/>
            <w:tcMar>
              <w:top w:w="50" w:type="dxa"/>
              <w:bottom w:w="50" w:type="dxa"/>
              <w:left w:w="90" w:type="dxa"/>
              <w:right w:w="90" w:type="dxa"/>
            </w:tcMar>
          </w:tcPr>
          <w:p>
            <w:pPr>
              <w:pStyle w:val="BDOITable"/>
            </w:pPr>
            <w:r>
              <w:rPr>
                <w:sz w:val="16"/>
              </w:rPr>
              <w:t>00 Start Here; 01 Guide deck; FRS chapters 1-3 (context and personas), 14 (walkthroughs) and 20 (sign-off); workbook Sign-off certificate</w:t>
            </w:r>
          </w:p>
        </w:tc>
      </w:tr>
      <w:tr>
        <w:tc>
          <w:tcPr>
            <w:tcW w:type="dxa" w:w="2380"/>
            <w:tcMar>
              <w:top w:w="50" w:type="dxa"/>
              <w:bottom w:w="50" w:type="dxa"/>
              <w:left w:w="90" w:type="dxa"/>
              <w:right w:w="90" w:type="dxa"/>
            </w:tcMar>
            <w:shd w:val="clear" w:color="auto" w:fill="E5F5FF"/>
          </w:tcPr>
          <w:p>
            <w:pPr>
              <w:pStyle w:val="BDOITable"/>
            </w:pPr>
            <w:r>
              <w:rPr>
                <w:b/>
                <w:sz w:val="16"/>
              </w:rPr>
              <w:t>Business users (Marketing, TSU, Processing)</w:t>
            </w:r>
          </w:p>
        </w:tc>
        <w:tc>
          <w:tcPr>
            <w:tcW w:type="dxa" w:w="7592"/>
            <w:tcMar>
              <w:top w:w="50" w:type="dxa"/>
              <w:bottom w:w="50" w:type="dxa"/>
              <w:left w:w="90" w:type="dxa"/>
              <w:right w:w="90" w:type="dxa"/>
            </w:tcMar>
            <w:shd w:val="clear" w:color="auto" w:fill="E5F5FF"/>
          </w:tcPr>
          <w:p>
            <w:pPr>
              <w:pStyle w:val="BDOITable"/>
            </w:pPr>
            <w:r>
              <w:rPr>
                <w:sz w:val="16"/>
              </w:rPr>
              <w:t>FRS chapter 12 (navigation) and the screens of your area in chapter 13; walkthroughs in chapter 14; messages in chapter 15; workbook Screen standards, Screen catalogue, Field register, Business rules and Messages</w:t>
            </w:r>
          </w:p>
        </w:tc>
      </w:tr>
      <w:tr>
        <w:tc>
          <w:tcPr>
            <w:tcW w:type="dxa" w:w="2380"/>
            <w:tcMar>
              <w:top w:w="50" w:type="dxa"/>
              <w:bottom w:w="50" w:type="dxa"/>
              <w:left w:w="90" w:type="dxa"/>
              <w:right w:w="90" w:type="dxa"/>
            </w:tcMar>
          </w:tcPr>
          <w:p>
            <w:pPr>
              <w:pStyle w:val="BDOITable"/>
            </w:pPr>
            <w:r>
              <w:rPr>
                <w:b/>
                <w:sz w:val="16"/>
              </w:rPr>
              <w:t>Finance (Comptrollership)</w:t>
            </w:r>
          </w:p>
        </w:tc>
        <w:tc>
          <w:tcPr>
            <w:tcW w:type="dxa" w:w="7592"/>
            <w:tcMar>
              <w:top w:w="50" w:type="dxa"/>
              <w:bottom w:w="50" w:type="dxa"/>
              <w:left w:w="90" w:type="dxa"/>
              <w:right w:w="90" w:type="dxa"/>
            </w:tcMar>
          </w:tcPr>
          <w:p>
            <w:pPr>
              <w:pStyle w:val="BDOITable"/>
            </w:pPr>
            <w:r>
              <w:rPr>
                <w:sz w:val="16"/>
              </w:rPr>
              <w:t>FRS Booking requirements (chapter 4) and generated documents (chapter 17: service invoice); walkthrough A steps 16-17; cross-BRD contract with Operations, Collections and Accounting (chapter 19); workbook Business rules of the booking screens</w:t>
            </w:r>
          </w:p>
        </w:tc>
      </w:tr>
      <w:tr>
        <w:tc>
          <w:tcPr>
            <w:tcW w:type="dxa" w:w="2380"/>
            <w:tcMar>
              <w:top w:w="50" w:type="dxa"/>
              <w:bottom w:w="50" w:type="dxa"/>
              <w:left w:w="90" w:type="dxa"/>
              <w:right w:w="90" w:type="dxa"/>
            </w:tcMar>
            <w:shd w:val="clear" w:color="auto" w:fill="E5F5FF"/>
          </w:tcPr>
          <w:p>
            <w:pPr>
              <w:pStyle w:val="BDOITable"/>
            </w:pPr>
            <w:r>
              <w:rPr>
                <w:b/>
                <w:sz w:val="16"/>
              </w:rPr>
              <w:t>Compliance</w:t>
            </w:r>
          </w:p>
        </w:tc>
        <w:tc>
          <w:tcPr>
            <w:tcW w:type="dxa" w:w="7592"/>
            <w:tcMar>
              <w:top w:w="50" w:type="dxa"/>
              <w:bottom w:w="50" w:type="dxa"/>
              <w:left w:w="90" w:type="dxa"/>
              <w:right w:w="90" w:type="dxa"/>
            </w:tcMar>
            <w:shd w:val="clear" w:color="auto" w:fill="E5F5FF"/>
          </w:tcPr>
          <w:p>
            <w:pPr>
              <w:pStyle w:val="BDOITable"/>
            </w:pPr>
            <w:r>
              <w:rPr>
                <w:sz w:val="16"/>
              </w:rPr>
              <w:t>Client onboarding and KYC screens (SCR-NB-01 to 04); sanction screening lines of the contract (chapter 19); retention rules; messages of the client screens</w:t>
            </w:r>
          </w:p>
        </w:tc>
      </w:tr>
      <w:tr>
        <w:tc>
          <w:tcPr>
            <w:tcW w:type="dxa" w:w="2380"/>
            <w:tcMar>
              <w:top w:w="50" w:type="dxa"/>
              <w:bottom w:w="50" w:type="dxa"/>
              <w:left w:w="90" w:type="dxa"/>
              <w:right w:w="90" w:type="dxa"/>
            </w:tcMar>
          </w:tcPr>
          <w:p>
            <w:pPr>
              <w:pStyle w:val="BDOITable"/>
            </w:pPr>
            <w:r>
              <w:rPr>
                <w:b/>
                <w:sz w:val="16"/>
              </w:rPr>
              <w:t>BDOI IT</w:t>
            </w:r>
          </w:p>
        </w:tc>
        <w:tc>
          <w:tcPr>
            <w:tcW w:type="dxa" w:w="7592"/>
            <w:tcMar>
              <w:top w:w="50" w:type="dxa"/>
              <w:bottom w:w="50" w:type="dxa"/>
              <w:left w:w="90" w:type="dxa"/>
              <w:right w:w="90" w:type="dxa"/>
            </w:tcMar>
          </w:tcPr>
          <w:p>
            <w:pPr>
              <w:pStyle w:val="BDOITable"/>
            </w:pPr>
            <w:r>
              <w:rPr>
                <w:sz w:val="16"/>
              </w:rPr>
              <w:t>Interfaces and integration (chapter 7), non-functional requirements (chapter 8), menu by persona (chapter 12), cross-BRD contract (chapter 19); integrations pending specifications (Guide deck, caveats)</w:t>
            </w:r>
          </w:p>
        </w:tc>
      </w:tr>
      <w:tr>
        <w:tc>
          <w:tcPr>
            <w:tcW w:type="dxa" w:w="2380"/>
            <w:tcMar>
              <w:top w:w="50" w:type="dxa"/>
              <w:bottom w:w="50" w:type="dxa"/>
              <w:left w:w="90" w:type="dxa"/>
              <w:right w:w="90" w:type="dxa"/>
            </w:tcMar>
            <w:shd w:val="clear" w:color="auto" w:fill="E5F5FF"/>
          </w:tcPr>
          <w:p>
            <w:pPr>
              <w:pStyle w:val="BDOITable"/>
            </w:pPr>
            <w:r>
              <w:rPr>
                <w:b/>
                <w:sz w:val="16"/>
              </w:rPr>
              <w:t>iorta TechNXT project team</w:t>
            </w:r>
          </w:p>
        </w:tc>
        <w:tc>
          <w:tcPr>
            <w:tcW w:type="dxa" w:w="7592"/>
            <w:tcMar>
              <w:top w:w="50" w:type="dxa"/>
              <w:bottom w:w="50" w:type="dxa"/>
              <w:left w:w="90" w:type="dxa"/>
              <w:right w:w="90" w:type="dxa"/>
            </w:tcMar>
            <w:shd w:val="clear" w:color="auto" w:fill="E5F5FF"/>
          </w:tcPr>
          <w:p>
            <w:pPr>
              <w:pStyle w:val="BDOITable"/>
            </w:pPr>
            <w:r>
              <w:rPr>
                <w:sz w:val="16"/>
              </w:rPr>
              <w:t>All documents; keeps the comments log, the meeting minutes and the version history of the workbook, answers every comment and keeps the traceability to SIT and UAT</w:t>
            </w:r>
          </w:p>
        </w:tc>
      </w:tr>
    </w:tbl>
    <w:p>
      <w:pPr>
        <w:pStyle w:val="BDOISpacer"/>
      </w:pPr>
    </w:p>
    <w:p>
      <w:r>
        <w:rPr/>
        <w:t>SIT users of the seed data for the review: ao and mkttl (Marketing), tsu (TSU), proc, proctl and epol (Processing), badmin (Business Administration). The passwords are sent separately to the named reviewers.</w:t>
      </w:r>
    </w:p>
    <w:p>
      <w:pPr>
        <w:pStyle w:val="Heading1"/>
        <w:pBdr>
          <w:bottom w:val="single" w:sz="4" w:space="4" w:color="99C1E7"/>
        </w:pBdr>
      </w:pPr>
      <w:bookmarkStart w:id="104" w:name="_Toc000104"/>
      <w:r>
        <w:rPr/>
        <w:t>4 Steps up to closure</w:t>
      </w:r>
      <w:bookmarkEnd w:id="104"/>
    </w:p>
    <w:p>
      <w:pPr>
        <w:pStyle w:val="Caption"/>
        <w:keepNext/>
        <w:spacing w:after="60"/>
      </w:pPr>
      <w:r>
        <w:rPr>
          <w:b/>
          <w:i w:val="0"/>
        </w:rPr>
        <w:t xml:space="preserve">Table 3: </w:t>
      </w:r>
      <w:r>
        <w:rPr/>
        <w:t>From issue to closure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699"/>
        <w:gridCol w:w="2946"/>
        <w:gridCol w:w="2946"/>
        <w:gridCol w:w="1926"/>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Who (R, A, C, I)</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Output</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When / duration</w:t>
            </w:r>
          </w:p>
        </w:tc>
      </w:tr>
      <w:tr>
        <w:tc>
          <w:tcPr>
            <w:tcW w:type="dxa" w:w="453"/>
            <w:tcMar>
              <w:top w:w="50" w:type="dxa"/>
              <w:bottom w:w="50" w:type="dxa"/>
              <w:left w:w="90" w:type="dxa"/>
              <w:right w:w="90" w:type="dxa"/>
            </w:tcMar>
          </w:tcPr>
          <w:p>
            <w:pPr>
              <w:pStyle w:val="BDOITable"/>
            </w:pPr>
            <w:r>
              <w:rPr>
                <w:sz w:val="15"/>
              </w:rPr>
              <w:t>1</w:t>
            </w:r>
          </w:p>
        </w:tc>
        <w:tc>
          <w:tcPr>
            <w:tcW w:type="dxa" w:w="1700"/>
            <w:tcMar>
              <w:top w:w="50" w:type="dxa"/>
              <w:bottom w:w="50" w:type="dxa"/>
              <w:left w:w="90" w:type="dxa"/>
              <w:right w:w="90" w:type="dxa"/>
            </w:tcMar>
          </w:tcPr>
          <w:p>
            <w:pPr>
              <w:pStyle w:val="BDOITable"/>
            </w:pPr>
            <w:r>
              <w:rPr>
                <w:sz w:val="15"/>
              </w:rPr>
              <w:t>Pack issued</w:t>
            </w:r>
          </w:p>
        </w:tc>
        <w:tc>
          <w:tcPr>
            <w:tcW w:type="dxa" w:w="2946"/>
            <w:tcMar>
              <w:top w:w="50" w:type="dxa"/>
              <w:bottom w:w="50" w:type="dxa"/>
              <w:left w:w="90" w:type="dxa"/>
              <w:right w:w="90" w:type="dxa"/>
            </w:tcMar>
          </w:tcPr>
          <w:p>
            <w:pPr>
              <w:pStyle w:val="BDOITable"/>
            </w:pPr>
            <w:r>
              <w:rPr>
                <w:sz w:val="15"/>
              </w:rPr>
              <w:t>R: iorta TechNXT Project Manager; A: iorta TechNXT delivery lead; I: all reviewers</w:t>
            </w:r>
          </w:p>
        </w:tc>
        <w:tc>
          <w:tcPr>
            <w:tcW w:type="dxa" w:w="2946"/>
            <w:tcMar>
              <w:top w:w="50" w:type="dxa"/>
              <w:bottom w:w="50" w:type="dxa"/>
              <w:left w:w="90" w:type="dxa"/>
              <w:right w:w="90" w:type="dxa"/>
            </w:tcMar>
          </w:tcPr>
          <w:p>
            <w:pPr>
              <w:pStyle w:val="BDOITable"/>
            </w:pPr>
            <w:r>
              <w:rPr>
                <w:sz w:val="15"/>
              </w:rPr>
              <w:t>Release set v2.0 in the BRD-01 folder; invitations to the sessions</w:t>
            </w:r>
          </w:p>
        </w:tc>
        <w:tc>
          <w:tcPr>
            <w:tcW w:type="dxa" w:w="1926"/>
            <w:tcMar>
              <w:top w:w="50" w:type="dxa"/>
              <w:bottom w:w="50" w:type="dxa"/>
              <w:left w:w="90" w:type="dxa"/>
              <w:right w:w="90" w:type="dxa"/>
            </w:tcMar>
          </w:tcPr>
          <w:p>
            <w:pPr>
              <w:pStyle w:val="BDOITable"/>
            </w:pPr>
            <w:r>
              <w:rPr>
                <w:sz w:val="15"/>
              </w:rPr>
              <w:t>Day 0 (Mon 28-Sep-2026)</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700"/>
            <w:tcMar>
              <w:top w:w="50" w:type="dxa"/>
              <w:bottom w:w="50" w:type="dxa"/>
              <w:left w:w="90" w:type="dxa"/>
              <w:right w:w="90" w:type="dxa"/>
            </w:tcMar>
            <w:shd w:val="clear" w:color="auto" w:fill="E5F5FF"/>
          </w:tcPr>
          <w:p>
            <w:pPr>
              <w:pStyle w:val="BDOITable"/>
            </w:pPr>
            <w:r>
              <w:rPr>
                <w:sz w:val="15"/>
              </w:rPr>
              <w:t>Kick-off and screen walkthrough on SIT</w:t>
            </w:r>
          </w:p>
        </w:tc>
        <w:tc>
          <w:tcPr>
            <w:tcW w:type="dxa" w:w="2946"/>
            <w:tcMar>
              <w:top w:w="50" w:type="dxa"/>
              <w:bottom w:w="50" w:type="dxa"/>
              <w:left w:w="90" w:type="dxa"/>
              <w:right w:w="90" w:type="dxa"/>
            </w:tcMar>
            <w:shd w:val="clear" w:color="auto" w:fill="E5F5FF"/>
          </w:tcPr>
          <w:p>
            <w:pPr>
              <w:pStyle w:val="BDOITable"/>
            </w:pPr>
            <w:r>
              <w:rPr>
                <w:sz w:val="15"/>
              </w:rPr>
              <w:t>R: iorta TechNXT Business Analysis; A: BDOI Product Owner; C: unit heads; I: BDOI IT</w:t>
            </w:r>
          </w:p>
        </w:tc>
        <w:tc>
          <w:tcPr>
            <w:tcW w:type="dxa" w:w="2946"/>
            <w:tcMar>
              <w:top w:w="50" w:type="dxa"/>
              <w:bottom w:w="50" w:type="dxa"/>
              <w:left w:w="90" w:type="dxa"/>
              <w:right w:w="90" w:type="dxa"/>
            </w:tcMar>
            <w:shd w:val="clear" w:color="auto" w:fill="E5F5FF"/>
          </w:tcPr>
          <w:p>
            <w:pPr>
              <w:pStyle w:val="BDOITable"/>
            </w:pPr>
            <w:r>
              <w:rPr>
                <w:sz w:val="15"/>
              </w:rPr>
              <w:t>Screens shown live; first questions logged in the comments log; minutes</w:t>
            </w:r>
          </w:p>
        </w:tc>
        <w:tc>
          <w:tcPr>
            <w:tcW w:type="dxa" w:w="1926"/>
            <w:tcMar>
              <w:top w:w="50" w:type="dxa"/>
              <w:bottom w:w="50" w:type="dxa"/>
              <w:left w:w="90" w:type="dxa"/>
              <w:right w:w="90" w:type="dxa"/>
            </w:tcMar>
            <w:shd w:val="clear" w:color="auto" w:fill="E5F5FF"/>
          </w:tcPr>
          <w:p>
            <w:pPr>
              <w:pStyle w:val="BDOITable"/>
            </w:pPr>
            <w:r>
              <w:rPr>
                <w:sz w:val="15"/>
              </w:rPr>
              <w:t>4 sessions, 1 to 6-Oct-2026</w:t>
            </w:r>
          </w:p>
        </w:tc>
      </w:tr>
      <w:tr>
        <w:tc>
          <w:tcPr>
            <w:tcW w:type="dxa" w:w="453"/>
            <w:tcMar>
              <w:top w:w="50" w:type="dxa"/>
              <w:bottom w:w="50" w:type="dxa"/>
              <w:left w:w="90" w:type="dxa"/>
              <w:right w:w="90" w:type="dxa"/>
            </w:tcMar>
          </w:tcPr>
          <w:p>
            <w:pPr>
              <w:pStyle w:val="BDOITable"/>
            </w:pPr>
            <w:r>
              <w:rPr>
                <w:sz w:val="15"/>
              </w:rPr>
              <w:t>3</w:t>
            </w:r>
          </w:p>
        </w:tc>
        <w:tc>
          <w:tcPr>
            <w:tcW w:type="dxa" w:w="1700"/>
            <w:tcMar>
              <w:top w:w="50" w:type="dxa"/>
              <w:bottom w:w="50" w:type="dxa"/>
              <w:left w:w="90" w:type="dxa"/>
              <w:right w:w="90" w:type="dxa"/>
            </w:tcMar>
          </w:tcPr>
          <w:p>
            <w:pPr>
              <w:pStyle w:val="BDOITable"/>
            </w:pPr>
            <w:r>
              <w:rPr>
                <w:sz w:val="15"/>
              </w:rPr>
              <w:t>Review with the workbook</w:t>
            </w:r>
          </w:p>
        </w:tc>
        <w:tc>
          <w:tcPr>
            <w:tcW w:type="dxa" w:w="2946"/>
            <w:tcMar>
              <w:top w:w="50" w:type="dxa"/>
              <w:bottom w:w="50" w:type="dxa"/>
              <w:left w:w="90" w:type="dxa"/>
              <w:right w:w="90" w:type="dxa"/>
            </w:tcMar>
          </w:tcPr>
          <w:p>
            <w:pPr>
              <w:pStyle w:val="BDOITable"/>
            </w:pPr>
            <w:r>
              <w:rPr>
                <w:sz w:val="15"/>
              </w:rPr>
              <w:t>R: business users of each unit; A: unit heads; C: iorta TechNXT (questions)</w:t>
            </w:r>
          </w:p>
        </w:tc>
        <w:tc>
          <w:tcPr>
            <w:tcW w:type="dxa" w:w="2946"/>
            <w:tcMar>
              <w:top w:w="50" w:type="dxa"/>
              <w:bottom w:w="50" w:type="dxa"/>
              <w:left w:w="90" w:type="dxa"/>
              <w:right w:w="90" w:type="dxa"/>
            </w:tcMar>
          </w:tcPr>
          <w:p>
            <w:pPr>
              <w:pStyle w:val="BDOITable"/>
            </w:pPr>
            <w:r>
              <w:rPr>
                <w:sz w:val="15"/>
              </w:rPr>
              <w:t>Every row marked Accept, Change requested or Comment; comments log entries</w:t>
            </w:r>
          </w:p>
        </w:tc>
        <w:tc>
          <w:tcPr>
            <w:tcW w:type="dxa" w:w="1926"/>
            <w:tcMar>
              <w:top w:w="50" w:type="dxa"/>
              <w:bottom w:w="50" w:type="dxa"/>
              <w:left w:w="90" w:type="dxa"/>
              <w:right w:w="90" w:type="dxa"/>
            </w:tcMar>
          </w:tcPr>
          <w:p>
            <w:pPr>
              <w:pStyle w:val="BDOITable"/>
            </w:pPr>
            <w:r>
              <w:rPr>
                <w:sz w:val="15"/>
              </w:rPr>
              <w:t>10 working days after the walkthroughs, until Fri 16-Oct-2026</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Comments consolidated and a Q&amp;A session</w:t>
            </w:r>
          </w:p>
        </w:tc>
        <w:tc>
          <w:tcPr>
            <w:tcW w:type="dxa" w:w="2946"/>
            <w:tcMar>
              <w:top w:w="50" w:type="dxa"/>
              <w:bottom w:w="50" w:type="dxa"/>
              <w:left w:w="90" w:type="dxa"/>
              <w:right w:w="90" w:type="dxa"/>
            </w:tcMar>
            <w:shd w:val="clear" w:color="auto" w:fill="E5F5FF"/>
          </w:tcPr>
          <w:p>
            <w:pPr>
              <w:pStyle w:val="BDOITable"/>
            </w:pPr>
            <w:r>
              <w:rPr>
                <w:sz w:val="15"/>
              </w:rPr>
              <w:t>R: iorta TechNXT Project Manager and Business Analysis; A: BDOI Product Owner; C: reviewers</w:t>
            </w:r>
          </w:p>
        </w:tc>
        <w:tc>
          <w:tcPr>
            <w:tcW w:type="dxa" w:w="2946"/>
            <w:tcMar>
              <w:top w:w="50" w:type="dxa"/>
              <w:bottom w:w="50" w:type="dxa"/>
              <w:left w:w="90" w:type="dxa"/>
              <w:right w:w="90" w:type="dxa"/>
            </w:tcMar>
            <w:shd w:val="clear" w:color="auto" w:fill="E5F5FF"/>
          </w:tcPr>
          <w:p>
            <w:pPr>
              <w:pStyle w:val="BDOITable"/>
            </w:pPr>
            <w:r>
              <w:rPr>
                <w:sz w:val="15"/>
              </w:rPr>
              <w:t>One consolidated comments log, each item typed (clarification, defect, change request) and answered; Q&amp;A minutes</w:t>
            </w:r>
          </w:p>
        </w:tc>
        <w:tc>
          <w:tcPr>
            <w:tcW w:type="dxa" w:w="1926"/>
            <w:tcMar>
              <w:top w:w="50" w:type="dxa"/>
              <w:bottom w:w="50" w:type="dxa"/>
              <w:left w:w="90" w:type="dxa"/>
              <w:right w:w="90" w:type="dxa"/>
            </w:tcMar>
            <w:shd w:val="clear" w:color="auto" w:fill="E5F5FF"/>
          </w:tcPr>
          <w:p>
            <w:pPr>
              <w:pStyle w:val="BDOITable"/>
            </w:pPr>
            <w:r>
              <w:rPr>
                <w:sz w:val="15"/>
              </w:rPr>
              <w:t>3 working days, Q&amp;A on Wed 21-Oct-2026</w:t>
            </w:r>
          </w:p>
        </w:tc>
      </w:tr>
      <w:tr>
        <w:tc>
          <w:tcPr>
            <w:tcW w:type="dxa" w:w="453"/>
            <w:tcMar>
              <w:top w:w="50" w:type="dxa"/>
              <w:bottom w:w="50" w:type="dxa"/>
              <w:left w:w="90" w:type="dxa"/>
              <w:right w:w="90" w:type="dxa"/>
            </w:tcMar>
          </w:tcPr>
          <w:p>
            <w:pPr>
              <w:pStyle w:val="BDOITable"/>
            </w:pPr>
            <w:r>
              <w:rPr>
                <w:sz w:val="15"/>
              </w:rPr>
              <w:t>5</w:t>
            </w:r>
          </w:p>
        </w:tc>
        <w:tc>
          <w:tcPr>
            <w:tcW w:type="dxa" w:w="1700"/>
            <w:tcMar>
              <w:top w:w="50" w:type="dxa"/>
              <w:bottom w:w="50" w:type="dxa"/>
              <w:left w:w="90" w:type="dxa"/>
              <w:right w:w="90" w:type="dxa"/>
            </w:tcMar>
          </w:tcPr>
          <w:p>
            <w:pPr>
              <w:pStyle w:val="BDOITable"/>
            </w:pPr>
            <w:r>
              <w:rPr>
                <w:sz w:val="15"/>
              </w:rPr>
              <w:t>One revision cycle (v2.1)</w:t>
            </w:r>
          </w:p>
        </w:tc>
        <w:tc>
          <w:tcPr>
            <w:tcW w:type="dxa" w:w="2946"/>
            <w:tcMar>
              <w:top w:w="50" w:type="dxa"/>
              <w:bottom w:w="50" w:type="dxa"/>
              <w:left w:w="90" w:type="dxa"/>
              <w:right w:w="90" w:type="dxa"/>
            </w:tcMar>
          </w:tcPr>
          <w:p>
            <w:pPr>
              <w:pStyle w:val="BDOITable"/>
            </w:pPr>
            <w:r>
              <w:rPr>
                <w:sz w:val="15"/>
              </w:rPr>
              <w:t>R: iorta TechNXT Business Analysis; A: iorta TechNXT delivery lead; C: reviewers who raised the items</w:t>
            </w:r>
          </w:p>
        </w:tc>
        <w:tc>
          <w:tcPr>
            <w:tcW w:type="dxa" w:w="2946"/>
            <w:tcMar>
              <w:top w:w="50" w:type="dxa"/>
              <w:bottom w:w="50" w:type="dxa"/>
              <w:left w:w="90" w:type="dxa"/>
              <w:right w:w="90" w:type="dxa"/>
            </w:tcMar>
          </w:tcPr>
          <w:p>
            <w:pPr>
              <w:pStyle w:val="BDOITable"/>
            </w:pPr>
            <w:r>
              <w:rPr>
                <w:sz w:val="15"/>
              </w:rPr>
              <w:t>Release set v2.1 with the changed rows marked; change requests raised for the rest</w:t>
            </w:r>
          </w:p>
        </w:tc>
        <w:tc>
          <w:tcPr>
            <w:tcW w:type="dxa" w:w="1926"/>
            <w:tcMar>
              <w:top w:w="50" w:type="dxa"/>
              <w:bottom w:w="50" w:type="dxa"/>
              <w:left w:w="90" w:type="dxa"/>
              <w:right w:w="90" w:type="dxa"/>
            </w:tcMar>
          </w:tcPr>
          <w:p>
            <w:pPr>
              <w:pStyle w:val="BDOITable"/>
            </w:pPr>
            <w:r>
              <w:rPr>
                <w:sz w:val="15"/>
              </w:rPr>
              <w:t>2 working days, v2.1 on Fri 23-Oct-2026; check by the reviewers until Wed 28-Oct-2026</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Sign-off meeting and signature</w:t>
            </w:r>
          </w:p>
        </w:tc>
        <w:tc>
          <w:tcPr>
            <w:tcW w:type="dxa" w:w="2946"/>
            <w:tcMar>
              <w:top w:w="50" w:type="dxa"/>
              <w:bottom w:w="50" w:type="dxa"/>
              <w:left w:w="90" w:type="dxa"/>
              <w:right w:w="90" w:type="dxa"/>
            </w:tcMar>
            <w:shd w:val="clear" w:color="auto" w:fill="E5F5FF"/>
          </w:tcPr>
          <w:p>
            <w:pPr>
              <w:pStyle w:val="BDOITable"/>
            </w:pPr>
            <w:r>
              <w:rPr>
                <w:sz w:val="15"/>
              </w:rPr>
              <w:t>R: iorta TechNXT Project Manager; A: BDOI Product Owner; C: unit heads, Finance, Compliance, BDOI IT</w:t>
            </w:r>
          </w:p>
        </w:tc>
        <w:tc>
          <w:tcPr>
            <w:tcW w:type="dxa" w:w="2946"/>
            <w:tcMar>
              <w:top w:w="50" w:type="dxa"/>
              <w:bottom w:w="50" w:type="dxa"/>
              <w:left w:w="90" w:type="dxa"/>
              <w:right w:w="90" w:type="dxa"/>
            </w:tcMar>
            <w:shd w:val="clear" w:color="auto" w:fill="E5F5FF"/>
          </w:tcPr>
          <w:p>
            <w:pPr>
              <w:pStyle w:val="BDOITable"/>
            </w:pPr>
            <w:r>
              <w:rPr>
                <w:sz w:val="15"/>
              </w:rPr>
              <w:t>Signed sign-off certificate; minutes; open items accepted as assumptions or change requests</w:t>
            </w:r>
          </w:p>
        </w:tc>
        <w:tc>
          <w:tcPr>
            <w:tcW w:type="dxa" w:w="1926"/>
            <w:tcMar>
              <w:top w:w="50" w:type="dxa"/>
              <w:bottom w:w="50" w:type="dxa"/>
              <w:left w:w="90" w:type="dxa"/>
              <w:right w:w="90" w:type="dxa"/>
            </w:tcMar>
            <w:shd w:val="clear" w:color="auto" w:fill="E5F5FF"/>
          </w:tcPr>
          <w:p>
            <w:pPr>
              <w:pStyle w:val="BDOITable"/>
            </w:pPr>
            <w:r>
              <w:rPr>
                <w:sz w:val="15"/>
              </w:rPr>
              <w:t>Fri 30-Oct-2026</w:t>
            </w:r>
          </w:p>
        </w:tc>
      </w:tr>
      <w:tr>
        <w:tc>
          <w:tcPr>
            <w:tcW w:type="dxa" w:w="453"/>
            <w:tcMar>
              <w:top w:w="50" w:type="dxa"/>
              <w:bottom w:w="50" w:type="dxa"/>
              <w:left w:w="90" w:type="dxa"/>
              <w:right w:w="90" w:type="dxa"/>
            </w:tcMar>
          </w:tcPr>
          <w:p>
            <w:pPr>
              <w:pStyle w:val="BDOITable"/>
            </w:pPr>
            <w:r>
              <w:rPr>
                <w:sz w:val="15"/>
              </w:rPr>
              <w:t>7</w:t>
            </w:r>
          </w:p>
        </w:tc>
        <w:tc>
          <w:tcPr>
            <w:tcW w:type="dxa" w:w="1700"/>
            <w:tcMar>
              <w:top w:w="50" w:type="dxa"/>
              <w:bottom w:w="50" w:type="dxa"/>
              <w:left w:w="90" w:type="dxa"/>
              <w:right w:w="90" w:type="dxa"/>
            </w:tcMar>
          </w:tcPr>
          <w:p>
            <w:pPr>
              <w:pStyle w:val="BDOITable"/>
            </w:pPr>
            <w:r>
              <w:rPr>
                <w:sz w:val="15"/>
              </w:rPr>
              <w:t>Handover to development or build freeze</w:t>
            </w:r>
          </w:p>
        </w:tc>
        <w:tc>
          <w:tcPr>
            <w:tcW w:type="dxa" w:w="2946"/>
            <w:tcMar>
              <w:top w:w="50" w:type="dxa"/>
              <w:bottom w:w="50" w:type="dxa"/>
              <w:left w:w="90" w:type="dxa"/>
              <w:right w:w="90" w:type="dxa"/>
            </w:tcMar>
          </w:tcPr>
          <w:p>
            <w:pPr>
              <w:pStyle w:val="BDOITable"/>
            </w:pPr>
            <w:r>
              <w:rPr>
                <w:sz w:val="15"/>
              </w:rPr>
              <w:t>R: iorta TechNXT delivery lead; A: BDOI Product Owner; I: BDOI IT, other BRD owners</w:t>
            </w:r>
          </w:p>
        </w:tc>
        <w:tc>
          <w:tcPr>
            <w:tcW w:type="dxa" w:w="2946"/>
            <w:tcMar>
              <w:top w:w="50" w:type="dxa"/>
              <w:bottom w:w="50" w:type="dxa"/>
              <w:left w:w="90" w:type="dxa"/>
              <w:right w:w="90" w:type="dxa"/>
            </w:tcMar>
          </w:tcPr>
          <w:p>
            <w:pPr>
              <w:pStyle w:val="BDOITable"/>
            </w:pPr>
            <w:r>
              <w:rPr>
                <w:sz w:val="15"/>
              </w:rPr>
              <w:t>Build frozen as signed; approved deltas scheduled in the Change Management Register</w:t>
            </w:r>
          </w:p>
        </w:tc>
        <w:tc>
          <w:tcPr>
            <w:tcW w:type="dxa" w:w="1926"/>
            <w:tcMar>
              <w:top w:w="50" w:type="dxa"/>
              <w:bottom w:w="50" w:type="dxa"/>
              <w:left w:w="90" w:type="dxa"/>
              <w:right w:w="90" w:type="dxa"/>
            </w:tcMar>
          </w:tcPr>
          <w:p>
            <w:pPr>
              <w:pStyle w:val="BDOITable"/>
            </w:pPr>
            <w:r>
              <w:rPr>
                <w:sz w:val="15"/>
              </w:rPr>
              <w:t>From Mon 2-Nov-2026</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700"/>
            <w:tcMar>
              <w:top w:w="50" w:type="dxa"/>
              <w:bottom w:w="50" w:type="dxa"/>
              <w:left w:w="90" w:type="dxa"/>
              <w:right w:w="90" w:type="dxa"/>
            </w:tcMar>
            <w:shd w:val="clear" w:color="auto" w:fill="E5F5FF"/>
          </w:tcPr>
          <w:p>
            <w:pPr>
              <w:pStyle w:val="BDOITable"/>
            </w:pPr>
            <w:r>
              <w:rPr>
                <w:sz w:val="15"/>
              </w:rPr>
              <w:t>Traceability into SIT and UAT</w:t>
            </w:r>
          </w:p>
        </w:tc>
        <w:tc>
          <w:tcPr>
            <w:tcW w:type="dxa" w:w="2946"/>
            <w:tcMar>
              <w:top w:w="50" w:type="dxa"/>
              <w:bottom w:w="50" w:type="dxa"/>
              <w:left w:w="90" w:type="dxa"/>
              <w:right w:w="90" w:type="dxa"/>
            </w:tcMar>
            <w:shd w:val="clear" w:color="auto" w:fill="E5F5FF"/>
          </w:tcPr>
          <w:p>
            <w:pPr>
              <w:pStyle w:val="BDOITable"/>
            </w:pPr>
            <w:r>
              <w:rPr>
                <w:sz w:val="15"/>
              </w:rPr>
              <w:t>R: iorta TechNXT test lead; A: BDOI Product Owner; C: business users</w:t>
            </w:r>
          </w:p>
        </w:tc>
        <w:tc>
          <w:tcPr>
            <w:tcW w:type="dxa" w:w="2946"/>
            <w:tcMar>
              <w:top w:w="50" w:type="dxa"/>
              <w:bottom w:w="50" w:type="dxa"/>
              <w:left w:w="90" w:type="dxa"/>
              <w:right w:w="90" w:type="dxa"/>
            </w:tcMar>
            <w:shd w:val="clear" w:color="auto" w:fill="E5F5FF"/>
          </w:tcPr>
          <w:p>
            <w:pPr>
              <w:pStyle w:val="BDOITable"/>
            </w:pPr>
            <w:r>
              <w:rPr>
                <w:sz w:val="15"/>
              </w:rPr>
              <w:t>SIT and UAT runs traced to the signed screens, rules and messages; results against each row</w:t>
            </w:r>
          </w:p>
        </w:tc>
        <w:tc>
          <w:tcPr>
            <w:tcW w:type="dxa" w:w="1926"/>
            <w:tcMar>
              <w:top w:w="50" w:type="dxa"/>
              <w:bottom w:w="50" w:type="dxa"/>
              <w:left w:w="90" w:type="dxa"/>
              <w:right w:w="90" w:type="dxa"/>
            </w:tcMar>
            <w:shd w:val="clear" w:color="auto" w:fill="E5F5FF"/>
          </w:tcPr>
          <w:p>
            <w:pPr>
              <w:pStyle w:val="BDOITable"/>
            </w:pPr>
            <w:r>
              <w:rPr>
                <w:sz w:val="15"/>
              </w:rPr>
              <w:t>SIT Jan - Jul 2027; UAT Aug - Dec 2027</w:t>
            </w:r>
          </w:p>
        </w:tc>
      </w:tr>
    </w:tbl>
    <w:p>
      <w:pPr>
        <w:pStyle w:val="BDOISpacer"/>
      </w:pPr>
    </w:p>
    <w:p>
      <w:r>
        <w:rPr>
          <w:b/>
        </w:rPr>
        <w:t>How to review.</w:t>
      </w:r>
      <w:r>
        <w:rPr/>
        <w:t xml:space="preserve"> Open the FRS chapters of your area or the same screens on SIT. In the sign-off workbook, set BU review to Accept, Change requested or Comment on each row you review (sheets Screen standards, Screen catalogue, Field register, Business rules, Messages), write the change in BU comment, and add your name and the date. Questions go to the Comments log sheet. One workbook per unit is enough.</w:t>
      </w:r>
    </w:p>
    <w:p>
      <w:pPr>
        <w:pStyle w:val="Caption"/>
        <w:keepNext/>
        <w:spacing w:after="60"/>
      </w:pPr>
      <w:r>
        <w:rPr>
          <w:b/>
          <w:i w:val="0"/>
        </w:rPr>
        <w:t xml:space="preserve">Table 4: </w:t>
      </w:r>
      <w:r>
        <w:rPr/>
        <w:t>SIT walkthrough sessions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1359"/>
        <w:gridCol w:w="4079"/>
        <w:gridCol w:w="249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Time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Session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Units</w:t>
            </w:r>
          </w:p>
        </w:tc>
      </w:tr>
      <w:tr>
        <w:trPr>
          <w:cantSplit w:val="true"/>
        </w:trPr>
        <w:tc>
          <w:tcPr>
            <w:tcW w:type="dxa" w:w="2040"/>
            <w:tcMar>
              <w:top w:w="50" w:type="dxa"/>
              <w:bottom w:w="50" w:type="dxa"/>
              <w:left w:w="90" w:type="dxa"/>
              <w:right w:w="90" w:type="dxa"/>
            </w:tcMar>
          </w:tcPr>
          <w:p>
            <w:pPr>
              <w:pStyle w:val="BDOITable"/>
            </w:pPr>
            <w:r>
              <w:rPr>
                <w:sz w:val="18"/>
              </w:rPr>
              <w:t>Thu 1-Oct-2026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Kick-off; client onboarding, KYC and package quotation (walkthrough A steps 1-9)</w:t>
            </w:r>
          </w:p>
        </w:tc>
        <w:tc>
          <w:tcPr>
            <w:tcW w:type="dxa" w:w="2493"/>
            <w:tcMar>
              <w:top w:w="50" w:type="dxa"/>
              <w:bottom w:w="50" w:type="dxa"/>
              <w:left w:w="90" w:type="dxa"/>
              <w:right w:w="90" w:type="dxa"/>
            </w:tcMar>
          </w:tcPr>
          <w:p>
            <w:pPr>
              <w:pStyle w:val="BDOITable"/>
            </w:pPr>
            <w:r>
              <w:rPr>
                <w:sz w:val="18"/>
              </w:rPr>
              <w:t>Marketing, MBS</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Fri 2-Oct-2026</w:t>
            </w:r>
          </w:p>
        </w:tc>
        <w:tc>
          <w:tcPr>
            <w:tcW w:type="dxa" w:w="1360"/>
            <w:tcMar>
              <w:top w:w="50" w:type="dxa"/>
              <w:bottom w:w="50" w:type="dxa"/>
              <w:left w:w="90" w:type="dxa"/>
              <w:right w:w="90" w:type="dxa"/>
            </w:tcMar>
            <w:shd w:val="clear" w:color="auto" w:fill="E5F5FF"/>
          </w:tcPr>
          <w:p>
            <w:pPr>
              <w:pStyle w:val="BDOITable"/>
            </w:pPr>
            <w:r>
              <w:rPr>
                <w:sz w:val="18"/>
              </w:rPr>
              <w:t>09:30-12:00</w:t>
            </w:r>
          </w:p>
        </w:tc>
        <w:tc>
          <w:tcPr>
            <w:tcW w:type="dxa" w:w="4079"/>
            <w:tcMar>
              <w:top w:w="50" w:type="dxa"/>
              <w:bottom w:w="50" w:type="dxa"/>
              <w:left w:w="90" w:type="dxa"/>
              <w:right w:w="90" w:type="dxa"/>
            </w:tcMar>
            <w:shd w:val="clear" w:color="auto" w:fill="E5F5FF"/>
          </w:tcPr>
          <w:p>
            <w:pPr>
              <w:pStyle w:val="BDOITable"/>
            </w:pPr>
            <w:r>
              <w:rPr>
                <w:sz w:val="18"/>
              </w:rPr>
              <w:t>Non-package placement: PRF, quotation slip, insurer responses, proposal slip (walkthrough B)</w:t>
            </w:r>
          </w:p>
        </w:tc>
        <w:tc>
          <w:tcPr>
            <w:tcW w:type="dxa" w:w="2493"/>
            <w:tcMar>
              <w:top w:w="50" w:type="dxa"/>
              <w:bottom w:w="50" w:type="dxa"/>
              <w:left w:w="90" w:type="dxa"/>
              <w:right w:w="90" w:type="dxa"/>
            </w:tcMar>
            <w:shd w:val="clear" w:color="auto" w:fill="E5F5FF"/>
          </w:tcPr>
          <w:p>
            <w:pPr>
              <w:pStyle w:val="BDOITable"/>
            </w:pPr>
            <w:r>
              <w:rPr>
                <w:sz w:val="18"/>
              </w:rPr>
              <w:t>TSU, Marketing</w:t>
            </w:r>
          </w:p>
        </w:tc>
      </w:tr>
      <w:tr>
        <w:trPr>
          <w:cantSplit w:val="true"/>
        </w:trPr>
        <w:tc>
          <w:tcPr>
            <w:tcW w:type="dxa" w:w="2040"/>
            <w:tcMar>
              <w:top w:w="50" w:type="dxa"/>
              <w:bottom w:w="50" w:type="dxa"/>
              <w:left w:w="90" w:type="dxa"/>
              <w:right w:w="90" w:type="dxa"/>
            </w:tcMar>
          </w:tcPr>
          <w:p>
            <w:pPr>
              <w:pStyle w:val="BDOITable"/>
            </w:pPr>
            <w:r>
              <w:rPr>
                <w:sz w:val="18"/>
              </w:rPr>
              <w:t>Mon 5-Oct-2026</w:t>
            </w:r>
          </w:p>
        </w:tc>
        <w:tc>
          <w:tcPr>
            <w:tcW w:type="dxa" w:w="1360"/>
            <w:tcMar>
              <w:top w:w="50" w:type="dxa"/>
              <w:bottom w:w="50" w:type="dxa"/>
              <w:left w:w="90" w:type="dxa"/>
              <w:right w:w="90" w:type="dxa"/>
            </w:tcMar>
          </w:tcPr>
          <w:p>
            <w:pPr>
              <w:pStyle w:val="BDOITable"/>
            </w:pPr>
            <w:r>
              <w:rPr>
                <w:sz w:val="18"/>
              </w:rPr>
              <w:t>09:30-12:30</w:t>
            </w:r>
          </w:p>
        </w:tc>
        <w:tc>
          <w:tcPr>
            <w:tcW w:type="dxa" w:w="4079"/>
            <w:tcMar>
              <w:top w:w="50" w:type="dxa"/>
              <w:bottom w:w="50" w:type="dxa"/>
              <w:left w:w="90" w:type="dxa"/>
              <w:right w:w="90" w:type="dxa"/>
            </w:tcMar>
          </w:tcPr>
          <w:p>
            <w:pPr>
              <w:pStyle w:val="BDOITable"/>
            </w:pPr>
            <w:r>
              <w:rPr>
                <w:sz w:val="18"/>
              </w:rPr>
              <w:t>Validation, payment, placement, issuance and booking; returns and messages (walkthrough A steps 10-17, walkthrough C)</w:t>
            </w:r>
          </w:p>
        </w:tc>
        <w:tc>
          <w:tcPr>
            <w:tcW w:type="dxa" w:w="2493"/>
            <w:tcMar>
              <w:top w:w="50" w:type="dxa"/>
              <w:bottom w:w="50" w:type="dxa"/>
              <w:left w:w="90" w:type="dxa"/>
              <w:right w:w="90" w:type="dxa"/>
            </w:tcMar>
          </w:tcPr>
          <w:p>
            <w:pPr>
              <w:pStyle w:val="BDOITable"/>
            </w:pPr>
            <w:r>
              <w:rPr>
                <w:sz w:val="18"/>
              </w:rPr>
              <w:t>Processing, Comptrollership</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Tue 6-Oct-2026</w:t>
            </w:r>
          </w:p>
        </w:tc>
        <w:tc>
          <w:tcPr>
            <w:tcW w:type="dxa" w:w="1360"/>
            <w:tcMar>
              <w:top w:w="50" w:type="dxa"/>
              <w:bottom w:w="50" w:type="dxa"/>
              <w:left w:w="90" w:type="dxa"/>
              <w:right w:w="90" w:type="dxa"/>
            </w:tcMar>
            <w:shd w:val="clear" w:color="auto" w:fill="E5F5FF"/>
          </w:tcPr>
          <w:p>
            <w:pPr>
              <w:pStyle w:val="BDOITable"/>
            </w:pPr>
            <w:r>
              <w:rPr>
                <w:sz w:val="18"/>
              </w:rPr>
              <w:t>09:30-11:30</w:t>
            </w:r>
          </w:p>
        </w:tc>
        <w:tc>
          <w:tcPr>
            <w:tcW w:type="dxa" w:w="4079"/>
            <w:tcMar>
              <w:top w:w="50" w:type="dxa"/>
              <w:bottom w:w="50" w:type="dxa"/>
              <w:left w:w="90" w:type="dxa"/>
              <w:right w:w="90" w:type="dxa"/>
            </w:tcMar>
            <w:shd w:val="clear" w:color="auto" w:fill="E5F5FF"/>
          </w:tcPr>
          <w:p>
            <w:pPr>
              <w:pStyle w:val="BDOITable"/>
            </w:pPr>
            <w:r>
              <w:rPr>
                <w:sz w:val="18"/>
              </w:rPr>
              <w:t>Bulk uploads with the error file, reports and dashboard, administration screens</w:t>
            </w:r>
          </w:p>
        </w:tc>
        <w:tc>
          <w:tcPr>
            <w:tcW w:type="dxa" w:w="2493"/>
            <w:tcMar>
              <w:top w:w="50" w:type="dxa"/>
              <w:bottom w:w="50" w:type="dxa"/>
              <w:left w:w="90" w:type="dxa"/>
              <w:right w:w="90" w:type="dxa"/>
            </w:tcMar>
            <w:shd w:val="clear" w:color="auto" w:fill="E5F5FF"/>
          </w:tcPr>
          <w:p>
            <w:pPr>
              <w:pStyle w:val="BDOITable"/>
            </w:pPr>
            <w:r>
              <w:rPr>
                <w:sz w:val="18"/>
              </w:rPr>
              <w:t>MBS, Business Administration, Compliance, BDOI IT</w:t>
            </w:r>
          </w:p>
        </w:tc>
      </w:tr>
    </w:tbl>
    <w:p>
      <w:pPr>
        <w:pStyle w:val="BDOISpacer"/>
      </w:pPr>
    </w:p>
    <w:p>
      <w:pPr>
        <w:pStyle w:val="Heading1"/>
        <w:pBdr>
          <w:bottom w:val="single" w:sz="4" w:space="4" w:color="99C1E7"/>
        </w:pBdr>
      </w:pPr>
      <w:bookmarkStart w:id="105" w:name="_Toc000105"/>
      <w:r>
        <w:rPr/>
        <w:t>5 Change control after sign-off</w:t>
      </w:r>
      <w:bookmarkEnd w:id="105"/>
    </w:p>
    <w:p>
      <w:r>
        <w:rPr/>
        <w:t>Signing freezes the New Business screens, fields, navigation, actions, business rules, messages, notifications, documents, upload templates and the cross-BRD contract as specified. Configuration values marked "default" (SLA hours, thresholds, list entries, templates) are not frozen. A change to anything frozen is raised in the Change Management Register with the screen, field, rule or message concerned, assessed with its mandays and its effect on the other BRDs, approved by the owners of every BRD it touches, and delivered as a new version of the set; only the affected pages are signed again.</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Start Here BRD-1 New Business</w:t>
    </w:r>
    <w:r>
      <w:rPr>
        <w:color w:val="656565"/>
        <w:sz w:val="16"/>
      </w:rPr>
      <w:t xml:space="preserve">   Start Here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 Guide Start Here</dc:title>
  <dc:subject>BIBS – BDOI Broker System</dc:subject>
  <dc:creator>iorta TechNXT</dc:creator>
  <cp:keywords>StartHere, BRD-01,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