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Renewal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PRJ0012475-RN</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06/11/2026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1.3</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11 Jun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BDOI's FRS for Renewal (FRRN.001 to FRRN.044).</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Draft for BDOI review: full coverage of the Renewal BRD of 8-Oct-2026, acceptance criteria, items FRRN.045 to FRRN.049, Business Unit review annexes.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Product Owner review: colour code of the points not in the BRD, change requests with effort.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Rewritten as a slim FRS that follows the system delivered: one table of requirements per item, business rules, validations, personas, permissions, parameters, lists and statuses. Screens, flows, storyboards, letters, notices and reports move to the UX Design, the Process and Storyboards and the Reports, Notifications and Outputs v1.3; the interfaces to the Interface Specification v1.0; acceptance criteria to the User Stories and the test cases; non-functional requirements, glossary and decisions to the programme documents. Names of persons removed.</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Document Purpose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Project Background</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Document Set</w:t>
      </w:r>
      <w:r>
        <w:tab/>
      </w:r>
      <w:r>
        <w:t xml:space="preserve">6</w:t>
      </w:r>
    </w:p>
    <w:p>
      <w:pPr>
        <w:pStyle w:val="TOC2"/>
        <w:tabs>
          <w:tab w:val="right" w:leader="dot" w:pos="9630"/>
        </w:tabs>
      </w:pPr>
      <w:r>
        <w:t xml:space="preserve">How to Read This Document</w:t>
      </w:r>
      <w:r>
        <w:tab/>
      </w:r>
      <w:r>
        <w:t xml:space="preserve">7</w:t>
      </w:r>
    </w:p>
    <w:p>
      <w:pPr>
        <w:pStyle w:val="TOC2"/>
        <w:tabs>
          <w:tab w:val="right" w:leader="dot" w:pos="9630"/>
        </w:tabs>
      </w:pPr>
      <w:r>
        <w:t xml:space="preserve">References</w:t>
      </w:r>
      <w:r>
        <w:tab/>
      </w:r>
      <w:r>
        <w:t xml:space="preserve">7</w:t>
      </w:r>
    </w:p>
    <w:p>
      <w:pPr>
        <w:pStyle w:val="TOC1"/>
        <w:tabs>
          <w:tab w:val="right" w:leader="dot" w:pos="9630"/>
        </w:tabs>
      </w:pPr>
      <w:r>
        <w:t xml:space="preserve">Business Requirements Mapping</w:t>
      </w:r>
      <w:r>
        <w:tab/>
      </w:r>
      <w:r>
        <w:t xml:space="preserve">8</w:t>
      </w:r>
    </w:p>
    <w:p>
      <w:pPr>
        <w:pStyle w:val="TOC1"/>
        <w:tabs>
          <w:tab w:val="right" w:leader="dot" w:pos="9630"/>
        </w:tabs>
      </w:pPr>
      <w:r>
        <w:t xml:space="preserve">Functional Requirements</w:t>
      </w:r>
      <w:r>
        <w:tab/>
      </w:r>
      <w:r>
        <w:t xml:space="preserve">13</w:t>
      </w:r>
    </w:p>
    <w:p>
      <w:pPr>
        <w:pStyle w:val="TOC2"/>
        <w:tabs>
          <w:tab w:val="right" w:leader="dot" w:pos="9630"/>
        </w:tabs>
      </w:pPr>
      <w:r>
        <w:t xml:space="preserve">FRRN.001 Login, inactivity warning and timeout</w:t>
      </w:r>
      <w:r>
        <w:tab/>
      </w:r>
      <w:r>
        <w:t xml:space="preserve">15</w:t>
      </w:r>
    </w:p>
    <w:p>
      <w:pPr>
        <w:pStyle w:val="TOC2"/>
        <w:tabs>
          <w:tab w:val="right" w:leader="dot" w:pos="9630"/>
        </w:tabs>
      </w:pPr>
      <w:r>
        <w:t xml:space="preserve">FRRN.002 Marketing dashboard and renewal account listing</w:t>
      </w:r>
      <w:r>
        <w:tab/>
      </w:r>
      <w:r>
        <w:t xml:space="preserve">16</w:t>
      </w:r>
    </w:p>
    <w:p>
      <w:pPr>
        <w:pStyle w:val="TOC2"/>
        <w:tabs>
          <w:tab w:val="right" w:leader="dot" w:pos="9630"/>
        </w:tabs>
      </w:pPr>
      <w:r>
        <w:t xml:space="preserve">FRRN.003 Processing dashboard and account listing</w:t>
      </w:r>
      <w:r>
        <w:tab/>
      </w:r>
      <w:r>
        <w:t xml:space="preserve">18</w:t>
      </w:r>
    </w:p>
    <w:p>
      <w:pPr>
        <w:pStyle w:val="TOC2"/>
        <w:tabs>
          <w:tab w:val="right" w:leader="dot" w:pos="9630"/>
        </w:tabs>
      </w:pPr>
      <w:r>
        <w:t xml:space="preserve">FRRN.004 Generate the list of expiring accounts</w:t>
      </w:r>
      <w:r>
        <w:tab/>
      </w:r>
      <w:r>
        <w:t xml:space="preserve">19</w:t>
      </w:r>
    </w:p>
    <w:p>
      <w:pPr>
        <w:pStyle w:val="TOC2"/>
        <w:tabs>
          <w:tab w:val="right" w:leader="dot" w:pos="9630"/>
        </w:tabs>
      </w:pPr>
      <w:r>
        <w:t xml:space="preserve">FRRN.005 Manual account creation</w:t>
      </w:r>
      <w:r>
        <w:tab/>
      </w:r>
      <w:r>
        <w:t xml:space="preserve">21</w:t>
      </w:r>
    </w:p>
    <w:p>
      <w:pPr>
        <w:pStyle w:val="TOC2"/>
        <w:tabs>
          <w:tab w:val="right" w:leader="dot" w:pos="9630"/>
        </w:tabs>
      </w:pPr>
      <w:r>
        <w:t xml:space="preserve">FRRN.006 Duplicate checking</w:t>
      </w:r>
      <w:r>
        <w:tab/>
      </w:r>
      <w:r>
        <w:t xml:space="preserve">21</w:t>
      </w:r>
    </w:p>
    <w:p>
      <w:pPr>
        <w:pStyle w:val="TOC2"/>
        <w:tabs>
          <w:tab w:val="right" w:leader="dot" w:pos="9630"/>
        </w:tabs>
      </w:pPr>
      <w:r>
        <w:t xml:space="preserve">FRRN.007 Account sanitation and validation</w:t>
      </w:r>
      <w:r>
        <w:tab/>
      </w:r>
      <w:r>
        <w:t xml:space="preserve">21</w:t>
      </w:r>
    </w:p>
    <w:p>
      <w:pPr>
        <w:pStyle w:val="TOC2"/>
        <w:tabs>
          <w:tab w:val="right" w:leader="dot" w:pos="9630"/>
        </w:tabs>
      </w:pPr>
      <w:r>
        <w:t xml:space="preserve">FRRN.008 Bucket classification</w:t>
      </w:r>
      <w:r>
        <w:tab/>
      </w:r>
      <w:r>
        <w:t xml:space="preserve">22</w:t>
      </w:r>
    </w:p>
    <w:p>
      <w:pPr>
        <w:pStyle w:val="TOC2"/>
        <w:tabs>
          <w:tab w:val="right" w:leader="dot" w:pos="9630"/>
        </w:tabs>
      </w:pPr>
      <w:r>
        <w:t xml:space="preserve">FRRN.009 Automatic renewal information update</w:t>
      </w:r>
      <w:r>
        <w:tab/>
      </w:r>
      <w:r>
        <w:t xml:space="preserve">22</w:t>
      </w:r>
    </w:p>
    <w:p>
      <w:pPr>
        <w:pStyle w:val="TOC2"/>
        <w:tabs>
          <w:tab w:val="right" w:leader="dot" w:pos="9630"/>
        </w:tabs>
      </w:pPr>
      <w:r>
        <w:t xml:space="preserve">FRRN.010 Automatic assignment and reassignment of accounts</w:t>
      </w:r>
      <w:r>
        <w:tab/>
      </w:r>
      <w:r>
        <w:t xml:space="preserve">22</w:t>
      </w:r>
    </w:p>
    <w:p>
      <w:pPr>
        <w:pStyle w:val="TOC2"/>
        <w:tabs>
          <w:tab w:val="right" w:leader="dot" w:pos="9630"/>
        </w:tabs>
      </w:pPr>
      <w:r>
        <w:t xml:space="preserve">FRRN.011 Transfer and referral to another Marketing unit</w:t>
      </w:r>
      <w:r>
        <w:tab/>
      </w:r>
      <w:r>
        <w:t xml:space="preserve">23</w:t>
      </w:r>
    </w:p>
    <w:p>
      <w:pPr>
        <w:pStyle w:val="TOC2"/>
        <w:tabs>
          <w:tab w:val="right" w:leader="dot" w:pos="9630"/>
        </w:tabs>
      </w:pPr>
      <w:r>
        <w:t xml:space="preserve">FRRN.012 LAMD, BDOFC and BDOSOLD report upload</w:t>
      </w:r>
      <w:r>
        <w:tab/>
      </w:r>
      <w:r>
        <w:t xml:space="preserve">24</w:t>
      </w:r>
    </w:p>
    <w:p>
      <w:pPr>
        <w:pStyle w:val="TOC2"/>
        <w:tabs>
          <w:tab w:val="right" w:leader="dot" w:pos="9630"/>
        </w:tabs>
      </w:pPr>
      <w:r>
        <w:t xml:space="preserve">FRRN.013 Insurer disposition upload</w:t>
      </w:r>
      <w:r>
        <w:tab/>
      </w:r>
      <w:r>
        <w:t xml:space="preserve">25</w:t>
      </w:r>
    </w:p>
    <w:p>
      <w:pPr>
        <w:pStyle w:val="TOC2"/>
        <w:tabs>
          <w:tab w:val="right" w:leader="dot" w:pos="9630"/>
        </w:tabs>
      </w:pPr>
      <w:r>
        <w:t xml:space="preserve">FRRN.014 View and update account details (individual)</w:t>
      </w:r>
      <w:r>
        <w:tab/>
      </w:r>
      <w:r>
        <w:t xml:space="preserve">26</w:t>
      </w:r>
    </w:p>
    <w:p>
      <w:pPr>
        <w:pStyle w:val="TOC2"/>
        <w:tabs>
          <w:tab w:val="right" w:leader="dot" w:pos="9630"/>
        </w:tabs>
      </w:pPr>
      <w:r>
        <w:t xml:space="preserve">FRRN.015 Update account details (bulk)</w:t>
      </w:r>
      <w:r>
        <w:tab/>
      </w:r>
      <w:r>
        <w:t xml:space="preserve">27</w:t>
      </w:r>
    </w:p>
    <w:p>
      <w:pPr>
        <w:pStyle w:val="TOC2"/>
        <w:tabs>
          <w:tab w:val="right" w:leader="dot" w:pos="9630"/>
        </w:tabs>
      </w:pPr>
      <w:r>
        <w:t xml:space="preserve">FRRN.016 Submit for posting</w:t>
      </w:r>
      <w:r>
        <w:tab/>
      </w:r>
      <w:r>
        <w:t xml:space="preserve">28</w:t>
      </w:r>
    </w:p>
    <w:p>
      <w:pPr>
        <w:pStyle w:val="TOC2"/>
        <w:tabs>
          <w:tab w:val="right" w:leader="dot" w:pos="9630"/>
        </w:tabs>
      </w:pPr>
      <w:r>
        <w:t xml:space="preserve">FRRN.017 Quick and full proposal</w:t>
      </w:r>
      <w:r>
        <w:tab/>
      </w:r>
      <w:r>
        <w:t xml:space="preserve">28</w:t>
      </w:r>
    </w:p>
    <w:p>
      <w:pPr>
        <w:pStyle w:val="TOC2"/>
        <w:tabs>
          <w:tab w:val="right" w:leader="dot" w:pos="9630"/>
        </w:tabs>
      </w:pPr>
      <w:r>
        <w:t xml:space="preserve">FRRN.018 Quotation request to TSU</w:t>
      </w:r>
      <w:r>
        <w:tab/>
      </w:r>
      <w:r>
        <w:t xml:space="preserve">29</w:t>
      </w:r>
    </w:p>
    <w:p>
      <w:pPr>
        <w:pStyle w:val="TOC2"/>
        <w:tabs>
          <w:tab w:val="right" w:leader="dot" w:pos="9630"/>
        </w:tabs>
      </w:pPr>
      <w:r>
        <w:t xml:space="preserve">FRRN.019 Update proposal status</w:t>
      </w:r>
      <w:r>
        <w:tab/>
      </w:r>
      <w:r>
        <w:t xml:space="preserve">29</w:t>
      </w:r>
    </w:p>
    <w:p>
      <w:pPr>
        <w:pStyle w:val="TOC2"/>
        <w:tabs>
          <w:tab w:val="right" w:leader="dot" w:pos="9630"/>
        </w:tabs>
      </w:pPr>
      <w:r>
        <w:t xml:space="preserve">FRRN.020 Review and posting of submitted accounts</w:t>
      </w:r>
      <w:r>
        <w:tab/>
      </w:r>
      <w:r>
        <w:t xml:space="preserve">30</w:t>
      </w:r>
    </w:p>
    <w:p>
      <w:pPr>
        <w:pStyle w:val="TOC2"/>
        <w:tabs>
          <w:tab w:val="right" w:leader="dot" w:pos="9630"/>
        </w:tabs>
      </w:pPr>
      <w:r>
        <w:t xml:space="preserve">FRRN.021 Insurer disposition request</w:t>
      </w:r>
      <w:r>
        <w:tab/>
      </w:r>
      <w:r>
        <w:t xml:space="preserve">30</w:t>
      </w:r>
    </w:p>
    <w:p>
      <w:pPr>
        <w:pStyle w:val="TOC2"/>
        <w:tabs>
          <w:tab w:val="right" w:leader="dot" w:pos="9630"/>
        </w:tabs>
      </w:pPr>
      <w:r>
        <w:t xml:space="preserve">FRRN.022 Renewal Advice generation and sending</w:t>
      </w:r>
      <w:r>
        <w:tab/>
      </w:r>
      <w:r>
        <w:t xml:space="preserve">30</w:t>
      </w:r>
    </w:p>
    <w:p>
      <w:pPr>
        <w:pStyle w:val="TOC2"/>
        <w:tabs>
          <w:tab w:val="right" w:leader="dot" w:pos="9630"/>
        </w:tabs>
      </w:pPr>
      <w:r>
        <w:t xml:space="preserve">FRRN.023 Client letter determination, generation and sending</w:t>
      </w:r>
      <w:r>
        <w:tab/>
      </w:r>
      <w:r>
        <w:t xml:space="preserve">31</w:t>
      </w:r>
    </w:p>
    <w:p>
      <w:pPr>
        <w:pStyle w:val="TOC2"/>
        <w:tabs>
          <w:tab w:val="right" w:leader="dot" w:pos="9630"/>
        </w:tabs>
      </w:pPr>
      <w:r>
        <w:t xml:space="preserve">FRRN.024 File protection</w:t>
      </w:r>
      <w:r>
        <w:tab/>
      </w:r>
      <w:r>
        <w:t xml:space="preserve">31</w:t>
      </w:r>
    </w:p>
    <w:p>
      <w:pPr>
        <w:pStyle w:val="TOC2"/>
        <w:tabs>
          <w:tab w:val="right" w:leader="dot" w:pos="9630"/>
        </w:tabs>
      </w:pPr>
      <w:r>
        <w:t xml:space="preserve">FRRN.025 Client acceptance of the Renewal Advice</w:t>
      </w:r>
      <w:r>
        <w:tab/>
      </w:r>
      <w:r>
        <w:t xml:space="preserve">32</w:t>
      </w:r>
    </w:p>
    <w:p>
      <w:pPr>
        <w:pStyle w:val="TOC2"/>
        <w:tabs>
          <w:tab w:val="right" w:leader="dot" w:pos="9630"/>
        </w:tabs>
      </w:pPr>
      <w:r>
        <w:t xml:space="preserve">FRRN.026 Review and submission for placement</w:t>
      </w:r>
      <w:r>
        <w:tab/>
      </w:r>
      <w:r>
        <w:t xml:space="preserve">32</w:t>
      </w:r>
    </w:p>
    <w:p>
      <w:pPr>
        <w:pStyle w:val="TOC2"/>
        <w:tabs>
          <w:tab w:val="right" w:leader="dot" w:pos="9630"/>
        </w:tabs>
      </w:pPr>
      <w:r>
        <w:t xml:space="preserve">FRRN.027 CLPC billing file generation and sending</w:t>
      </w:r>
      <w:r>
        <w:tab/>
      </w:r>
      <w:r>
        <w:t xml:space="preserve">32</w:t>
      </w:r>
    </w:p>
    <w:p>
      <w:pPr>
        <w:pStyle w:val="TOC2"/>
        <w:tabs>
          <w:tab w:val="right" w:leader="dot" w:pos="9630"/>
        </w:tabs>
      </w:pPr>
      <w:r>
        <w:t xml:space="preserve">FRRN.028 Payment status from Cashiering</w:t>
      </w:r>
      <w:r>
        <w:tab/>
      </w:r>
      <w:r>
        <w:t xml:space="preserve">33</w:t>
      </w:r>
    </w:p>
    <w:p>
      <w:pPr>
        <w:pStyle w:val="TOC2"/>
        <w:tabs>
          <w:tab w:val="right" w:leader="dot" w:pos="9630"/>
        </w:tabs>
      </w:pPr>
      <w:r>
        <w:t xml:space="preserve">FRRN.029 Placement processing</w:t>
      </w:r>
      <w:r>
        <w:tab/>
      </w:r>
      <w:r>
        <w:t xml:space="preserve">33</w:t>
      </w:r>
    </w:p>
    <w:p>
      <w:pPr>
        <w:pStyle w:val="TOC2"/>
        <w:tabs>
          <w:tab w:val="right" w:leader="dot" w:pos="9630"/>
        </w:tabs>
      </w:pPr>
      <w:r>
        <w:t xml:space="preserve">FRRN.030 Insurer placement response processing</w:t>
      </w:r>
      <w:r>
        <w:tab/>
      </w:r>
      <w:r>
        <w:t xml:space="preserve">35</w:t>
      </w:r>
    </w:p>
    <w:p>
      <w:pPr>
        <w:pStyle w:val="TOC2"/>
        <w:tabs>
          <w:tab w:val="right" w:leader="dot" w:pos="9630"/>
        </w:tabs>
      </w:pPr>
      <w:r>
        <w:t xml:space="preserve">FRRN.031 Return of the renewal account to Marketing</w:t>
      </w:r>
      <w:r>
        <w:tab/>
      </w:r>
      <w:r>
        <w:t xml:space="preserve">36</w:t>
      </w:r>
    </w:p>
    <w:p>
      <w:pPr>
        <w:pStyle w:val="TOC2"/>
        <w:tabs>
          <w:tab w:val="right" w:leader="dot" w:pos="9630"/>
        </w:tabs>
      </w:pPr>
      <w:r>
        <w:t xml:space="preserve">FRRN.032 Insurance Advice generation and sending</w:t>
      </w:r>
      <w:r>
        <w:tab/>
      </w:r>
      <w:r>
        <w:t xml:space="preserve">36</w:t>
      </w:r>
    </w:p>
    <w:p>
      <w:pPr>
        <w:pStyle w:val="TOC2"/>
        <w:tabs>
          <w:tab w:val="right" w:leader="dot" w:pos="9630"/>
        </w:tabs>
      </w:pPr>
      <w:r>
        <w:t xml:space="preserve">FRRN.033 E-policy processing and sending</w:t>
      </w:r>
      <w:r>
        <w:tab/>
      </w:r>
      <w:r>
        <w:t xml:space="preserve">36</w:t>
      </w:r>
    </w:p>
    <w:p>
      <w:pPr>
        <w:pStyle w:val="TOC2"/>
        <w:tabs>
          <w:tab w:val="right" w:leader="dot" w:pos="9630"/>
        </w:tabs>
      </w:pPr>
      <w:r>
        <w:t xml:space="preserve">FRRN.034 Incentive code determination</w:t>
      </w:r>
      <w:r>
        <w:tab/>
      </w:r>
      <w:r>
        <w:t xml:space="preserve">37</w:t>
      </w:r>
    </w:p>
    <w:p>
      <w:pPr>
        <w:pStyle w:val="TOC2"/>
        <w:tabs>
          <w:tab w:val="right" w:leader="dot" w:pos="9630"/>
        </w:tabs>
      </w:pPr>
      <w:r>
        <w:t xml:space="preserve">FRRN.035 Invoice number, accounting entries and service invoice</w:t>
      </w:r>
      <w:r>
        <w:tab/>
      </w:r>
      <w:r>
        <w:t xml:space="preserve">37</w:t>
      </w:r>
    </w:p>
    <w:p>
      <w:pPr>
        <w:pStyle w:val="TOC2"/>
        <w:tabs>
          <w:tab w:val="right" w:leader="dot" w:pos="9630"/>
        </w:tabs>
      </w:pPr>
      <w:r>
        <w:t xml:space="preserve">FRRN.036 Hold cover requests</w:t>
      </w:r>
      <w:r>
        <w:tab/>
      </w:r>
      <w:r>
        <w:t xml:space="preserve">37</w:t>
      </w:r>
    </w:p>
    <w:p>
      <w:pPr>
        <w:pStyle w:val="TOC2"/>
        <w:tabs>
          <w:tab w:val="right" w:leader="dot" w:pos="9630"/>
        </w:tabs>
      </w:pPr>
      <w:r>
        <w:t xml:space="preserve">FRRN.037 Hold cover responses</w:t>
      </w:r>
      <w:r>
        <w:tab/>
      </w:r>
      <w:r>
        <w:t xml:space="preserve">38</w:t>
      </w:r>
    </w:p>
    <w:p>
      <w:pPr>
        <w:pStyle w:val="TOC2"/>
        <w:tabs>
          <w:tab w:val="right" w:leader="dot" w:pos="9630"/>
        </w:tabs>
      </w:pPr>
      <w:r>
        <w:t xml:space="preserve">FRRN.038 Risk code maintenance</w:t>
      </w:r>
      <w:r>
        <w:tab/>
      </w:r>
      <w:r>
        <w:t xml:space="preserve">39</w:t>
      </w:r>
    </w:p>
    <w:p>
      <w:pPr>
        <w:pStyle w:val="TOC2"/>
        <w:tabs>
          <w:tab w:val="right" w:leader="dot" w:pos="9630"/>
        </w:tabs>
      </w:pPr>
      <w:r>
        <w:t xml:space="preserve">FRRN.039 KYC monitoring</w:t>
      </w:r>
      <w:r>
        <w:tab/>
      </w:r>
      <w:r>
        <w:t xml:space="preserve">40</w:t>
      </w:r>
    </w:p>
    <w:p>
      <w:pPr>
        <w:pStyle w:val="TOC2"/>
        <w:tabs>
          <w:tab w:val="right" w:leader="dot" w:pos="9630"/>
        </w:tabs>
      </w:pPr>
      <w:r>
        <w:t xml:space="preserve">FRRN.040 Sanitation rules, decision matrix and parameters</w:t>
      </w:r>
      <w:r>
        <w:tab/>
      </w:r>
      <w:r>
        <w:t xml:space="preserve">40</w:t>
      </w:r>
    </w:p>
    <w:p>
      <w:pPr>
        <w:pStyle w:val="TOC2"/>
        <w:tabs>
          <w:tab w:val="right" w:leader="dot" w:pos="9630"/>
        </w:tabs>
      </w:pPr>
      <w:r>
        <w:t xml:space="preserve">FRRN.041 RMU account maintenance</w:t>
      </w:r>
      <w:r>
        <w:tab/>
      </w:r>
      <w:r>
        <w:t xml:space="preserve">41</w:t>
      </w:r>
    </w:p>
    <w:p>
      <w:pPr>
        <w:pStyle w:val="TOC2"/>
        <w:tabs>
          <w:tab w:val="right" w:leader="dot" w:pos="9630"/>
        </w:tabs>
      </w:pPr>
      <w:r>
        <w:t xml:space="preserve">FRRN.042 Annual renewal budget</w:t>
      </w:r>
      <w:r>
        <w:tab/>
      </w:r>
      <w:r>
        <w:t xml:space="preserve">41</w:t>
      </w:r>
    </w:p>
    <w:p>
      <w:pPr>
        <w:pStyle w:val="TOC2"/>
        <w:tabs>
          <w:tab w:val="right" w:leader="dot" w:pos="9630"/>
        </w:tabs>
      </w:pPr>
      <w:r>
        <w:t xml:space="preserve">FRRN.043 Audit logs</w:t>
      </w:r>
      <w:r>
        <w:tab/>
      </w:r>
      <w:r>
        <w:t xml:space="preserve">42</w:t>
      </w:r>
    </w:p>
    <w:p>
      <w:pPr>
        <w:pStyle w:val="TOC2"/>
        <w:tabs>
          <w:tab w:val="right" w:leader="dot" w:pos="9630"/>
        </w:tabs>
      </w:pPr>
      <w:r>
        <w:t xml:space="preserve">FRRN.044 Renewal reports</w:t>
      </w:r>
      <w:r>
        <w:tab/>
      </w:r>
      <w:r>
        <w:t xml:space="preserve">42</w:t>
      </w:r>
    </w:p>
    <w:p>
      <w:pPr>
        <w:pStyle w:val="TOC2"/>
        <w:tabs>
          <w:tab w:val="right" w:leader="dot" w:pos="9630"/>
        </w:tabs>
      </w:pPr>
      <w:r>
        <w:t xml:space="preserve">FRRN.045 Go-live take-over of expiring renewals</w:t>
      </w:r>
      <w:r>
        <w:tab/>
      </w:r>
      <w:r>
        <w:t xml:space="preserve">43</w:t>
      </w:r>
    </w:p>
    <w:p>
      <w:pPr>
        <w:pStyle w:val="TOC2"/>
        <w:tabs>
          <w:tab w:val="right" w:leader="dot" w:pos="9630"/>
        </w:tabs>
      </w:pPr>
      <w:r>
        <w:t xml:space="preserve">FRRN.046 Package of a migrated policy</w:t>
      </w:r>
      <w:r>
        <w:tab/>
      </w:r>
      <w:r>
        <w:t xml:space="preserve">43</w:t>
      </w:r>
    </w:p>
    <w:p>
      <w:pPr>
        <w:pStyle w:val="TOC2"/>
        <w:tabs>
          <w:tab w:val="right" w:leader="dot" w:pos="9630"/>
        </w:tabs>
      </w:pPr>
      <w:r>
        <w:t xml:space="preserve">FRRN.047 Contact Center follow-up</w:t>
      </w:r>
      <w:r>
        <w:tab/>
      </w:r>
      <w:r>
        <w:t xml:space="preserve">44</w:t>
      </w:r>
    </w:p>
    <w:p>
      <w:pPr>
        <w:pStyle w:val="TOC2"/>
        <w:tabs>
          <w:tab w:val="right" w:leader="dot" w:pos="9630"/>
        </w:tabs>
      </w:pPr>
      <w:r>
        <w:t xml:space="preserve">FRRN.048 Renewal of submitted policies</w:t>
      </w:r>
      <w:r>
        <w:tab/>
      </w:r>
      <w:r>
        <w:t xml:space="preserve">44</w:t>
      </w:r>
    </w:p>
    <w:p>
      <w:pPr>
        <w:pStyle w:val="TOC2"/>
        <w:tabs>
          <w:tab w:val="right" w:leader="dot" w:pos="9630"/>
        </w:tabs>
      </w:pPr>
      <w:r>
        <w:t xml:space="preserve">FRRN.049 Lists of values and letter templates</w:t>
      </w:r>
      <w:r>
        <w:tab/>
      </w:r>
      <w:r>
        <w:t xml:space="preserve">44</w:t>
      </w:r>
    </w:p>
    <w:p>
      <w:pPr>
        <w:pStyle w:val="TOC1"/>
        <w:tabs>
          <w:tab w:val="right" w:leader="dot" w:pos="9630"/>
        </w:tabs>
      </w:pPr>
      <w:r>
        <w:t xml:space="preserve">Business Rules</w:t>
      </w:r>
      <w:r>
        <w:tab/>
      </w:r>
      <w:r>
        <w:t xml:space="preserve">45</w:t>
      </w:r>
    </w:p>
    <w:p>
      <w:pPr>
        <w:pStyle w:val="TOC1"/>
        <w:tabs>
          <w:tab w:val="right" w:leader="dot" w:pos="9630"/>
        </w:tabs>
      </w:pPr>
      <w:r>
        <w:t xml:space="preserve">Validations and Messages</w:t>
      </w:r>
      <w:r>
        <w:tab/>
      </w:r>
      <w:r>
        <w:t xml:space="preserve">46</w:t>
      </w:r>
    </w:p>
    <w:p>
      <w:pPr>
        <w:pStyle w:val="TOC1"/>
        <w:tabs>
          <w:tab w:val="right" w:leader="dot" w:pos="9630"/>
        </w:tabs>
      </w:pPr>
      <w:r>
        <w:t xml:space="preserve">Personas and Permissions</w:t>
      </w:r>
      <w:r>
        <w:tab/>
      </w:r>
      <w:r>
        <w:t xml:space="preserve">48</w:t>
      </w:r>
    </w:p>
    <w:p>
      <w:pPr>
        <w:pStyle w:val="TOC1"/>
        <w:tabs>
          <w:tab w:val="right" w:leader="dot" w:pos="9630"/>
        </w:tabs>
      </w:pPr>
      <w:r>
        <w:t xml:space="preserve">Parameters and Lists of Values</w:t>
      </w:r>
      <w:r>
        <w:tab/>
      </w:r>
      <w:r>
        <w:t xml:space="preserve">50</w:t>
      </w:r>
    </w:p>
    <w:p>
      <w:pPr>
        <w:pStyle w:val="TOC1"/>
        <w:tabs>
          <w:tab w:val="right" w:leader="dot" w:pos="9630"/>
        </w:tabs>
      </w:pPr>
      <w:r>
        <w:t xml:space="preserve">Statuses</w:t>
      </w:r>
      <w:r>
        <w:tab/>
      </w:r>
      <w:r>
        <w:t xml:space="preserve">53</w:t>
      </w:r>
    </w:p>
    <w:p>
      <w:pPr>
        <w:pStyle w:val="TOC2"/>
        <w:tabs>
          <w:tab w:val="right" w:leader="dot" w:pos="9630"/>
        </w:tabs>
      </w:pPr>
      <w:r>
        <w:t xml:space="preserve">Renewal account</w:t>
      </w:r>
      <w:r>
        <w:tab/>
      </w:r>
      <w:r>
        <w:t xml:space="preserve">53</w:t>
      </w:r>
    </w:p>
    <w:p>
      <w:pPr>
        <w:pStyle w:val="TOC2"/>
        <w:tabs>
          <w:tab w:val="right" w:leader="dot" w:pos="9630"/>
        </w:tabs>
      </w:pPr>
      <w:r>
        <w:t xml:space="preserve">Transfer</w:t>
      </w:r>
      <w:r>
        <w:tab/>
      </w:r>
      <w:r>
        <w:t xml:space="preserve">53</w:t>
      </w:r>
    </w:p>
    <w:p>
      <w:pPr>
        <w:pStyle w:val="TOC2"/>
        <w:tabs>
          <w:tab w:val="right" w:leader="dot" w:pos="9630"/>
        </w:tabs>
      </w:pPr>
      <w:r>
        <w:t xml:space="preserve">Referral</w:t>
      </w:r>
      <w:r>
        <w:tab/>
      </w:r>
      <w:r>
        <w:t xml:space="preserve">53</w:t>
      </w:r>
    </w:p>
    <w:p>
      <w:pPr>
        <w:pStyle w:val="TOC2"/>
        <w:tabs>
          <w:tab w:val="right" w:leader="dot" w:pos="9630"/>
        </w:tabs>
      </w:pPr>
      <w:r>
        <w:t xml:space="preserve">Insurer batch</w:t>
      </w:r>
      <w:r>
        <w:tab/>
      </w:r>
      <w:r>
        <w:t xml:space="preserve">54</w:t>
      </w:r>
    </w:p>
    <w:p>
      <w:pPr>
        <w:pStyle w:val="TOC2"/>
        <w:tabs>
          <w:tab w:val="right" w:leader="dot" w:pos="9630"/>
        </w:tabs>
      </w:pPr>
      <w:r>
        <w:t xml:space="preserve">Letter</w:t>
      </w:r>
      <w:r>
        <w:tab/>
      </w:r>
      <w:r>
        <w:t xml:space="preserve">54</w:t>
      </w:r>
    </w:p>
    <w:p>
      <w:pPr>
        <w:pStyle w:val="TOC2"/>
        <w:tabs>
          <w:tab w:val="right" w:leader="dot" w:pos="9630"/>
        </w:tabs>
      </w:pPr>
      <w:r>
        <w:t xml:space="preserve">Channel message</w:t>
      </w:r>
      <w:r>
        <w:tab/>
      </w:r>
      <w:r>
        <w:t xml:space="preserve">54</w:t>
      </w:r>
    </w:p>
    <w:p>
      <w:pPr>
        <w:pStyle w:val="TOC2"/>
        <w:tabs>
          <w:tab w:val="right" w:leader="dot" w:pos="9630"/>
        </w:tabs>
      </w:pPr>
      <w:r>
        <w:t xml:space="preserve">BDOI's status names and the stages</w:t>
      </w:r>
      <w:r>
        <w:tab/>
      </w:r>
      <w:r>
        <w:t xml:space="preserve">54</w:t>
      </w:r>
    </w:p>
    <w:p>
      <w:pPr>
        <w:pStyle w:val="TOC1"/>
        <w:tabs>
          <w:tab w:val="right" w:leader="dot" w:pos="9630"/>
        </w:tabs>
      </w:pPr>
      <w:r>
        <w:t xml:space="preserve">Assumptions, Dependencies and Open Questions</w:t>
      </w:r>
      <w:r>
        <w:tab/>
      </w:r>
      <w:r>
        <w:t xml:space="preserve">56</w:t>
      </w:r>
    </w:p>
    <w:p>
      <w:pPr>
        <w:pStyle w:val="TOC1"/>
        <w:tabs>
          <w:tab w:val="right" w:leader="dot" w:pos="9630"/>
        </w:tabs>
      </w:pPr>
      <w:r>
        <w:t xml:space="preserve">Change Control Summary</w:t>
      </w:r>
      <w:r>
        <w:tab/>
      </w:r>
      <w:r>
        <w:t xml:space="preserve">57</w:t>
      </w:r>
    </w:p>
    <w:p>
      <w:pPr>
        <w:pStyle w:val="TOC1"/>
        <w:tabs>
          <w:tab w:val="right" w:leader="dot" w:pos="9630"/>
        </w:tabs>
      </w:pPr>
      <w:r>
        <w:t xml:space="preserve">Changes from Version 1.2</w:t>
      </w:r>
      <w:r>
        <w:tab/>
      </w:r>
      <w:r>
        <w:t xml:space="preserve">59</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Renewal in BIBS, the BDO Insure Brokering System. It replaces version 1.2. BDOI's items FRRN.001 to FRRN.044 keep their numbers; items FRRN.045 to FRRN.049 complete the BRD. Each requirement, rule and validation is stated once with its ID.</w:t>
      </w:r>
    </w:p>
    <w:p>
      <w:pPr>
        <w:pStyle w:val="Heading2"/>
      </w:pPr>
      <w:r>
        <w:t>Intended Audience</w:t>
      </w:r>
    </w:p>
    <w:p>
      <w:pPr>
        <w:spacing w:after="120"/>
        <w:ind w:left="363"/>
      </w:pPr>
      <w:r>
        <w:rPr>
          <w:rFonts w:ascii="Arial" w:hAnsi="Arial" w:cs="Arial" w:eastAsia="Arial"/>
          <w:b w:val="0"/>
          <w:i w:val="0"/>
          <w:sz w:val="20"/>
        </w:rPr>
        <w:t>The BIBS project team; the BDOI Business Unit owners of Renewal (Marketing, Processing, Contact Center, LAMD, MBS); BDO ITG; Internal Audit.</w:t>
      </w:r>
    </w:p>
    <w:p>
      <w:pPr>
        <w:pStyle w:val="Heading2"/>
      </w:pPr>
      <w:r>
        <w:t>Project Background</w:t>
      </w:r>
    </w:p>
    <w:p>
      <w:pPr>
        <w:spacing w:after="120"/>
        <w:ind w:left="363"/>
      </w:pPr>
      <w:r>
        <w:rPr>
          <w:rFonts w:ascii="Arial" w:hAnsi="Arial" w:cs="Arial" w:eastAsia="Arial"/>
          <w:b w:val="0"/>
          <w:i w:val="0"/>
          <w:sz w:val="20"/>
        </w:rPr>
        <w:t>Expiring accounts were tracked in spreadsheets and e-mail. BIBS extracts them, checks and classifies them, routes them to Marketing and Processing and keeps every step in one audit trail.</w:t>
      </w:r>
    </w:p>
    <w:p>
      <w:pPr>
        <w:spacing w:after="120"/>
        <w:ind w:left="363"/>
      </w:pPr>
      <w:r>
        <w:rPr>
          <w:rFonts w:ascii="Arial" w:hAnsi="Arial" w:cs="Arial" w:eastAsia="Arial"/>
          <w:b w:val="0"/>
          <w:i w:val="0"/>
          <w:sz w:val="20"/>
        </w:rPr>
        <w:t>A renewal runs from the expiry list through the disposition by Marketing, the Team Lead's posting, the insurer's answer, the Renewal Advice and the client's acceptance to placement and booking through the shared New Business flow.</w:t>
      </w:r>
    </w:p>
    <w:p>
      <w:pPr>
        <w:spacing w:after="120"/>
        <w:ind w:left="363"/>
      </w:pPr>
      <w:r>
        <w:rPr>
          <w:rFonts w:ascii="Arial" w:hAnsi="Arial" w:cs="Arial" w:eastAsia="Arial"/>
          <w:b w:val="0"/>
          <w:i w:val="0"/>
          <w:sz w:val="20"/>
        </w:rPr>
        <w:t>Straight-through CBG renewals follow the LAMD reports, the hold cover and the CLPC billing without an Account Officer.</w:t>
      </w:r>
    </w:p>
    <w:p>
      <w:pPr>
        <w:spacing w:after="120"/>
        <w:ind w:left="363"/>
      </w:pPr>
      <w:r>
        <w:rPr>
          <w:rFonts w:ascii="Arial" w:hAnsi="Arial" w:cs="Arial" w:eastAsia="Arial"/>
          <w:b w:val="0"/>
          <w:i w:val="0"/>
          <w:sz w:val="20"/>
        </w:rPr>
        <w:t>BDOI decided on 26-Sep-2026 that all modules go live together; the renewals expiring after go-live are taken over once from the migrated policies.</w:t>
      </w:r>
    </w:p>
    <w:p>
      <w:pPr>
        <w:pStyle w:val="Heading2"/>
      </w:pPr>
      <w:r>
        <w:t>Scope</w:t>
      </w:r>
    </w:p>
    <w:p>
      <w:pPr>
        <w:keepNext/>
        <w:spacing w:before="120" w:after="60"/>
        <w:ind w:left="363"/>
      </w:pPr>
      <w:r>
        <w:rPr>
          <w:rFonts w:ascii="Arial" w:hAnsi="Arial" w:cs="Arial" w:eastAsia="Arial"/>
          <w:b/>
          <w:i w:val="0"/>
          <w:sz w:val="18"/>
        </w:rPr>
        <w:t>Table 1: Scope of Renewal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Expiry list: daily extraction, generation by range, initiation, duplicates, sanitation, classification.</w:t>
            </w:r>
          </w:p>
        </w:tc>
        <w:tc>
          <w:tcPr>
            <w:tcW w:type="dxa" w:w="4320"/>
          </w:tcPr>
          <w:p>
            <w:pPr>
              <w:spacing w:before="20" w:after="20"/>
            </w:pPr>
            <w:r>
              <w:rPr>
                <w:rFonts w:ascii="Arial" w:hAnsi="Arial" w:cs="Arial" w:eastAsia="Arial"/>
                <w:b w:val="0"/>
                <w:i w:val="0"/>
                <w:sz w:val="18"/>
              </w:rPr>
              <w:t>Sign-in, users, group profiles and permissions: User Access Maintenance (BRD-11).</w:t>
            </w:r>
          </w:p>
        </w:tc>
      </w:tr>
      <w:tr>
        <w:trPr>
          <w:cantSplit/>
        </w:trPr>
        <w:tc>
          <w:tcPr>
            <w:tcW w:type="dxa" w:w="4320"/>
          </w:tcPr>
          <w:p>
            <w:pPr>
              <w:spacing w:before="20" w:after="20"/>
            </w:pPr>
            <w:r>
              <w:rPr>
                <w:rFonts w:ascii="Arial" w:hAnsi="Arial" w:cs="Arial" w:eastAsia="Arial"/>
                <w:b w:val="0"/>
                <w:i w:val="0"/>
                <w:sz w:val="18"/>
              </w:rPr>
              <w:t>Assignment, transfer and referral, disposition, review, override and posting by Marketing.</w:t>
            </w:r>
          </w:p>
        </w:tc>
        <w:tc>
          <w:tcPr>
            <w:tcW w:type="dxa" w:w="4320"/>
          </w:tcPr>
          <w:p>
            <w:pPr>
              <w:spacing w:before="20" w:after="20"/>
            </w:pPr>
            <w:r>
              <w:rPr>
                <w:rFonts w:ascii="Arial" w:hAnsi="Arial" w:cs="Arial" w:eastAsia="Arial"/>
                <w:b w:val="0"/>
                <w:i w:val="0"/>
                <w:sz w:val="18"/>
              </w:rPr>
              <w:t>Quotation, proposal, placement documents of new business and booking: New Business (BRD-01).</w:t>
            </w:r>
          </w:p>
        </w:tc>
      </w:tr>
      <w:tr>
        <w:trPr>
          <w:cantSplit/>
        </w:trPr>
        <w:tc>
          <w:tcPr>
            <w:tcW w:type="dxa" w:w="4320"/>
          </w:tcPr>
          <w:p>
            <w:pPr>
              <w:spacing w:before="20" w:after="20"/>
            </w:pPr>
            <w:r>
              <w:rPr>
                <w:rFonts w:ascii="Arial" w:hAnsi="Arial" w:cs="Arial" w:eastAsia="Arial"/>
                <w:b w:val="0"/>
                <w:i w:val="0"/>
                <w:sz w:val="18"/>
              </w:rPr>
              <w:t>Processing worklist, insurer requests and dispositions, LAMD and BDOFC/SOLD reports, uploads.</w:t>
            </w:r>
          </w:p>
        </w:tc>
        <w:tc>
          <w:tcPr>
            <w:tcW w:type="dxa" w:w="4320"/>
          </w:tcPr>
          <w:p>
            <w:pPr>
              <w:spacing w:before="20" w:after="20"/>
            </w:pPr>
            <w:r>
              <w:rPr>
                <w:rFonts w:ascii="Arial" w:hAnsi="Arial" w:cs="Arial" w:eastAsia="Arial"/>
                <w:b w:val="0"/>
                <w:i w:val="0"/>
                <w:sz w:val="18"/>
              </w:rPr>
              <w:t>Cashiering and payment application: Operations Cashiering (BRD-02).</w:t>
            </w:r>
          </w:p>
        </w:tc>
      </w:tr>
      <w:tr>
        <w:trPr>
          <w:cantSplit/>
        </w:trPr>
        <w:tc>
          <w:tcPr>
            <w:tcW w:type="dxa" w:w="4320"/>
          </w:tcPr>
          <w:p>
            <w:pPr>
              <w:spacing w:before="20" w:after="20"/>
            </w:pPr>
            <w:r>
              <w:rPr>
                <w:rFonts w:ascii="Arial" w:hAnsi="Arial" w:cs="Arial" w:eastAsia="Arial"/>
                <w:b w:val="0"/>
                <w:i w:val="0"/>
                <w:sz w:val="18"/>
              </w:rPr>
              <w:t>Renewal Advice, client letters, NRNS, file protection, delivery through CCM and MFT.</w:t>
            </w:r>
          </w:p>
        </w:tc>
        <w:tc>
          <w:tcPr>
            <w:tcW w:type="dxa" w:w="4320"/>
          </w:tcPr>
          <w:p>
            <w:pPr>
              <w:spacing w:before="20" w:after="20"/>
            </w:pPr>
            <w:r>
              <w:rPr>
                <w:rFonts w:ascii="Arial" w:hAnsi="Arial" w:cs="Arial" w:eastAsia="Arial"/>
                <w:b w:val="0"/>
                <w:i w:val="0"/>
                <w:sz w:val="18"/>
              </w:rPr>
              <w:t>Package versions and the product master: Product Maintenance (BRD-03).</w:t>
            </w:r>
          </w:p>
        </w:tc>
      </w:tr>
      <w:tr>
        <w:trPr>
          <w:cantSplit/>
        </w:trPr>
        <w:tc>
          <w:tcPr>
            <w:tcW w:type="dxa" w:w="4320"/>
          </w:tcPr>
          <w:p>
            <w:pPr>
              <w:spacing w:before="20" w:after="20"/>
            </w:pPr>
            <w:r>
              <w:rPr>
                <w:rFonts w:ascii="Arial" w:hAnsi="Arial" w:cs="Arial" w:eastAsia="Arial"/>
                <w:b w:val="0"/>
                <w:i w:val="0"/>
                <w:sz w:val="18"/>
              </w:rPr>
              <w:t>Acceptance, approval, placement, placement responses, Insurance Advice, e-policies, billing files.</w:t>
            </w:r>
          </w:p>
        </w:tc>
        <w:tc>
          <w:tcPr>
            <w:tcW w:type="dxa" w:w="4320"/>
          </w:tcPr>
          <w:p>
            <w:pPr>
              <w:spacing w:before="20" w:after="20"/>
            </w:pPr>
            <w:r>
              <w:rPr>
                <w:rFonts w:ascii="Arial" w:hAnsi="Arial" w:cs="Arial" w:eastAsia="Arial"/>
                <w:b w:val="0"/>
                <w:i w:val="0"/>
                <w:sz w:val="18"/>
              </w:rPr>
              <w:t>Renewal of Employee Benefits lines (HMO, group life, group personal accident): BRD-08.</w:t>
            </w:r>
          </w:p>
        </w:tc>
      </w:tr>
      <w:tr>
        <w:trPr>
          <w:cantSplit/>
        </w:trPr>
        <w:tc>
          <w:tcPr>
            <w:tcW w:type="dxa" w:w="4320"/>
          </w:tcPr>
          <w:p>
            <w:pPr>
              <w:spacing w:before="20" w:after="20"/>
            </w:pPr>
            <w:r>
              <w:rPr>
                <w:rFonts w:ascii="Arial" w:hAnsi="Arial" w:cs="Arial" w:eastAsia="Arial"/>
                <w:b w:val="0"/>
                <w:i w:val="0"/>
                <w:sz w:val="18"/>
              </w:rPr>
              <w:t>Hold cover requests and responses; incentive code; KYC monitoring.</w:t>
            </w:r>
          </w:p>
        </w:tc>
        <w:tc>
          <w:tcPr>
            <w:tcW w:type="dxa" w:w="4320"/>
          </w:tcPr>
          <w:p>
            <w:pPr>
              <w:spacing w:before="20" w:after="20"/>
            </w:pPr>
            <w:r>
              <w:rPr>
                <w:rFonts w:ascii="Arial" w:hAnsi="Arial" w:cs="Arial" w:eastAsia="Arial"/>
                <w:b w:val="0"/>
                <w:i w:val="0"/>
                <w:sz w:val="18"/>
              </w:rPr>
              <w:t>Load of the policies in force at go-live: Data Migration (BRD-13).</w:t>
            </w:r>
          </w:p>
        </w:tc>
      </w:tr>
      <w:tr>
        <w:trPr>
          <w:cantSplit/>
        </w:trPr>
        <w:tc>
          <w:tcPr>
            <w:tcW w:type="dxa" w:w="4320"/>
          </w:tcPr>
          <w:p>
            <w:pPr>
              <w:spacing w:before="20" w:after="20"/>
            </w:pPr>
            <w:r>
              <w:rPr>
                <w:rFonts w:ascii="Arial" w:hAnsi="Arial" w:cs="Arial" w:eastAsia="Arial"/>
                <w:b w:val="0"/>
                <w:i w:val="0"/>
                <w:sz w:val="18"/>
              </w:rPr>
              <w:t>Dashboards, Renewal Accounts panels, reports, audit logs; Renewal Setup, risk codes, RMU codes, budget.</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Go-live take-over, migrated packages, renewal of submitted policies, Contact Center follow-up.</w:t>
            </w:r>
          </w:p>
        </w:tc>
        <w:tc>
          <w:tcPr>
            <w:tcW w:type="dxa" w:w="4320"/>
          </w:tcPr>
          <w:p>
            <w:pPr>
              <w:spacing w:before="20" w:after="20"/>
            </w:pPr>
            <w:r>
              <w:rPr>
                <w:rFonts w:ascii="Arial" w:hAnsi="Arial" w:cs="Arial" w:eastAsia="Arial"/>
                <w:b w:val="0"/>
                <w:i w:val="0"/>
                <w:sz w:val="18"/>
              </w:rPr>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Renewal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parameters, statuses, change control.</w:t>
            </w:r>
          </w:p>
        </w:tc>
      </w:tr>
      <w:tr>
        <w:trPr>
          <w:cantSplit/>
        </w:trPr>
        <w:tc>
          <w:tcPr>
            <w:tcW w:type="dxa" w:w="3005"/>
          </w:tcPr>
          <w:p>
            <w:pPr>
              <w:spacing w:before="20" w:after="20"/>
            </w:pPr>
            <w:r>
              <w:rPr>
                <w:rFonts w:ascii="Arial" w:hAnsi="Arial" w:cs="Arial" w:eastAsia="Arial"/>
                <w:b w:val="0"/>
                <w:i w:val="0"/>
                <w:sz w:val="18"/>
              </w:rPr>
              <w:t>Process and Storyboards (BPS) v1.3</w:t>
            </w:r>
          </w:p>
        </w:tc>
        <w:tc>
          <w:tcPr>
            <w:tcW w:type="dxa" w:w="5634"/>
          </w:tcPr>
          <w:p>
            <w:pPr>
              <w:spacing w:before="20" w:after="20"/>
            </w:pPr>
            <w:r>
              <w:rPr>
                <w:rFonts w:ascii="Arial" w:hAnsi="Arial" w:cs="Arial" w:eastAsia="Arial"/>
                <w:b w:val="0"/>
                <w:i w:val="0"/>
                <w:sz w:val="18"/>
              </w:rPr>
              <w:t>End-to-end journey, to-be processes and five storyboards with screenshots.</w:t>
            </w:r>
          </w:p>
        </w:tc>
      </w:tr>
      <w:tr>
        <w:trPr>
          <w:cantSplit/>
        </w:trPr>
        <w:tc>
          <w:tcPr>
            <w:tcW w:type="dxa" w:w="3005"/>
          </w:tcPr>
          <w:p>
            <w:pPr>
              <w:spacing w:before="20" w:after="20"/>
            </w:pPr>
            <w:r>
              <w:rPr>
                <w:rFonts w:ascii="Arial" w:hAnsi="Arial" w:cs="Arial" w:eastAsia="Arial"/>
                <w:b w:val="0"/>
                <w:i w:val="0"/>
                <w:sz w:val="18"/>
              </w:rPr>
              <w:t>UX Design (UXD) v1.3</w:t>
            </w:r>
          </w:p>
        </w:tc>
        <w:tc>
          <w:tcPr>
            <w:tcW w:type="dxa" w:w="5634"/>
          </w:tcPr>
          <w:p>
            <w:pPr>
              <w:spacing w:before="20" w:after="20"/>
            </w:pPr>
            <w:r>
              <w:rPr>
                <w:rFonts w:ascii="Arial" w:hAnsi="Arial" w:cs="Arial" w:eastAsia="Arial"/>
                <w:b w:val="0"/>
                <w:i w:val="0"/>
                <w:sz w:val="18"/>
              </w:rPr>
              <w:t>Menu by persona and every Renewal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v1.3</w:t>
            </w:r>
          </w:p>
        </w:tc>
        <w:tc>
          <w:tcPr>
            <w:tcW w:type="dxa" w:w="5634"/>
          </w:tcPr>
          <w:p>
            <w:pPr>
              <w:spacing w:before="20" w:after="20"/>
            </w:pPr>
            <w:r>
              <w:rPr>
                <w:rFonts w:ascii="Arial" w:hAnsi="Arial" w:cs="Arial" w:eastAsia="Arial"/>
                <w:b w:val="0"/>
                <w:i w:val="0"/>
                <w:sz w:val="18"/>
              </w:rPr>
              <w:t>Reports, letters and documents, exports, notices, e-mails,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CCM, MFT, insurer files, LAMD and BDOFC/SOLD reports, CLPC billing files, e-policies.</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v1.1</w:t>
            </w:r>
          </w:p>
        </w:tc>
        <w:tc>
          <w:tcPr>
            <w:tcW w:type="dxa" w:w="5634"/>
          </w:tcPr>
          <w:p>
            <w:pPr>
              <w:spacing w:before="20" w:after="20"/>
            </w:pPr>
            <w:r>
              <w:rPr>
                <w:rFonts w:ascii="Arial" w:hAnsi="Arial" w:cs="Arial" w:eastAsia="Arial"/>
                <w:b w:val="0"/>
                <w:i w:val="0"/>
                <w:sz w:val="18"/>
              </w:rPr>
              <w:t>RTM and test cases (trace BRD, FRRN, user story, screen, test case; every acceptance criterion),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 Non-functional requirements are referred to by NFR ID.</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BRD, BRD-00 or a programme-wide non-functional requirement. The points not in the BRD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Renewal (RN), issued 8-Oct-2026, with the Walkthrough addendum, the Workshop addendum, Addendum 1 and RMEL Phase 2 (Online Dispositioning).</w:t>
      </w:r>
    </w:p>
    <w:p>
      <w:pPr>
        <w:pStyle w:val="ListParagraph"/>
        <w:tabs>
          <w:tab w:pos="680" w:val="left"/>
        </w:tabs>
        <w:spacing w:after="60"/>
        <w:ind w:left="680" w:hanging="283"/>
      </w:pPr>
      <w:r>
        <w:rPr>
          <w:rFonts w:ascii="Arial" w:hAnsi="Arial" w:cs="Arial" w:eastAsia="Arial"/>
          <w:b w:val="0"/>
          <w:i w:val="0"/>
          <w:sz w:val="20"/>
        </w:rPr>
        <w:t>•</w:t>
        <w:tab/>
        <w:t>BRD-00 and the programme-wide non-functional requirements of the Collections, Claims, ReInsurance and Operations addenda.</w:t>
      </w:r>
    </w:p>
    <w:p>
      <w:pPr>
        <w:pStyle w:val="ListParagraph"/>
        <w:tabs>
          <w:tab w:pos="680" w:val="left"/>
        </w:tabs>
        <w:spacing w:after="60"/>
        <w:ind w:left="680" w:hanging="283"/>
      </w:pPr>
      <w:r>
        <w:rPr>
          <w:rFonts w:ascii="Arial" w:hAnsi="Arial" w:cs="Arial" w:eastAsia="Arial"/>
          <w:b w:val="0"/>
          <w:i w:val="0"/>
          <w:sz w:val="20"/>
        </w:rPr>
        <w:t>•</w:t>
        <w:tab/>
        <w:t>FRS - BDOI BROKERSYS Renewal v1.0 (BDOI), template D051, with its annexes (sanitation rules, letter matrix, templates).</w:t>
      </w:r>
    </w:p>
    <w:p>
      <w:pPr>
        <w:pStyle w:val="ListParagraph"/>
        <w:tabs>
          <w:tab w:pos="680" w:val="left"/>
        </w:tabs>
        <w:spacing w:after="60"/>
        <w:ind w:left="680" w:hanging="283"/>
      </w:pPr>
      <w:r>
        <w:rPr>
          <w:rFonts w:ascii="Arial" w:hAnsi="Arial" w:cs="Arial" w:eastAsia="Arial"/>
          <w:b w:val="0"/>
          <w:i w:val="0"/>
          <w:sz w:val="20"/>
        </w:rPr>
        <w:t>•</w:t>
        <w:tab/>
        <w:t>Concept Paper - Advance Implementation of Renewal Processing v1.0 (signed); superseded by BDOI's decision of 26-Sep-2026 (single go-live).</w:t>
      </w:r>
    </w:p>
    <w:p>
      <w:pPr>
        <w:pStyle w:val="ListParagraph"/>
        <w:tabs>
          <w:tab w:pos="680" w:val="left"/>
        </w:tabs>
        <w:spacing w:after="60"/>
        <w:ind w:left="680" w:hanging="283"/>
      </w:pPr>
      <w:r>
        <w:rPr>
          <w:rFonts w:ascii="Arial" w:hAnsi="Arial" w:cs="Arial" w:eastAsia="Arial"/>
          <w:b w:val="0"/>
          <w:i w:val="0"/>
          <w:sz w:val="20"/>
        </w:rPr>
        <w:t>•</w:t>
        <w:tab/>
        <w:t>BIBS Interface Specification: Renewal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Every BRRN requirement and every section of the main BRD maps to items of section 3. The 1,033 requirement lines of the main BRD are mapped one by one in the RTM workbook, sheet BRD Lines.</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2787"/>
        <w:gridCol w:w="2136"/>
        <w:gridCol w:w="836"/>
        <w:gridCol w:w="1300"/>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2787"/>
            <w:shd w:val="clear" w:color="auto" w:fill="D9E2F3"/>
          </w:tcPr>
          <w:p>
            <w:pPr>
              <w:spacing w:before="20" w:after="20"/>
            </w:pPr>
            <w:r>
              <w:rPr>
                <w:rFonts w:ascii="Arial" w:hAnsi="Arial" w:cs="Arial" w:eastAsia="Arial"/>
                <w:b/>
                <w:i w:val="0"/>
                <w:sz w:val="18"/>
              </w:rPr>
              <w:t>Business requirement</w:t>
            </w:r>
          </w:p>
        </w:tc>
        <w:tc>
          <w:tcPr>
            <w:tcW w:type="dxa" w:w="2136"/>
            <w:shd w:val="clear" w:color="auto" w:fill="D9E2F3"/>
          </w:tcPr>
          <w:p>
            <w:pPr>
              <w:spacing w:before="20" w:after="20"/>
            </w:pPr>
            <w:r>
              <w:rPr>
                <w:rFonts w:ascii="Arial" w:hAnsi="Arial" w:cs="Arial" w:eastAsia="Arial"/>
                <w:b/>
                <w:i w:val="0"/>
                <w:sz w:val="18"/>
              </w:rPr>
              <w:t>FRRN items</w:t>
            </w:r>
          </w:p>
        </w:tc>
        <w:tc>
          <w:tcPr>
            <w:tcW w:type="dxa" w:w="836"/>
            <w:shd w:val="clear" w:color="auto" w:fill="D9E2F3"/>
          </w:tcPr>
          <w:p>
            <w:pPr>
              <w:spacing w:before="20" w:after="20"/>
            </w:pPr>
            <w:r>
              <w:rPr>
                <w:rFonts w:ascii="Arial" w:hAnsi="Arial" w:cs="Arial" w:eastAsia="Arial"/>
                <w:b/>
                <w:i w:val="0"/>
                <w:sz w:val="18"/>
              </w:rPr>
              <w:t>Where</w:t>
            </w:r>
          </w:p>
        </w:tc>
        <w:tc>
          <w:tcPr>
            <w:tcW w:type="dxa" w:w="1300"/>
            <w:shd w:val="clear" w:color="auto" w:fill="D9E2F3"/>
          </w:tcPr>
          <w:p>
            <w:pPr>
              <w:spacing w:before="20" w:after="20"/>
            </w:pPr>
            <w:r>
              <w:rPr>
                <w:rFonts w:ascii="Arial" w:hAnsi="Arial" w:cs="Arial" w:eastAsia="Arial"/>
                <w:b/>
                <w:i w:val="0"/>
                <w:sz w:val="18"/>
              </w:rPr>
              <w:t>Change from v1.2</w:t>
            </w:r>
          </w:p>
        </w:tc>
      </w:tr>
      <w:tr>
        <w:trPr>
          <w:cantSplit/>
        </w:trPr>
        <w:tc>
          <w:tcPr>
            <w:tcW w:type="dxa" w:w="1579"/>
          </w:tcPr>
          <w:p>
            <w:pPr>
              <w:spacing w:before="20" w:after="20"/>
            </w:pPr>
            <w:r>
              <w:rPr>
                <w:rFonts w:ascii="Arial" w:hAnsi="Arial" w:cs="Arial" w:eastAsia="Arial"/>
                <w:b w:val="0"/>
                <w:i w:val="0"/>
                <w:sz w:val="18"/>
              </w:rPr>
              <w:t>BRRN.001</w:t>
            </w:r>
          </w:p>
        </w:tc>
        <w:tc>
          <w:tcPr>
            <w:tcW w:type="dxa" w:w="2787"/>
          </w:tcPr>
          <w:p>
            <w:pPr>
              <w:spacing w:before="20" w:after="20"/>
            </w:pPr>
            <w:r>
              <w:rPr>
                <w:rFonts w:ascii="Arial" w:hAnsi="Arial" w:cs="Arial" w:eastAsia="Arial"/>
                <w:b w:val="0"/>
                <w:i w:val="0"/>
                <w:sz w:val="18"/>
              </w:rPr>
              <w:t>No Advice Letter</w:t>
            </w:r>
          </w:p>
        </w:tc>
        <w:tc>
          <w:tcPr>
            <w:tcW w:type="dxa" w:w="2136"/>
          </w:tcPr>
          <w:p>
            <w:pPr>
              <w:spacing w:before="20" w:after="20"/>
            </w:pPr>
            <w:r>
              <w:rPr>
                <w:rFonts w:ascii="Arial" w:hAnsi="Arial" w:cs="Arial" w:eastAsia="Arial"/>
                <w:b w:val="0"/>
                <w:i w:val="0"/>
                <w:sz w:val="18"/>
              </w:rPr>
              <w:t>FRRN.022, FRRN.023</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BRRN.002</w:t>
            </w:r>
          </w:p>
        </w:tc>
        <w:tc>
          <w:tcPr>
            <w:tcW w:type="dxa" w:w="2787"/>
          </w:tcPr>
          <w:p>
            <w:pPr>
              <w:spacing w:before="20" w:after="20"/>
            </w:pPr>
            <w:r>
              <w:rPr>
                <w:rFonts w:ascii="Arial" w:hAnsi="Arial" w:cs="Arial" w:eastAsia="Arial"/>
                <w:b w:val="0"/>
                <w:i w:val="0"/>
                <w:sz w:val="18"/>
              </w:rPr>
              <w:t>Date range of the expiry list</w:t>
            </w:r>
          </w:p>
        </w:tc>
        <w:tc>
          <w:tcPr>
            <w:tcW w:type="dxa" w:w="2136"/>
          </w:tcPr>
          <w:p>
            <w:pPr>
              <w:spacing w:before="20" w:after="20"/>
            </w:pPr>
            <w:r>
              <w:rPr>
                <w:rFonts w:ascii="Arial" w:hAnsi="Arial" w:cs="Arial" w:eastAsia="Arial"/>
                <w:b w:val="0"/>
                <w:i w:val="0"/>
                <w:sz w:val="18"/>
              </w:rPr>
              <w:t>FRRN.004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BRRN.003</w:t>
            </w:r>
          </w:p>
        </w:tc>
        <w:tc>
          <w:tcPr>
            <w:tcW w:type="dxa" w:w="2787"/>
          </w:tcPr>
          <w:p>
            <w:pPr>
              <w:spacing w:before="20" w:after="20"/>
            </w:pPr>
            <w:r>
              <w:rPr>
                <w:rFonts w:ascii="Arial" w:hAnsi="Arial" w:cs="Arial" w:eastAsia="Arial"/>
                <w:b w:val="0"/>
                <w:i w:val="0"/>
                <w:sz w:val="18"/>
              </w:rPr>
              <w:t>Filters of the list</w:t>
            </w:r>
          </w:p>
        </w:tc>
        <w:tc>
          <w:tcPr>
            <w:tcW w:type="dxa" w:w="2136"/>
          </w:tcPr>
          <w:p>
            <w:pPr>
              <w:spacing w:before="20" w:after="20"/>
            </w:pPr>
            <w:r>
              <w:rPr>
                <w:rFonts w:ascii="Arial" w:hAnsi="Arial" w:cs="Arial" w:eastAsia="Arial"/>
                <w:b w:val="0"/>
                <w:i w:val="0"/>
                <w:sz w:val="18"/>
              </w:rPr>
              <w:t>FRRN.004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BRRN.004</w:t>
            </w:r>
          </w:p>
        </w:tc>
        <w:tc>
          <w:tcPr>
            <w:tcW w:type="dxa" w:w="2787"/>
          </w:tcPr>
          <w:p>
            <w:pPr>
              <w:spacing w:before="20" w:after="20"/>
            </w:pPr>
            <w:r>
              <w:rPr>
                <w:rFonts w:ascii="Arial" w:hAnsi="Arial" w:cs="Arial" w:eastAsia="Arial"/>
                <w:b w:val="0"/>
                <w:i w:val="0"/>
                <w:sz w:val="18"/>
              </w:rPr>
              <w:t>Scrollable list with all columns</w:t>
            </w:r>
          </w:p>
        </w:tc>
        <w:tc>
          <w:tcPr>
            <w:tcW w:type="dxa" w:w="2136"/>
          </w:tcPr>
          <w:p>
            <w:pPr>
              <w:spacing w:before="20" w:after="20"/>
            </w:pPr>
            <w:r>
              <w:rPr>
                <w:rFonts w:ascii="Arial" w:hAnsi="Arial" w:cs="Arial" w:eastAsia="Arial"/>
                <w:b w:val="0"/>
                <w:i w:val="0"/>
                <w:sz w:val="18"/>
              </w:rPr>
              <w:t>FRRN.004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BRRN.005</w:t>
            </w:r>
          </w:p>
        </w:tc>
        <w:tc>
          <w:tcPr>
            <w:tcW w:type="dxa" w:w="2787"/>
          </w:tcPr>
          <w:p>
            <w:pPr>
              <w:spacing w:before="20" w:after="20"/>
            </w:pPr>
            <w:r>
              <w:rPr>
                <w:rFonts w:ascii="Arial" w:hAnsi="Arial" w:cs="Arial" w:eastAsia="Arial"/>
                <w:b w:val="0"/>
                <w:i w:val="0"/>
                <w:sz w:val="18"/>
              </w:rPr>
              <w:t>Expired and unbooked accounts</w:t>
            </w:r>
          </w:p>
        </w:tc>
        <w:tc>
          <w:tcPr>
            <w:tcW w:type="dxa" w:w="2136"/>
          </w:tcPr>
          <w:p>
            <w:pPr>
              <w:spacing w:before="20" w:after="20"/>
            </w:pPr>
            <w:r>
              <w:rPr>
                <w:rFonts w:ascii="Arial" w:hAnsi="Arial" w:cs="Arial" w:eastAsia="Arial"/>
                <w:b w:val="0"/>
                <w:i w:val="0"/>
                <w:sz w:val="18"/>
              </w:rPr>
              <w:t>FRRN.004, FRRN.004.04, FRRN.045.01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BRRN.006</w:t>
            </w:r>
          </w:p>
        </w:tc>
        <w:tc>
          <w:tcPr>
            <w:tcW w:type="dxa" w:w="2787"/>
          </w:tcPr>
          <w:p>
            <w:pPr>
              <w:spacing w:before="20" w:after="20"/>
            </w:pPr>
            <w:r>
              <w:rPr>
                <w:rFonts w:ascii="Arial" w:hAnsi="Arial" w:cs="Arial" w:eastAsia="Arial"/>
                <w:b w:val="0"/>
                <w:i w:val="0"/>
                <w:sz w:val="18"/>
              </w:rPr>
              <w:t>Column filter and search</w:t>
            </w:r>
          </w:p>
        </w:tc>
        <w:tc>
          <w:tcPr>
            <w:tcW w:type="dxa" w:w="2136"/>
          </w:tcPr>
          <w:p>
            <w:pPr>
              <w:spacing w:before="20" w:after="20"/>
            </w:pPr>
            <w:r>
              <w:rPr>
                <w:rFonts w:ascii="Arial" w:hAnsi="Arial" w:cs="Arial" w:eastAsia="Arial"/>
                <w:b w:val="0"/>
                <w:i w:val="0"/>
                <w:sz w:val="18"/>
              </w:rPr>
              <w:t>FRRN.002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BRRN.007</w:t>
            </w:r>
          </w:p>
        </w:tc>
        <w:tc>
          <w:tcPr>
            <w:tcW w:type="dxa" w:w="2787"/>
          </w:tcPr>
          <w:p>
            <w:pPr>
              <w:spacing w:before="20" w:after="20"/>
            </w:pPr>
            <w:r>
              <w:rPr>
                <w:rFonts w:ascii="Arial" w:hAnsi="Arial" w:cs="Arial" w:eastAsia="Arial"/>
                <w:b w:val="0"/>
                <w:i w:val="0"/>
                <w:sz w:val="18"/>
              </w:rPr>
              <w:t>Download, save, print (.xlsx)</w:t>
            </w:r>
          </w:p>
        </w:tc>
        <w:tc>
          <w:tcPr>
            <w:tcW w:type="dxa" w:w="2136"/>
          </w:tcPr>
          <w:p>
            <w:pPr>
              <w:spacing w:before="20" w:after="20"/>
            </w:pPr>
            <w:r>
              <w:rPr>
                <w:rFonts w:ascii="Arial" w:hAnsi="Arial" w:cs="Arial" w:eastAsia="Arial"/>
                <w:b w:val="0"/>
                <w:i w:val="0"/>
                <w:sz w:val="18"/>
              </w:rPr>
              <w:t>FRRN.004.06</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BRRN.008</w:t>
            </w:r>
          </w:p>
        </w:tc>
        <w:tc>
          <w:tcPr>
            <w:tcW w:type="dxa" w:w="2787"/>
          </w:tcPr>
          <w:p>
            <w:pPr>
              <w:spacing w:before="20" w:after="20"/>
            </w:pPr>
            <w:r>
              <w:rPr>
                <w:rFonts w:ascii="Arial" w:hAnsi="Arial" w:cs="Arial" w:eastAsia="Arial"/>
                <w:b w:val="0"/>
                <w:i w:val="0"/>
                <w:sz w:val="18"/>
              </w:rPr>
              <w:t>Print preview and settings</w:t>
            </w:r>
          </w:p>
        </w:tc>
        <w:tc>
          <w:tcPr>
            <w:tcW w:type="dxa" w:w="2136"/>
          </w:tcPr>
          <w:p>
            <w:pPr>
              <w:spacing w:before="20" w:after="20"/>
            </w:pPr>
            <w:r>
              <w:rPr>
                <w:rFonts w:ascii="Arial" w:hAnsi="Arial" w:cs="Arial" w:eastAsia="Arial"/>
                <w:b w:val="0"/>
                <w:i w:val="0"/>
                <w:sz w:val="18"/>
              </w:rPr>
              <w:t>FRRN.004.06</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BRRN.009</w:t>
            </w:r>
          </w:p>
        </w:tc>
        <w:tc>
          <w:tcPr>
            <w:tcW w:type="dxa" w:w="2787"/>
          </w:tcPr>
          <w:p>
            <w:pPr>
              <w:spacing w:before="20" w:after="20"/>
            </w:pPr>
            <w:r>
              <w:rPr>
                <w:rFonts w:ascii="Arial" w:hAnsi="Arial" w:cs="Arial" w:eastAsia="Arial"/>
                <w:b w:val="0"/>
                <w:i w:val="0"/>
                <w:sz w:val="18"/>
              </w:rPr>
              <w:t>Non-renewable risk codes and NFR letters</w:t>
            </w:r>
          </w:p>
        </w:tc>
        <w:tc>
          <w:tcPr>
            <w:tcW w:type="dxa" w:w="2136"/>
          </w:tcPr>
          <w:p>
            <w:pPr>
              <w:spacing w:before="20" w:after="20"/>
            </w:pPr>
            <w:r>
              <w:rPr>
                <w:rFonts w:ascii="Arial" w:hAnsi="Arial" w:cs="Arial" w:eastAsia="Arial"/>
                <w:b w:val="0"/>
                <w:i w:val="0"/>
                <w:sz w:val="18"/>
              </w:rPr>
              <w:t>FRRN.007, FRRN.038, FRRN.023</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BRRN.010</w:t>
            </w:r>
          </w:p>
        </w:tc>
        <w:tc>
          <w:tcPr>
            <w:tcW w:type="dxa" w:w="2787"/>
          </w:tcPr>
          <w:p>
            <w:pPr>
              <w:spacing w:before="20" w:after="20"/>
            </w:pPr>
            <w:r>
              <w:rPr>
                <w:rFonts w:ascii="Arial" w:hAnsi="Arial" w:cs="Arial" w:eastAsia="Arial"/>
                <w:b w:val="0"/>
                <w:i w:val="0"/>
                <w:sz w:val="18"/>
              </w:rPr>
              <w:t>Renewal Advice: select, generate, notice, send protected</w:t>
            </w:r>
          </w:p>
        </w:tc>
        <w:tc>
          <w:tcPr>
            <w:tcW w:type="dxa" w:w="2136"/>
          </w:tcPr>
          <w:p>
            <w:pPr>
              <w:spacing w:before="20" w:after="20"/>
            </w:pPr>
            <w:r>
              <w:rPr>
                <w:rFonts w:ascii="Arial" w:hAnsi="Arial" w:cs="Arial" w:eastAsia="Arial"/>
                <w:b w:val="0"/>
                <w:i w:val="0"/>
                <w:sz w:val="18"/>
              </w:rPr>
              <w:t>FRRN.022, FRRN.024.01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BRRN.011</w:t>
            </w:r>
          </w:p>
        </w:tc>
        <w:tc>
          <w:tcPr>
            <w:tcW w:type="dxa" w:w="2787"/>
          </w:tcPr>
          <w:p>
            <w:pPr>
              <w:spacing w:before="20" w:after="20"/>
            </w:pPr>
            <w:r>
              <w:rPr>
                <w:rFonts w:ascii="Arial" w:hAnsi="Arial" w:cs="Arial" w:eastAsia="Arial"/>
                <w:b w:val="0"/>
                <w:i w:val="0"/>
                <w:sz w:val="18"/>
              </w:rPr>
              <w:t>Accounts assigned to the user; endorsements reflected</w:t>
            </w:r>
          </w:p>
        </w:tc>
        <w:tc>
          <w:tcPr>
            <w:tcW w:type="dxa" w:w="2136"/>
          </w:tcPr>
          <w:p>
            <w:pPr>
              <w:spacing w:before="20" w:after="20"/>
            </w:pPr>
            <w:r>
              <w:rPr>
                <w:rFonts w:ascii="Arial" w:hAnsi="Arial" w:cs="Arial" w:eastAsia="Arial"/>
                <w:b w:val="0"/>
                <w:i w:val="0"/>
                <w:sz w:val="18"/>
              </w:rPr>
              <w:t>FRRN.014, FRRN.004.06, FRRN.010, FRRN.002.08</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BRRN.012</w:t>
            </w:r>
          </w:p>
        </w:tc>
        <w:tc>
          <w:tcPr>
            <w:tcW w:type="dxa" w:w="2787"/>
          </w:tcPr>
          <w:p>
            <w:pPr>
              <w:spacing w:before="20" w:after="20"/>
            </w:pPr>
            <w:r>
              <w:rPr>
                <w:rFonts w:ascii="Arial" w:hAnsi="Arial" w:cs="Arial" w:eastAsia="Arial"/>
                <w:b w:val="0"/>
                <w:i w:val="0"/>
                <w:sz w:val="18"/>
              </w:rPr>
              <w:t>Select an account</w:t>
            </w:r>
          </w:p>
        </w:tc>
        <w:tc>
          <w:tcPr>
            <w:tcW w:type="dxa" w:w="2136"/>
          </w:tcPr>
          <w:p>
            <w:pPr>
              <w:spacing w:before="20" w:after="20"/>
            </w:pPr>
            <w:r>
              <w:rPr>
                <w:rFonts w:ascii="Arial" w:hAnsi="Arial" w:cs="Arial" w:eastAsia="Arial"/>
                <w:b w:val="0"/>
                <w:i w:val="0"/>
                <w:sz w:val="18"/>
              </w:rPr>
              <w:t>FRRN.014, FRRN.002.08</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BRRN.013</w:t>
            </w:r>
          </w:p>
        </w:tc>
        <w:tc>
          <w:tcPr>
            <w:tcW w:type="dxa" w:w="2787"/>
          </w:tcPr>
          <w:p>
            <w:pPr>
              <w:spacing w:before="20" w:after="20"/>
            </w:pPr>
            <w:r>
              <w:rPr>
                <w:rFonts w:ascii="Arial" w:hAnsi="Arial" w:cs="Arial" w:eastAsia="Arial"/>
                <w:b w:val="0"/>
                <w:i w:val="0"/>
                <w:sz w:val="18"/>
              </w:rPr>
              <w:t>All renewal fields of an account</w:t>
            </w:r>
          </w:p>
        </w:tc>
        <w:tc>
          <w:tcPr>
            <w:tcW w:type="dxa" w:w="2136"/>
          </w:tcPr>
          <w:p>
            <w:pPr>
              <w:spacing w:before="20" w:after="20"/>
            </w:pPr>
            <w:r>
              <w:rPr>
                <w:rFonts w:ascii="Arial" w:hAnsi="Arial" w:cs="Arial" w:eastAsia="Arial"/>
                <w:b w:val="0"/>
                <w:i w:val="0"/>
                <w:sz w:val="18"/>
              </w:rPr>
              <w:t>FRRN.014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BRRN.014</w:t>
            </w:r>
          </w:p>
        </w:tc>
        <w:tc>
          <w:tcPr>
            <w:tcW w:type="dxa" w:w="2787"/>
          </w:tcPr>
          <w:p>
            <w:pPr>
              <w:spacing w:before="20" w:after="20"/>
            </w:pPr>
            <w:r>
              <w:rPr>
                <w:rFonts w:ascii="Arial" w:hAnsi="Arial" w:cs="Arial" w:eastAsia="Arial"/>
                <w:b w:val="0"/>
                <w:i w:val="0"/>
                <w:sz w:val="18"/>
              </w:rPr>
              <w:t>Filter on every column</w:t>
            </w:r>
          </w:p>
        </w:tc>
        <w:tc>
          <w:tcPr>
            <w:tcW w:type="dxa" w:w="2136"/>
          </w:tcPr>
          <w:p>
            <w:pPr>
              <w:spacing w:before="20" w:after="20"/>
            </w:pPr>
            <w:r>
              <w:rPr>
                <w:rFonts w:ascii="Arial" w:hAnsi="Arial" w:cs="Arial" w:eastAsia="Arial"/>
                <w:b w:val="0"/>
                <w:i w:val="0"/>
                <w:sz w:val="18"/>
              </w:rPr>
              <w:t>FRRN.002, FRRN.002.08</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BRRN.015</w:t>
            </w:r>
          </w:p>
        </w:tc>
        <w:tc>
          <w:tcPr>
            <w:tcW w:type="dxa" w:w="2787"/>
          </w:tcPr>
          <w:p>
            <w:pPr>
              <w:spacing w:before="20" w:after="20"/>
            </w:pPr>
            <w:r>
              <w:rPr>
                <w:rFonts w:ascii="Arial" w:hAnsi="Arial" w:cs="Arial" w:eastAsia="Arial"/>
                <w:b w:val="0"/>
                <w:i w:val="0"/>
                <w:sz w:val="18"/>
              </w:rPr>
              <w:t>Sort on every column</w:t>
            </w:r>
          </w:p>
        </w:tc>
        <w:tc>
          <w:tcPr>
            <w:tcW w:type="dxa" w:w="2136"/>
          </w:tcPr>
          <w:p>
            <w:pPr>
              <w:spacing w:before="20" w:after="20"/>
            </w:pPr>
            <w:r>
              <w:rPr>
                <w:rFonts w:ascii="Arial" w:hAnsi="Arial" w:cs="Arial" w:eastAsia="Arial"/>
                <w:b w:val="0"/>
                <w:i w:val="0"/>
                <w:sz w:val="18"/>
              </w:rPr>
              <w:t>FRRN.002, FRRN.002.08</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BRRN.016</w:t>
            </w:r>
          </w:p>
        </w:tc>
        <w:tc>
          <w:tcPr>
            <w:tcW w:type="dxa" w:w="2787"/>
          </w:tcPr>
          <w:p>
            <w:pPr>
              <w:spacing w:before="20" w:after="20"/>
            </w:pPr>
            <w:r>
              <w:rPr>
                <w:rFonts w:ascii="Arial" w:hAnsi="Arial" w:cs="Arial" w:eastAsia="Arial"/>
                <w:b w:val="0"/>
                <w:i w:val="0"/>
                <w:sz w:val="18"/>
              </w:rPr>
              <w:t>Search within the list</w:t>
            </w:r>
          </w:p>
        </w:tc>
        <w:tc>
          <w:tcPr>
            <w:tcW w:type="dxa" w:w="2136"/>
          </w:tcPr>
          <w:p>
            <w:pPr>
              <w:spacing w:before="20" w:after="20"/>
            </w:pPr>
            <w:r>
              <w:rPr>
                <w:rFonts w:ascii="Arial" w:hAnsi="Arial" w:cs="Arial" w:eastAsia="Arial"/>
                <w:b w:val="0"/>
                <w:i w:val="0"/>
                <w:sz w:val="18"/>
              </w:rPr>
              <w:t>FRRN.002, FRRN.002.08</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BRRN.017</w:t>
            </w:r>
          </w:p>
        </w:tc>
        <w:tc>
          <w:tcPr>
            <w:tcW w:type="dxa" w:w="2787"/>
          </w:tcPr>
          <w:p>
            <w:pPr>
              <w:spacing w:before="20" w:after="20"/>
            </w:pPr>
            <w:r>
              <w:rPr>
                <w:rFonts w:ascii="Arial" w:hAnsi="Arial" w:cs="Arial" w:eastAsia="Arial"/>
                <w:b w:val="0"/>
                <w:i w:val="0"/>
                <w:sz w:val="18"/>
              </w:rPr>
              <w:t>Find by name or reference</w:t>
            </w:r>
          </w:p>
        </w:tc>
        <w:tc>
          <w:tcPr>
            <w:tcW w:type="dxa" w:w="2136"/>
          </w:tcPr>
          <w:p>
            <w:pPr>
              <w:spacing w:before="20" w:after="20"/>
            </w:pPr>
            <w:r>
              <w:rPr>
                <w:rFonts w:ascii="Arial" w:hAnsi="Arial" w:cs="Arial" w:eastAsia="Arial"/>
                <w:b w:val="0"/>
                <w:i w:val="0"/>
                <w:sz w:val="18"/>
              </w:rPr>
              <w:t>FRRN.002, FRRN.002.08</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BRRN.018</w:t>
            </w:r>
          </w:p>
        </w:tc>
        <w:tc>
          <w:tcPr>
            <w:tcW w:type="dxa" w:w="2787"/>
          </w:tcPr>
          <w:p>
            <w:pPr>
              <w:spacing w:before="20" w:after="20"/>
            </w:pPr>
            <w:r>
              <w:rPr>
                <w:rFonts w:ascii="Arial" w:hAnsi="Arial" w:cs="Arial" w:eastAsia="Arial"/>
                <w:b w:val="0"/>
                <w:i w:val="0"/>
                <w:sz w:val="18"/>
              </w:rPr>
              <w:t>Upload dispositioned files</w:t>
            </w:r>
          </w:p>
        </w:tc>
        <w:tc>
          <w:tcPr>
            <w:tcW w:type="dxa" w:w="2136"/>
          </w:tcPr>
          <w:p>
            <w:pPr>
              <w:spacing w:before="20" w:after="20"/>
            </w:pPr>
            <w:r>
              <w:rPr>
                <w:rFonts w:ascii="Arial" w:hAnsi="Arial" w:cs="Arial" w:eastAsia="Arial"/>
                <w:b w:val="0"/>
                <w:i w:val="0"/>
                <w:sz w:val="18"/>
              </w:rPr>
              <w:t>FRRN.015, FRRN.015.07</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BRRN.019</w:t>
            </w:r>
          </w:p>
        </w:tc>
        <w:tc>
          <w:tcPr>
            <w:tcW w:type="dxa" w:w="2787"/>
          </w:tcPr>
          <w:p>
            <w:pPr>
              <w:spacing w:before="20" w:after="20"/>
            </w:pPr>
            <w:r>
              <w:rPr>
                <w:rFonts w:ascii="Arial" w:hAnsi="Arial" w:cs="Arial" w:eastAsia="Arial"/>
                <w:b w:val="0"/>
                <w:i w:val="0"/>
                <w:sz w:val="18"/>
              </w:rPr>
              <w:t>Reports by role with filters and summary</w:t>
            </w:r>
          </w:p>
        </w:tc>
        <w:tc>
          <w:tcPr>
            <w:tcW w:type="dxa" w:w="2136"/>
          </w:tcPr>
          <w:p>
            <w:pPr>
              <w:spacing w:before="20" w:after="20"/>
            </w:pPr>
            <w:r>
              <w:rPr>
                <w:rFonts w:ascii="Arial" w:hAnsi="Arial" w:cs="Arial" w:eastAsia="Arial"/>
                <w:b w:val="0"/>
                <w:i w:val="0"/>
                <w:sz w:val="18"/>
              </w:rPr>
              <w:t>FRRN.044, FRRN.044.02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BRRN.020</w:t>
            </w:r>
          </w:p>
        </w:tc>
        <w:tc>
          <w:tcPr>
            <w:tcW w:type="dxa" w:w="2787"/>
          </w:tcPr>
          <w:p>
            <w:pPr>
              <w:spacing w:before="20" w:after="20"/>
            </w:pPr>
            <w:r>
              <w:rPr>
                <w:rFonts w:ascii="Arial" w:hAnsi="Arial" w:cs="Arial" w:eastAsia="Arial"/>
                <w:b w:val="0"/>
                <w:i w:val="0"/>
                <w:sz w:val="18"/>
              </w:rPr>
              <w:t>Sanitation in the system</w:t>
            </w:r>
          </w:p>
        </w:tc>
        <w:tc>
          <w:tcPr>
            <w:tcW w:type="dxa" w:w="2136"/>
          </w:tcPr>
          <w:p>
            <w:pPr>
              <w:spacing w:before="20" w:after="20"/>
            </w:pPr>
            <w:r>
              <w:rPr>
                <w:rFonts w:ascii="Arial" w:hAnsi="Arial" w:cs="Arial" w:eastAsia="Arial"/>
                <w:b w:val="0"/>
                <w:i w:val="0"/>
                <w:sz w:val="18"/>
              </w:rPr>
              <w:t>FRRN.007, FRRN.040, FRRN.040.01, FRRN.046.01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BRRN.021</w:t>
            </w:r>
          </w:p>
        </w:tc>
        <w:tc>
          <w:tcPr>
            <w:tcW w:type="dxa" w:w="2787"/>
          </w:tcPr>
          <w:p>
            <w:pPr>
              <w:spacing w:before="20" w:after="20"/>
            </w:pPr>
            <w:r>
              <w:rPr>
                <w:rFonts w:ascii="Arial" w:hAnsi="Arial" w:cs="Arial" w:eastAsia="Arial"/>
                <w:b w:val="0"/>
                <w:i w:val="0"/>
                <w:sz w:val="18"/>
              </w:rPr>
              <w:t>Extraction without premature start</w:t>
            </w:r>
          </w:p>
        </w:tc>
        <w:tc>
          <w:tcPr>
            <w:tcW w:type="dxa" w:w="2136"/>
          </w:tcPr>
          <w:p>
            <w:pPr>
              <w:spacing w:before="20" w:after="20"/>
            </w:pPr>
            <w:r>
              <w:rPr>
                <w:rFonts w:ascii="Arial" w:hAnsi="Arial" w:cs="Arial" w:eastAsia="Arial"/>
                <w:b w:val="0"/>
                <w:i w:val="0"/>
                <w:sz w:val="18"/>
              </w:rPr>
              <w:t>FRRN.004, FRRN.003, FRRN.004.07</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BRRN.022</w:t>
            </w:r>
          </w:p>
        </w:tc>
        <w:tc>
          <w:tcPr>
            <w:tcW w:type="dxa" w:w="2787"/>
          </w:tcPr>
          <w:p>
            <w:pPr>
              <w:spacing w:before="20" w:after="20"/>
            </w:pPr>
            <w:r>
              <w:rPr>
                <w:rFonts w:ascii="Arial" w:hAnsi="Arial" w:cs="Arial" w:eastAsia="Arial"/>
                <w:b w:val="0"/>
                <w:i w:val="0"/>
                <w:sz w:val="18"/>
              </w:rPr>
              <w:t>Unique reference as matching key</w:t>
            </w:r>
          </w:p>
        </w:tc>
        <w:tc>
          <w:tcPr>
            <w:tcW w:type="dxa" w:w="2136"/>
          </w:tcPr>
          <w:p>
            <w:pPr>
              <w:spacing w:before="20" w:after="20"/>
            </w:pPr>
            <w:r>
              <w:rPr>
                <w:rFonts w:ascii="Arial" w:hAnsi="Arial" w:cs="Arial" w:eastAsia="Arial"/>
                <w:b w:val="0"/>
                <w:i w:val="0"/>
                <w:sz w:val="18"/>
              </w:rPr>
              <w:t>FRRN.004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BRRN.023</w:t>
            </w:r>
          </w:p>
        </w:tc>
        <w:tc>
          <w:tcPr>
            <w:tcW w:type="dxa" w:w="2787"/>
          </w:tcPr>
          <w:p>
            <w:pPr>
              <w:spacing w:before="20" w:after="20"/>
            </w:pPr>
            <w:r>
              <w:rPr>
                <w:rFonts w:ascii="Arial" w:hAnsi="Arial" w:cs="Arial" w:eastAsia="Arial"/>
                <w:b w:val="0"/>
                <w:i w:val="0"/>
                <w:sz w:val="18"/>
              </w:rPr>
              <w:t>Clean, Review, Exception buckets</w:t>
            </w:r>
          </w:p>
        </w:tc>
        <w:tc>
          <w:tcPr>
            <w:tcW w:type="dxa" w:w="2136"/>
          </w:tcPr>
          <w:p>
            <w:pPr>
              <w:spacing w:before="20" w:after="20"/>
            </w:pPr>
            <w:r>
              <w:rPr>
                <w:rFonts w:ascii="Arial" w:hAnsi="Arial" w:cs="Arial" w:eastAsia="Arial"/>
                <w:b w:val="0"/>
                <w:i w:val="0"/>
                <w:sz w:val="18"/>
              </w:rPr>
              <w:t>FRRN.007, FRRN.008, FRRN.020.03</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BRRN.024</w:t>
            </w:r>
          </w:p>
        </w:tc>
        <w:tc>
          <w:tcPr>
            <w:tcW w:type="dxa" w:w="2787"/>
          </w:tcPr>
          <w:p>
            <w:pPr>
              <w:spacing w:before="20" w:after="20"/>
            </w:pPr>
            <w:r>
              <w:rPr>
                <w:rFonts w:ascii="Arial" w:hAnsi="Arial" w:cs="Arial" w:eastAsia="Arial"/>
                <w:b w:val="0"/>
                <w:i w:val="0"/>
                <w:sz w:val="18"/>
              </w:rPr>
              <w:t>LAMD limited to early validation</w:t>
            </w:r>
          </w:p>
        </w:tc>
        <w:tc>
          <w:tcPr>
            <w:tcW w:type="dxa" w:w="2136"/>
          </w:tcPr>
          <w:p>
            <w:pPr>
              <w:spacing w:before="20" w:after="20"/>
            </w:pPr>
            <w:r>
              <w:rPr>
                <w:rFonts w:ascii="Arial" w:hAnsi="Arial" w:cs="Arial" w:eastAsia="Arial"/>
                <w:b w:val="0"/>
                <w:i w:val="0"/>
                <w:sz w:val="18"/>
              </w:rPr>
              <w:t>FRRN.012, FRRN.001.02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BRRN.025</w:t>
            </w:r>
          </w:p>
        </w:tc>
        <w:tc>
          <w:tcPr>
            <w:tcW w:type="dxa" w:w="2787"/>
          </w:tcPr>
          <w:p>
            <w:pPr>
              <w:spacing w:before="20" w:after="20"/>
            </w:pPr>
            <w:r>
              <w:rPr>
                <w:rFonts w:ascii="Arial" w:hAnsi="Arial" w:cs="Arial" w:eastAsia="Arial"/>
                <w:b w:val="0"/>
                <w:i w:val="0"/>
                <w:sz w:val="18"/>
              </w:rPr>
              <w:t>Reminder letters at the follow-up checkpoint</w:t>
            </w:r>
          </w:p>
        </w:tc>
        <w:tc>
          <w:tcPr>
            <w:tcW w:type="dxa" w:w="2136"/>
          </w:tcPr>
          <w:p>
            <w:pPr>
              <w:spacing w:before="20" w:after="20"/>
            </w:pPr>
            <w:r>
              <w:rPr>
                <w:rFonts w:ascii="Arial" w:hAnsi="Arial" w:cs="Arial" w:eastAsia="Arial"/>
                <w:b w:val="0"/>
                <w:i w:val="0"/>
                <w:sz w:val="18"/>
              </w:rPr>
              <w:t>FRRN.023, FRRN.023.03</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BRRN.026</w:t>
            </w:r>
          </w:p>
        </w:tc>
        <w:tc>
          <w:tcPr>
            <w:tcW w:type="dxa" w:w="2787"/>
          </w:tcPr>
          <w:p>
            <w:pPr>
              <w:spacing w:before="20" w:after="20"/>
            </w:pPr>
            <w:r>
              <w:rPr>
                <w:rFonts w:ascii="Arial" w:hAnsi="Arial" w:cs="Arial" w:eastAsia="Arial"/>
                <w:b w:val="0"/>
                <w:i w:val="0"/>
                <w:sz w:val="18"/>
              </w:rPr>
              <w:t>Contact Center access and status updates</w:t>
            </w:r>
          </w:p>
        </w:tc>
        <w:tc>
          <w:tcPr>
            <w:tcW w:type="dxa" w:w="2136"/>
          </w:tcPr>
          <w:p>
            <w:pPr>
              <w:spacing w:before="20" w:after="20"/>
            </w:pPr>
            <w:r>
              <w:rPr>
                <w:rFonts w:ascii="Arial" w:hAnsi="Arial" w:cs="Arial" w:eastAsia="Arial"/>
                <w:b w:val="0"/>
                <w:i w:val="0"/>
                <w:sz w:val="18"/>
              </w:rPr>
              <w:t>FRRN.047.01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BRRN.027</w:t>
            </w:r>
          </w:p>
        </w:tc>
        <w:tc>
          <w:tcPr>
            <w:tcW w:type="dxa" w:w="2787"/>
          </w:tcPr>
          <w:p>
            <w:pPr>
              <w:spacing w:before="20" w:after="20"/>
            </w:pPr>
            <w:r>
              <w:rPr>
                <w:rFonts w:ascii="Arial" w:hAnsi="Arial" w:cs="Arial" w:eastAsia="Arial"/>
                <w:b w:val="0"/>
                <w:i w:val="0"/>
                <w:sz w:val="18"/>
              </w:rPr>
              <w:t>Full account history</w:t>
            </w:r>
          </w:p>
        </w:tc>
        <w:tc>
          <w:tcPr>
            <w:tcW w:type="dxa" w:w="2136"/>
          </w:tcPr>
          <w:p>
            <w:pPr>
              <w:spacing w:before="20" w:after="20"/>
            </w:pPr>
            <w:r>
              <w:rPr>
                <w:rFonts w:ascii="Arial" w:hAnsi="Arial" w:cs="Arial" w:eastAsia="Arial"/>
                <w:b w:val="0"/>
                <w:i w:val="0"/>
                <w:sz w:val="18"/>
              </w:rPr>
              <w:t>FRRN.014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BRRN.028</w:t>
            </w:r>
          </w:p>
        </w:tc>
        <w:tc>
          <w:tcPr>
            <w:tcW w:type="dxa" w:w="2787"/>
          </w:tcPr>
          <w:p>
            <w:pPr>
              <w:spacing w:before="20" w:after="20"/>
            </w:pPr>
            <w:r>
              <w:rPr>
                <w:rFonts w:ascii="Arial" w:hAnsi="Arial" w:cs="Arial" w:eastAsia="Arial"/>
                <w:b w:val="0"/>
                <w:i w:val="0"/>
                <w:sz w:val="18"/>
              </w:rPr>
              <w:t>KYC due for visibility</w:t>
            </w:r>
          </w:p>
        </w:tc>
        <w:tc>
          <w:tcPr>
            <w:tcW w:type="dxa" w:w="2136"/>
          </w:tcPr>
          <w:p>
            <w:pPr>
              <w:spacing w:before="20" w:after="20"/>
            </w:pPr>
            <w:r>
              <w:rPr>
                <w:rFonts w:ascii="Arial" w:hAnsi="Arial" w:cs="Arial" w:eastAsia="Arial"/>
                <w:b w:val="0"/>
                <w:i w:val="0"/>
                <w:sz w:val="18"/>
              </w:rPr>
              <w:t>FRRN.039</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BRRN.029</w:t>
            </w:r>
          </w:p>
        </w:tc>
        <w:tc>
          <w:tcPr>
            <w:tcW w:type="dxa" w:w="2787"/>
          </w:tcPr>
          <w:p>
            <w:pPr>
              <w:spacing w:before="20" w:after="20"/>
            </w:pPr>
            <w:r>
              <w:rPr>
                <w:rFonts w:ascii="Arial" w:hAnsi="Arial" w:cs="Arial" w:eastAsia="Arial"/>
                <w:b w:val="0"/>
                <w:i w:val="0"/>
                <w:sz w:val="18"/>
              </w:rPr>
              <w:t>LAMD reports matched to the RMEL</w:t>
            </w:r>
          </w:p>
        </w:tc>
        <w:tc>
          <w:tcPr>
            <w:tcW w:type="dxa" w:w="2136"/>
          </w:tcPr>
          <w:p>
            <w:pPr>
              <w:spacing w:before="20" w:after="20"/>
            </w:pPr>
            <w:r>
              <w:rPr>
                <w:rFonts w:ascii="Arial" w:hAnsi="Arial" w:cs="Arial" w:eastAsia="Arial"/>
                <w:b w:val="0"/>
                <w:i w:val="0"/>
                <w:sz w:val="18"/>
              </w:rPr>
              <w:t>FRRN.012, FRRN.041.01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BRRN.030</w:t>
            </w:r>
          </w:p>
        </w:tc>
        <w:tc>
          <w:tcPr>
            <w:tcW w:type="dxa" w:w="2787"/>
          </w:tcPr>
          <w:p>
            <w:pPr>
              <w:spacing w:before="20" w:after="20"/>
            </w:pPr>
            <w:r>
              <w:rPr>
                <w:rFonts w:ascii="Arial" w:hAnsi="Arial" w:cs="Arial" w:eastAsia="Arial"/>
                <w:b w:val="0"/>
                <w:i w:val="0"/>
                <w:sz w:val="18"/>
              </w:rPr>
              <w:t>Extraction at configurable lead days</w:t>
            </w:r>
          </w:p>
        </w:tc>
        <w:tc>
          <w:tcPr>
            <w:tcW w:type="dxa" w:w="2136"/>
          </w:tcPr>
          <w:p>
            <w:pPr>
              <w:spacing w:before="20" w:after="20"/>
            </w:pPr>
            <w:r>
              <w:rPr>
                <w:rFonts w:ascii="Arial" w:hAnsi="Arial" w:cs="Arial" w:eastAsia="Arial"/>
                <w:b w:val="0"/>
                <w:i w:val="0"/>
                <w:sz w:val="18"/>
              </w:rPr>
              <w:t>FRRN.004, FRRN.004.04, FRRN.040.03</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BRRN.031</w:t>
            </w:r>
          </w:p>
        </w:tc>
        <w:tc>
          <w:tcPr>
            <w:tcW w:type="dxa" w:w="2787"/>
          </w:tcPr>
          <w:p>
            <w:pPr>
              <w:spacing w:before="20" w:after="20"/>
            </w:pPr>
            <w:r>
              <w:rPr>
                <w:rFonts w:ascii="Arial" w:hAnsi="Arial" w:cs="Arial" w:eastAsia="Arial"/>
                <w:b w:val="0"/>
                <w:i w:val="0"/>
                <w:sz w:val="18"/>
              </w:rPr>
              <w:t>Rule-based disposition, exceptions isolated</w:t>
            </w:r>
          </w:p>
        </w:tc>
        <w:tc>
          <w:tcPr>
            <w:tcW w:type="dxa" w:w="2136"/>
          </w:tcPr>
          <w:p>
            <w:pPr>
              <w:spacing w:before="20" w:after="20"/>
            </w:pPr>
            <w:r>
              <w:rPr>
                <w:rFonts w:ascii="Arial" w:hAnsi="Arial" w:cs="Arial" w:eastAsia="Arial"/>
                <w:b w:val="0"/>
                <w:i w:val="0"/>
                <w:sz w:val="18"/>
              </w:rPr>
              <w:t>FRRN.007, FRRN.008, FRRN.008.01, FRRN.040.02, FRRN.020.03</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BRRN.032</w:t>
            </w:r>
          </w:p>
        </w:tc>
        <w:tc>
          <w:tcPr>
            <w:tcW w:type="dxa" w:w="2787"/>
          </w:tcPr>
          <w:p>
            <w:pPr>
              <w:spacing w:before="20" w:after="20"/>
            </w:pPr>
            <w:r>
              <w:rPr>
                <w:rFonts w:ascii="Arial" w:hAnsi="Arial" w:cs="Arial" w:eastAsia="Arial"/>
                <w:b w:val="0"/>
                <w:i w:val="0"/>
                <w:sz w:val="18"/>
              </w:rPr>
              <w:t>Endorsements on the mother policy</w:t>
            </w:r>
          </w:p>
        </w:tc>
        <w:tc>
          <w:tcPr>
            <w:tcW w:type="dxa" w:w="2136"/>
          </w:tcPr>
          <w:p>
            <w:pPr>
              <w:spacing w:before="20" w:after="20"/>
            </w:pPr>
            <w:r>
              <w:rPr>
                <w:rFonts w:ascii="Arial" w:hAnsi="Arial" w:cs="Arial" w:eastAsia="Arial"/>
                <w:b w:val="0"/>
                <w:i w:val="0"/>
                <w:sz w:val="18"/>
              </w:rPr>
              <w:t>FRRN.004.06</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BRRN.033</w:t>
            </w:r>
          </w:p>
        </w:tc>
        <w:tc>
          <w:tcPr>
            <w:tcW w:type="dxa" w:w="2787"/>
          </w:tcPr>
          <w:p>
            <w:pPr>
              <w:spacing w:before="20" w:after="20"/>
            </w:pPr>
            <w:r>
              <w:rPr>
                <w:rFonts w:ascii="Arial" w:hAnsi="Arial" w:cs="Arial" w:eastAsia="Arial"/>
                <w:b w:val="0"/>
                <w:i w:val="0"/>
                <w:sz w:val="18"/>
              </w:rPr>
              <w:t>New Business flow for repricing</w:t>
            </w:r>
          </w:p>
        </w:tc>
        <w:tc>
          <w:tcPr>
            <w:tcW w:type="dxa" w:w="2136"/>
          </w:tcPr>
          <w:p>
            <w:pPr>
              <w:spacing w:before="20" w:after="20"/>
            </w:pPr>
            <w:r>
              <w:rPr>
                <w:rFonts w:ascii="Arial" w:hAnsi="Arial" w:cs="Arial" w:eastAsia="Arial"/>
                <w:b w:val="0"/>
                <w:i w:val="0"/>
                <w:sz w:val="18"/>
              </w:rPr>
              <w:t>FRRN.017, FRRN.018, FRRN.019, FRRN.020, FRRN.018.02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BRRN.034</w:t>
            </w:r>
          </w:p>
        </w:tc>
        <w:tc>
          <w:tcPr>
            <w:tcW w:type="dxa" w:w="2787"/>
          </w:tcPr>
          <w:p>
            <w:pPr>
              <w:spacing w:before="20" w:after="20"/>
            </w:pPr>
            <w:r>
              <w:rPr>
                <w:rFonts w:ascii="Arial" w:hAnsi="Arial" w:cs="Arial" w:eastAsia="Arial"/>
                <w:b w:val="0"/>
                <w:i w:val="0"/>
                <w:sz w:val="18"/>
              </w:rPr>
              <w:t>Configurable decision matrix</w:t>
            </w:r>
          </w:p>
        </w:tc>
        <w:tc>
          <w:tcPr>
            <w:tcW w:type="dxa" w:w="2136"/>
          </w:tcPr>
          <w:p>
            <w:pPr>
              <w:spacing w:before="20" w:after="20"/>
            </w:pPr>
            <w:r>
              <w:rPr>
                <w:rFonts w:ascii="Arial" w:hAnsi="Arial" w:cs="Arial" w:eastAsia="Arial"/>
                <w:b w:val="0"/>
                <w:i w:val="0"/>
                <w:sz w:val="18"/>
              </w:rPr>
              <w:t>FRRN.040, FRRN.040.02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BRRN.035</w:t>
            </w:r>
          </w:p>
        </w:tc>
        <w:tc>
          <w:tcPr>
            <w:tcW w:type="dxa" w:w="2787"/>
          </w:tcPr>
          <w:p>
            <w:pPr>
              <w:spacing w:before="20" w:after="20"/>
            </w:pPr>
            <w:r>
              <w:rPr>
                <w:rFonts w:ascii="Arial" w:hAnsi="Arial" w:cs="Arial" w:eastAsia="Arial"/>
                <w:b w:val="0"/>
                <w:i w:val="0"/>
                <w:sz w:val="18"/>
              </w:rPr>
              <w:t>Insurer responses applied to the workflow</w:t>
            </w:r>
          </w:p>
        </w:tc>
        <w:tc>
          <w:tcPr>
            <w:tcW w:type="dxa" w:w="2136"/>
          </w:tcPr>
          <w:p>
            <w:pPr>
              <w:spacing w:before="20" w:after="20"/>
            </w:pPr>
            <w:r>
              <w:rPr>
                <w:rFonts w:ascii="Arial" w:hAnsi="Arial" w:cs="Arial" w:eastAsia="Arial"/>
                <w:b w:val="0"/>
                <w:i w:val="0"/>
                <w:sz w:val="18"/>
              </w:rPr>
              <w:t>FRRN.013, FRRN.013.05</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BRRN.036</w:t>
            </w:r>
          </w:p>
        </w:tc>
        <w:tc>
          <w:tcPr>
            <w:tcW w:type="dxa" w:w="2787"/>
          </w:tcPr>
          <w:p>
            <w:pPr>
              <w:spacing w:before="20" w:after="20"/>
            </w:pPr>
            <w:r>
              <w:rPr>
                <w:rFonts w:ascii="Arial" w:hAnsi="Arial" w:cs="Arial" w:eastAsia="Arial"/>
                <w:b w:val="0"/>
                <w:i w:val="0"/>
                <w:sz w:val="18"/>
              </w:rPr>
              <w:t>Renewal listings by unit, window and status</w:t>
            </w:r>
          </w:p>
        </w:tc>
        <w:tc>
          <w:tcPr>
            <w:tcW w:type="dxa" w:w="2136"/>
          </w:tcPr>
          <w:p>
            <w:pPr>
              <w:spacing w:before="20" w:after="20"/>
            </w:pPr>
            <w:r>
              <w:rPr>
                <w:rFonts w:ascii="Arial" w:hAnsi="Arial" w:cs="Arial" w:eastAsia="Arial"/>
                <w:b w:val="0"/>
                <w:i w:val="0"/>
                <w:sz w:val="18"/>
              </w:rPr>
              <w:t>FRRN.002.05, FRRN.044.03</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BRRN.037</w:t>
            </w:r>
          </w:p>
        </w:tc>
        <w:tc>
          <w:tcPr>
            <w:tcW w:type="dxa" w:w="2787"/>
          </w:tcPr>
          <w:p>
            <w:pPr>
              <w:spacing w:before="20" w:after="20"/>
            </w:pPr>
            <w:r>
              <w:rPr>
                <w:rFonts w:ascii="Arial" w:hAnsi="Arial" w:cs="Arial" w:eastAsia="Arial"/>
                <w:b w:val="0"/>
                <w:i w:val="0"/>
                <w:sz w:val="18"/>
              </w:rPr>
              <w:t>NRNS accounts and letters</w:t>
            </w:r>
          </w:p>
        </w:tc>
        <w:tc>
          <w:tcPr>
            <w:tcW w:type="dxa" w:w="2136"/>
          </w:tcPr>
          <w:p>
            <w:pPr>
              <w:spacing w:before="20" w:after="20"/>
            </w:pPr>
            <w:r>
              <w:rPr>
                <w:rFonts w:ascii="Arial" w:hAnsi="Arial" w:cs="Arial" w:eastAsia="Arial"/>
                <w:b w:val="0"/>
                <w:i w:val="0"/>
                <w:sz w:val="18"/>
              </w:rPr>
              <w:t>FRRN.023, FRRN.023.03, FRRN.037.02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BRRN.038</w:t>
            </w:r>
          </w:p>
        </w:tc>
        <w:tc>
          <w:tcPr>
            <w:tcW w:type="dxa" w:w="2787"/>
          </w:tcPr>
          <w:p>
            <w:pPr>
              <w:spacing w:before="20" w:after="20"/>
            </w:pPr>
            <w:r>
              <w:rPr>
                <w:rFonts w:ascii="Arial" w:hAnsi="Arial" w:cs="Arial" w:eastAsia="Arial"/>
                <w:b w:val="0"/>
                <w:i w:val="0"/>
                <w:sz w:val="18"/>
              </w:rPr>
              <w:t>Routing by financial impact</w:t>
            </w:r>
          </w:p>
        </w:tc>
        <w:tc>
          <w:tcPr>
            <w:tcW w:type="dxa" w:w="2136"/>
          </w:tcPr>
          <w:p>
            <w:pPr>
              <w:spacing w:before="20" w:after="20"/>
            </w:pPr>
            <w:r>
              <w:rPr>
                <w:rFonts w:ascii="Arial" w:hAnsi="Arial" w:cs="Arial" w:eastAsia="Arial"/>
                <w:b w:val="0"/>
                <w:i w:val="0"/>
                <w:sz w:val="18"/>
              </w:rPr>
              <w:t>FRRN.017, FRRN.009.01, FRRN.018.02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BRRN.039</w:t>
            </w:r>
          </w:p>
        </w:tc>
        <w:tc>
          <w:tcPr>
            <w:tcW w:type="dxa" w:w="2787"/>
          </w:tcPr>
          <w:p>
            <w:pPr>
              <w:spacing w:before="20" w:after="20"/>
            </w:pPr>
            <w:r>
              <w:rPr>
                <w:rFonts w:ascii="Arial" w:hAnsi="Arial" w:cs="Arial" w:eastAsia="Arial"/>
                <w:b w:val="0"/>
                <w:i w:val="0"/>
                <w:sz w:val="18"/>
              </w:rPr>
              <w:t>LAMD-driven CBG Motor and Fire renewals</w:t>
            </w:r>
          </w:p>
        </w:tc>
        <w:tc>
          <w:tcPr>
            <w:tcW w:type="dxa" w:w="2136"/>
          </w:tcPr>
          <w:p>
            <w:pPr>
              <w:spacing w:before="20" w:after="20"/>
            </w:pPr>
            <w:r>
              <w:rPr>
                <w:rFonts w:ascii="Arial" w:hAnsi="Arial" w:cs="Arial" w:eastAsia="Arial"/>
                <w:b w:val="0"/>
                <w:i w:val="0"/>
                <w:sz w:val="18"/>
              </w:rPr>
              <w:t>FRRN.012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BRRN.040</w:t>
            </w:r>
          </w:p>
        </w:tc>
        <w:tc>
          <w:tcPr>
            <w:tcW w:type="dxa" w:w="2787"/>
          </w:tcPr>
          <w:p>
            <w:pPr>
              <w:spacing w:before="20" w:after="20"/>
            </w:pPr>
            <w:r>
              <w:rPr>
                <w:rFonts w:ascii="Arial" w:hAnsi="Arial" w:cs="Arial" w:eastAsia="Arial"/>
                <w:b w:val="0"/>
                <w:i w:val="0"/>
                <w:sz w:val="18"/>
              </w:rPr>
              <w:t>Placement and booking after acceptance</w:t>
            </w:r>
          </w:p>
        </w:tc>
        <w:tc>
          <w:tcPr>
            <w:tcW w:type="dxa" w:w="2136"/>
          </w:tcPr>
          <w:p>
            <w:pPr>
              <w:spacing w:before="20" w:after="20"/>
            </w:pPr>
            <w:r>
              <w:rPr>
                <w:rFonts w:ascii="Arial" w:hAnsi="Arial" w:cs="Arial" w:eastAsia="Arial"/>
                <w:b w:val="0"/>
                <w:i w:val="0"/>
                <w:sz w:val="18"/>
              </w:rPr>
              <w:t>FRRN.029, FRRN.025.01, FRRN.026.01, FRRN.028.02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BRRN.041</w:t>
            </w:r>
          </w:p>
        </w:tc>
        <w:tc>
          <w:tcPr>
            <w:tcW w:type="dxa" w:w="2787"/>
          </w:tcPr>
          <w:p>
            <w:pPr>
              <w:spacing w:before="20" w:after="20"/>
            </w:pPr>
            <w:r>
              <w:rPr>
                <w:rFonts w:ascii="Arial" w:hAnsi="Arial" w:cs="Arial" w:eastAsia="Arial"/>
                <w:b w:val="0"/>
                <w:i w:val="0"/>
                <w:sz w:val="18"/>
              </w:rPr>
              <w:t>Incentive eligibility after full payment</w:t>
            </w:r>
          </w:p>
        </w:tc>
        <w:tc>
          <w:tcPr>
            <w:tcW w:type="dxa" w:w="2136"/>
          </w:tcPr>
          <w:p>
            <w:pPr>
              <w:spacing w:before="20" w:after="20"/>
            </w:pPr>
            <w:r>
              <w:rPr>
                <w:rFonts w:ascii="Arial" w:hAnsi="Arial" w:cs="Arial" w:eastAsia="Arial"/>
                <w:b w:val="0"/>
                <w:i w:val="0"/>
                <w:sz w:val="18"/>
              </w:rPr>
              <w:t>FRRN.034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BRRN.042</w:t>
            </w:r>
          </w:p>
        </w:tc>
        <w:tc>
          <w:tcPr>
            <w:tcW w:type="dxa" w:w="2787"/>
          </w:tcPr>
          <w:p>
            <w:pPr>
              <w:spacing w:before="20" w:after="20"/>
            </w:pPr>
            <w:r>
              <w:rPr>
                <w:rFonts w:ascii="Arial" w:hAnsi="Arial" w:cs="Arial" w:eastAsia="Arial"/>
                <w:b w:val="0"/>
                <w:i w:val="0"/>
                <w:sz w:val="18"/>
              </w:rPr>
              <w:t>Hold cover request and confirmation</w:t>
            </w:r>
          </w:p>
        </w:tc>
        <w:tc>
          <w:tcPr>
            <w:tcW w:type="dxa" w:w="2136"/>
          </w:tcPr>
          <w:p>
            <w:pPr>
              <w:spacing w:before="20" w:after="20"/>
            </w:pPr>
            <w:r>
              <w:rPr>
                <w:rFonts w:ascii="Arial" w:hAnsi="Arial" w:cs="Arial" w:eastAsia="Arial"/>
                <w:b w:val="0"/>
                <w:i w:val="0"/>
                <w:sz w:val="18"/>
              </w:rPr>
              <w:t>FRRN.036, FRRN.037.02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BRD 1.001</w:t>
            </w:r>
          </w:p>
        </w:tc>
        <w:tc>
          <w:tcPr>
            <w:tcW w:type="dxa" w:w="2787"/>
          </w:tcPr>
          <w:p>
            <w:pPr>
              <w:spacing w:before="20" w:after="20"/>
            </w:pPr>
            <w:r>
              <w:rPr>
                <w:rFonts w:ascii="Arial" w:hAnsi="Arial" w:cs="Arial" w:eastAsia="Arial"/>
                <w:b w:val="0"/>
                <w:i w:val="0"/>
                <w:sz w:val="18"/>
              </w:rPr>
              <w:t>Log in (Marketing Team Leader)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1.002</w:t>
            </w:r>
          </w:p>
        </w:tc>
        <w:tc>
          <w:tcPr>
            <w:tcW w:type="dxa" w:w="2787"/>
          </w:tcPr>
          <w:p>
            <w:pPr>
              <w:spacing w:before="20" w:after="20"/>
            </w:pPr>
            <w:r>
              <w:rPr>
                <w:rFonts w:ascii="Arial" w:hAnsi="Arial" w:cs="Arial" w:eastAsia="Arial"/>
                <w:b w:val="0"/>
                <w:i w:val="0"/>
                <w:sz w:val="18"/>
              </w:rPr>
              <w:t>Open in several tabs (Marketing Team Leader)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1.003</w:t>
            </w:r>
          </w:p>
        </w:tc>
        <w:tc>
          <w:tcPr>
            <w:tcW w:type="dxa" w:w="2787"/>
          </w:tcPr>
          <w:p>
            <w:pPr>
              <w:spacing w:before="20" w:after="20"/>
            </w:pPr>
            <w:r>
              <w:rPr>
                <w:rFonts w:ascii="Arial" w:hAnsi="Arial" w:cs="Arial" w:eastAsia="Arial"/>
                <w:b w:val="0"/>
                <w:i w:val="0"/>
                <w:sz w:val="18"/>
              </w:rPr>
              <w:t>Generate the list of expiring accounts (Marketing Team Leader)</w:t>
            </w:r>
          </w:p>
        </w:tc>
        <w:tc>
          <w:tcPr>
            <w:tcW w:type="dxa" w:w="2136"/>
          </w:tcPr>
          <w:p>
            <w:pPr>
              <w:spacing w:before="20" w:after="20"/>
            </w:pPr>
            <w:r>
              <w:rPr>
                <w:rFonts w:ascii="Arial" w:hAnsi="Arial" w:cs="Arial" w:eastAsia="Arial"/>
                <w:b w:val="0"/>
                <w:i w:val="0"/>
                <w:sz w:val="18"/>
              </w:rPr>
              <w:t>FRRN.002, FRRN.004, FRRN.038</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1.004</w:t>
            </w:r>
          </w:p>
        </w:tc>
        <w:tc>
          <w:tcPr>
            <w:tcW w:type="dxa" w:w="2787"/>
          </w:tcPr>
          <w:p>
            <w:pPr>
              <w:spacing w:before="20" w:after="20"/>
            </w:pPr>
            <w:r>
              <w:rPr>
                <w:rFonts w:ascii="Arial" w:hAnsi="Arial" w:cs="Arial" w:eastAsia="Arial"/>
                <w:b w:val="0"/>
                <w:i w:val="0"/>
                <w:sz w:val="18"/>
              </w:rPr>
              <w:t>View account (Marketing Team Leader)</w:t>
            </w:r>
          </w:p>
        </w:tc>
        <w:tc>
          <w:tcPr>
            <w:tcW w:type="dxa" w:w="2136"/>
          </w:tcPr>
          <w:p>
            <w:pPr>
              <w:spacing w:before="20" w:after="20"/>
            </w:pPr>
            <w:r>
              <w:rPr>
                <w:rFonts w:ascii="Arial" w:hAnsi="Arial" w:cs="Arial" w:eastAsia="Arial"/>
                <w:b w:val="0"/>
                <w:i w:val="0"/>
                <w:sz w:val="18"/>
              </w:rPr>
              <w:t>FRRN.014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1.005</w:t>
            </w:r>
          </w:p>
        </w:tc>
        <w:tc>
          <w:tcPr>
            <w:tcW w:type="dxa" w:w="2787"/>
          </w:tcPr>
          <w:p>
            <w:pPr>
              <w:spacing w:before="20" w:after="20"/>
            </w:pPr>
            <w:r>
              <w:rPr>
                <w:rFonts w:ascii="Arial" w:hAnsi="Arial" w:cs="Arial" w:eastAsia="Arial"/>
                <w:b w:val="0"/>
                <w:i w:val="0"/>
                <w:sz w:val="18"/>
              </w:rPr>
              <w:t>Assign accounts (Marketing Team Leader)</w:t>
            </w:r>
          </w:p>
        </w:tc>
        <w:tc>
          <w:tcPr>
            <w:tcW w:type="dxa" w:w="2136"/>
          </w:tcPr>
          <w:p>
            <w:pPr>
              <w:spacing w:before="20" w:after="20"/>
            </w:pPr>
            <w:r>
              <w:rPr>
                <w:rFonts w:ascii="Arial" w:hAnsi="Arial" w:cs="Arial" w:eastAsia="Arial"/>
                <w:b w:val="0"/>
                <w:i w:val="0"/>
                <w:sz w:val="18"/>
              </w:rPr>
              <w:t>FRRN.010</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1.006</w:t>
            </w:r>
          </w:p>
        </w:tc>
        <w:tc>
          <w:tcPr>
            <w:tcW w:type="dxa" w:w="2787"/>
          </w:tcPr>
          <w:p>
            <w:pPr>
              <w:spacing w:before="20" w:after="20"/>
            </w:pPr>
            <w:r>
              <w:rPr>
                <w:rFonts w:ascii="Arial" w:hAnsi="Arial" w:cs="Arial" w:eastAsia="Arial"/>
                <w:b w:val="0"/>
                <w:i w:val="0"/>
                <w:sz w:val="18"/>
              </w:rPr>
              <w:t>Transfer account to other units (Marketing Team Leader)</w:t>
            </w:r>
          </w:p>
        </w:tc>
        <w:tc>
          <w:tcPr>
            <w:tcW w:type="dxa" w:w="2136"/>
          </w:tcPr>
          <w:p>
            <w:pPr>
              <w:spacing w:before="20" w:after="20"/>
            </w:pPr>
            <w:r>
              <w:rPr>
                <w:rFonts w:ascii="Arial" w:hAnsi="Arial" w:cs="Arial" w:eastAsia="Arial"/>
                <w:b w:val="0"/>
                <w:i w:val="0"/>
                <w:sz w:val="18"/>
              </w:rPr>
              <w:t>FRRN.011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1.007</w:t>
            </w:r>
          </w:p>
        </w:tc>
        <w:tc>
          <w:tcPr>
            <w:tcW w:type="dxa" w:w="2787"/>
          </w:tcPr>
          <w:p>
            <w:pPr>
              <w:spacing w:before="20" w:after="20"/>
            </w:pPr>
            <w:r>
              <w:rPr>
                <w:rFonts w:ascii="Arial" w:hAnsi="Arial" w:cs="Arial" w:eastAsia="Arial"/>
                <w:b w:val="0"/>
                <w:i w:val="0"/>
                <w:sz w:val="18"/>
              </w:rPr>
              <w:t>Receive account transfer (Marketing Team Leader)</w:t>
            </w:r>
          </w:p>
        </w:tc>
        <w:tc>
          <w:tcPr>
            <w:tcW w:type="dxa" w:w="2136"/>
          </w:tcPr>
          <w:p>
            <w:pPr>
              <w:spacing w:before="20" w:after="20"/>
            </w:pPr>
            <w:r>
              <w:rPr>
                <w:rFonts w:ascii="Arial" w:hAnsi="Arial" w:cs="Arial" w:eastAsia="Arial"/>
                <w:b w:val="0"/>
                <w:i w:val="0"/>
                <w:sz w:val="18"/>
              </w:rPr>
              <w:t>FRRN.011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1.008</w:t>
            </w:r>
          </w:p>
        </w:tc>
        <w:tc>
          <w:tcPr>
            <w:tcW w:type="dxa" w:w="2787"/>
          </w:tcPr>
          <w:p>
            <w:pPr>
              <w:spacing w:before="20" w:after="20"/>
            </w:pPr>
            <w:r>
              <w:rPr>
                <w:rFonts w:ascii="Arial" w:hAnsi="Arial" w:cs="Arial" w:eastAsia="Arial"/>
                <w:b w:val="0"/>
                <w:i w:val="0"/>
                <w:sz w:val="18"/>
              </w:rPr>
              <w:t>Review and post (Marketing Team Leader)</w:t>
            </w:r>
          </w:p>
        </w:tc>
        <w:tc>
          <w:tcPr>
            <w:tcW w:type="dxa" w:w="2136"/>
          </w:tcPr>
          <w:p>
            <w:pPr>
              <w:spacing w:before="20" w:after="20"/>
            </w:pPr>
            <w:r>
              <w:rPr>
                <w:rFonts w:ascii="Arial" w:hAnsi="Arial" w:cs="Arial" w:eastAsia="Arial"/>
                <w:b w:val="0"/>
                <w:i w:val="0"/>
                <w:sz w:val="18"/>
              </w:rPr>
              <w:t>FRRN.004, FRRN.014, FRRN.020</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1.009</w:t>
            </w:r>
          </w:p>
        </w:tc>
        <w:tc>
          <w:tcPr>
            <w:tcW w:type="dxa" w:w="2787"/>
          </w:tcPr>
          <w:p>
            <w:pPr>
              <w:spacing w:before="20" w:after="20"/>
            </w:pPr>
            <w:r>
              <w:rPr>
                <w:rFonts w:ascii="Arial" w:hAnsi="Arial" w:cs="Arial" w:eastAsia="Arial"/>
                <w:b w:val="0"/>
                <w:i w:val="0"/>
                <w:sz w:val="18"/>
              </w:rPr>
              <w:t>Generate report (Marketing Team Leader)</w:t>
            </w:r>
          </w:p>
        </w:tc>
        <w:tc>
          <w:tcPr>
            <w:tcW w:type="dxa" w:w="2136"/>
          </w:tcPr>
          <w:p>
            <w:pPr>
              <w:spacing w:before="20" w:after="20"/>
            </w:pPr>
            <w:r>
              <w:rPr>
                <w:rFonts w:ascii="Arial" w:hAnsi="Arial" w:cs="Arial" w:eastAsia="Arial"/>
                <w:b w:val="0"/>
                <w:i w:val="0"/>
                <w:sz w:val="18"/>
              </w:rPr>
              <w:t>FRRN.002, FRRN.003, FRRN.044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1.010</w:t>
            </w:r>
          </w:p>
        </w:tc>
        <w:tc>
          <w:tcPr>
            <w:tcW w:type="dxa" w:w="2787"/>
          </w:tcPr>
          <w:p>
            <w:pPr>
              <w:spacing w:before="20" w:after="20"/>
            </w:pPr>
            <w:r>
              <w:rPr>
                <w:rFonts w:ascii="Arial" w:hAnsi="Arial" w:cs="Arial" w:eastAsia="Arial"/>
                <w:b w:val="0"/>
                <w:i w:val="0"/>
                <w:sz w:val="18"/>
              </w:rPr>
              <w:t>Generate Renewal Advice (Marketing Team Leader)</w:t>
            </w:r>
          </w:p>
        </w:tc>
        <w:tc>
          <w:tcPr>
            <w:tcW w:type="dxa" w:w="2136"/>
          </w:tcPr>
          <w:p>
            <w:pPr>
              <w:spacing w:before="20" w:after="20"/>
            </w:pPr>
            <w:r>
              <w:rPr>
                <w:rFonts w:ascii="Arial" w:hAnsi="Arial" w:cs="Arial" w:eastAsia="Arial"/>
                <w:b w:val="0"/>
                <w:i w:val="0"/>
                <w:sz w:val="18"/>
              </w:rPr>
              <w:t>FRRN.022, FRRN.024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1.011</w:t>
            </w:r>
          </w:p>
        </w:tc>
        <w:tc>
          <w:tcPr>
            <w:tcW w:type="dxa" w:w="2787"/>
          </w:tcPr>
          <w:p>
            <w:pPr>
              <w:spacing w:before="20" w:after="20"/>
            </w:pPr>
            <w:r>
              <w:rPr>
                <w:rFonts w:ascii="Arial" w:hAnsi="Arial" w:cs="Arial" w:eastAsia="Arial"/>
                <w:b w:val="0"/>
                <w:i w:val="0"/>
                <w:sz w:val="18"/>
              </w:rPr>
              <w:t>Override accounts (Marketing Team Leader)</w:t>
            </w:r>
          </w:p>
        </w:tc>
        <w:tc>
          <w:tcPr>
            <w:tcW w:type="dxa" w:w="2136"/>
          </w:tcPr>
          <w:p>
            <w:pPr>
              <w:spacing w:before="20" w:after="20"/>
            </w:pPr>
            <w:r>
              <w:rPr>
                <w:rFonts w:ascii="Arial" w:hAnsi="Arial" w:cs="Arial" w:eastAsia="Arial"/>
                <w:b w:val="0"/>
                <w:i w:val="0"/>
                <w:sz w:val="18"/>
              </w:rPr>
              <w:t>FRRN.014, FRRN.020</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2.001</w:t>
            </w:r>
          </w:p>
        </w:tc>
        <w:tc>
          <w:tcPr>
            <w:tcW w:type="dxa" w:w="2787"/>
          </w:tcPr>
          <w:p>
            <w:pPr>
              <w:spacing w:before="20" w:after="20"/>
            </w:pPr>
            <w:r>
              <w:rPr>
                <w:rFonts w:ascii="Arial" w:hAnsi="Arial" w:cs="Arial" w:eastAsia="Arial"/>
                <w:b w:val="0"/>
                <w:i w:val="0"/>
                <w:sz w:val="18"/>
              </w:rPr>
              <w:t>Log in (Marketing AO / Admin (Account Broker))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2.002</w:t>
            </w:r>
          </w:p>
        </w:tc>
        <w:tc>
          <w:tcPr>
            <w:tcW w:type="dxa" w:w="2787"/>
          </w:tcPr>
          <w:p>
            <w:pPr>
              <w:spacing w:before="20" w:after="20"/>
            </w:pPr>
            <w:r>
              <w:rPr>
                <w:rFonts w:ascii="Arial" w:hAnsi="Arial" w:cs="Arial" w:eastAsia="Arial"/>
                <w:b w:val="0"/>
                <w:i w:val="0"/>
                <w:sz w:val="18"/>
              </w:rPr>
              <w:t>Open in several tabs (Marketing AO / Admin (Account Broker))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2.003</w:t>
            </w:r>
          </w:p>
        </w:tc>
        <w:tc>
          <w:tcPr>
            <w:tcW w:type="dxa" w:w="2787"/>
          </w:tcPr>
          <w:p>
            <w:pPr>
              <w:spacing w:before="20" w:after="20"/>
            </w:pPr>
            <w:r>
              <w:rPr>
                <w:rFonts w:ascii="Arial" w:hAnsi="Arial" w:cs="Arial" w:eastAsia="Arial"/>
                <w:b w:val="0"/>
                <w:i w:val="0"/>
                <w:sz w:val="18"/>
              </w:rPr>
              <w:t>View accounts for disposition (Marketing AO / Admin (Account Broker))</w:t>
            </w:r>
          </w:p>
        </w:tc>
        <w:tc>
          <w:tcPr>
            <w:tcW w:type="dxa" w:w="2136"/>
          </w:tcPr>
          <w:p>
            <w:pPr>
              <w:spacing w:before="20" w:after="20"/>
            </w:pPr>
            <w:r>
              <w:rPr>
                <w:rFonts w:ascii="Arial" w:hAnsi="Arial" w:cs="Arial" w:eastAsia="Arial"/>
                <w:b w:val="0"/>
                <w:i w:val="0"/>
                <w:sz w:val="18"/>
              </w:rPr>
              <w:t>FRRN.002, FRRN.014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2.004</w:t>
            </w:r>
          </w:p>
        </w:tc>
        <w:tc>
          <w:tcPr>
            <w:tcW w:type="dxa" w:w="2787"/>
          </w:tcPr>
          <w:p>
            <w:pPr>
              <w:spacing w:before="20" w:after="20"/>
            </w:pPr>
            <w:r>
              <w:rPr>
                <w:rFonts w:ascii="Arial" w:hAnsi="Arial" w:cs="Arial" w:eastAsia="Arial"/>
                <w:b w:val="0"/>
                <w:i w:val="0"/>
                <w:sz w:val="18"/>
              </w:rPr>
              <w:t>Provide disposition (Marketing AO / Admin (Account Broker))</w:t>
            </w:r>
          </w:p>
        </w:tc>
        <w:tc>
          <w:tcPr>
            <w:tcW w:type="dxa" w:w="2136"/>
          </w:tcPr>
          <w:p>
            <w:pPr>
              <w:spacing w:before="20" w:after="20"/>
            </w:pPr>
            <w:r>
              <w:rPr>
                <w:rFonts w:ascii="Arial" w:hAnsi="Arial" w:cs="Arial" w:eastAsia="Arial"/>
                <w:b w:val="0"/>
                <w:i w:val="0"/>
                <w:sz w:val="18"/>
              </w:rPr>
              <w:t>FRRN.011, FRRN.014, FRRN.016, FRRN.022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2.005</w:t>
            </w:r>
          </w:p>
        </w:tc>
        <w:tc>
          <w:tcPr>
            <w:tcW w:type="dxa" w:w="2787"/>
          </w:tcPr>
          <w:p>
            <w:pPr>
              <w:spacing w:before="20" w:after="20"/>
            </w:pPr>
            <w:r>
              <w:rPr>
                <w:rFonts w:ascii="Arial" w:hAnsi="Arial" w:cs="Arial" w:eastAsia="Arial"/>
                <w:b w:val="0"/>
                <w:i w:val="0"/>
                <w:sz w:val="18"/>
              </w:rPr>
              <w:t>Transfer account to other units (Marketing AO / Admin (Account Broker))</w:t>
            </w:r>
          </w:p>
        </w:tc>
        <w:tc>
          <w:tcPr>
            <w:tcW w:type="dxa" w:w="2136"/>
          </w:tcPr>
          <w:p>
            <w:pPr>
              <w:spacing w:before="20" w:after="20"/>
            </w:pPr>
            <w:r>
              <w:rPr>
                <w:rFonts w:ascii="Arial" w:hAnsi="Arial" w:cs="Arial" w:eastAsia="Arial"/>
                <w:b w:val="0"/>
                <w:i w:val="0"/>
                <w:sz w:val="18"/>
              </w:rPr>
              <w:t>FRRN.011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2.006</w:t>
            </w:r>
          </w:p>
        </w:tc>
        <w:tc>
          <w:tcPr>
            <w:tcW w:type="dxa" w:w="2787"/>
          </w:tcPr>
          <w:p>
            <w:pPr>
              <w:spacing w:before="20" w:after="20"/>
            </w:pPr>
            <w:r>
              <w:rPr>
                <w:rFonts w:ascii="Arial" w:hAnsi="Arial" w:cs="Arial" w:eastAsia="Arial"/>
                <w:b w:val="0"/>
                <w:i w:val="0"/>
                <w:sz w:val="18"/>
              </w:rPr>
              <w:t>View the list of dispositioned accounts (Marketing AO / Admin (Account Broker))</w:t>
            </w:r>
          </w:p>
        </w:tc>
        <w:tc>
          <w:tcPr>
            <w:tcW w:type="dxa" w:w="2136"/>
          </w:tcPr>
          <w:p>
            <w:pPr>
              <w:spacing w:before="20" w:after="20"/>
            </w:pPr>
            <w:r>
              <w:rPr>
                <w:rFonts w:ascii="Arial" w:hAnsi="Arial" w:cs="Arial" w:eastAsia="Arial"/>
                <w:b w:val="0"/>
                <w:i w:val="0"/>
                <w:sz w:val="18"/>
              </w:rPr>
              <w:t>FRRN.002, FRRN.014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2.007</w:t>
            </w:r>
          </w:p>
        </w:tc>
        <w:tc>
          <w:tcPr>
            <w:tcW w:type="dxa" w:w="2787"/>
          </w:tcPr>
          <w:p>
            <w:pPr>
              <w:spacing w:before="20" w:after="20"/>
            </w:pPr>
            <w:r>
              <w:rPr>
                <w:rFonts w:ascii="Arial" w:hAnsi="Arial" w:cs="Arial" w:eastAsia="Arial"/>
                <w:b w:val="0"/>
                <w:i w:val="0"/>
                <w:sz w:val="18"/>
              </w:rPr>
              <w:t>Update the returned accounts (Marketing AO / Admin (Account Broker))</w:t>
            </w:r>
          </w:p>
        </w:tc>
        <w:tc>
          <w:tcPr>
            <w:tcW w:type="dxa" w:w="2136"/>
          </w:tcPr>
          <w:p>
            <w:pPr>
              <w:spacing w:before="20" w:after="20"/>
            </w:pPr>
            <w:r>
              <w:rPr>
                <w:rFonts w:ascii="Arial" w:hAnsi="Arial" w:cs="Arial" w:eastAsia="Arial"/>
                <w:b w:val="0"/>
                <w:i w:val="0"/>
                <w:sz w:val="18"/>
              </w:rPr>
              <w:t>FRRN.002</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2.008</w:t>
            </w:r>
          </w:p>
        </w:tc>
        <w:tc>
          <w:tcPr>
            <w:tcW w:type="dxa" w:w="2787"/>
          </w:tcPr>
          <w:p>
            <w:pPr>
              <w:spacing w:before="20" w:after="20"/>
            </w:pPr>
            <w:r>
              <w:rPr>
                <w:rFonts w:ascii="Arial" w:hAnsi="Arial" w:cs="Arial" w:eastAsia="Arial"/>
                <w:b w:val="0"/>
                <w:i w:val="0"/>
                <w:sz w:val="18"/>
              </w:rPr>
              <w:t>Generate report (Marketing AO / Admin (Account Broker))</w:t>
            </w:r>
          </w:p>
        </w:tc>
        <w:tc>
          <w:tcPr>
            <w:tcW w:type="dxa" w:w="2136"/>
          </w:tcPr>
          <w:p>
            <w:pPr>
              <w:spacing w:before="20" w:after="20"/>
            </w:pPr>
            <w:r>
              <w:rPr>
                <w:rFonts w:ascii="Arial" w:hAnsi="Arial" w:cs="Arial" w:eastAsia="Arial"/>
                <w:b w:val="0"/>
                <w:i w:val="0"/>
                <w:sz w:val="18"/>
              </w:rPr>
              <w:t>FRRN.044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2.009</w:t>
            </w:r>
          </w:p>
        </w:tc>
        <w:tc>
          <w:tcPr>
            <w:tcW w:type="dxa" w:w="2787"/>
          </w:tcPr>
          <w:p>
            <w:pPr>
              <w:spacing w:before="20" w:after="20"/>
            </w:pPr>
            <w:r>
              <w:rPr>
                <w:rFonts w:ascii="Arial" w:hAnsi="Arial" w:cs="Arial" w:eastAsia="Arial"/>
                <w:b w:val="0"/>
                <w:i w:val="0"/>
                <w:sz w:val="18"/>
              </w:rPr>
              <w:t>Generate Renewal Advice (Marketing AO / Admin (Account Broker))</w:t>
            </w:r>
          </w:p>
        </w:tc>
        <w:tc>
          <w:tcPr>
            <w:tcW w:type="dxa" w:w="2136"/>
          </w:tcPr>
          <w:p>
            <w:pPr>
              <w:spacing w:before="20" w:after="20"/>
            </w:pPr>
            <w:r>
              <w:rPr>
                <w:rFonts w:ascii="Arial" w:hAnsi="Arial" w:cs="Arial" w:eastAsia="Arial"/>
                <w:b w:val="0"/>
                <w:i w:val="0"/>
                <w:sz w:val="18"/>
              </w:rPr>
              <w:t>FRRN.022, FRRN.024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3.001</w:t>
            </w:r>
          </w:p>
        </w:tc>
        <w:tc>
          <w:tcPr>
            <w:tcW w:type="dxa" w:w="2787"/>
          </w:tcPr>
          <w:p>
            <w:pPr>
              <w:spacing w:before="20" w:after="20"/>
            </w:pPr>
            <w:r>
              <w:rPr>
                <w:rFonts w:ascii="Arial" w:hAnsi="Arial" w:cs="Arial" w:eastAsia="Arial"/>
                <w:b w:val="0"/>
                <w:i w:val="0"/>
                <w:sz w:val="18"/>
              </w:rPr>
              <w:t>Log in (Processing Team Leader)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3.002</w:t>
            </w:r>
          </w:p>
        </w:tc>
        <w:tc>
          <w:tcPr>
            <w:tcW w:type="dxa" w:w="2787"/>
          </w:tcPr>
          <w:p>
            <w:pPr>
              <w:spacing w:before="20" w:after="20"/>
            </w:pPr>
            <w:r>
              <w:rPr>
                <w:rFonts w:ascii="Arial" w:hAnsi="Arial" w:cs="Arial" w:eastAsia="Arial"/>
                <w:b w:val="0"/>
                <w:i w:val="0"/>
                <w:sz w:val="18"/>
              </w:rPr>
              <w:t>Open in several tabs (Processing Team Leader)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3.003</w:t>
            </w:r>
          </w:p>
        </w:tc>
        <w:tc>
          <w:tcPr>
            <w:tcW w:type="dxa" w:w="2787"/>
          </w:tcPr>
          <w:p>
            <w:pPr>
              <w:spacing w:before="20" w:after="20"/>
            </w:pPr>
            <w:r>
              <w:rPr>
                <w:rFonts w:ascii="Arial" w:hAnsi="Arial" w:cs="Arial" w:eastAsia="Arial"/>
                <w:b w:val="0"/>
                <w:i w:val="0"/>
                <w:sz w:val="18"/>
              </w:rPr>
              <w:t>Generate list of accounts for processing (Processing Team Leader)</w:t>
            </w:r>
          </w:p>
        </w:tc>
        <w:tc>
          <w:tcPr>
            <w:tcW w:type="dxa" w:w="2136"/>
          </w:tcPr>
          <w:p>
            <w:pPr>
              <w:spacing w:before="20" w:after="20"/>
            </w:pPr>
            <w:r>
              <w:rPr>
                <w:rFonts w:ascii="Arial" w:hAnsi="Arial" w:cs="Arial" w:eastAsia="Arial"/>
                <w:b w:val="0"/>
                <w:i w:val="0"/>
                <w:sz w:val="18"/>
              </w:rPr>
              <w:t>FRRN.002, FRRN.004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3.004</w:t>
            </w:r>
          </w:p>
        </w:tc>
        <w:tc>
          <w:tcPr>
            <w:tcW w:type="dxa" w:w="2787"/>
          </w:tcPr>
          <w:p>
            <w:pPr>
              <w:spacing w:before="20" w:after="20"/>
            </w:pPr>
            <w:r>
              <w:rPr>
                <w:rFonts w:ascii="Arial" w:hAnsi="Arial" w:cs="Arial" w:eastAsia="Arial"/>
                <w:b w:val="0"/>
                <w:i w:val="0"/>
                <w:sz w:val="18"/>
              </w:rPr>
              <w:t>Upload dispositioned file (Processing Team Leader)</w:t>
            </w:r>
          </w:p>
        </w:tc>
        <w:tc>
          <w:tcPr>
            <w:tcW w:type="dxa" w:w="2136"/>
          </w:tcPr>
          <w:p>
            <w:pPr>
              <w:spacing w:before="20" w:after="20"/>
            </w:pPr>
            <w:r>
              <w:rPr>
                <w:rFonts w:ascii="Arial" w:hAnsi="Arial" w:cs="Arial" w:eastAsia="Arial"/>
                <w:b w:val="0"/>
                <w:i w:val="0"/>
                <w:sz w:val="18"/>
              </w:rPr>
              <w:t>FRRN.014, FRRN.015</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3.005</w:t>
            </w:r>
          </w:p>
        </w:tc>
        <w:tc>
          <w:tcPr>
            <w:tcW w:type="dxa" w:w="2787"/>
          </w:tcPr>
          <w:p>
            <w:pPr>
              <w:spacing w:before="20" w:after="20"/>
            </w:pPr>
            <w:r>
              <w:rPr>
                <w:rFonts w:ascii="Arial" w:hAnsi="Arial" w:cs="Arial" w:eastAsia="Arial"/>
                <w:b w:val="0"/>
                <w:i w:val="0"/>
                <w:sz w:val="18"/>
              </w:rPr>
              <w:t>Assign accounts (Processing Team Leader)</w:t>
            </w:r>
          </w:p>
        </w:tc>
        <w:tc>
          <w:tcPr>
            <w:tcW w:type="dxa" w:w="2136"/>
          </w:tcPr>
          <w:p>
            <w:pPr>
              <w:spacing w:before="20" w:after="20"/>
            </w:pPr>
            <w:r>
              <w:rPr>
                <w:rFonts w:ascii="Arial" w:hAnsi="Arial" w:cs="Arial" w:eastAsia="Arial"/>
                <w:b w:val="0"/>
                <w:i w:val="0"/>
                <w:sz w:val="18"/>
              </w:rPr>
              <w:t>FRRN.010</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3.006</w:t>
            </w:r>
          </w:p>
        </w:tc>
        <w:tc>
          <w:tcPr>
            <w:tcW w:type="dxa" w:w="2787"/>
          </w:tcPr>
          <w:p>
            <w:pPr>
              <w:spacing w:before="20" w:after="20"/>
            </w:pPr>
            <w:r>
              <w:rPr>
                <w:rFonts w:ascii="Arial" w:hAnsi="Arial" w:cs="Arial" w:eastAsia="Arial"/>
                <w:b w:val="0"/>
                <w:i w:val="0"/>
                <w:sz w:val="18"/>
              </w:rPr>
              <w:t>View accounts for processing (Processing Team Leader)</w:t>
            </w:r>
          </w:p>
        </w:tc>
        <w:tc>
          <w:tcPr>
            <w:tcW w:type="dxa" w:w="2136"/>
          </w:tcPr>
          <w:p>
            <w:pPr>
              <w:spacing w:before="20" w:after="20"/>
            </w:pPr>
            <w:r>
              <w:rPr>
                <w:rFonts w:ascii="Arial" w:hAnsi="Arial" w:cs="Arial" w:eastAsia="Arial"/>
                <w:b w:val="0"/>
                <w:i w:val="0"/>
                <w:sz w:val="18"/>
              </w:rPr>
              <w:t>FRRN.002, FRRN.003, FRRN.014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3.007</w:t>
            </w:r>
          </w:p>
        </w:tc>
        <w:tc>
          <w:tcPr>
            <w:tcW w:type="dxa" w:w="2787"/>
          </w:tcPr>
          <w:p>
            <w:pPr>
              <w:spacing w:before="20" w:after="20"/>
            </w:pPr>
            <w:r>
              <w:rPr>
                <w:rFonts w:ascii="Arial" w:hAnsi="Arial" w:cs="Arial" w:eastAsia="Arial"/>
                <w:b w:val="0"/>
                <w:i w:val="0"/>
                <w:sz w:val="18"/>
              </w:rPr>
              <w:t>Update data on an account (Processing Team Leader)</w:t>
            </w:r>
          </w:p>
        </w:tc>
        <w:tc>
          <w:tcPr>
            <w:tcW w:type="dxa" w:w="2136"/>
          </w:tcPr>
          <w:p>
            <w:pPr>
              <w:spacing w:before="20" w:after="20"/>
            </w:pPr>
            <w:r>
              <w:rPr>
                <w:rFonts w:ascii="Arial" w:hAnsi="Arial" w:cs="Arial" w:eastAsia="Arial"/>
                <w:b w:val="0"/>
                <w:i w:val="0"/>
                <w:sz w:val="18"/>
              </w:rPr>
              <w:t>FRRN.005, FRRN.009</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3.008</w:t>
            </w:r>
          </w:p>
        </w:tc>
        <w:tc>
          <w:tcPr>
            <w:tcW w:type="dxa" w:w="2787"/>
          </w:tcPr>
          <w:p>
            <w:pPr>
              <w:spacing w:before="20" w:after="20"/>
            </w:pPr>
            <w:r>
              <w:rPr>
                <w:rFonts w:ascii="Arial" w:hAnsi="Arial" w:cs="Arial" w:eastAsia="Arial"/>
                <w:b w:val="0"/>
                <w:i w:val="0"/>
                <w:sz w:val="18"/>
              </w:rPr>
              <w:t>Review computations; return (Processing Team Leader)</w:t>
            </w:r>
          </w:p>
        </w:tc>
        <w:tc>
          <w:tcPr>
            <w:tcW w:type="dxa" w:w="2136"/>
          </w:tcPr>
          <w:p>
            <w:pPr>
              <w:spacing w:before="20" w:after="20"/>
            </w:pPr>
            <w:r>
              <w:rPr>
                <w:rFonts w:ascii="Arial" w:hAnsi="Arial" w:cs="Arial" w:eastAsia="Arial"/>
                <w:b w:val="0"/>
                <w:i w:val="0"/>
                <w:sz w:val="18"/>
              </w:rPr>
              <w:t>FRRN.009, FRRN.031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3.009</w:t>
            </w:r>
          </w:p>
        </w:tc>
        <w:tc>
          <w:tcPr>
            <w:tcW w:type="dxa" w:w="2787"/>
          </w:tcPr>
          <w:p>
            <w:pPr>
              <w:spacing w:before="20" w:after="20"/>
            </w:pPr>
            <w:r>
              <w:rPr>
                <w:rFonts w:ascii="Arial" w:hAnsi="Arial" w:cs="Arial" w:eastAsia="Arial"/>
                <w:b w:val="0"/>
                <w:i w:val="0"/>
                <w:sz w:val="18"/>
              </w:rPr>
              <w:t>Extract accounts per insurer (Processing Team Leader)</w:t>
            </w:r>
          </w:p>
        </w:tc>
        <w:tc>
          <w:tcPr>
            <w:tcW w:type="dxa" w:w="2136"/>
          </w:tcPr>
          <w:p>
            <w:pPr>
              <w:spacing w:before="20" w:after="20"/>
            </w:pPr>
            <w:r>
              <w:rPr>
                <w:rFonts w:ascii="Arial" w:hAnsi="Arial" w:cs="Arial" w:eastAsia="Arial"/>
                <w:b w:val="0"/>
                <w:i w:val="0"/>
                <w:sz w:val="18"/>
              </w:rPr>
              <w:t>FRRN.013, FRRN.021, FRRN.029, FRRN.044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3.010</w:t>
            </w:r>
          </w:p>
        </w:tc>
        <w:tc>
          <w:tcPr>
            <w:tcW w:type="dxa" w:w="2787"/>
          </w:tcPr>
          <w:p>
            <w:pPr>
              <w:spacing w:before="20" w:after="20"/>
            </w:pPr>
            <w:r>
              <w:rPr>
                <w:rFonts w:ascii="Arial" w:hAnsi="Arial" w:cs="Arial" w:eastAsia="Arial"/>
                <w:b w:val="0"/>
                <w:i w:val="0"/>
                <w:sz w:val="18"/>
              </w:rPr>
              <w:t>Generate report (Processing Team Leader)</w:t>
            </w:r>
          </w:p>
        </w:tc>
        <w:tc>
          <w:tcPr>
            <w:tcW w:type="dxa" w:w="2136"/>
          </w:tcPr>
          <w:p>
            <w:pPr>
              <w:spacing w:before="20" w:after="20"/>
            </w:pPr>
            <w:r>
              <w:rPr>
                <w:rFonts w:ascii="Arial" w:hAnsi="Arial" w:cs="Arial" w:eastAsia="Arial"/>
                <w:b w:val="0"/>
                <w:i w:val="0"/>
                <w:sz w:val="18"/>
              </w:rPr>
              <w:t>FRRN.002, FRRN.003, FRRN.044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3.011</w:t>
            </w:r>
          </w:p>
        </w:tc>
        <w:tc>
          <w:tcPr>
            <w:tcW w:type="dxa" w:w="2787"/>
          </w:tcPr>
          <w:p>
            <w:pPr>
              <w:spacing w:before="20" w:after="20"/>
            </w:pPr>
            <w:r>
              <w:rPr>
                <w:rFonts w:ascii="Arial" w:hAnsi="Arial" w:cs="Arial" w:eastAsia="Arial"/>
                <w:b w:val="0"/>
                <w:i w:val="0"/>
                <w:sz w:val="18"/>
              </w:rPr>
              <w:t>Generate Renewal Advice (Processing Team Leader)</w:t>
            </w:r>
          </w:p>
        </w:tc>
        <w:tc>
          <w:tcPr>
            <w:tcW w:type="dxa" w:w="2136"/>
          </w:tcPr>
          <w:p>
            <w:pPr>
              <w:spacing w:before="20" w:after="20"/>
            </w:pPr>
            <w:r>
              <w:rPr>
                <w:rFonts w:ascii="Arial" w:hAnsi="Arial" w:cs="Arial" w:eastAsia="Arial"/>
                <w:b w:val="0"/>
                <w:i w:val="0"/>
                <w:sz w:val="18"/>
              </w:rPr>
              <w:t>FRRN.022, FRRN.024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4.001</w:t>
            </w:r>
          </w:p>
        </w:tc>
        <w:tc>
          <w:tcPr>
            <w:tcW w:type="dxa" w:w="2787"/>
          </w:tcPr>
          <w:p>
            <w:pPr>
              <w:spacing w:before="20" w:after="20"/>
            </w:pPr>
            <w:r>
              <w:rPr>
                <w:rFonts w:ascii="Arial" w:hAnsi="Arial" w:cs="Arial" w:eastAsia="Arial"/>
                <w:b w:val="0"/>
                <w:i w:val="0"/>
                <w:sz w:val="18"/>
              </w:rPr>
              <w:t>Log in (Processing Officer / Broker)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4.002</w:t>
            </w:r>
          </w:p>
        </w:tc>
        <w:tc>
          <w:tcPr>
            <w:tcW w:type="dxa" w:w="2787"/>
          </w:tcPr>
          <w:p>
            <w:pPr>
              <w:spacing w:before="20" w:after="20"/>
            </w:pPr>
            <w:r>
              <w:rPr>
                <w:rFonts w:ascii="Arial" w:hAnsi="Arial" w:cs="Arial" w:eastAsia="Arial"/>
                <w:b w:val="0"/>
                <w:i w:val="0"/>
                <w:sz w:val="18"/>
              </w:rPr>
              <w:t>Open in several tabs (Processing Officer / Broker)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4.003</w:t>
            </w:r>
          </w:p>
        </w:tc>
        <w:tc>
          <w:tcPr>
            <w:tcW w:type="dxa" w:w="2787"/>
          </w:tcPr>
          <w:p>
            <w:pPr>
              <w:spacing w:before="20" w:after="20"/>
            </w:pPr>
            <w:r>
              <w:rPr>
                <w:rFonts w:ascii="Arial" w:hAnsi="Arial" w:cs="Arial" w:eastAsia="Arial"/>
                <w:b w:val="0"/>
                <w:i w:val="0"/>
                <w:sz w:val="18"/>
              </w:rPr>
              <w:t>View accounts for processing (Processing Officer / Broker)</w:t>
            </w:r>
          </w:p>
        </w:tc>
        <w:tc>
          <w:tcPr>
            <w:tcW w:type="dxa" w:w="2136"/>
          </w:tcPr>
          <w:p>
            <w:pPr>
              <w:spacing w:before="20" w:after="20"/>
            </w:pPr>
            <w:r>
              <w:rPr>
                <w:rFonts w:ascii="Arial" w:hAnsi="Arial" w:cs="Arial" w:eastAsia="Arial"/>
                <w:b w:val="0"/>
                <w:i w:val="0"/>
                <w:sz w:val="18"/>
              </w:rPr>
              <w:t>FRRN.002, FRRN.003, FRRN.014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4.004</w:t>
            </w:r>
          </w:p>
        </w:tc>
        <w:tc>
          <w:tcPr>
            <w:tcW w:type="dxa" w:w="2787"/>
          </w:tcPr>
          <w:p>
            <w:pPr>
              <w:spacing w:before="20" w:after="20"/>
            </w:pPr>
            <w:r>
              <w:rPr>
                <w:rFonts w:ascii="Arial" w:hAnsi="Arial" w:cs="Arial" w:eastAsia="Arial"/>
                <w:b w:val="0"/>
                <w:i w:val="0"/>
                <w:sz w:val="18"/>
              </w:rPr>
              <w:t>Upload dispositioned file (Processing Officer / Broker)</w:t>
            </w:r>
          </w:p>
        </w:tc>
        <w:tc>
          <w:tcPr>
            <w:tcW w:type="dxa" w:w="2136"/>
          </w:tcPr>
          <w:p>
            <w:pPr>
              <w:spacing w:before="20" w:after="20"/>
            </w:pPr>
            <w:r>
              <w:rPr>
                <w:rFonts w:ascii="Arial" w:hAnsi="Arial" w:cs="Arial" w:eastAsia="Arial"/>
                <w:b w:val="0"/>
                <w:i w:val="0"/>
                <w:sz w:val="18"/>
              </w:rPr>
              <w:t>FRRN.015</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4.005</w:t>
            </w:r>
          </w:p>
        </w:tc>
        <w:tc>
          <w:tcPr>
            <w:tcW w:type="dxa" w:w="2787"/>
          </w:tcPr>
          <w:p>
            <w:pPr>
              <w:spacing w:before="20" w:after="20"/>
            </w:pPr>
            <w:r>
              <w:rPr>
                <w:rFonts w:ascii="Arial" w:hAnsi="Arial" w:cs="Arial" w:eastAsia="Arial"/>
                <w:b w:val="0"/>
                <w:i w:val="0"/>
                <w:sz w:val="18"/>
              </w:rPr>
              <w:t>Update data on an account (Processing Officer / Broker)</w:t>
            </w:r>
          </w:p>
        </w:tc>
        <w:tc>
          <w:tcPr>
            <w:tcW w:type="dxa" w:w="2136"/>
          </w:tcPr>
          <w:p>
            <w:pPr>
              <w:spacing w:before="20" w:after="20"/>
            </w:pPr>
            <w:r>
              <w:rPr>
                <w:rFonts w:ascii="Arial" w:hAnsi="Arial" w:cs="Arial" w:eastAsia="Arial"/>
                <w:b w:val="0"/>
                <w:i w:val="0"/>
                <w:sz w:val="18"/>
              </w:rPr>
              <w:t>FRRN.005, FRRN.009</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4.006</w:t>
            </w:r>
          </w:p>
        </w:tc>
        <w:tc>
          <w:tcPr>
            <w:tcW w:type="dxa" w:w="2787"/>
          </w:tcPr>
          <w:p>
            <w:pPr>
              <w:spacing w:before="20" w:after="20"/>
            </w:pPr>
            <w:r>
              <w:rPr>
                <w:rFonts w:ascii="Arial" w:hAnsi="Arial" w:cs="Arial" w:eastAsia="Arial"/>
                <w:b w:val="0"/>
                <w:i w:val="0"/>
                <w:sz w:val="18"/>
              </w:rPr>
              <w:t>Review computations; return (Processing Officer / Broker)</w:t>
            </w:r>
          </w:p>
        </w:tc>
        <w:tc>
          <w:tcPr>
            <w:tcW w:type="dxa" w:w="2136"/>
          </w:tcPr>
          <w:p>
            <w:pPr>
              <w:spacing w:before="20" w:after="20"/>
            </w:pPr>
            <w:r>
              <w:rPr>
                <w:rFonts w:ascii="Arial" w:hAnsi="Arial" w:cs="Arial" w:eastAsia="Arial"/>
                <w:b w:val="0"/>
                <w:i w:val="0"/>
                <w:sz w:val="18"/>
              </w:rPr>
              <w:t>FRRN.009, FRRN.031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4.007</w:t>
            </w:r>
          </w:p>
        </w:tc>
        <w:tc>
          <w:tcPr>
            <w:tcW w:type="dxa" w:w="2787"/>
          </w:tcPr>
          <w:p>
            <w:pPr>
              <w:spacing w:before="20" w:after="20"/>
            </w:pPr>
            <w:r>
              <w:rPr>
                <w:rFonts w:ascii="Arial" w:hAnsi="Arial" w:cs="Arial" w:eastAsia="Arial"/>
                <w:b w:val="0"/>
                <w:i w:val="0"/>
                <w:sz w:val="18"/>
              </w:rPr>
              <w:t>Extract accounts per insurer (Processing Officer / Broker)</w:t>
            </w:r>
          </w:p>
        </w:tc>
        <w:tc>
          <w:tcPr>
            <w:tcW w:type="dxa" w:w="2136"/>
          </w:tcPr>
          <w:p>
            <w:pPr>
              <w:spacing w:before="20" w:after="20"/>
            </w:pPr>
            <w:r>
              <w:rPr>
                <w:rFonts w:ascii="Arial" w:hAnsi="Arial" w:cs="Arial" w:eastAsia="Arial"/>
                <w:b w:val="0"/>
                <w:i w:val="0"/>
                <w:sz w:val="18"/>
              </w:rPr>
              <w:t>FRRN.013, FRRN.021, FRRN.029, FRRN.044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4.008</w:t>
            </w:r>
          </w:p>
        </w:tc>
        <w:tc>
          <w:tcPr>
            <w:tcW w:type="dxa" w:w="2787"/>
          </w:tcPr>
          <w:p>
            <w:pPr>
              <w:spacing w:before="20" w:after="20"/>
            </w:pPr>
            <w:r>
              <w:rPr>
                <w:rFonts w:ascii="Arial" w:hAnsi="Arial" w:cs="Arial" w:eastAsia="Arial"/>
                <w:b w:val="0"/>
                <w:i w:val="0"/>
                <w:sz w:val="18"/>
              </w:rPr>
              <w:t>Generate report (Processing Officer / Broker)</w:t>
            </w:r>
          </w:p>
        </w:tc>
        <w:tc>
          <w:tcPr>
            <w:tcW w:type="dxa" w:w="2136"/>
          </w:tcPr>
          <w:p>
            <w:pPr>
              <w:spacing w:before="20" w:after="20"/>
            </w:pPr>
            <w:r>
              <w:rPr>
                <w:rFonts w:ascii="Arial" w:hAnsi="Arial" w:cs="Arial" w:eastAsia="Arial"/>
                <w:b w:val="0"/>
                <w:i w:val="0"/>
                <w:sz w:val="18"/>
              </w:rPr>
              <w:t>FRRN.044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4.09</w:t>
            </w:r>
          </w:p>
        </w:tc>
        <w:tc>
          <w:tcPr>
            <w:tcW w:type="dxa" w:w="2787"/>
          </w:tcPr>
          <w:p>
            <w:pPr>
              <w:spacing w:before="20" w:after="20"/>
            </w:pPr>
            <w:r>
              <w:rPr>
                <w:rFonts w:ascii="Arial" w:hAnsi="Arial" w:cs="Arial" w:eastAsia="Arial"/>
                <w:b w:val="0"/>
                <w:i w:val="0"/>
                <w:sz w:val="18"/>
              </w:rPr>
              <w:t>Generate Renewal Advice (Processing Officer / Broker)</w:t>
            </w:r>
          </w:p>
        </w:tc>
        <w:tc>
          <w:tcPr>
            <w:tcW w:type="dxa" w:w="2136"/>
          </w:tcPr>
          <w:p>
            <w:pPr>
              <w:spacing w:before="20" w:after="20"/>
            </w:pPr>
            <w:r>
              <w:rPr>
                <w:rFonts w:ascii="Arial" w:hAnsi="Arial" w:cs="Arial" w:eastAsia="Arial"/>
                <w:b w:val="0"/>
                <w:i w:val="0"/>
                <w:sz w:val="18"/>
              </w:rPr>
              <w:t>FRRN.022, FRRN.024</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5.001</w:t>
            </w:r>
          </w:p>
        </w:tc>
        <w:tc>
          <w:tcPr>
            <w:tcW w:type="dxa" w:w="2787"/>
          </w:tcPr>
          <w:p>
            <w:pPr>
              <w:spacing w:before="20" w:after="20"/>
            </w:pPr>
            <w:r>
              <w:rPr>
                <w:rFonts w:ascii="Arial" w:hAnsi="Arial" w:cs="Arial" w:eastAsia="Arial"/>
                <w:b w:val="0"/>
                <w:i w:val="0"/>
                <w:sz w:val="18"/>
              </w:rPr>
              <w:t>Log in (Business Administrator)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5.002</w:t>
            </w:r>
          </w:p>
        </w:tc>
        <w:tc>
          <w:tcPr>
            <w:tcW w:type="dxa" w:w="2787"/>
          </w:tcPr>
          <w:p>
            <w:pPr>
              <w:spacing w:before="20" w:after="20"/>
            </w:pPr>
            <w:r>
              <w:rPr>
                <w:rFonts w:ascii="Arial" w:hAnsi="Arial" w:cs="Arial" w:eastAsia="Arial"/>
                <w:b w:val="0"/>
                <w:i w:val="0"/>
                <w:sz w:val="18"/>
              </w:rPr>
              <w:t>Open in several tabs (Business Administrator)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5.003</w:t>
            </w:r>
          </w:p>
        </w:tc>
        <w:tc>
          <w:tcPr>
            <w:tcW w:type="dxa" w:w="2787"/>
          </w:tcPr>
          <w:p>
            <w:pPr>
              <w:spacing w:before="20" w:after="20"/>
            </w:pPr>
            <w:r>
              <w:rPr>
                <w:rFonts w:ascii="Arial" w:hAnsi="Arial" w:cs="Arial" w:eastAsia="Arial"/>
                <w:b w:val="0"/>
                <w:i w:val="0"/>
                <w:sz w:val="18"/>
              </w:rPr>
              <w:t>Maintain lists of values (Business Administrator)</w:t>
            </w:r>
          </w:p>
        </w:tc>
        <w:tc>
          <w:tcPr>
            <w:tcW w:type="dxa" w:w="2136"/>
          </w:tcPr>
          <w:p>
            <w:pPr>
              <w:spacing w:before="20" w:after="20"/>
            </w:pPr>
            <w:r>
              <w:rPr>
                <w:rFonts w:ascii="Arial" w:hAnsi="Arial" w:cs="Arial" w:eastAsia="Arial"/>
                <w:b w:val="0"/>
                <w:i w:val="0"/>
                <w:sz w:val="18"/>
              </w:rPr>
              <w:t>FRRN.049</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5.004</w:t>
            </w:r>
          </w:p>
        </w:tc>
        <w:tc>
          <w:tcPr>
            <w:tcW w:type="dxa" w:w="2787"/>
          </w:tcPr>
          <w:p>
            <w:pPr>
              <w:spacing w:before="20" w:after="20"/>
            </w:pPr>
            <w:r>
              <w:rPr>
                <w:rFonts w:ascii="Arial" w:hAnsi="Arial" w:cs="Arial" w:eastAsia="Arial"/>
                <w:b w:val="0"/>
                <w:i w:val="0"/>
                <w:sz w:val="18"/>
              </w:rPr>
              <w:t>Maintain users (Business Administrator)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5.005</w:t>
            </w:r>
          </w:p>
        </w:tc>
        <w:tc>
          <w:tcPr>
            <w:tcW w:type="dxa" w:w="2787"/>
          </w:tcPr>
          <w:p>
            <w:pPr>
              <w:spacing w:before="20" w:after="20"/>
            </w:pPr>
            <w:r>
              <w:rPr>
                <w:rFonts w:ascii="Arial" w:hAnsi="Arial" w:cs="Arial" w:eastAsia="Arial"/>
                <w:b w:val="0"/>
                <w:i w:val="0"/>
                <w:sz w:val="18"/>
              </w:rPr>
              <w:t>Update the RA template (Business Administrator)</w:t>
            </w:r>
          </w:p>
        </w:tc>
        <w:tc>
          <w:tcPr>
            <w:tcW w:type="dxa" w:w="2136"/>
          </w:tcPr>
          <w:p>
            <w:pPr>
              <w:spacing w:before="20" w:after="20"/>
            </w:pPr>
            <w:r>
              <w:rPr>
                <w:rFonts w:ascii="Arial" w:hAnsi="Arial" w:cs="Arial" w:eastAsia="Arial"/>
                <w:b w:val="0"/>
                <w:i w:val="0"/>
                <w:sz w:val="18"/>
              </w:rPr>
              <w:t>FRRN.049</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6.001</w:t>
            </w:r>
          </w:p>
        </w:tc>
        <w:tc>
          <w:tcPr>
            <w:tcW w:type="dxa" w:w="2787"/>
          </w:tcPr>
          <w:p>
            <w:pPr>
              <w:spacing w:before="20" w:after="20"/>
            </w:pPr>
            <w:r>
              <w:rPr>
                <w:rFonts w:ascii="Arial" w:hAnsi="Arial" w:cs="Arial" w:eastAsia="Arial"/>
                <w:b w:val="0"/>
                <w:i w:val="0"/>
                <w:sz w:val="18"/>
              </w:rPr>
              <w:t>Access the application (System Administrator)</w:t>
            </w:r>
          </w:p>
        </w:tc>
        <w:tc>
          <w:tcPr>
            <w:tcW w:type="dxa" w:w="2136"/>
          </w:tcPr>
          <w:p>
            <w:pPr>
              <w:spacing w:before="20" w:after="20"/>
            </w:pPr>
            <w:r>
              <w:rPr>
                <w:rFonts w:ascii="Arial" w:hAnsi="Arial" w:cs="Arial" w:eastAsia="Arial"/>
                <w:b w:val="0"/>
                <w:i w:val="0"/>
                <w:sz w:val="18"/>
              </w:rPr>
              <w:t>FRRN.001</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r>
        <w:trPr>
          <w:cantSplit/>
        </w:trPr>
        <w:tc>
          <w:tcPr>
            <w:tcW w:type="dxa" w:w="1579"/>
          </w:tcPr>
          <w:p>
            <w:pPr>
              <w:spacing w:before="20" w:after="20"/>
            </w:pPr>
            <w:r>
              <w:rPr>
                <w:rFonts w:ascii="Arial" w:hAnsi="Arial" w:cs="Arial" w:eastAsia="Arial"/>
                <w:b w:val="0"/>
                <w:i w:val="0"/>
                <w:sz w:val="18"/>
              </w:rPr>
              <w:t>BRD 6.002</w:t>
            </w:r>
          </w:p>
        </w:tc>
        <w:tc>
          <w:tcPr>
            <w:tcW w:type="dxa" w:w="2787"/>
          </w:tcPr>
          <w:p>
            <w:pPr>
              <w:spacing w:before="20" w:after="20"/>
            </w:pPr>
            <w:r>
              <w:rPr>
                <w:rFonts w:ascii="Arial" w:hAnsi="Arial" w:cs="Arial" w:eastAsia="Arial"/>
                <w:b w:val="0"/>
                <w:i w:val="0"/>
                <w:sz w:val="18"/>
              </w:rPr>
              <w:t>Manage users, profiles and functions (System Administrator)</w:t>
            </w:r>
          </w:p>
        </w:tc>
        <w:tc>
          <w:tcPr>
            <w:tcW w:type="dxa" w:w="2136"/>
          </w:tcPr>
          <w:p>
            <w:pPr>
              <w:spacing w:before="20" w:after="20"/>
            </w:pPr>
            <w:r>
              <w:rPr>
                <w:rFonts w:ascii="Arial" w:hAnsi="Arial" w:cs="Arial" w:eastAsia="Arial"/>
                <w:b w:val="0"/>
                <w:i w:val="0"/>
                <w:sz w:val="18"/>
              </w:rPr>
              <w:t>FRRN.001, FRRN.049</w:t>
            </w:r>
          </w:p>
        </w:tc>
        <w:tc>
          <w:tcPr>
            <w:tcW w:type="dxa" w:w="836"/>
          </w:tcPr>
          <w:p>
            <w:pPr>
              <w:spacing w:before="20" w:after="20"/>
            </w:pPr>
            <w:r>
              <w:rPr>
                <w:rFonts w:ascii="Arial" w:hAnsi="Arial" w:cs="Arial" w:eastAsia="Arial"/>
                <w:b w:val="0"/>
                <w:i w:val="0"/>
                <w:sz w:val="18"/>
              </w:rPr>
              <w:t>BIBS</w:t>
            </w:r>
          </w:p>
        </w:tc>
        <w:tc>
          <w:tcPr>
            <w:tcW w:type="dxa" w:w="1300"/>
          </w:tcPr>
          <w:p>
            <w:pPr>
              <w:spacing w:before="20" w:after="20"/>
            </w:pPr>
            <w:r>
              <w:rPr>
                <w:rFonts w:ascii="Arial" w:hAnsi="Arial" w:cs="Arial" w:eastAsia="Arial"/>
                <w:b w:val="0"/>
                <w:i w:val="0"/>
                <w:sz w:val="18"/>
              </w:rPr>
              <w:t>Line level in the RTM workbook</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item keeps BDOI's FRRN number. Status gives the change from version 1.2: Kept, Changed or New. The Example column holds the first acceptance criterion; all the criteria are in the User Stories v1.0 and the test cases of the RTM workbook.</w:t>
      </w:r>
    </w:p>
    <w:p>
      <w:pPr>
        <w:keepNext/>
        <w:spacing w:before="120" w:after="60"/>
        <w:ind w:left="363"/>
      </w:pPr>
      <w:r>
        <w:rPr>
          <w:rFonts w:ascii="Arial" w:hAnsi="Arial" w:cs="Arial" w:eastAsia="Arial"/>
          <w:b/>
          <w:i w:val="0"/>
          <w:sz w:val="18"/>
        </w:rPr>
        <w:t>Table 5: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1672"/>
        <w:gridCol w:w="2787"/>
        <w:gridCol w:w="1021"/>
        <w:gridCol w:w="1950"/>
      </w:tblGrid>
      <w:tr>
        <w:trPr>
          <w:tblHeader/>
          <w:cantSplit/>
        </w:trPr>
        <w:tc>
          <w:tcPr>
            <w:tcW w:type="dxa" w:w="1207"/>
            <w:shd w:val="clear" w:color="auto" w:fill="D9E2F3"/>
          </w:tcPr>
          <w:p>
            <w:pPr>
              <w:spacing w:before="20" w:after="20"/>
            </w:pPr>
            <w:r>
              <w:rPr>
                <w:rFonts w:ascii="Arial" w:hAnsi="Arial" w:cs="Arial" w:eastAsia="Arial"/>
                <w:b/>
                <w:i w:val="0"/>
                <w:sz w:val="18"/>
              </w:rPr>
              <w:t>FRRN</w:t>
            </w:r>
          </w:p>
        </w:tc>
        <w:tc>
          <w:tcPr>
            <w:tcW w:type="dxa" w:w="1672"/>
            <w:shd w:val="clear" w:color="auto" w:fill="D9E2F3"/>
          </w:tcPr>
          <w:p>
            <w:pPr>
              <w:spacing w:before="20" w:after="20"/>
            </w:pPr>
            <w:r>
              <w:rPr>
                <w:rFonts w:ascii="Arial" w:hAnsi="Arial" w:cs="Arial" w:eastAsia="Arial"/>
                <w:b/>
                <w:i w:val="0"/>
                <w:sz w:val="18"/>
              </w:rPr>
              <w:t>Component</w:t>
            </w:r>
          </w:p>
        </w:tc>
        <w:tc>
          <w:tcPr>
            <w:tcW w:type="dxa" w:w="2787"/>
            <w:shd w:val="clear" w:color="auto" w:fill="D9E2F3"/>
          </w:tcPr>
          <w:p>
            <w:pPr>
              <w:spacing w:before="20" w:after="20"/>
            </w:pPr>
            <w:r>
              <w:rPr>
                <w:rFonts w:ascii="Arial" w:hAnsi="Arial" w:cs="Arial" w:eastAsia="Arial"/>
                <w:b/>
                <w:i w:val="0"/>
                <w:sz w:val="18"/>
              </w:rPr>
              <w:t>Capability</w:t>
            </w:r>
          </w:p>
        </w:tc>
        <w:tc>
          <w:tcPr>
            <w:tcW w:type="dxa" w:w="1021"/>
            <w:shd w:val="clear" w:color="auto" w:fill="D9E2F3"/>
          </w:tcPr>
          <w:p>
            <w:pPr>
              <w:spacing w:before="20" w:after="20"/>
            </w:pPr>
            <w:r>
              <w:rPr>
                <w:rFonts w:ascii="Arial" w:hAnsi="Arial" w:cs="Arial" w:eastAsia="Arial"/>
                <w:b/>
                <w:i w:val="0"/>
                <w:sz w:val="18"/>
              </w:rPr>
              <w:t>Status</w:t>
            </w:r>
          </w:p>
        </w:tc>
        <w:tc>
          <w:tcPr>
            <w:tcW w:type="dxa" w:w="1950"/>
            <w:shd w:val="clear" w:color="auto" w:fill="D9E2F3"/>
          </w:tcPr>
          <w:p>
            <w:pPr>
              <w:spacing w:before="20" w:after="20"/>
            </w:pPr>
            <w:r>
              <w:rPr>
                <w:rFonts w:ascii="Arial" w:hAnsi="Arial" w:cs="Arial" w:eastAsia="Arial"/>
                <w:b/>
                <w:i w:val="0"/>
                <w:sz w:val="18"/>
              </w:rPr>
              <w:t>BRD</w:t>
            </w:r>
          </w:p>
        </w:tc>
      </w:tr>
      <w:tr>
        <w:trPr>
          <w:cantSplit/>
        </w:trPr>
        <w:tc>
          <w:tcPr>
            <w:tcW w:type="dxa" w:w="1207"/>
          </w:tcPr>
          <w:p>
            <w:pPr>
              <w:spacing w:before="20" w:after="20"/>
            </w:pPr>
            <w:r>
              <w:rPr>
                <w:rFonts w:ascii="Arial" w:hAnsi="Arial" w:cs="Arial" w:eastAsia="Arial"/>
                <w:b w:val="0"/>
                <w:i w:val="0"/>
                <w:sz w:val="18"/>
              </w:rPr>
              <w:t>FRRN.001</w:t>
            </w:r>
          </w:p>
        </w:tc>
        <w:tc>
          <w:tcPr>
            <w:tcW w:type="dxa" w:w="1672"/>
          </w:tcPr>
          <w:p>
            <w:pPr>
              <w:spacing w:before="20" w:after="20"/>
            </w:pPr>
            <w:r>
              <w:rPr>
                <w:rFonts w:ascii="Arial" w:hAnsi="Arial" w:cs="Arial" w:eastAsia="Arial"/>
                <w:b w:val="0"/>
                <w:i w:val="0"/>
                <w:sz w:val="18"/>
              </w:rPr>
              <w:t>Login</w:t>
            </w:r>
          </w:p>
        </w:tc>
        <w:tc>
          <w:tcPr>
            <w:tcW w:type="dxa" w:w="2787"/>
          </w:tcPr>
          <w:p>
            <w:pPr>
              <w:spacing w:before="20" w:after="20"/>
            </w:pPr>
            <w:r>
              <w:rPr>
                <w:rFonts w:ascii="Arial" w:hAnsi="Arial" w:cs="Arial" w:eastAsia="Arial"/>
                <w:b w:val="0"/>
                <w:i w:val="0"/>
                <w:sz w:val="18"/>
              </w:rPr>
              <w:t>Login, inactivity warning and timeout</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BRRN.024</w:t>
            </w:r>
          </w:p>
        </w:tc>
      </w:tr>
      <w:tr>
        <w:trPr>
          <w:cantSplit/>
        </w:trPr>
        <w:tc>
          <w:tcPr>
            <w:tcW w:type="dxa" w:w="1207"/>
          </w:tcPr>
          <w:p>
            <w:pPr>
              <w:spacing w:before="20" w:after="20"/>
            </w:pPr>
            <w:r>
              <w:rPr>
                <w:rFonts w:ascii="Arial" w:hAnsi="Arial" w:cs="Arial" w:eastAsia="Arial"/>
                <w:b w:val="0"/>
                <w:i w:val="0"/>
                <w:sz w:val="18"/>
              </w:rPr>
              <w:t>FRRN.002</w:t>
            </w:r>
          </w:p>
        </w:tc>
        <w:tc>
          <w:tcPr>
            <w:tcW w:type="dxa" w:w="1672"/>
          </w:tcPr>
          <w:p>
            <w:pPr>
              <w:spacing w:before="20" w:after="20"/>
            </w:pPr>
            <w:r>
              <w:rPr>
                <w:rFonts w:ascii="Arial" w:hAnsi="Arial" w:cs="Arial" w:eastAsia="Arial"/>
                <w:b w:val="0"/>
                <w:i w:val="0"/>
                <w:sz w:val="18"/>
              </w:rPr>
              <w:t>Renewal Landing Page</w:t>
            </w:r>
          </w:p>
        </w:tc>
        <w:tc>
          <w:tcPr>
            <w:tcW w:type="dxa" w:w="2787"/>
          </w:tcPr>
          <w:p>
            <w:pPr>
              <w:spacing w:before="20" w:after="20"/>
            </w:pPr>
            <w:r>
              <w:rPr>
                <w:rFonts w:ascii="Arial" w:hAnsi="Arial" w:cs="Arial" w:eastAsia="Arial"/>
                <w:b w:val="0"/>
                <w:i w:val="0"/>
                <w:sz w:val="18"/>
              </w:rPr>
              <w:t>Marketing dashboard and renewal account listing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BRRN.006, BRRN.011, BRRN.012, BRRN.014, BRRN.015, BRRN.016, BRRN.017, BRRN.036</w:t>
            </w:r>
          </w:p>
        </w:tc>
      </w:tr>
      <w:tr>
        <w:trPr>
          <w:cantSplit/>
        </w:trPr>
        <w:tc>
          <w:tcPr>
            <w:tcW w:type="dxa" w:w="1207"/>
          </w:tcPr>
          <w:p>
            <w:pPr>
              <w:spacing w:before="20" w:after="20"/>
            </w:pPr>
            <w:r>
              <w:rPr>
                <w:rFonts w:ascii="Arial" w:hAnsi="Arial" w:cs="Arial" w:eastAsia="Arial"/>
                <w:b w:val="0"/>
                <w:i w:val="0"/>
                <w:sz w:val="18"/>
              </w:rPr>
              <w:t>FRRN.003</w:t>
            </w:r>
          </w:p>
        </w:tc>
        <w:tc>
          <w:tcPr>
            <w:tcW w:type="dxa" w:w="1672"/>
          </w:tcPr>
          <w:p>
            <w:pPr>
              <w:spacing w:before="20" w:after="20"/>
            </w:pPr>
            <w:r>
              <w:rPr>
                <w:rFonts w:ascii="Arial" w:hAnsi="Arial" w:cs="Arial" w:eastAsia="Arial"/>
                <w:b w:val="0"/>
                <w:i w:val="0"/>
                <w:sz w:val="18"/>
              </w:rPr>
              <w:t>Dashboard</w:t>
            </w:r>
          </w:p>
        </w:tc>
        <w:tc>
          <w:tcPr>
            <w:tcW w:type="dxa" w:w="2787"/>
          </w:tcPr>
          <w:p>
            <w:pPr>
              <w:spacing w:before="20" w:after="20"/>
            </w:pPr>
            <w:r>
              <w:rPr>
                <w:rFonts w:ascii="Arial" w:hAnsi="Arial" w:cs="Arial" w:eastAsia="Arial"/>
                <w:b w:val="0"/>
                <w:i w:val="0"/>
                <w:sz w:val="18"/>
              </w:rPr>
              <w:t>Processing dashboard and account listing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BRRN.021</w:t>
            </w:r>
          </w:p>
        </w:tc>
      </w:tr>
      <w:tr>
        <w:trPr>
          <w:cantSplit/>
        </w:trPr>
        <w:tc>
          <w:tcPr>
            <w:tcW w:type="dxa" w:w="1207"/>
          </w:tcPr>
          <w:p>
            <w:pPr>
              <w:spacing w:before="20" w:after="20"/>
            </w:pPr>
            <w:r>
              <w:rPr>
                <w:rFonts w:ascii="Arial" w:hAnsi="Arial" w:cs="Arial" w:eastAsia="Arial"/>
                <w:b w:val="0"/>
                <w:i w:val="0"/>
                <w:sz w:val="18"/>
              </w:rPr>
              <w:t>FRRN.004</w:t>
            </w:r>
          </w:p>
        </w:tc>
        <w:tc>
          <w:tcPr>
            <w:tcW w:type="dxa" w:w="1672"/>
          </w:tcPr>
          <w:p>
            <w:pPr>
              <w:spacing w:before="20" w:after="20"/>
            </w:pPr>
            <w:r>
              <w:rPr>
                <w:rFonts w:ascii="Arial" w:hAnsi="Arial" w:cs="Arial" w:eastAsia="Arial"/>
                <w:b w:val="0"/>
                <w:i w:val="0"/>
                <w:sz w:val="18"/>
              </w:rPr>
              <w:t>Renewal List</w:t>
            </w:r>
          </w:p>
        </w:tc>
        <w:tc>
          <w:tcPr>
            <w:tcW w:type="dxa" w:w="2787"/>
          </w:tcPr>
          <w:p>
            <w:pPr>
              <w:spacing w:before="20" w:after="20"/>
            </w:pPr>
            <w:r>
              <w:rPr>
                <w:rFonts w:ascii="Arial" w:hAnsi="Arial" w:cs="Arial" w:eastAsia="Arial"/>
                <w:b w:val="0"/>
                <w:i w:val="0"/>
                <w:sz w:val="18"/>
              </w:rPr>
              <w:t>Generate the list of expiring accounts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BRRN.002, BRRN.003, BRRN.004, BRRN.005, BRRN.007, BRRN.008, BRRN.011, BRRN.021, BRRN.022, BRRN.030, BRRN.032</w:t>
            </w:r>
          </w:p>
        </w:tc>
      </w:tr>
      <w:tr>
        <w:trPr>
          <w:cantSplit/>
        </w:trPr>
        <w:tc>
          <w:tcPr>
            <w:tcW w:type="dxa" w:w="1207"/>
          </w:tcPr>
          <w:p>
            <w:pPr>
              <w:spacing w:before="20" w:after="20"/>
            </w:pPr>
            <w:r>
              <w:rPr>
                <w:rFonts w:ascii="Arial" w:hAnsi="Arial" w:cs="Arial" w:eastAsia="Arial"/>
                <w:b w:val="0"/>
                <w:i w:val="0"/>
                <w:sz w:val="18"/>
              </w:rPr>
              <w:t>FRRN.005</w:t>
            </w:r>
          </w:p>
        </w:tc>
        <w:tc>
          <w:tcPr>
            <w:tcW w:type="dxa" w:w="1672"/>
          </w:tcPr>
          <w:p>
            <w:pPr>
              <w:spacing w:before="20" w:after="20"/>
            </w:pPr>
            <w:r>
              <w:rPr>
                <w:rFonts w:ascii="Arial" w:hAnsi="Arial" w:cs="Arial" w:eastAsia="Arial"/>
                <w:b w:val="0"/>
                <w:i w:val="0"/>
                <w:sz w:val="18"/>
              </w:rPr>
              <w:t>Account Creation</w:t>
            </w:r>
          </w:p>
        </w:tc>
        <w:tc>
          <w:tcPr>
            <w:tcW w:type="dxa" w:w="2787"/>
          </w:tcPr>
          <w:p>
            <w:pPr>
              <w:spacing w:before="20" w:after="20"/>
            </w:pPr>
            <w:r>
              <w:rPr>
                <w:rFonts w:ascii="Arial" w:hAnsi="Arial" w:cs="Arial" w:eastAsia="Arial"/>
                <w:b w:val="0"/>
                <w:i w:val="0"/>
                <w:sz w:val="18"/>
              </w:rPr>
              <w:t>Manual account creation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FRRN.006</w:t>
            </w:r>
          </w:p>
        </w:tc>
        <w:tc>
          <w:tcPr>
            <w:tcW w:type="dxa" w:w="1672"/>
          </w:tcPr>
          <w:p>
            <w:pPr>
              <w:spacing w:before="20" w:after="20"/>
            </w:pPr>
            <w:r>
              <w:rPr>
                <w:rFonts w:ascii="Arial" w:hAnsi="Arial" w:cs="Arial" w:eastAsia="Arial"/>
                <w:b w:val="0"/>
                <w:i w:val="0"/>
                <w:sz w:val="18"/>
              </w:rPr>
              <w:t>Account Creation</w:t>
            </w:r>
          </w:p>
        </w:tc>
        <w:tc>
          <w:tcPr>
            <w:tcW w:type="dxa" w:w="2787"/>
          </w:tcPr>
          <w:p>
            <w:pPr>
              <w:spacing w:before="20" w:after="20"/>
            </w:pPr>
            <w:r>
              <w:rPr>
                <w:rFonts w:ascii="Arial" w:hAnsi="Arial" w:cs="Arial" w:eastAsia="Arial"/>
                <w:b w:val="0"/>
                <w:i w:val="0"/>
                <w:sz w:val="18"/>
              </w:rPr>
              <w:t>Duplicate checking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FRRN.007</w:t>
            </w:r>
          </w:p>
        </w:tc>
        <w:tc>
          <w:tcPr>
            <w:tcW w:type="dxa" w:w="1672"/>
          </w:tcPr>
          <w:p>
            <w:pPr>
              <w:spacing w:before="20" w:after="20"/>
            </w:pPr>
            <w:r>
              <w:rPr>
                <w:rFonts w:ascii="Arial" w:hAnsi="Arial" w:cs="Arial" w:eastAsia="Arial"/>
                <w:b w:val="0"/>
                <w:i w:val="0"/>
                <w:sz w:val="18"/>
              </w:rPr>
              <w:t>Account Sanitation</w:t>
            </w:r>
          </w:p>
        </w:tc>
        <w:tc>
          <w:tcPr>
            <w:tcW w:type="dxa" w:w="2787"/>
          </w:tcPr>
          <w:p>
            <w:pPr>
              <w:spacing w:before="20" w:after="20"/>
            </w:pPr>
            <w:r>
              <w:rPr>
                <w:rFonts w:ascii="Arial" w:hAnsi="Arial" w:cs="Arial" w:eastAsia="Arial"/>
                <w:b w:val="0"/>
                <w:i w:val="0"/>
                <w:sz w:val="18"/>
              </w:rPr>
              <w:t>Account sanitation and validation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BRRN.009, BRRN.020, BRRN.023, BRRN.031</w:t>
            </w:r>
          </w:p>
        </w:tc>
      </w:tr>
      <w:tr>
        <w:trPr>
          <w:cantSplit/>
        </w:trPr>
        <w:tc>
          <w:tcPr>
            <w:tcW w:type="dxa" w:w="1207"/>
          </w:tcPr>
          <w:p>
            <w:pPr>
              <w:spacing w:before="20" w:after="20"/>
            </w:pPr>
            <w:r>
              <w:rPr>
                <w:rFonts w:ascii="Arial" w:hAnsi="Arial" w:cs="Arial" w:eastAsia="Arial"/>
                <w:b w:val="0"/>
                <w:i w:val="0"/>
                <w:sz w:val="18"/>
              </w:rPr>
              <w:t>FRRN.008</w:t>
            </w:r>
          </w:p>
        </w:tc>
        <w:tc>
          <w:tcPr>
            <w:tcW w:type="dxa" w:w="1672"/>
          </w:tcPr>
          <w:p>
            <w:pPr>
              <w:spacing w:before="20" w:after="20"/>
            </w:pPr>
            <w:r>
              <w:rPr>
                <w:rFonts w:ascii="Arial" w:hAnsi="Arial" w:cs="Arial" w:eastAsia="Arial"/>
                <w:b w:val="0"/>
                <w:i w:val="0"/>
                <w:sz w:val="18"/>
              </w:rPr>
              <w:t>Account Classification</w:t>
            </w:r>
          </w:p>
        </w:tc>
        <w:tc>
          <w:tcPr>
            <w:tcW w:type="dxa" w:w="2787"/>
          </w:tcPr>
          <w:p>
            <w:pPr>
              <w:spacing w:before="20" w:after="20"/>
            </w:pPr>
            <w:r>
              <w:rPr>
                <w:rFonts w:ascii="Arial" w:hAnsi="Arial" w:cs="Arial" w:eastAsia="Arial"/>
                <w:b w:val="0"/>
                <w:i w:val="0"/>
                <w:sz w:val="18"/>
              </w:rPr>
              <w:t>Bucket classification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BRRN.023, BRRN.031</w:t>
            </w:r>
          </w:p>
        </w:tc>
      </w:tr>
      <w:tr>
        <w:trPr>
          <w:cantSplit/>
        </w:trPr>
        <w:tc>
          <w:tcPr>
            <w:tcW w:type="dxa" w:w="1207"/>
          </w:tcPr>
          <w:p>
            <w:pPr>
              <w:spacing w:before="20" w:after="20"/>
            </w:pPr>
            <w:r>
              <w:rPr>
                <w:rFonts w:ascii="Arial" w:hAnsi="Arial" w:cs="Arial" w:eastAsia="Arial"/>
                <w:b w:val="0"/>
                <w:i w:val="0"/>
                <w:sz w:val="18"/>
              </w:rPr>
              <w:t>FRRN.009</w:t>
            </w:r>
          </w:p>
        </w:tc>
        <w:tc>
          <w:tcPr>
            <w:tcW w:type="dxa" w:w="1672"/>
          </w:tcPr>
          <w:p>
            <w:pPr>
              <w:spacing w:before="20" w:after="20"/>
            </w:pPr>
            <w:r>
              <w:rPr>
                <w:rFonts w:ascii="Arial" w:hAnsi="Arial" w:cs="Arial" w:eastAsia="Arial"/>
                <w:b w:val="0"/>
                <w:i w:val="0"/>
                <w:sz w:val="18"/>
              </w:rPr>
              <w:t>Account Details</w:t>
            </w:r>
          </w:p>
        </w:tc>
        <w:tc>
          <w:tcPr>
            <w:tcW w:type="dxa" w:w="2787"/>
          </w:tcPr>
          <w:p>
            <w:pPr>
              <w:spacing w:before="20" w:after="20"/>
            </w:pPr>
            <w:r>
              <w:rPr>
                <w:rFonts w:ascii="Arial" w:hAnsi="Arial" w:cs="Arial" w:eastAsia="Arial"/>
                <w:b w:val="0"/>
                <w:i w:val="0"/>
                <w:sz w:val="18"/>
              </w:rPr>
              <w:t>Automatic renewal information update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BRRN.038</w:t>
            </w:r>
          </w:p>
        </w:tc>
      </w:tr>
      <w:tr>
        <w:trPr>
          <w:cantSplit/>
        </w:trPr>
        <w:tc>
          <w:tcPr>
            <w:tcW w:type="dxa" w:w="1207"/>
          </w:tcPr>
          <w:p>
            <w:pPr>
              <w:spacing w:before="20" w:after="20"/>
            </w:pPr>
            <w:r>
              <w:rPr>
                <w:rFonts w:ascii="Arial" w:hAnsi="Arial" w:cs="Arial" w:eastAsia="Arial"/>
                <w:b w:val="0"/>
                <w:i w:val="0"/>
                <w:sz w:val="18"/>
              </w:rPr>
              <w:t>FRRN.010</w:t>
            </w:r>
          </w:p>
        </w:tc>
        <w:tc>
          <w:tcPr>
            <w:tcW w:type="dxa" w:w="1672"/>
          </w:tcPr>
          <w:p>
            <w:pPr>
              <w:spacing w:before="20" w:after="20"/>
            </w:pPr>
            <w:r>
              <w:rPr>
                <w:rFonts w:ascii="Arial" w:hAnsi="Arial" w:cs="Arial" w:eastAsia="Arial"/>
                <w:b w:val="0"/>
                <w:i w:val="0"/>
                <w:sz w:val="18"/>
              </w:rPr>
              <w:t>Assignment</w:t>
            </w:r>
          </w:p>
        </w:tc>
        <w:tc>
          <w:tcPr>
            <w:tcW w:type="dxa" w:w="2787"/>
          </w:tcPr>
          <w:p>
            <w:pPr>
              <w:spacing w:before="20" w:after="20"/>
            </w:pPr>
            <w:r>
              <w:rPr>
                <w:rFonts w:ascii="Arial" w:hAnsi="Arial" w:cs="Arial" w:eastAsia="Arial"/>
                <w:b w:val="0"/>
                <w:i w:val="0"/>
                <w:sz w:val="18"/>
              </w:rPr>
              <w:t>Automatic assignment and reassignment of accounts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BRRN.011</w:t>
            </w:r>
          </w:p>
        </w:tc>
      </w:tr>
      <w:tr>
        <w:trPr>
          <w:cantSplit/>
        </w:trPr>
        <w:tc>
          <w:tcPr>
            <w:tcW w:type="dxa" w:w="1207"/>
          </w:tcPr>
          <w:p>
            <w:pPr>
              <w:spacing w:before="20" w:after="20"/>
            </w:pPr>
            <w:r>
              <w:rPr>
                <w:rFonts w:ascii="Arial" w:hAnsi="Arial" w:cs="Arial" w:eastAsia="Arial"/>
                <w:b w:val="0"/>
                <w:i w:val="0"/>
                <w:sz w:val="18"/>
              </w:rPr>
              <w:t>FRRN.011</w:t>
            </w:r>
          </w:p>
        </w:tc>
        <w:tc>
          <w:tcPr>
            <w:tcW w:type="dxa" w:w="1672"/>
          </w:tcPr>
          <w:p>
            <w:pPr>
              <w:spacing w:before="20" w:after="20"/>
            </w:pPr>
            <w:r>
              <w:rPr>
                <w:rFonts w:ascii="Arial" w:hAnsi="Arial" w:cs="Arial" w:eastAsia="Arial"/>
                <w:b w:val="0"/>
                <w:i w:val="0"/>
                <w:sz w:val="18"/>
              </w:rPr>
              <w:t>Renewal Account Transfer</w:t>
            </w:r>
          </w:p>
        </w:tc>
        <w:tc>
          <w:tcPr>
            <w:tcW w:type="dxa" w:w="2787"/>
          </w:tcPr>
          <w:p>
            <w:pPr>
              <w:spacing w:before="20" w:after="20"/>
            </w:pPr>
            <w:r>
              <w:rPr>
                <w:rFonts w:ascii="Arial" w:hAnsi="Arial" w:cs="Arial" w:eastAsia="Arial"/>
                <w:b w:val="0"/>
                <w:i w:val="0"/>
                <w:sz w:val="18"/>
              </w:rPr>
              <w:t>Transfer and referral to another Marketing unit</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FRRN.012</w:t>
            </w:r>
          </w:p>
        </w:tc>
        <w:tc>
          <w:tcPr>
            <w:tcW w:type="dxa" w:w="1672"/>
          </w:tcPr>
          <w:p>
            <w:pPr>
              <w:spacing w:before="20" w:after="20"/>
            </w:pPr>
            <w:r>
              <w:rPr>
                <w:rFonts w:ascii="Arial" w:hAnsi="Arial" w:cs="Arial" w:eastAsia="Arial"/>
                <w:b w:val="0"/>
                <w:i w:val="0"/>
                <w:sz w:val="18"/>
              </w:rPr>
              <w:t>Renewal Home</w:t>
            </w:r>
          </w:p>
        </w:tc>
        <w:tc>
          <w:tcPr>
            <w:tcW w:type="dxa" w:w="2787"/>
          </w:tcPr>
          <w:p>
            <w:pPr>
              <w:spacing w:before="20" w:after="20"/>
            </w:pPr>
            <w:r>
              <w:rPr>
                <w:rFonts w:ascii="Arial" w:hAnsi="Arial" w:cs="Arial" w:eastAsia="Arial"/>
                <w:b w:val="0"/>
                <w:i w:val="0"/>
                <w:sz w:val="18"/>
              </w:rPr>
              <w:t>LAMD, BDOFC and BDOSOLD report upload</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BRRN.024, BRRN.029, BRRN.039</w:t>
            </w:r>
          </w:p>
        </w:tc>
      </w:tr>
      <w:tr>
        <w:trPr>
          <w:cantSplit/>
        </w:trPr>
        <w:tc>
          <w:tcPr>
            <w:tcW w:type="dxa" w:w="1207"/>
          </w:tcPr>
          <w:p>
            <w:pPr>
              <w:spacing w:before="20" w:after="20"/>
            </w:pPr>
            <w:r>
              <w:rPr>
                <w:rFonts w:ascii="Arial" w:hAnsi="Arial" w:cs="Arial" w:eastAsia="Arial"/>
                <w:b w:val="0"/>
                <w:i w:val="0"/>
                <w:sz w:val="18"/>
              </w:rPr>
              <w:t>FRRN.013</w:t>
            </w:r>
          </w:p>
        </w:tc>
        <w:tc>
          <w:tcPr>
            <w:tcW w:type="dxa" w:w="1672"/>
          </w:tcPr>
          <w:p>
            <w:pPr>
              <w:spacing w:before="20" w:after="20"/>
            </w:pPr>
            <w:r>
              <w:rPr>
                <w:rFonts w:ascii="Arial" w:hAnsi="Arial" w:cs="Arial" w:eastAsia="Arial"/>
                <w:b w:val="0"/>
                <w:i w:val="0"/>
                <w:sz w:val="18"/>
              </w:rPr>
              <w:t>Renewal Home</w:t>
            </w:r>
          </w:p>
        </w:tc>
        <w:tc>
          <w:tcPr>
            <w:tcW w:type="dxa" w:w="2787"/>
          </w:tcPr>
          <w:p>
            <w:pPr>
              <w:spacing w:before="20" w:after="20"/>
            </w:pPr>
            <w:r>
              <w:rPr>
                <w:rFonts w:ascii="Arial" w:hAnsi="Arial" w:cs="Arial" w:eastAsia="Arial"/>
                <w:b w:val="0"/>
                <w:i w:val="0"/>
                <w:sz w:val="18"/>
              </w:rPr>
              <w:t>Insurer disposition upload</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BRRN.035</w:t>
            </w:r>
          </w:p>
        </w:tc>
      </w:tr>
      <w:tr>
        <w:trPr>
          <w:cantSplit/>
        </w:trPr>
        <w:tc>
          <w:tcPr>
            <w:tcW w:type="dxa" w:w="1207"/>
          </w:tcPr>
          <w:p>
            <w:pPr>
              <w:spacing w:before="20" w:after="20"/>
            </w:pPr>
            <w:r>
              <w:rPr>
                <w:rFonts w:ascii="Arial" w:hAnsi="Arial" w:cs="Arial" w:eastAsia="Arial"/>
                <w:b w:val="0"/>
                <w:i w:val="0"/>
                <w:sz w:val="18"/>
              </w:rPr>
              <w:t>FRRN.014</w:t>
            </w:r>
          </w:p>
        </w:tc>
        <w:tc>
          <w:tcPr>
            <w:tcW w:type="dxa" w:w="1672"/>
          </w:tcPr>
          <w:p>
            <w:pPr>
              <w:spacing w:before="20" w:after="20"/>
            </w:pPr>
            <w:r>
              <w:rPr>
                <w:rFonts w:ascii="Arial" w:hAnsi="Arial" w:cs="Arial" w:eastAsia="Arial"/>
                <w:b w:val="0"/>
                <w:i w:val="0"/>
                <w:sz w:val="18"/>
              </w:rPr>
              <w:t>Renewal List</w:t>
            </w:r>
          </w:p>
        </w:tc>
        <w:tc>
          <w:tcPr>
            <w:tcW w:type="dxa" w:w="2787"/>
          </w:tcPr>
          <w:p>
            <w:pPr>
              <w:spacing w:before="20" w:after="20"/>
            </w:pPr>
            <w:r>
              <w:rPr>
                <w:rFonts w:ascii="Arial" w:hAnsi="Arial" w:cs="Arial" w:eastAsia="Arial"/>
                <w:b w:val="0"/>
                <w:i w:val="0"/>
                <w:sz w:val="18"/>
              </w:rPr>
              <w:t>View and update account details (individual)</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BRRN.011, BRRN.012, BRRN.013, BRRN.027</w:t>
            </w:r>
          </w:p>
        </w:tc>
      </w:tr>
      <w:tr>
        <w:trPr>
          <w:cantSplit/>
        </w:trPr>
        <w:tc>
          <w:tcPr>
            <w:tcW w:type="dxa" w:w="1207"/>
          </w:tcPr>
          <w:p>
            <w:pPr>
              <w:spacing w:before="20" w:after="20"/>
            </w:pPr>
            <w:r>
              <w:rPr>
                <w:rFonts w:ascii="Arial" w:hAnsi="Arial" w:cs="Arial" w:eastAsia="Arial"/>
                <w:b w:val="0"/>
                <w:i w:val="0"/>
                <w:sz w:val="18"/>
              </w:rPr>
              <w:t>FRRN.015</w:t>
            </w:r>
          </w:p>
        </w:tc>
        <w:tc>
          <w:tcPr>
            <w:tcW w:type="dxa" w:w="1672"/>
          </w:tcPr>
          <w:p>
            <w:pPr>
              <w:spacing w:before="20" w:after="20"/>
            </w:pPr>
            <w:r>
              <w:rPr>
                <w:rFonts w:ascii="Arial" w:hAnsi="Arial" w:cs="Arial" w:eastAsia="Arial"/>
                <w:b w:val="0"/>
                <w:i w:val="0"/>
                <w:sz w:val="18"/>
              </w:rPr>
              <w:t>Renewal List</w:t>
            </w:r>
          </w:p>
        </w:tc>
        <w:tc>
          <w:tcPr>
            <w:tcW w:type="dxa" w:w="2787"/>
          </w:tcPr>
          <w:p>
            <w:pPr>
              <w:spacing w:before="20" w:after="20"/>
            </w:pPr>
            <w:r>
              <w:rPr>
                <w:rFonts w:ascii="Arial" w:hAnsi="Arial" w:cs="Arial" w:eastAsia="Arial"/>
                <w:b w:val="0"/>
                <w:i w:val="0"/>
                <w:sz w:val="18"/>
              </w:rPr>
              <w:t>Update account details (bulk)</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BRRN.018</w:t>
            </w:r>
          </w:p>
        </w:tc>
      </w:tr>
      <w:tr>
        <w:trPr>
          <w:cantSplit/>
        </w:trPr>
        <w:tc>
          <w:tcPr>
            <w:tcW w:type="dxa" w:w="1207"/>
          </w:tcPr>
          <w:p>
            <w:pPr>
              <w:spacing w:before="20" w:after="20"/>
            </w:pPr>
            <w:r>
              <w:rPr>
                <w:rFonts w:ascii="Arial" w:hAnsi="Arial" w:cs="Arial" w:eastAsia="Arial"/>
                <w:b w:val="0"/>
                <w:i w:val="0"/>
                <w:sz w:val="18"/>
              </w:rPr>
              <w:t>FRRN.016</w:t>
            </w:r>
          </w:p>
        </w:tc>
        <w:tc>
          <w:tcPr>
            <w:tcW w:type="dxa" w:w="1672"/>
          </w:tcPr>
          <w:p>
            <w:pPr>
              <w:spacing w:before="20" w:after="20"/>
            </w:pPr>
            <w:r>
              <w:rPr>
                <w:rFonts w:ascii="Arial" w:hAnsi="Arial" w:cs="Arial" w:eastAsia="Arial"/>
                <w:b w:val="0"/>
                <w:i w:val="0"/>
                <w:sz w:val="18"/>
              </w:rPr>
              <w:t>Renewal Account Screen</w:t>
            </w:r>
          </w:p>
        </w:tc>
        <w:tc>
          <w:tcPr>
            <w:tcW w:type="dxa" w:w="2787"/>
          </w:tcPr>
          <w:p>
            <w:pPr>
              <w:spacing w:before="20" w:after="20"/>
            </w:pPr>
            <w:r>
              <w:rPr>
                <w:rFonts w:ascii="Arial" w:hAnsi="Arial" w:cs="Arial" w:eastAsia="Arial"/>
                <w:b w:val="0"/>
                <w:i w:val="0"/>
                <w:sz w:val="18"/>
              </w:rPr>
              <w:t>Submit for posting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FRRN.017</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Quick and full proposal</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BRRN.033, BRRN.038</w:t>
            </w:r>
          </w:p>
        </w:tc>
      </w:tr>
      <w:tr>
        <w:trPr>
          <w:cantSplit/>
        </w:trPr>
        <w:tc>
          <w:tcPr>
            <w:tcW w:type="dxa" w:w="1207"/>
          </w:tcPr>
          <w:p>
            <w:pPr>
              <w:spacing w:before="20" w:after="20"/>
            </w:pPr>
            <w:r>
              <w:rPr>
                <w:rFonts w:ascii="Arial" w:hAnsi="Arial" w:cs="Arial" w:eastAsia="Arial"/>
                <w:b w:val="0"/>
                <w:i w:val="0"/>
                <w:sz w:val="18"/>
              </w:rPr>
              <w:t>FRRN.018</w:t>
            </w:r>
          </w:p>
        </w:tc>
        <w:tc>
          <w:tcPr>
            <w:tcW w:type="dxa" w:w="1672"/>
          </w:tcPr>
          <w:p>
            <w:pPr>
              <w:spacing w:before="20" w:after="20"/>
            </w:pPr>
            <w:r>
              <w:rPr>
                <w:rFonts w:ascii="Arial" w:hAnsi="Arial" w:cs="Arial" w:eastAsia="Arial"/>
                <w:b w:val="0"/>
                <w:i w:val="0"/>
                <w:sz w:val="18"/>
              </w:rPr>
              <w:t>Quotation Request</w:t>
            </w:r>
          </w:p>
        </w:tc>
        <w:tc>
          <w:tcPr>
            <w:tcW w:type="dxa" w:w="2787"/>
          </w:tcPr>
          <w:p>
            <w:pPr>
              <w:spacing w:before="20" w:after="20"/>
            </w:pPr>
            <w:r>
              <w:rPr>
                <w:rFonts w:ascii="Arial" w:hAnsi="Arial" w:cs="Arial" w:eastAsia="Arial"/>
                <w:b w:val="0"/>
                <w:i w:val="0"/>
                <w:sz w:val="18"/>
              </w:rPr>
              <w:t>Quotation request to TSU</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BRRN.033, BRRN.038</w:t>
            </w:r>
          </w:p>
        </w:tc>
      </w:tr>
      <w:tr>
        <w:trPr>
          <w:cantSplit/>
        </w:trPr>
        <w:tc>
          <w:tcPr>
            <w:tcW w:type="dxa" w:w="1207"/>
          </w:tcPr>
          <w:p>
            <w:pPr>
              <w:spacing w:before="20" w:after="20"/>
            </w:pPr>
            <w:r>
              <w:rPr>
                <w:rFonts w:ascii="Arial" w:hAnsi="Arial" w:cs="Arial" w:eastAsia="Arial"/>
                <w:b w:val="0"/>
                <w:i w:val="0"/>
                <w:sz w:val="18"/>
              </w:rPr>
              <w:t>FRRN.019</w:t>
            </w:r>
          </w:p>
        </w:tc>
        <w:tc>
          <w:tcPr>
            <w:tcW w:type="dxa" w:w="1672"/>
          </w:tcPr>
          <w:p>
            <w:pPr>
              <w:spacing w:before="20" w:after="20"/>
            </w:pPr>
            <w:r>
              <w:rPr>
                <w:rFonts w:ascii="Arial" w:hAnsi="Arial" w:cs="Arial" w:eastAsia="Arial"/>
                <w:b w:val="0"/>
                <w:i w:val="0"/>
                <w:sz w:val="18"/>
              </w:rPr>
              <w:t>Renewal Account Screen</w:t>
            </w:r>
          </w:p>
        </w:tc>
        <w:tc>
          <w:tcPr>
            <w:tcW w:type="dxa" w:w="2787"/>
          </w:tcPr>
          <w:p>
            <w:pPr>
              <w:spacing w:before="20" w:after="20"/>
            </w:pPr>
            <w:r>
              <w:rPr>
                <w:rFonts w:ascii="Arial" w:hAnsi="Arial" w:cs="Arial" w:eastAsia="Arial"/>
                <w:b w:val="0"/>
                <w:i w:val="0"/>
                <w:sz w:val="18"/>
              </w:rPr>
              <w:t>Update proposal status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BRRN.033</w:t>
            </w:r>
          </w:p>
        </w:tc>
      </w:tr>
      <w:tr>
        <w:trPr>
          <w:cantSplit/>
        </w:trPr>
        <w:tc>
          <w:tcPr>
            <w:tcW w:type="dxa" w:w="1207"/>
          </w:tcPr>
          <w:p>
            <w:pPr>
              <w:spacing w:before="20" w:after="20"/>
            </w:pPr>
            <w:r>
              <w:rPr>
                <w:rFonts w:ascii="Arial" w:hAnsi="Arial" w:cs="Arial" w:eastAsia="Arial"/>
                <w:b w:val="0"/>
                <w:i w:val="0"/>
                <w:sz w:val="18"/>
              </w:rPr>
              <w:t>FRRN.020</w:t>
            </w:r>
          </w:p>
        </w:tc>
        <w:tc>
          <w:tcPr>
            <w:tcW w:type="dxa" w:w="1672"/>
          </w:tcPr>
          <w:p>
            <w:pPr>
              <w:spacing w:before="20" w:after="20"/>
            </w:pPr>
            <w:r>
              <w:rPr>
                <w:rFonts w:ascii="Arial" w:hAnsi="Arial" w:cs="Arial" w:eastAsia="Arial"/>
                <w:b w:val="0"/>
                <w:i w:val="0"/>
                <w:sz w:val="18"/>
              </w:rPr>
              <w:t>Renewal Account Screen</w:t>
            </w:r>
          </w:p>
        </w:tc>
        <w:tc>
          <w:tcPr>
            <w:tcW w:type="dxa" w:w="2787"/>
          </w:tcPr>
          <w:p>
            <w:pPr>
              <w:spacing w:before="20" w:after="20"/>
            </w:pPr>
            <w:r>
              <w:rPr>
                <w:rFonts w:ascii="Arial" w:hAnsi="Arial" w:cs="Arial" w:eastAsia="Arial"/>
                <w:b w:val="0"/>
                <w:i w:val="0"/>
                <w:sz w:val="18"/>
              </w:rPr>
              <w:t>Review and posting of submitted accounts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BRRN.023, BRRN.031, BRRN.033</w:t>
            </w:r>
          </w:p>
        </w:tc>
      </w:tr>
      <w:tr>
        <w:trPr>
          <w:cantSplit/>
        </w:trPr>
        <w:tc>
          <w:tcPr>
            <w:tcW w:type="dxa" w:w="1207"/>
          </w:tcPr>
          <w:p>
            <w:pPr>
              <w:spacing w:before="20" w:after="20"/>
            </w:pPr>
            <w:r>
              <w:rPr>
                <w:rFonts w:ascii="Arial" w:hAnsi="Arial" w:cs="Arial" w:eastAsia="Arial"/>
                <w:b w:val="0"/>
                <w:i w:val="0"/>
                <w:sz w:val="18"/>
              </w:rPr>
              <w:t>FRRN.021</w:t>
            </w:r>
          </w:p>
        </w:tc>
        <w:tc>
          <w:tcPr>
            <w:tcW w:type="dxa" w:w="1672"/>
          </w:tcPr>
          <w:p>
            <w:pPr>
              <w:spacing w:before="20" w:after="20"/>
            </w:pPr>
            <w:r>
              <w:rPr>
                <w:rFonts w:ascii="Arial" w:hAnsi="Arial" w:cs="Arial" w:eastAsia="Arial"/>
                <w:b w:val="0"/>
                <w:i w:val="0"/>
                <w:sz w:val="18"/>
              </w:rPr>
              <w:t>Renewal List</w:t>
            </w:r>
          </w:p>
        </w:tc>
        <w:tc>
          <w:tcPr>
            <w:tcW w:type="dxa" w:w="2787"/>
          </w:tcPr>
          <w:p>
            <w:pPr>
              <w:spacing w:before="20" w:after="20"/>
            </w:pPr>
            <w:r>
              <w:rPr>
                <w:rFonts w:ascii="Arial" w:hAnsi="Arial" w:cs="Arial" w:eastAsia="Arial"/>
                <w:b w:val="0"/>
                <w:i w:val="0"/>
                <w:sz w:val="18"/>
              </w:rPr>
              <w:t>Insurer disposition request</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FRRN.022</w:t>
            </w:r>
          </w:p>
        </w:tc>
        <w:tc>
          <w:tcPr>
            <w:tcW w:type="dxa" w:w="1672"/>
          </w:tcPr>
          <w:p>
            <w:pPr>
              <w:spacing w:before="20" w:after="20"/>
            </w:pPr>
            <w:r>
              <w:rPr>
                <w:rFonts w:ascii="Arial" w:hAnsi="Arial" w:cs="Arial" w:eastAsia="Arial"/>
                <w:b w:val="0"/>
                <w:i w:val="0"/>
                <w:sz w:val="18"/>
              </w:rPr>
              <w:t>Renewal List</w:t>
            </w:r>
          </w:p>
        </w:tc>
        <w:tc>
          <w:tcPr>
            <w:tcW w:type="dxa" w:w="2787"/>
          </w:tcPr>
          <w:p>
            <w:pPr>
              <w:spacing w:before="20" w:after="20"/>
            </w:pPr>
            <w:r>
              <w:rPr>
                <w:rFonts w:ascii="Arial" w:hAnsi="Arial" w:cs="Arial" w:eastAsia="Arial"/>
                <w:b w:val="0"/>
                <w:i w:val="0"/>
                <w:sz w:val="18"/>
              </w:rPr>
              <w:t>Renewal Advice generation and sending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BRRN.001, BRRN.010</w:t>
            </w:r>
          </w:p>
        </w:tc>
      </w:tr>
      <w:tr>
        <w:trPr>
          <w:cantSplit/>
        </w:trPr>
        <w:tc>
          <w:tcPr>
            <w:tcW w:type="dxa" w:w="1207"/>
          </w:tcPr>
          <w:p>
            <w:pPr>
              <w:spacing w:before="20" w:after="20"/>
            </w:pPr>
            <w:r>
              <w:rPr>
                <w:rFonts w:ascii="Arial" w:hAnsi="Arial" w:cs="Arial" w:eastAsia="Arial"/>
                <w:b w:val="0"/>
                <w:i w:val="0"/>
                <w:sz w:val="18"/>
              </w:rPr>
              <w:t>FRRN.023</w:t>
            </w:r>
          </w:p>
        </w:tc>
        <w:tc>
          <w:tcPr>
            <w:tcW w:type="dxa" w:w="1672"/>
          </w:tcPr>
          <w:p>
            <w:pPr>
              <w:spacing w:before="20" w:after="20"/>
            </w:pPr>
            <w:r>
              <w:rPr>
                <w:rFonts w:ascii="Arial" w:hAnsi="Arial" w:cs="Arial" w:eastAsia="Arial"/>
                <w:b w:val="0"/>
                <w:i w:val="0"/>
                <w:sz w:val="18"/>
              </w:rPr>
              <w:t>Renewal Letters</w:t>
            </w:r>
          </w:p>
        </w:tc>
        <w:tc>
          <w:tcPr>
            <w:tcW w:type="dxa" w:w="2787"/>
          </w:tcPr>
          <w:p>
            <w:pPr>
              <w:spacing w:before="20" w:after="20"/>
            </w:pPr>
            <w:r>
              <w:rPr>
                <w:rFonts w:ascii="Arial" w:hAnsi="Arial" w:cs="Arial" w:eastAsia="Arial"/>
                <w:b w:val="0"/>
                <w:i w:val="0"/>
                <w:sz w:val="18"/>
              </w:rPr>
              <w:t>Client letter determination, generation and sending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BRRN.001, BRRN.009, BRRN.025, BRRN.037</w:t>
            </w:r>
          </w:p>
        </w:tc>
      </w:tr>
      <w:tr>
        <w:trPr>
          <w:cantSplit/>
        </w:trPr>
        <w:tc>
          <w:tcPr>
            <w:tcW w:type="dxa" w:w="1207"/>
          </w:tcPr>
          <w:p>
            <w:pPr>
              <w:spacing w:before="20" w:after="20"/>
            </w:pPr>
            <w:r>
              <w:rPr>
                <w:rFonts w:ascii="Arial" w:hAnsi="Arial" w:cs="Arial" w:eastAsia="Arial"/>
                <w:b w:val="0"/>
                <w:i w:val="0"/>
                <w:sz w:val="18"/>
              </w:rPr>
              <w:t>FRRN.024</w:t>
            </w:r>
          </w:p>
        </w:tc>
        <w:tc>
          <w:tcPr>
            <w:tcW w:type="dxa" w:w="1672"/>
          </w:tcPr>
          <w:p>
            <w:pPr>
              <w:spacing w:before="20" w:after="20"/>
            </w:pPr>
            <w:r>
              <w:rPr>
                <w:rFonts w:ascii="Arial" w:hAnsi="Arial" w:cs="Arial" w:eastAsia="Arial"/>
                <w:b w:val="0"/>
                <w:i w:val="0"/>
                <w:sz w:val="18"/>
              </w:rPr>
              <w:t>File Encryption</w:t>
            </w:r>
          </w:p>
        </w:tc>
        <w:tc>
          <w:tcPr>
            <w:tcW w:type="dxa" w:w="2787"/>
          </w:tcPr>
          <w:p>
            <w:pPr>
              <w:spacing w:before="20" w:after="20"/>
            </w:pPr>
            <w:r>
              <w:rPr>
                <w:rFonts w:ascii="Arial" w:hAnsi="Arial" w:cs="Arial" w:eastAsia="Arial"/>
                <w:b w:val="0"/>
                <w:i w:val="0"/>
                <w:sz w:val="18"/>
              </w:rPr>
              <w:t>File protection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BRRN.010</w:t>
            </w:r>
          </w:p>
        </w:tc>
      </w:tr>
      <w:tr>
        <w:trPr>
          <w:cantSplit/>
        </w:trPr>
        <w:tc>
          <w:tcPr>
            <w:tcW w:type="dxa" w:w="1207"/>
          </w:tcPr>
          <w:p>
            <w:pPr>
              <w:spacing w:before="20" w:after="20"/>
            </w:pPr>
            <w:r>
              <w:rPr>
                <w:rFonts w:ascii="Arial" w:hAnsi="Arial" w:cs="Arial" w:eastAsia="Arial"/>
                <w:b w:val="0"/>
                <w:i w:val="0"/>
                <w:sz w:val="18"/>
              </w:rPr>
              <w:t>FRRN.025</w:t>
            </w:r>
          </w:p>
        </w:tc>
        <w:tc>
          <w:tcPr>
            <w:tcW w:type="dxa" w:w="1672"/>
          </w:tcPr>
          <w:p>
            <w:pPr>
              <w:spacing w:before="20" w:after="20"/>
            </w:pPr>
            <w:r>
              <w:rPr>
                <w:rFonts w:ascii="Arial" w:hAnsi="Arial" w:cs="Arial" w:eastAsia="Arial"/>
                <w:b w:val="0"/>
                <w:i w:val="0"/>
                <w:sz w:val="18"/>
              </w:rPr>
              <w:t>Renewal Account Screen</w:t>
            </w:r>
          </w:p>
        </w:tc>
        <w:tc>
          <w:tcPr>
            <w:tcW w:type="dxa" w:w="2787"/>
          </w:tcPr>
          <w:p>
            <w:pPr>
              <w:spacing w:before="20" w:after="20"/>
            </w:pPr>
            <w:r>
              <w:rPr>
                <w:rFonts w:ascii="Arial" w:hAnsi="Arial" w:cs="Arial" w:eastAsia="Arial"/>
                <w:b w:val="0"/>
                <w:i w:val="0"/>
                <w:sz w:val="18"/>
              </w:rPr>
              <w:t>Client acceptance of the Renewal Advice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BRRN.040</w:t>
            </w:r>
          </w:p>
        </w:tc>
      </w:tr>
      <w:tr>
        <w:trPr>
          <w:cantSplit/>
        </w:trPr>
        <w:tc>
          <w:tcPr>
            <w:tcW w:type="dxa" w:w="1207"/>
          </w:tcPr>
          <w:p>
            <w:pPr>
              <w:spacing w:before="20" w:after="20"/>
            </w:pPr>
            <w:r>
              <w:rPr>
                <w:rFonts w:ascii="Arial" w:hAnsi="Arial" w:cs="Arial" w:eastAsia="Arial"/>
                <w:b w:val="0"/>
                <w:i w:val="0"/>
                <w:sz w:val="18"/>
              </w:rPr>
              <w:t>FRRN.026</w:t>
            </w:r>
          </w:p>
        </w:tc>
        <w:tc>
          <w:tcPr>
            <w:tcW w:type="dxa" w:w="1672"/>
          </w:tcPr>
          <w:p>
            <w:pPr>
              <w:spacing w:before="20" w:after="20"/>
            </w:pPr>
            <w:r>
              <w:rPr>
                <w:rFonts w:ascii="Arial" w:hAnsi="Arial" w:cs="Arial" w:eastAsia="Arial"/>
                <w:b w:val="0"/>
                <w:i w:val="0"/>
                <w:sz w:val="18"/>
              </w:rPr>
              <w:t>Renewal Account Screen</w:t>
            </w:r>
          </w:p>
        </w:tc>
        <w:tc>
          <w:tcPr>
            <w:tcW w:type="dxa" w:w="2787"/>
          </w:tcPr>
          <w:p>
            <w:pPr>
              <w:spacing w:before="20" w:after="20"/>
            </w:pPr>
            <w:r>
              <w:rPr>
                <w:rFonts w:ascii="Arial" w:hAnsi="Arial" w:cs="Arial" w:eastAsia="Arial"/>
                <w:b w:val="0"/>
                <w:i w:val="0"/>
                <w:sz w:val="18"/>
              </w:rPr>
              <w:t>Review and submission for placement</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BRRN.040</w:t>
            </w:r>
          </w:p>
        </w:tc>
      </w:tr>
      <w:tr>
        <w:trPr>
          <w:cantSplit/>
        </w:trPr>
        <w:tc>
          <w:tcPr>
            <w:tcW w:type="dxa" w:w="1207"/>
          </w:tcPr>
          <w:p>
            <w:pPr>
              <w:spacing w:before="20" w:after="20"/>
            </w:pPr>
            <w:r>
              <w:rPr>
                <w:rFonts w:ascii="Arial" w:hAnsi="Arial" w:cs="Arial" w:eastAsia="Arial"/>
                <w:b w:val="0"/>
                <w:i w:val="0"/>
                <w:sz w:val="18"/>
              </w:rPr>
              <w:t>FRRN.027</w:t>
            </w:r>
          </w:p>
        </w:tc>
        <w:tc>
          <w:tcPr>
            <w:tcW w:type="dxa" w:w="1672"/>
          </w:tcPr>
          <w:p>
            <w:pPr>
              <w:spacing w:before="20" w:after="20"/>
            </w:pPr>
            <w:r>
              <w:rPr>
                <w:rFonts w:ascii="Arial" w:hAnsi="Arial" w:cs="Arial" w:eastAsia="Arial"/>
                <w:b w:val="0"/>
                <w:i w:val="0"/>
                <w:sz w:val="18"/>
              </w:rPr>
              <w:t>Billing File</w:t>
            </w:r>
          </w:p>
        </w:tc>
        <w:tc>
          <w:tcPr>
            <w:tcW w:type="dxa" w:w="2787"/>
          </w:tcPr>
          <w:p>
            <w:pPr>
              <w:spacing w:before="20" w:after="20"/>
            </w:pPr>
            <w:r>
              <w:rPr>
                <w:rFonts w:ascii="Arial" w:hAnsi="Arial" w:cs="Arial" w:eastAsia="Arial"/>
                <w:b w:val="0"/>
                <w:i w:val="0"/>
                <w:sz w:val="18"/>
              </w:rPr>
              <w:t>CLPC billing file generation and sending</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FRRN.028</w:t>
            </w:r>
          </w:p>
        </w:tc>
        <w:tc>
          <w:tcPr>
            <w:tcW w:type="dxa" w:w="1672"/>
          </w:tcPr>
          <w:p>
            <w:pPr>
              <w:spacing w:before="20" w:after="20"/>
            </w:pPr>
            <w:r>
              <w:rPr>
                <w:rFonts w:ascii="Arial" w:hAnsi="Arial" w:cs="Arial" w:eastAsia="Arial"/>
                <w:b w:val="0"/>
                <w:i w:val="0"/>
                <w:sz w:val="18"/>
              </w:rPr>
              <w:t>Payment</w:t>
            </w:r>
          </w:p>
        </w:tc>
        <w:tc>
          <w:tcPr>
            <w:tcW w:type="dxa" w:w="2787"/>
          </w:tcPr>
          <w:p>
            <w:pPr>
              <w:spacing w:before="20" w:after="20"/>
            </w:pPr>
            <w:r>
              <w:rPr>
                <w:rFonts w:ascii="Arial" w:hAnsi="Arial" w:cs="Arial" w:eastAsia="Arial"/>
                <w:b w:val="0"/>
                <w:i w:val="0"/>
                <w:sz w:val="18"/>
              </w:rPr>
              <w:t>Payment status from Cashiering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BRRN.040</w:t>
            </w:r>
          </w:p>
        </w:tc>
      </w:tr>
      <w:tr>
        <w:trPr>
          <w:cantSplit/>
        </w:trPr>
        <w:tc>
          <w:tcPr>
            <w:tcW w:type="dxa" w:w="1207"/>
          </w:tcPr>
          <w:p>
            <w:pPr>
              <w:spacing w:before="20" w:after="20"/>
            </w:pPr>
            <w:r>
              <w:rPr>
                <w:rFonts w:ascii="Arial" w:hAnsi="Arial" w:cs="Arial" w:eastAsia="Arial"/>
                <w:b w:val="0"/>
                <w:i w:val="0"/>
                <w:sz w:val="18"/>
              </w:rPr>
              <w:t>FRRN.029</w:t>
            </w:r>
          </w:p>
        </w:tc>
        <w:tc>
          <w:tcPr>
            <w:tcW w:type="dxa" w:w="1672"/>
          </w:tcPr>
          <w:p>
            <w:pPr>
              <w:spacing w:before="20" w:after="20"/>
            </w:pPr>
            <w:r>
              <w:rPr>
                <w:rFonts w:ascii="Arial" w:hAnsi="Arial" w:cs="Arial" w:eastAsia="Arial"/>
                <w:b w:val="0"/>
                <w:i w:val="0"/>
                <w:sz w:val="18"/>
              </w:rPr>
              <w:t>Placement and Booking</w:t>
            </w:r>
          </w:p>
        </w:tc>
        <w:tc>
          <w:tcPr>
            <w:tcW w:type="dxa" w:w="2787"/>
          </w:tcPr>
          <w:p>
            <w:pPr>
              <w:spacing w:before="20" w:after="20"/>
            </w:pPr>
            <w:r>
              <w:rPr>
                <w:rFonts w:ascii="Arial" w:hAnsi="Arial" w:cs="Arial" w:eastAsia="Arial"/>
                <w:b w:val="0"/>
                <w:i w:val="0"/>
                <w:sz w:val="18"/>
              </w:rPr>
              <w:t>Placement processing</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BRRN.040</w:t>
            </w:r>
          </w:p>
        </w:tc>
      </w:tr>
      <w:tr>
        <w:trPr>
          <w:cantSplit/>
        </w:trPr>
        <w:tc>
          <w:tcPr>
            <w:tcW w:type="dxa" w:w="1207"/>
          </w:tcPr>
          <w:p>
            <w:pPr>
              <w:spacing w:before="20" w:after="20"/>
            </w:pPr>
            <w:r>
              <w:rPr>
                <w:rFonts w:ascii="Arial" w:hAnsi="Arial" w:cs="Arial" w:eastAsia="Arial"/>
                <w:b w:val="0"/>
                <w:i w:val="0"/>
                <w:sz w:val="18"/>
              </w:rPr>
              <w:t>FRRN.030</w:t>
            </w:r>
          </w:p>
        </w:tc>
        <w:tc>
          <w:tcPr>
            <w:tcW w:type="dxa" w:w="1672"/>
          </w:tcPr>
          <w:p>
            <w:pPr>
              <w:spacing w:before="20" w:after="20"/>
            </w:pPr>
            <w:r>
              <w:rPr>
                <w:rFonts w:ascii="Arial" w:hAnsi="Arial" w:cs="Arial" w:eastAsia="Arial"/>
                <w:b w:val="0"/>
                <w:i w:val="0"/>
                <w:sz w:val="18"/>
              </w:rPr>
              <w:t>Placement Response</w:t>
            </w:r>
          </w:p>
        </w:tc>
        <w:tc>
          <w:tcPr>
            <w:tcW w:type="dxa" w:w="2787"/>
          </w:tcPr>
          <w:p>
            <w:pPr>
              <w:spacing w:before="20" w:after="20"/>
            </w:pPr>
            <w:r>
              <w:rPr>
                <w:rFonts w:ascii="Arial" w:hAnsi="Arial" w:cs="Arial" w:eastAsia="Arial"/>
                <w:b w:val="0"/>
                <w:i w:val="0"/>
                <w:sz w:val="18"/>
              </w:rPr>
              <w:t>Insurer placement response processing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FRRN.031</w:t>
            </w:r>
          </w:p>
        </w:tc>
        <w:tc>
          <w:tcPr>
            <w:tcW w:type="dxa" w:w="1672"/>
          </w:tcPr>
          <w:p>
            <w:pPr>
              <w:spacing w:before="20" w:after="20"/>
            </w:pPr>
            <w:r>
              <w:rPr>
                <w:rFonts w:ascii="Arial" w:hAnsi="Arial" w:cs="Arial" w:eastAsia="Arial"/>
                <w:b w:val="0"/>
                <w:i w:val="0"/>
                <w:sz w:val="18"/>
              </w:rPr>
              <w:t>Return Account</w:t>
            </w:r>
          </w:p>
        </w:tc>
        <w:tc>
          <w:tcPr>
            <w:tcW w:type="dxa" w:w="2787"/>
          </w:tcPr>
          <w:p>
            <w:pPr>
              <w:spacing w:before="20" w:after="20"/>
            </w:pPr>
            <w:r>
              <w:rPr>
                <w:rFonts w:ascii="Arial" w:hAnsi="Arial" w:cs="Arial" w:eastAsia="Arial"/>
                <w:b w:val="0"/>
                <w:i w:val="0"/>
                <w:sz w:val="18"/>
              </w:rPr>
              <w:t>Return of the renewal account to Marketing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FRRN.032</w:t>
            </w:r>
          </w:p>
        </w:tc>
        <w:tc>
          <w:tcPr>
            <w:tcW w:type="dxa" w:w="1672"/>
          </w:tcPr>
          <w:p>
            <w:pPr>
              <w:spacing w:before="20" w:after="20"/>
            </w:pPr>
            <w:r>
              <w:rPr>
                <w:rFonts w:ascii="Arial" w:hAnsi="Arial" w:cs="Arial" w:eastAsia="Arial"/>
                <w:b w:val="0"/>
                <w:i w:val="0"/>
                <w:sz w:val="18"/>
              </w:rPr>
              <w:t>Insurance Advice</w:t>
            </w:r>
          </w:p>
        </w:tc>
        <w:tc>
          <w:tcPr>
            <w:tcW w:type="dxa" w:w="2787"/>
          </w:tcPr>
          <w:p>
            <w:pPr>
              <w:spacing w:before="20" w:after="20"/>
            </w:pPr>
            <w:r>
              <w:rPr>
                <w:rFonts w:ascii="Arial" w:hAnsi="Arial" w:cs="Arial" w:eastAsia="Arial"/>
                <w:b w:val="0"/>
                <w:i w:val="0"/>
                <w:sz w:val="18"/>
              </w:rPr>
              <w:t>Insurance Advice generation and sending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FRRN.033</w:t>
            </w:r>
          </w:p>
        </w:tc>
        <w:tc>
          <w:tcPr>
            <w:tcW w:type="dxa" w:w="1672"/>
          </w:tcPr>
          <w:p>
            <w:pPr>
              <w:spacing w:before="20" w:after="20"/>
            </w:pPr>
            <w:r>
              <w:rPr>
                <w:rFonts w:ascii="Arial" w:hAnsi="Arial" w:cs="Arial" w:eastAsia="Arial"/>
                <w:b w:val="0"/>
                <w:i w:val="0"/>
                <w:sz w:val="18"/>
              </w:rPr>
              <w:t>E-Policy</w:t>
            </w:r>
          </w:p>
        </w:tc>
        <w:tc>
          <w:tcPr>
            <w:tcW w:type="dxa" w:w="2787"/>
          </w:tcPr>
          <w:p>
            <w:pPr>
              <w:spacing w:before="20" w:after="20"/>
            </w:pPr>
            <w:r>
              <w:rPr>
                <w:rFonts w:ascii="Arial" w:hAnsi="Arial" w:cs="Arial" w:eastAsia="Arial"/>
                <w:b w:val="0"/>
                <w:i w:val="0"/>
                <w:sz w:val="18"/>
              </w:rPr>
              <w:t>E-policy processing and sending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FRRN.034</w:t>
            </w:r>
          </w:p>
        </w:tc>
        <w:tc>
          <w:tcPr>
            <w:tcW w:type="dxa" w:w="1672"/>
          </w:tcPr>
          <w:p>
            <w:pPr>
              <w:spacing w:before="20" w:after="20"/>
            </w:pPr>
            <w:r>
              <w:rPr>
                <w:rFonts w:ascii="Arial" w:hAnsi="Arial" w:cs="Arial" w:eastAsia="Arial"/>
                <w:b w:val="0"/>
                <w:i w:val="0"/>
                <w:sz w:val="18"/>
              </w:rPr>
              <w:t>Booked Accounts</w:t>
            </w:r>
          </w:p>
        </w:tc>
        <w:tc>
          <w:tcPr>
            <w:tcW w:type="dxa" w:w="2787"/>
          </w:tcPr>
          <w:p>
            <w:pPr>
              <w:spacing w:before="20" w:after="20"/>
            </w:pPr>
            <w:r>
              <w:rPr>
                <w:rFonts w:ascii="Arial" w:hAnsi="Arial" w:cs="Arial" w:eastAsia="Arial"/>
                <w:b w:val="0"/>
                <w:i w:val="0"/>
                <w:sz w:val="18"/>
              </w:rPr>
              <w:t>Incentive code determination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BRRN.041</w:t>
            </w:r>
          </w:p>
        </w:tc>
      </w:tr>
      <w:tr>
        <w:trPr>
          <w:cantSplit/>
        </w:trPr>
        <w:tc>
          <w:tcPr>
            <w:tcW w:type="dxa" w:w="1207"/>
          </w:tcPr>
          <w:p>
            <w:pPr>
              <w:spacing w:before="20" w:after="20"/>
            </w:pPr>
            <w:r>
              <w:rPr>
                <w:rFonts w:ascii="Arial" w:hAnsi="Arial" w:cs="Arial" w:eastAsia="Arial"/>
                <w:b w:val="0"/>
                <w:i w:val="0"/>
                <w:sz w:val="18"/>
              </w:rPr>
              <w:t>FRRN.035</w:t>
            </w:r>
          </w:p>
        </w:tc>
        <w:tc>
          <w:tcPr>
            <w:tcW w:type="dxa" w:w="1672"/>
          </w:tcPr>
          <w:p>
            <w:pPr>
              <w:spacing w:before="20" w:after="20"/>
            </w:pPr>
            <w:r>
              <w:rPr>
                <w:rFonts w:ascii="Arial" w:hAnsi="Arial" w:cs="Arial" w:eastAsia="Arial"/>
                <w:b w:val="0"/>
                <w:i w:val="0"/>
                <w:sz w:val="18"/>
              </w:rPr>
              <w:t>Booked Accounts</w:t>
            </w:r>
          </w:p>
        </w:tc>
        <w:tc>
          <w:tcPr>
            <w:tcW w:type="dxa" w:w="2787"/>
          </w:tcPr>
          <w:p>
            <w:pPr>
              <w:spacing w:before="20" w:after="20"/>
            </w:pPr>
            <w:r>
              <w:rPr>
                <w:rFonts w:ascii="Arial" w:hAnsi="Arial" w:cs="Arial" w:eastAsia="Arial"/>
                <w:b w:val="0"/>
                <w:i w:val="0"/>
                <w:sz w:val="18"/>
              </w:rPr>
              <w:t>Invoice number, accounting entries and service invoice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FRRN.036</w:t>
            </w:r>
          </w:p>
        </w:tc>
        <w:tc>
          <w:tcPr>
            <w:tcW w:type="dxa" w:w="1672"/>
          </w:tcPr>
          <w:p>
            <w:pPr>
              <w:spacing w:before="20" w:after="20"/>
            </w:pPr>
            <w:r>
              <w:rPr>
                <w:rFonts w:ascii="Arial" w:hAnsi="Arial" w:cs="Arial" w:eastAsia="Arial"/>
                <w:b w:val="0"/>
                <w:i w:val="0"/>
                <w:sz w:val="18"/>
              </w:rPr>
              <w:t>Hold Cover</w:t>
            </w:r>
          </w:p>
        </w:tc>
        <w:tc>
          <w:tcPr>
            <w:tcW w:type="dxa" w:w="2787"/>
          </w:tcPr>
          <w:p>
            <w:pPr>
              <w:spacing w:before="20" w:after="20"/>
            </w:pPr>
            <w:r>
              <w:rPr>
                <w:rFonts w:ascii="Arial" w:hAnsi="Arial" w:cs="Arial" w:eastAsia="Arial"/>
                <w:b w:val="0"/>
                <w:i w:val="0"/>
                <w:sz w:val="18"/>
              </w:rPr>
              <w:t>Hold cover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BRRN.042</w:t>
            </w:r>
          </w:p>
        </w:tc>
      </w:tr>
      <w:tr>
        <w:trPr>
          <w:cantSplit/>
        </w:trPr>
        <w:tc>
          <w:tcPr>
            <w:tcW w:type="dxa" w:w="1207"/>
          </w:tcPr>
          <w:p>
            <w:pPr>
              <w:spacing w:before="20" w:after="20"/>
            </w:pPr>
            <w:r>
              <w:rPr>
                <w:rFonts w:ascii="Arial" w:hAnsi="Arial" w:cs="Arial" w:eastAsia="Arial"/>
                <w:b w:val="0"/>
                <w:i w:val="0"/>
                <w:sz w:val="18"/>
              </w:rPr>
              <w:t>FRRN.037</w:t>
            </w:r>
          </w:p>
        </w:tc>
        <w:tc>
          <w:tcPr>
            <w:tcW w:type="dxa" w:w="1672"/>
          </w:tcPr>
          <w:p>
            <w:pPr>
              <w:spacing w:before="20" w:after="20"/>
            </w:pPr>
            <w:r>
              <w:rPr>
                <w:rFonts w:ascii="Arial" w:hAnsi="Arial" w:cs="Arial" w:eastAsia="Arial"/>
                <w:b w:val="0"/>
                <w:i w:val="0"/>
                <w:sz w:val="18"/>
              </w:rPr>
              <w:t>Hold Cover</w:t>
            </w:r>
          </w:p>
        </w:tc>
        <w:tc>
          <w:tcPr>
            <w:tcW w:type="dxa" w:w="2787"/>
          </w:tcPr>
          <w:p>
            <w:pPr>
              <w:spacing w:before="20" w:after="20"/>
            </w:pPr>
            <w:r>
              <w:rPr>
                <w:rFonts w:ascii="Arial" w:hAnsi="Arial" w:cs="Arial" w:eastAsia="Arial"/>
                <w:b w:val="0"/>
                <w:i w:val="0"/>
                <w:sz w:val="18"/>
              </w:rPr>
              <w:t>Hold cover responses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BRRN.037, BRRN.042</w:t>
            </w:r>
          </w:p>
        </w:tc>
      </w:tr>
      <w:tr>
        <w:trPr>
          <w:cantSplit/>
        </w:trPr>
        <w:tc>
          <w:tcPr>
            <w:tcW w:type="dxa" w:w="1207"/>
          </w:tcPr>
          <w:p>
            <w:pPr>
              <w:spacing w:before="20" w:after="20"/>
            </w:pPr>
            <w:r>
              <w:rPr>
                <w:rFonts w:ascii="Arial" w:hAnsi="Arial" w:cs="Arial" w:eastAsia="Arial"/>
                <w:b w:val="0"/>
                <w:i w:val="0"/>
                <w:sz w:val="18"/>
              </w:rPr>
              <w:t>FRRN.038</w:t>
            </w:r>
          </w:p>
        </w:tc>
        <w:tc>
          <w:tcPr>
            <w:tcW w:type="dxa" w:w="1672"/>
          </w:tcPr>
          <w:p>
            <w:pPr>
              <w:spacing w:before="20" w:after="20"/>
            </w:pPr>
            <w:r>
              <w:rPr>
                <w:rFonts w:ascii="Arial" w:hAnsi="Arial" w:cs="Arial" w:eastAsia="Arial"/>
                <w:b w:val="0"/>
                <w:i w:val="0"/>
                <w:sz w:val="18"/>
              </w:rPr>
              <w:t>Maintenance</w:t>
            </w:r>
          </w:p>
        </w:tc>
        <w:tc>
          <w:tcPr>
            <w:tcW w:type="dxa" w:w="2787"/>
          </w:tcPr>
          <w:p>
            <w:pPr>
              <w:spacing w:before="20" w:after="20"/>
            </w:pPr>
            <w:r>
              <w:rPr>
                <w:rFonts w:ascii="Arial" w:hAnsi="Arial" w:cs="Arial" w:eastAsia="Arial"/>
                <w:b w:val="0"/>
                <w:i w:val="0"/>
                <w:sz w:val="18"/>
              </w:rPr>
              <w:t>Risk code maintenance</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BRRN.009</w:t>
            </w:r>
          </w:p>
        </w:tc>
      </w:tr>
      <w:tr>
        <w:trPr>
          <w:cantSplit/>
        </w:trPr>
        <w:tc>
          <w:tcPr>
            <w:tcW w:type="dxa" w:w="1207"/>
          </w:tcPr>
          <w:p>
            <w:pPr>
              <w:spacing w:before="20" w:after="20"/>
            </w:pPr>
            <w:r>
              <w:rPr>
                <w:rFonts w:ascii="Arial" w:hAnsi="Arial" w:cs="Arial" w:eastAsia="Arial"/>
                <w:b w:val="0"/>
                <w:i w:val="0"/>
                <w:sz w:val="18"/>
              </w:rPr>
              <w:t>FRRN.039</w:t>
            </w:r>
          </w:p>
        </w:tc>
        <w:tc>
          <w:tcPr>
            <w:tcW w:type="dxa" w:w="1672"/>
          </w:tcPr>
          <w:p>
            <w:pPr>
              <w:spacing w:before="20" w:after="20"/>
            </w:pPr>
            <w:r>
              <w:rPr>
                <w:rFonts w:ascii="Arial" w:hAnsi="Arial" w:cs="Arial" w:eastAsia="Arial"/>
                <w:b w:val="0"/>
                <w:i w:val="0"/>
                <w:sz w:val="18"/>
              </w:rPr>
              <w:t>KYC</w:t>
            </w:r>
          </w:p>
        </w:tc>
        <w:tc>
          <w:tcPr>
            <w:tcW w:type="dxa" w:w="2787"/>
          </w:tcPr>
          <w:p>
            <w:pPr>
              <w:spacing w:before="20" w:after="20"/>
            </w:pPr>
            <w:r>
              <w:rPr>
                <w:rFonts w:ascii="Arial" w:hAnsi="Arial" w:cs="Arial" w:eastAsia="Arial"/>
                <w:b w:val="0"/>
                <w:i w:val="0"/>
                <w:sz w:val="18"/>
              </w:rPr>
              <w:t>KYC monitoring</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BRRN.028</w:t>
            </w:r>
          </w:p>
        </w:tc>
      </w:tr>
      <w:tr>
        <w:trPr>
          <w:cantSplit/>
        </w:trPr>
        <w:tc>
          <w:tcPr>
            <w:tcW w:type="dxa" w:w="1207"/>
          </w:tcPr>
          <w:p>
            <w:pPr>
              <w:spacing w:before="20" w:after="20"/>
            </w:pPr>
            <w:r>
              <w:rPr>
                <w:rFonts w:ascii="Arial" w:hAnsi="Arial" w:cs="Arial" w:eastAsia="Arial"/>
                <w:b w:val="0"/>
                <w:i w:val="0"/>
                <w:sz w:val="18"/>
              </w:rPr>
              <w:t>FRRN.040</w:t>
            </w:r>
          </w:p>
        </w:tc>
        <w:tc>
          <w:tcPr>
            <w:tcW w:type="dxa" w:w="1672"/>
          </w:tcPr>
          <w:p>
            <w:pPr>
              <w:spacing w:before="20" w:after="20"/>
            </w:pPr>
            <w:r>
              <w:rPr>
                <w:rFonts w:ascii="Arial" w:hAnsi="Arial" w:cs="Arial" w:eastAsia="Arial"/>
                <w:b w:val="0"/>
                <w:i w:val="0"/>
                <w:sz w:val="18"/>
              </w:rPr>
              <w:t>Maintenance</w:t>
            </w:r>
          </w:p>
        </w:tc>
        <w:tc>
          <w:tcPr>
            <w:tcW w:type="dxa" w:w="2787"/>
          </w:tcPr>
          <w:p>
            <w:pPr>
              <w:spacing w:before="20" w:after="20"/>
            </w:pPr>
            <w:r>
              <w:rPr>
                <w:rFonts w:ascii="Arial" w:hAnsi="Arial" w:cs="Arial" w:eastAsia="Arial"/>
                <w:b w:val="0"/>
                <w:i w:val="0"/>
                <w:sz w:val="18"/>
              </w:rPr>
              <w:t>Sanitation rules, decision matrix and parameters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BRRN.020, BRRN.030, BRRN.031, BRRN.034</w:t>
            </w:r>
          </w:p>
        </w:tc>
      </w:tr>
      <w:tr>
        <w:trPr>
          <w:cantSplit/>
        </w:trPr>
        <w:tc>
          <w:tcPr>
            <w:tcW w:type="dxa" w:w="1207"/>
          </w:tcPr>
          <w:p>
            <w:pPr>
              <w:spacing w:before="20" w:after="20"/>
            </w:pPr>
            <w:r>
              <w:rPr>
                <w:rFonts w:ascii="Arial" w:hAnsi="Arial" w:cs="Arial" w:eastAsia="Arial"/>
                <w:b w:val="0"/>
                <w:i w:val="0"/>
                <w:sz w:val="18"/>
              </w:rPr>
              <w:t>FRRN.041</w:t>
            </w:r>
          </w:p>
        </w:tc>
        <w:tc>
          <w:tcPr>
            <w:tcW w:type="dxa" w:w="1672"/>
          </w:tcPr>
          <w:p>
            <w:pPr>
              <w:spacing w:before="20" w:after="20"/>
            </w:pPr>
            <w:r>
              <w:rPr>
                <w:rFonts w:ascii="Arial" w:hAnsi="Arial" w:cs="Arial" w:eastAsia="Arial"/>
                <w:b w:val="0"/>
                <w:i w:val="0"/>
                <w:sz w:val="18"/>
              </w:rPr>
              <w:t>Maintenance</w:t>
            </w:r>
          </w:p>
        </w:tc>
        <w:tc>
          <w:tcPr>
            <w:tcW w:type="dxa" w:w="2787"/>
          </w:tcPr>
          <w:p>
            <w:pPr>
              <w:spacing w:before="20" w:after="20"/>
            </w:pPr>
            <w:r>
              <w:rPr>
                <w:rFonts w:ascii="Arial" w:hAnsi="Arial" w:cs="Arial" w:eastAsia="Arial"/>
                <w:b w:val="0"/>
                <w:i w:val="0"/>
                <w:sz w:val="18"/>
              </w:rPr>
              <w:t>RMU account maintenance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BRRN.029</w:t>
            </w:r>
          </w:p>
        </w:tc>
      </w:tr>
      <w:tr>
        <w:trPr>
          <w:cantSplit/>
        </w:trPr>
        <w:tc>
          <w:tcPr>
            <w:tcW w:type="dxa" w:w="1207"/>
          </w:tcPr>
          <w:p>
            <w:pPr>
              <w:spacing w:before="20" w:after="20"/>
            </w:pPr>
            <w:r>
              <w:rPr>
                <w:rFonts w:ascii="Arial" w:hAnsi="Arial" w:cs="Arial" w:eastAsia="Arial"/>
                <w:b w:val="0"/>
                <w:i w:val="0"/>
                <w:sz w:val="18"/>
              </w:rPr>
              <w:t>FRRN.042</w:t>
            </w:r>
          </w:p>
        </w:tc>
        <w:tc>
          <w:tcPr>
            <w:tcW w:type="dxa" w:w="1672"/>
          </w:tcPr>
          <w:p>
            <w:pPr>
              <w:spacing w:before="20" w:after="20"/>
            </w:pPr>
            <w:r>
              <w:rPr>
                <w:rFonts w:ascii="Arial" w:hAnsi="Arial" w:cs="Arial" w:eastAsia="Arial"/>
                <w:b w:val="0"/>
                <w:i w:val="0"/>
                <w:sz w:val="18"/>
              </w:rPr>
              <w:t>Maintenance</w:t>
            </w:r>
          </w:p>
        </w:tc>
        <w:tc>
          <w:tcPr>
            <w:tcW w:type="dxa" w:w="2787"/>
          </w:tcPr>
          <w:p>
            <w:pPr>
              <w:spacing w:before="20" w:after="20"/>
            </w:pPr>
            <w:r>
              <w:rPr>
                <w:rFonts w:ascii="Arial" w:hAnsi="Arial" w:cs="Arial" w:eastAsia="Arial"/>
                <w:b w:val="0"/>
                <w:i w:val="0"/>
                <w:sz w:val="18"/>
              </w:rPr>
              <w:t>Annual renewal budget</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FRRN.043</w:t>
            </w:r>
          </w:p>
        </w:tc>
        <w:tc>
          <w:tcPr>
            <w:tcW w:type="dxa" w:w="1672"/>
          </w:tcPr>
          <w:p>
            <w:pPr>
              <w:spacing w:before="20" w:after="20"/>
            </w:pPr>
            <w:r>
              <w:rPr>
                <w:rFonts w:ascii="Arial" w:hAnsi="Arial" w:cs="Arial" w:eastAsia="Arial"/>
                <w:b w:val="0"/>
                <w:i w:val="0"/>
                <w:sz w:val="18"/>
              </w:rPr>
              <w:t>Audit Logs</w:t>
            </w:r>
          </w:p>
        </w:tc>
        <w:tc>
          <w:tcPr>
            <w:tcW w:type="dxa" w:w="2787"/>
          </w:tcPr>
          <w:p>
            <w:pPr>
              <w:spacing w:before="20" w:after="20"/>
            </w:pPr>
            <w:r>
              <w:rPr>
                <w:rFonts w:ascii="Arial" w:hAnsi="Arial" w:cs="Arial" w:eastAsia="Arial"/>
                <w:b w:val="0"/>
                <w:i w:val="0"/>
                <w:sz w:val="18"/>
              </w:rPr>
              <w:t>Audit logs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FRRN.044</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Renewal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BRRN.019, BRRN.036</w:t>
            </w:r>
          </w:p>
        </w:tc>
      </w:tr>
      <w:tr>
        <w:trPr>
          <w:cantSplit/>
        </w:trPr>
        <w:tc>
          <w:tcPr>
            <w:tcW w:type="dxa" w:w="1207"/>
          </w:tcPr>
          <w:p>
            <w:pPr>
              <w:spacing w:before="20" w:after="20"/>
            </w:pPr>
            <w:r>
              <w:rPr>
                <w:rFonts w:ascii="Arial" w:hAnsi="Arial" w:cs="Arial" w:eastAsia="Arial"/>
                <w:b w:val="0"/>
                <w:i w:val="0"/>
                <w:sz w:val="18"/>
              </w:rPr>
              <w:t>FRRN.045</w:t>
            </w:r>
          </w:p>
        </w:tc>
        <w:tc>
          <w:tcPr>
            <w:tcW w:type="dxa" w:w="1672"/>
          </w:tcPr>
          <w:p>
            <w:pPr>
              <w:spacing w:before="20" w:after="20"/>
            </w:pPr>
            <w:r>
              <w:rPr>
                <w:rFonts w:ascii="Arial" w:hAnsi="Arial" w:cs="Arial" w:eastAsia="Arial"/>
                <w:b w:val="0"/>
                <w:i w:val="0"/>
                <w:sz w:val="18"/>
              </w:rPr>
              <w:t>Renewal Setup</w:t>
            </w:r>
          </w:p>
        </w:tc>
        <w:tc>
          <w:tcPr>
            <w:tcW w:type="dxa" w:w="2787"/>
          </w:tcPr>
          <w:p>
            <w:pPr>
              <w:spacing w:before="20" w:after="20"/>
            </w:pPr>
            <w:r>
              <w:rPr>
                <w:rFonts w:ascii="Arial" w:hAnsi="Arial" w:cs="Arial" w:eastAsia="Arial"/>
                <w:b w:val="0"/>
                <w:i w:val="0"/>
                <w:sz w:val="18"/>
              </w:rPr>
              <w:t>Go-live take-over of expiring renewals</w:t>
            </w:r>
          </w:p>
        </w:tc>
        <w:tc>
          <w:tcPr>
            <w:tcW w:type="dxa" w:w="1021"/>
          </w:tcPr>
          <w:p>
            <w:pPr>
              <w:spacing w:before="20" w:after="20"/>
            </w:pPr>
            <w:r>
              <w:rPr>
                <w:rFonts w:ascii="Arial" w:hAnsi="Arial" w:cs="Arial" w:eastAsia="Arial"/>
                <w:b w:val="0"/>
                <w:i w:val="0"/>
                <w:sz w:val="18"/>
              </w:rPr>
              <w:t>New</w:t>
            </w:r>
          </w:p>
        </w:tc>
        <w:tc>
          <w:tcPr>
            <w:tcW w:type="dxa" w:w="1950"/>
          </w:tcPr>
          <w:p>
            <w:pPr>
              <w:spacing w:before="20" w:after="20"/>
            </w:pPr>
            <w:r>
              <w:rPr>
                <w:rFonts w:ascii="Arial" w:hAnsi="Arial" w:cs="Arial" w:eastAsia="Arial"/>
                <w:b w:val="0"/>
                <w:i w:val="0"/>
                <w:sz w:val="18"/>
              </w:rPr>
              <w:t>BRRN.005</w:t>
            </w:r>
          </w:p>
        </w:tc>
      </w:tr>
      <w:tr>
        <w:trPr>
          <w:cantSplit/>
        </w:trPr>
        <w:tc>
          <w:tcPr>
            <w:tcW w:type="dxa" w:w="1207"/>
          </w:tcPr>
          <w:p>
            <w:pPr>
              <w:spacing w:before="20" w:after="20"/>
            </w:pPr>
            <w:r>
              <w:rPr>
                <w:rFonts w:ascii="Arial" w:hAnsi="Arial" w:cs="Arial" w:eastAsia="Arial"/>
                <w:b w:val="0"/>
                <w:i w:val="0"/>
                <w:sz w:val="18"/>
              </w:rPr>
              <w:t>FRRN.046</w:t>
            </w:r>
          </w:p>
        </w:tc>
        <w:tc>
          <w:tcPr>
            <w:tcW w:type="dxa" w:w="1672"/>
          </w:tcPr>
          <w:p>
            <w:pPr>
              <w:spacing w:before="20" w:after="20"/>
            </w:pPr>
            <w:r>
              <w:rPr>
                <w:rFonts w:ascii="Arial" w:hAnsi="Arial" w:cs="Arial" w:eastAsia="Arial"/>
                <w:b w:val="0"/>
                <w:i w:val="0"/>
                <w:sz w:val="18"/>
              </w:rPr>
              <w:t>Renewal Setup</w:t>
            </w:r>
          </w:p>
        </w:tc>
        <w:tc>
          <w:tcPr>
            <w:tcW w:type="dxa" w:w="2787"/>
          </w:tcPr>
          <w:p>
            <w:pPr>
              <w:spacing w:before="20" w:after="20"/>
            </w:pPr>
            <w:r>
              <w:rPr>
                <w:rFonts w:ascii="Arial" w:hAnsi="Arial" w:cs="Arial" w:eastAsia="Arial"/>
                <w:b w:val="0"/>
                <w:i w:val="0"/>
                <w:sz w:val="18"/>
              </w:rPr>
              <w:t>Package of a migrated policy</w:t>
            </w:r>
          </w:p>
        </w:tc>
        <w:tc>
          <w:tcPr>
            <w:tcW w:type="dxa" w:w="1021"/>
          </w:tcPr>
          <w:p>
            <w:pPr>
              <w:spacing w:before="20" w:after="20"/>
            </w:pPr>
            <w:r>
              <w:rPr>
                <w:rFonts w:ascii="Arial" w:hAnsi="Arial" w:cs="Arial" w:eastAsia="Arial"/>
                <w:b w:val="0"/>
                <w:i w:val="0"/>
                <w:sz w:val="18"/>
              </w:rPr>
              <w:t>New</w:t>
            </w:r>
          </w:p>
        </w:tc>
        <w:tc>
          <w:tcPr>
            <w:tcW w:type="dxa" w:w="1950"/>
          </w:tcPr>
          <w:p>
            <w:pPr>
              <w:spacing w:before="20" w:after="20"/>
            </w:pPr>
            <w:r>
              <w:rPr>
                <w:rFonts w:ascii="Arial" w:hAnsi="Arial" w:cs="Arial" w:eastAsia="Arial"/>
                <w:b w:val="0"/>
                <w:i w:val="0"/>
                <w:sz w:val="18"/>
              </w:rPr>
              <w:t>BRRN.020</w:t>
            </w:r>
          </w:p>
        </w:tc>
      </w:tr>
      <w:tr>
        <w:trPr>
          <w:cantSplit/>
        </w:trPr>
        <w:tc>
          <w:tcPr>
            <w:tcW w:type="dxa" w:w="1207"/>
          </w:tcPr>
          <w:p>
            <w:pPr>
              <w:spacing w:before="20" w:after="20"/>
            </w:pPr>
            <w:r>
              <w:rPr>
                <w:rFonts w:ascii="Arial" w:hAnsi="Arial" w:cs="Arial" w:eastAsia="Arial"/>
                <w:b w:val="0"/>
                <w:i w:val="0"/>
                <w:sz w:val="18"/>
              </w:rPr>
              <w:t>FRRN.047</w:t>
            </w:r>
          </w:p>
        </w:tc>
        <w:tc>
          <w:tcPr>
            <w:tcW w:type="dxa" w:w="1672"/>
          </w:tcPr>
          <w:p>
            <w:pPr>
              <w:spacing w:before="20" w:after="20"/>
            </w:pPr>
            <w:r>
              <w:rPr>
                <w:rFonts w:ascii="Arial" w:hAnsi="Arial" w:cs="Arial" w:eastAsia="Arial"/>
                <w:b w:val="0"/>
                <w:i w:val="0"/>
                <w:sz w:val="18"/>
              </w:rPr>
              <w:t>Follow-ups</w:t>
            </w:r>
          </w:p>
        </w:tc>
        <w:tc>
          <w:tcPr>
            <w:tcW w:type="dxa" w:w="2787"/>
          </w:tcPr>
          <w:p>
            <w:pPr>
              <w:spacing w:before="20" w:after="20"/>
            </w:pPr>
            <w:r>
              <w:rPr>
                <w:rFonts w:ascii="Arial" w:hAnsi="Arial" w:cs="Arial" w:eastAsia="Arial"/>
                <w:b w:val="0"/>
                <w:i w:val="0"/>
                <w:sz w:val="18"/>
              </w:rPr>
              <w:t>Contact Center follow-up</w:t>
            </w:r>
          </w:p>
        </w:tc>
        <w:tc>
          <w:tcPr>
            <w:tcW w:type="dxa" w:w="1021"/>
          </w:tcPr>
          <w:p>
            <w:pPr>
              <w:spacing w:before="20" w:after="20"/>
            </w:pPr>
            <w:r>
              <w:rPr>
                <w:rFonts w:ascii="Arial" w:hAnsi="Arial" w:cs="Arial" w:eastAsia="Arial"/>
                <w:b w:val="0"/>
                <w:i w:val="0"/>
                <w:sz w:val="18"/>
              </w:rPr>
              <w:t>New</w:t>
            </w:r>
          </w:p>
        </w:tc>
        <w:tc>
          <w:tcPr>
            <w:tcW w:type="dxa" w:w="1950"/>
          </w:tcPr>
          <w:p>
            <w:pPr>
              <w:spacing w:before="20" w:after="20"/>
            </w:pPr>
            <w:r>
              <w:rPr>
                <w:rFonts w:ascii="Arial" w:hAnsi="Arial" w:cs="Arial" w:eastAsia="Arial"/>
                <w:b w:val="0"/>
                <w:i w:val="0"/>
                <w:sz w:val="18"/>
              </w:rPr>
              <w:t>BRRN.026</w:t>
            </w:r>
          </w:p>
        </w:tc>
      </w:tr>
      <w:tr>
        <w:trPr>
          <w:cantSplit/>
        </w:trPr>
        <w:tc>
          <w:tcPr>
            <w:tcW w:type="dxa" w:w="1207"/>
          </w:tcPr>
          <w:p>
            <w:pPr>
              <w:spacing w:before="20" w:after="20"/>
            </w:pPr>
            <w:r>
              <w:rPr>
                <w:rFonts w:ascii="Arial" w:hAnsi="Arial" w:cs="Arial" w:eastAsia="Arial"/>
                <w:b w:val="0"/>
                <w:i w:val="0"/>
                <w:sz w:val="18"/>
              </w:rPr>
              <w:t>FRRN.048</w:t>
            </w:r>
          </w:p>
        </w:tc>
        <w:tc>
          <w:tcPr>
            <w:tcW w:type="dxa" w:w="1672"/>
          </w:tcPr>
          <w:p>
            <w:pPr>
              <w:spacing w:before="20" w:after="20"/>
            </w:pPr>
            <w:r>
              <w:rPr>
                <w:rFonts w:ascii="Arial" w:hAnsi="Arial" w:cs="Arial" w:eastAsia="Arial"/>
                <w:b w:val="0"/>
                <w:i w:val="0"/>
                <w:sz w:val="18"/>
              </w:rPr>
              <w:t>Renewal List</w:t>
            </w:r>
          </w:p>
        </w:tc>
        <w:tc>
          <w:tcPr>
            <w:tcW w:type="dxa" w:w="2787"/>
          </w:tcPr>
          <w:p>
            <w:pPr>
              <w:spacing w:before="20" w:after="20"/>
            </w:pPr>
            <w:r>
              <w:rPr>
                <w:rFonts w:ascii="Arial" w:hAnsi="Arial" w:cs="Arial" w:eastAsia="Arial"/>
                <w:b w:val="0"/>
                <w:i w:val="0"/>
                <w:sz w:val="18"/>
              </w:rPr>
              <w:t>Renewal of submitted policies</w:t>
            </w:r>
          </w:p>
        </w:tc>
        <w:tc>
          <w:tcPr>
            <w:tcW w:type="dxa" w:w="1021"/>
          </w:tcPr>
          <w:p>
            <w:pPr>
              <w:spacing w:before="20" w:after="20"/>
            </w:pPr>
            <w:r>
              <w:rPr>
                <w:rFonts w:ascii="Arial" w:hAnsi="Arial" w:cs="Arial" w:eastAsia="Arial"/>
                <w:b w:val="0"/>
                <w:i w:val="0"/>
                <w:sz w:val="18"/>
              </w:rPr>
              <w:t>New</w:t>
            </w:r>
          </w:p>
        </w:tc>
        <w:tc>
          <w:tcPr>
            <w:tcW w:type="dxa" w:w="1950"/>
          </w:tcPr>
          <w:p>
            <w:pPr>
              <w:spacing w:before="20" w:after="20"/>
            </w:pPr>
            <w:r>
              <w:rPr>
                <w:rFonts w:ascii="Arial" w:hAnsi="Arial" w:cs="Arial" w:eastAsia="Arial"/>
                <w:b w:val="0"/>
                <w:i w:val="0"/>
                <w:sz w:val="18"/>
              </w:rPr>
              <w:t>BRD main sections (RTM workbook)</w:t>
            </w:r>
          </w:p>
        </w:tc>
      </w:tr>
      <w:tr>
        <w:trPr>
          <w:cantSplit/>
        </w:trPr>
        <w:tc>
          <w:tcPr>
            <w:tcW w:type="dxa" w:w="1207"/>
          </w:tcPr>
          <w:p>
            <w:pPr>
              <w:spacing w:before="20" w:after="20"/>
            </w:pPr>
            <w:r>
              <w:rPr>
                <w:rFonts w:ascii="Arial" w:hAnsi="Arial" w:cs="Arial" w:eastAsia="Arial"/>
                <w:b w:val="0"/>
                <w:i w:val="0"/>
                <w:sz w:val="18"/>
              </w:rPr>
              <w:t>FRRN.049</w:t>
            </w:r>
          </w:p>
        </w:tc>
        <w:tc>
          <w:tcPr>
            <w:tcW w:type="dxa" w:w="1672"/>
          </w:tcPr>
          <w:p>
            <w:pPr>
              <w:spacing w:before="20" w:after="20"/>
            </w:pPr>
            <w:r>
              <w:rPr>
                <w:rFonts w:ascii="Arial" w:hAnsi="Arial" w:cs="Arial" w:eastAsia="Arial"/>
                <w:b w:val="0"/>
                <w:i w:val="0"/>
                <w:sz w:val="18"/>
              </w:rPr>
              <w:t>Maintenance</w:t>
            </w:r>
          </w:p>
        </w:tc>
        <w:tc>
          <w:tcPr>
            <w:tcW w:type="dxa" w:w="2787"/>
          </w:tcPr>
          <w:p>
            <w:pPr>
              <w:spacing w:before="20" w:after="20"/>
            </w:pPr>
            <w:r>
              <w:rPr>
                <w:rFonts w:ascii="Arial" w:hAnsi="Arial" w:cs="Arial" w:eastAsia="Arial"/>
                <w:b w:val="0"/>
                <w:i w:val="0"/>
                <w:sz w:val="18"/>
              </w:rPr>
              <w:t>Lists of values and letter templates</w:t>
            </w:r>
          </w:p>
        </w:tc>
        <w:tc>
          <w:tcPr>
            <w:tcW w:type="dxa" w:w="1021"/>
          </w:tcPr>
          <w:p>
            <w:pPr>
              <w:spacing w:before="20" w:after="20"/>
            </w:pPr>
            <w:r>
              <w:rPr>
                <w:rFonts w:ascii="Arial" w:hAnsi="Arial" w:cs="Arial" w:eastAsia="Arial"/>
                <w:b w:val="0"/>
                <w:i w:val="0"/>
                <w:sz w:val="18"/>
              </w:rPr>
              <w:t>New</w:t>
            </w:r>
          </w:p>
        </w:tc>
        <w:tc>
          <w:tcPr>
            <w:tcW w:type="dxa" w:w="1950"/>
          </w:tcPr>
          <w:p>
            <w:pPr>
              <w:spacing w:before="20" w:after="20"/>
            </w:pPr>
            <w:r>
              <w:rPr>
                <w:rFonts w:ascii="Arial" w:hAnsi="Arial" w:cs="Arial" w:eastAsia="Arial"/>
                <w:b w:val="0"/>
                <w:i w:val="0"/>
                <w:sz w:val="18"/>
              </w:rPr>
              <w:t>BRD main sections (RTM workbook)</w:t>
            </w:r>
          </w:p>
        </w:tc>
      </w:tr>
    </w:tbl>
    <w:p>
      <w:pPr>
        <w:spacing w:after="40"/>
      </w:pPr>
    </w:p>
    <w:p>
      <w:pPr>
        <w:pStyle w:val="Heading2"/>
      </w:pPr>
      <w:r>
        <w:t>FRRN.001 Login, inactivity warning and timeout</w:t>
      </w:r>
    </w:p>
    <w:p>
      <w:pPr>
        <w:spacing w:after="120"/>
        <w:ind w:left="363"/>
      </w:pPr>
      <w:r>
        <w:rPr>
          <w:rFonts w:ascii="Arial" w:hAnsi="Arial" w:cs="Arial" w:eastAsia="Arial"/>
          <w:b w:val="0"/>
          <w:i/>
          <w:sz w:val="20"/>
        </w:rPr>
        <w:t>Status: Kept. BRD: BRRN.024.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FRRN.001.01</w:t>
            </w:r>
          </w:p>
        </w:tc>
        <w:tc>
          <w:tcPr>
            <w:tcW w:type="dxa" w:w="3702"/>
          </w:tcPr>
          <w:p>
            <w:pPr>
              <w:spacing w:before="20" w:after="20"/>
            </w:pPr>
            <w:r>
              <w:rPr>
                <w:rFonts w:ascii="Arial" w:hAnsi="Arial" w:cs="Arial" w:eastAsia="Arial"/>
                <w:b w:val="0"/>
                <w:i w:val="0"/>
                <w:sz w:val="18"/>
              </w:rPr>
              <w:t>Sign-in, session and access rules of Renewal follow the User Access Maintenance FRS (BRD-11). A user works on several browser tabs in one session; activity in any tab keeps the session open.</w:t>
            </w:r>
          </w:p>
        </w:tc>
        <w:tc>
          <w:tcPr>
            <w:tcW w:type="dxa" w:w="1675"/>
          </w:tcPr>
          <w:p>
            <w:pPr>
              <w:spacing w:before="20" w:after="20"/>
            </w:pPr>
            <w:r>
              <w:rPr>
                <w:rFonts w:ascii="Arial" w:hAnsi="Arial" w:cs="Arial" w:eastAsia="Arial"/>
                <w:b w:val="0"/>
                <w:i w:val="0"/>
                <w:sz w:val="18"/>
              </w:rPr>
              <w:t>NFR-SEC-05</w:t>
            </w:r>
          </w:p>
        </w:tc>
        <w:tc>
          <w:tcPr>
            <w:tcW w:type="dxa" w:w="1675"/>
          </w:tcPr>
          <w:p>
            <w:pPr>
              <w:spacing w:before="20" w:after="20"/>
            </w:pPr>
            <w:r>
              <w:rPr>
                <w:rFonts w:ascii="Arial" w:hAnsi="Arial" w:cs="Arial" w:eastAsia="Arial"/>
                <w:b w:val="0"/>
                <w:i w:val="0"/>
                <w:sz w:val="18"/>
              </w:rPr>
              <w:t>A user works on the RMEL in one tab and on a renewal account in a second tab without losing the work of either tab.</w:t>
            </w:r>
          </w:p>
        </w:tc>
      </w:tr>
      <w:tr>
        <w:trPr>
          <w:cantSplit/>
        </w:trPr>
        <w:tc>
          <w:tcPr>
            <w:tcW w:type="dxa" w:w="1586"/>
          </w:tcPr>
          <w:p>
            <w:pPr>
              <w:spacing w:before="20" w:after="20"/>
            </w:pPr>
            <w:r>
              <w:rPr>
                <w:rFonts w:ascii="Arial" w:hAnsi="Arial" w:cs="Arial" w:eastAsia="Arial"/>
                <w:b w:val="0"/>
                <w:i w:val="0"/>
                <w:sz w:val="18"/>
              </w:rPr>
              <w:t>FRRN.001.02</w:t>
            </w:r>
          </w:p>
        </w:tc>
        <w:tc>
          <w:tcPr>
            <w:tcW w:type="dxa" w:w="3702"/>
          </w:tcPr>
          <w:p>
            <w:pPr>
              <w:spacing w:before="20" w:after="20"/>
            </w:pPr>
            <w:r>
              <w:rPr>
                <w:rFonts w:ascii="Arial" w:hAnsi="Arial" w:cs="Arial" w:eastAsia="Arial"/>
                <w:b w:val="0"/>
                <w:i w:val="0"/>
                <w:sz w:val="18"/>
              </w:rPr>
              <w:t>The menu shows only the Renewal screens of the user's group profiles and hides the actions the user may not perform. A direct link or action without the permission is refused and logged.</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A Marketing Account Officer sees My Dispositions and the renewal accounts assigned to him, and does not see the Processing Worklist or Renewal Setup.</w:t>
            </w:r>
          </w:p>
        </w:tc>
      </w:tr>
      <w:tr>
        <w:trPr>
          <w:cantSplit/>
        </w:trPr>
        <w:tc>
          <w:tcPr>
            <w:tcW w:type="dxa" w:w="1586"/>
          </w:tcPr>
          <w:p>
            <w:pPr>
              <w:spacing w:before="20" w:after="20"/>
            </w:pPr>
            <w:r>
              <w:rPr>
                <w:rFonts w:ascii="Arial" w:hAnsi="Arial" w:cs="Arial" w:eastAsia="Arial"/>
                <w:b w:val="0"/>
                <w:i w:val="0"/>
                <w:sz w:val="18"/>
              </w:rPr>
              <w:t>FRRN.001.03</w:t>
            </w:r>
          </w:p>
        </w:tc>
        <w:tc>
          <w:tcPr>
            <w:tcW w:type="dxa" w:w="3702"/>
          </w:tcPr>
          <w:p>
            <w:pPr>
              <w:spacing w:before="20" w:after="20"/>
            </w:pPr>
            <w:r>
              <w:rPr>
                <w:rFonts w:ascii="Arial" w:hAnsi="Arial" w:cs="Arial" w:eastAsia="Arial"/>
                <w:b w:val="0"/>
                <w:i w:val="0"/>
                <w:sz w:val="18"/>
              </w:rPr>
              <w:t>After 15 minutes without activity in any tab, the user is warned and chooses Stay Logged In or Log Out. The time is a programme setting.</w:t>
            </w:r>
          </w:p>
        </w:tc>
        <w:tc>
          <w:tcPr>
            <w:tcW w:type="dxa" w:w="1675"/>
          </w:tcPr>
          <w:p>
            <w:pPr>
              <w:spacing w:before="20" w:after="20"/>
            </w:pPr>
            <w:r>
              <w:rPr>
                <w:rFonts w:ascii="Arial" w:hAnsi="Arial" w:cs="Arial" w:eastAsia="Arial"/>
                <w:b w:val="0"/>
                <w:i w:val="0"/>
                <w:sz w:val="18"/>
              </w:rPr>
              <w:t>NFR-SEC-05</w:t>
            </w:r>
          </w:p>
        </w:tc>
        <w:tc>
          <w:tcPr>
            <w:tcW w:type="dxa" w:w="1675"/>
          </w:tcPr>
          <w:p>
            <w:pPr>
              <w:spacing w:before="20" w:after="20"/>
            </w:pPr>
            <w:r>
              <w:rPr>
                <w:rFonts w:ascii="Arial" w:hAnsi="Arial" w:cs="Arial" w:eastAsia="Arial"/>
                <w:b w:val="0"/>
                <w:i w:val="0"/>
                <w:sz w:val="18"/>
              </w:rPr>
              <w:t>After 15 minutes without activity the warning appears with the message of this item and the buttons "Stay Logged In" and "Log Out".</w:t>
            </w:r>
          </w:p>
        </w:tc>
      </w:tr>
      <w:tr>
        <w:trPr>
          <w:cantSplit/>
        </w:trPr>
        <w:tc>
          <w:tcPr>
            <w:tcW w:type="dxa" w:w="1586"/>
          </w:tcPr>
          <w:p>
            <w:pPr>
              <w:spacing w:before="20" w:after="20"/>
            </w:pPr>
            <w:r>
              <w:rPr>
                <w:rFonts w:ascii="Arial" w:hAnsi="Arial" w:cs="Arial" w:eastAsia="Arial"/>
                <w:b w:val="0"/>
                <w:i w:val="0"/>
                <w:sz w:val="18"/>
              </w:rPr>
              <w:t>FRRN.001.04</w:t>
            </w:r>
          </w:p>
        </w:tc>
        <w:tc>
          <w:tcPr>
            <w:tcW w:type="dxa" w:w="3702"/>
          </w:tcPr>
          <w:p>
            <w:pPr>
              <w:spacing w:before="20" w:after="20"/>
            </w:pPr>
            <w:r>
              <w:rPr>
                <w:rFonts w:ascii="Arial" w:hAnsi="Arial" w:cs="Arial" w:eastAsia="Arial"/>
                <w:b w:val="0"/>
                <w:i w:val="0"/>
                <w:sz w:val="18"/>
              </w:rPr>
              <w:t>After 30 minutes without activity the session ends and the user signs in again. The end of the session is logged with its reason.</w:t>
            </w:r>
          </w:p>
        </w:tc>
        <w:tc>
          <w:tcPr>
            <w:tcW w:type="dxa" w:w="1675"/>
          </w:tcPr>
          <w:p>
            <w:pPr>
              <w:spacing w:before="20" w:after="20"/>
            </w:pPr>
            <w:r>
              <w:rPr>
                <w:rFonts w:ascii="Arial" w:hAnsi="Arial" w:cs="Arial" w:eastAsia="Arial"/>
                <w:b w:val="0"/>
                <w:i w:val="0"/>
                <w:sz w:val="18"/>
              </w:rPr>
              <w:t>NFR-SEC-05</w:t>
            </w:r>
          </w:p>
        </w:tc>
        <w:tc>
          <w:tcPr>
            <w:tcW w:type="dxa" w:w="1675"/>
          </w:tcPr>
          <w:p>
            <w:pPr>
              <w:spacing w:before="20" w:after="20"/>
            </w:pPr>
            <w:r>
              <w:rPr>
                <w:rFonts w:ascii="Arial" w:hAnsi="Arial" w:cs="Arial" w:eastAsia="Arial"/>
                <w:b w:val="0"/>
                <w:i w:val="0"/>
                <w:sz w:val="18"/>
              </w:rPr>
              <w:t>After 30 minutes without activity the session ends and the message "Your session timed out. Please log in again to continue" is shown with the button Log In, which opens the Login page.</w:t>
            </w:r>
          </w:p>
        </w:tc>
      </w:tr>
      <w:tr>
        <w:trPr>
          <w:cantSplit/>
        </w:trPr>
        <w:tc>
          <w:tcPr>
            <w:tcW w:type="dxa" w:w="1586"/>
          </w:tcPr>
          <w:p>
            <w:pPr>
              <w:spacing w:before="20" w:after="20"/>
            </w:pPr>
            <w:r>
              <w:rPr>
                <w:rFonts w:ascii="Arial" w:hAnsi="Arial" w:cs="Arial" w:eastAsia="Arial"/>
                <w:b w:val="0"/>
                <w:i w:val="0"/>
                <w:sz w:val="18"/>
              </w:rPr>
              <w:t>FRRN.001.05</w:t>
            </w:r>
          </w:p>
        </w:tc>
        <w:tc>
          <w:tcPr>
            <w:tcW w:type="dxa" w:w="3702"/>
          </w:tcPr>
          <w:p>
            <w:pPr>
              <w:spacing w:before="20" w:after="20"/>
            </w:pPr>
            <w:r>
              <w:rPr>
                <w:rFonts w:ascii="Arial" w:hAnsi="Arial" w:cs="Arial" w:eastAsia="Arial"/>
                <w:b w:val="0"/>
                <w:i w:val="0"/>
                <w:sz w:val="18"/>
              </w:rPr>
              <w:t>Each Renewal function of the BRD is a permission that can be granted to any group profile through an approved request (User Access Maintenance FRS). A user with several profiles has the functions of all of them.</w:t>
            </w:r>
          </w:p>
        </w:tc>
        <w:tc>
          <w:tcPr>
            <w:tcW w:type="dxa" w:w="1675"/>
          </w:tcPr>
          <w:p>
            <w:pPr>
              <w:spacing w:before="20" w:after="20"/>
            </w:pPr>
            <w:r>
              <w:rPr>
                <w:rFonts w:ascii="Arial" w:hAnsi="Arial" w:cs="Arial" w:eastAsia="Arial"/>
                <w:b w:val="0"/>
                <w:i w:val="0"/>
                <w:sz w:val="18"/>
              </w:rPr>
              <w:t>BR-RN-01</w:t>
            </w:r>
          </w:p>
        </w:tc>
        <w:tc>
          <w:tcPr>
            <w:tcW w:type="dxa" w:w="1675"/>
          </w:tcPr>
          <w:p>
            <w:pPr>
              <w:spacing w:before="20" w:after="20"/>
            </w:pPr>
            <w:r>
              <w:rPr>
                <w:rFonts w:ascii="Arial" w:hAnsi="Arial" w:cs="Arial" w:eastAsia="Arial"/>
                <w:b w:val="0"/>
                <w:i w:val="0"/>
                <w:sz w:val="18"/>
              </w:rPr>
              <w:t>The function "Extract accounts for renewal per insurer" is granted to the Processing Officer profile only after another user approves the request.</w:t>
            </w:r>
          </w:p>
        </w:tc>
      </w:tr>
    </w:tbl>
    <w:p>
      <w:pPr>
        <w:spacing w:after="40"/>
      </w:pPr>
    </w:p>
    <w:p>
      <w:pPr>
        <w:pStyle w:val="Heading2"/>
      </w:pPr>
      <w:r>
        <w:t>FRRN.002 Marketing dashboard and renewal account listing</w:t>
      </w:r>
    </w:p>
    <w:p>
      <w:pPr>
        <w:spacing w:after="120"/>
        <w:ind w:left="363"/>
      </w:pPr>
      <w:r>
        <w:rPr>
          <w:rFonts w:ascii="Arial" w:hAnsi="Arial" w:cs="Arial" w:eastAsia="Arial"/>
          <w:b w:val="0"/>
          <w:i/>
          <w:sz w:val="20"/>
        </w:rPr>
        <w:t>Status: Kept. BRD: BRRN.006, BRRN.011, BRRN.012, BRRN.014, BRRN.015, BRRN.016, BRRN.017, BRRN.036.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FRRN.002.01</w:t>
            </w:r>
          </w:p>
        </w:tc>
        <w:tc>
          <w:tcPr>
            <w:tcW w:type="dxa" w:w="3702"/>
          </w:tcPr>
          <w:p>
            <w:pPr>
              <w:spacing w:before="20" w:after="20"/>
            </w:pPr>
            <w:r>
              <w:rPr>
                <w:rFonts w:ascii="Arial" w:hAnsi="Arial" w:cs="Arial" w:eastAsia="Arial"/>
                <w:b w:val="0"/>
                <w:i w:val="0"/>
                <w:sz w:val="18"/>
              </w:rPr>
              <w:t>The Renewal module has, by persona, Renewal Home, Renewal Dashboard, Renewal Accounts, Expiry List, My Dispositions, TL Review, Transfers, Processing Worklist, Insurer Batches, Letters, Follow-ups, LAMD Reports, the processing lists and Renewal Setup. Renewal Home shows the renewals due in 30, 60, 90 and 140 days, the work queues and the workload of the officers; each tile opens its list.</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A Processing Team Lead sees the Processing Worklist, the Insurer Batches and the uploads of Processing; a Marketing Account Officer does not see Renewal Setup.</w:t>
            </w:r>
          </w:p>
        </w:tc>
      </w:tr>
      <w:tr>
        <w:trPr>
          <w:cantSplit/>
        </w:trPr>
        <w:tc>
          <w:tcPr>
            <w:tcW w:type="dxa" w:w="1586"/>
          </w:tcPr>
          <w:p>
            <w:pPr>
              <w:spacing w:before="20" w:after="20"/>
            </w:pPr>
            <w:r>
              <w:rPr>
                <w:rFonts w:ascii="Arial" w:hAnsi="Arial" w:cs="Arial" w:eastAsia="Arial"/>
                <w:b w:val="0"/>
                <w:i w:val="0"/>
                <w:sz w:val="18"/>
              </w:rPr>
              <w:t>FRRN.002.02</w:t>
            </w:r>
          </w:p>
        </w:tc>
        <w:tc>
          <w:tcPr>
            <w:tcW w:type="dxa" w:w="3702"/>
          </w:tcPr>
          <w:p>
            <w:pPr>
              <w:spacing w:before="20" w:after="20"/>
            </w:pPr>
            <w:r>
              <w:rPr>
                <w:rFonts w:ascii="Arial" w:hAnsi="Arial" w:cs="Arial" w:eastAsia="Arial"/>
                <w:b w:val="0"/>
                <w:i w:val="0"/>
                <w:sz w:val="18"/>
              </w:rPr>
              <w:t>The Renewal Dashboard shows the KPIs of the user's scope for a period, market segment and Account Officer. Every figure drills down to its accounts with reference, invoice, expiring invoice, assured, line, risk code, premium, commission, status, assigned user and insurer disposition.</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A Marketing Team Lead sees, for each Account Officer of his unit, the number of open renewal accounts assigned to him.</w:t>
            </w:r>
          </w:p>
        </w:tc>
      </w:tr>
      <w:tr>
        <w:trPr>
          <w:cantSplit/>
        </w:trPr>
        <w:tc>
          <w:tcPr>
            <w:tcW w:type="dxa" w:w="1586"/>
          </w:tcPr>
          <w:p>
            <w:pPr>
              <w:spacing w:before="20" w:after="20"/>
            </w:pPr>
            <w:r>
              <w:rPr>
                <w:rFonts w:ascii="Arial" w:hAnsi="Arial" w:cs="Arial" w:eastAsia="Arial"/>
                <w:b w:val="0"/>
                <w:i w:val="0"/>
                <w:sz w:val="18"/>
              </w:rPr>
              <w:t>FRRN.002.02.01</w:t>
            </w:r>
          </w:p>
        </w:tc>
        <w:tc>
          <w:tcPr>
            <w:tcW w:type="dxa" w:w="3702"/>
          </w:tcPr>
          <w:p>
            <w:pPr>
              <w:spacing w:before="20" w:after="20"/>
            </w:pPr>
            <w:r>
              <w:rPr>
                <w:rFonts w:ascii="Arial" w:hAnsi="Arial" w:cs="Arial" w:eastAsia="Arial"/>
                <w:b w:val="0"/>
                <w:i w:val="0"/>
                <w:sz w:val="18"/>
              </w:rPr>
              <w:t>Basic premium and gross commission: actual, budget, percentage of budget, variance, growth and adjustments. The actual is taken from the booked renewals of the period; the budget from the Renewal Annual Budget (FRRN.042).</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With a budget of PHP 10,000,000.00 and an actual of PHP 8,500,000.00 for the period, the dashboard shows % vs Budget 85.00 and a variance of PHP -1,500,000.00.</w:t>
            </w:r>
          </w:p>
        </w:tc>
      </w:tr>
      <w:tr>
        <w:trPr>
          <w:cantSplit/>
        </w:trPr>
        <w:tc>
          <w:tcPr>
            <w:tcW w:type="dxa" w:w="1586"/>
          </w:tcPr>
          <w:p>
            <w:pPr>
              <w:spacing w:before="20" w:after="20"/>
            </w:pPr>
            <w:r>
              <w:rPr>
                <w:rFonts w:ascii="Arial" w:hAnsi="Arial" w:cs="Arial" w:eastAsia="Arial"/>
                <w:b w:val="0"/>
                <w:i w:val="0"/>
                <w:sz w:val="18"/>
              </w:rPr>
              <w:t>FRRN.002.02.02</w:t>
            </w:r>
          </w:p>
        </w:tc>
        <w:tc>
          <w:tcPr>
            <w:tcW w:type="dxa" w:w="3702"/>
          </w:tcPr>
          <w:p>
            <w:pPr>
              <w:spacing w:before="20" w:after="20"/>
            </w:pPr>
            <w:r>
              <w:rPr>
                <w:rFonts w:ascii="Arial" w:hAnsi="Arial" w:cs="Arial" w:eastAsia="Arial"/>
                <w:b w:val="0"/>
                <w:i w:val="0"/>
                <w:sz w:val="18"/>
              </w:rPr>
              <w:t>Pipeline Summary by category (New, Organic, Submitted, Renewal, Deferred) and stage (For Survey, For Proposal, For Confirm, For Booking, For Delivery) with count, premium and commission. Each account counts in one stage, from its status.</w:t>
            </w:r>
          </w:p>
        </w:tc>
        <w:tc>
          <w:tcPr>
            <w:tcW w:type="dxa" w:w="1675"/>
          </w:tcPr>
          <w:p>
            <w:pPr>
              <w:spacing w:before="20" w:after="20"/>
            </w:pPr>
            <w:r>
              <w:rPr>
                <w:rFonts w:ascii="Arial" w:hAnsi="Arial" w:cs="Arial" w:eastAsia="Arial"/>
                <w:b w:val="0"/>
                <w:i w:val="0"/>
                <w:sz w:val="18"/>
              </w:rPr>
              <w:t>RNW_PIPELINE_STAGES, RNW_PIPELINE_NB_STAGES</w:t>
            </w:r>
          </w:p>
        </w:tc>
        <w:tc>
          <w:tcPr>
            <w:tcW w:type="dxa" w:w="1675"/>
          </w:tcPr>
          <w:p>
            <w:pPr>
              <w:spacing w:before="20" w:after="20"/>
            </w:pPr>
            <w:r>
              <w:rPr>
                <w:rFonts w:ascii="Arial" w:hAnsi="Arial" w:cs="Arial" w:eastAsia="Arial"/>
                <w:b w:val="0"/>
                <w:i w:val="0"/>
                <w:sz w:val="18"/>
              </w:rPr>
              <w:t>The total of the Pipeline Summary equals the sum of its stages for count, premium and commission.</w:t>
            </w:r>
          </w:p>
        </w:tc>
      </w:tr>
      <w:tr>
        <w:trPr>
          <w:cantSplit/>
        </w:trPr>
        <w:tc>
          <w:tcPr>
            <w:tcW w:type="dxa" w:w="1586"/>
          </w:tcPr>
          <w:p>
            <w:pPr>
              <w:spacing w:before="20" w:after="20"/>
            </w:pPr>
            <w:r>
              <w:rPr>
                <w:rFonts w:ascii="Arial" w:hAnsi="Arial" w:cs="Arial" w:eastAsia="Arial"/>
                <w:b w:val="0"/>
                <w:i w:val="0"/>
                <w:sz w:val="18"/>
              </w:rPr>
              <w:t>FRRN.002.02.03</w:t>
            </w:r>
          </w:p>
        </w:tc>
        <w:tc>
          <w:tcPr>
            <w:tcW w:type="dxa" w:w="3702"/>
          </w:tcPr>
          <w:p>
            <w:pPr>
              <w:spacing w:before="20" w:after="20"/>
            </w:pPr>
            <w:r>
              <w:rPr>
                <w:rFonts w:ascii="Arial" w:hAnsi="Arial" w:cs="Arial" w:eastAsia="Arial"/>
                <w:b w:val="0"/>
                <w:i w:val="0"/>
                <w:sz w:val="18"/>
              </w:rPr>
              <w:t>Outstanding renewal accounts by ageing bucket (prior month, current month, +1 and +2 months, total) with count, premium and commission.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renewal account expiring next month and not yet booked is counted under +1 Month; once booked it is no longer counted.</w:t>
            </w:r>
          </w:p>
        </w:tc>
      </w:tr>
      <w:tr>
        <w:trPr>
          <w:cantSplit/>
        </w:trPr>
        <w:tc>
          <w:tcPr>
            <w:tcW w:type="dxa" w:w="1586"/>
          </w:tcPr>
          <w:p>
            <w:pPr>
              <w:spacing w:before="20" w:after="20"/>
            </w:pPr>
            <w:r>
              <w:rPr>
                <w:rFonts w:ascii="Arial" w:hAnsi="Arial" w:cs="Arial" w:eastAsia="Arial"/>
                <w:b w:val="0"/>
                <w:i w:val="0"/>
                <w:sz w:val="18"/>
              </w:rPr>
              <w:t>FRRN.002.02.04</w:t>
            </w:r>
          </w:p>
        </w:tc>
        <w:tc>
          <w:tcPr>
            <w:tcW w:type="dxa" w:w="3702"/>
          </w:tcPr>
          <w:p>
            <w:pPr>
              <w:spacing w:before="20" w:after="20"/>
            </w:pPr>
            <w:r>
              <w:rPr>
                <w:rFonts w:ascii="Arial" w:hAnsi="Arial" w:cs="Arial" w:eastAsia="Arial"/>
                <w:b w:val="0"/>
                <w:i w:val="0"/>
                <w:sz w:val="18"/>
              </w:rPr>
              <w:t>Closing ratio by category: in-process pipeline (Tier 3), posted pipeline (Tier 2), booked (Tier 1) and booked over total accounts.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With 40 booked renewal accounts out of 50 renewal accounts of the period, the closing ratio of Renewal shows 80.00%.</w:t>
            </w:r>
          </w:p>
        </w:tc>
      </w:tr>
      <w:tr>
        <w:trPr>
          <w:cantSplit/>
        </w:trPr>
        <w:tc>
          <w:tcPr>
            <w:tcW w:type="dxa" w:w="1586"/>
          </w:tcPr>
          <w:p>
            <w:pPr>
              <w:spacing w:before="20" w:after="20"/>
            </w:pPr>
            <w:r>
              <w:rPr>
                <w:rFonts w:ascii="Arial" w:hAnsi="Arial" w:cs="Arial" w:eastAsia="Arial"/>
                <w:b w:val="0"/>
                <w:i w:val="0"/>
                <w:sz w:val="18"/>
              </w:rPr>
              <w:t>FRRN.002.02.05</w:t>
            </w:r>
          </w:p>
        </w:tc>
        <w:tc>
          <w:tcPr>
            <w:tcW w:type="dxa" w:w="3702"/>
          </w:tcPr>
          <w:p>
            <w:pPr>
              <w:spacing w:before="20" w:after="20"/>
            </w:pPr>
            <w:r>
              <w:rPr>
                <w:rFonts w:ascii="Arial" w:hAnsi="Arial" w:cs="Arial" w:eastAsia="Arial"/>
                <w:b w:val="0"/>
                <w:i w:val="0"/>
                <w:sz w:val="18"/>
              </w:rPr>
              <w:t>Biggest open deals ranked by premium, Top 50, 75 or 100, with account, assured, risk code, business type, team, premium and commission. A row opens the account.</w:t>
            </w:r>
          </w:p>
        </w:tc>
        <w:tc>
          <w:tcPr>
            <w:tcW w:type="dxa" w:w="1675"/>
          </w:tcPr>
          <w:p>
            <w:pPr>
              <w:spacing w:before="20" w:after="20"/>
            </w:pPr>
            <w:r>
              <w:rPr>
                <w:rFonts w:ascii="Arial" w:hAnsi="Arial" w:cs="Arial" w:eastAsia="Arial"/>
                <w:b w:val="0"/>
                <w:i w:val="0"/>
                <w:sz w:val="18"/>
              </w:rPr>
              <w:t>RNW_TOP_DEALS_OPTIONS</w:t>
            </w:r>
          </w:p>
        </w:tc>
        <w:tc>
          <w:tcPr>
            <w:tcW w:type="dxa" w:w="1675"/>
          </w:tcPr>
          <w:p>
            <w:pPr>
              <w:spacing w:before="20" w:after="20"/>
            </w:pPr>
            <w:r>
              <w:rPr>
                <w:rFonts w:ascii="Arial" w:hAnsi="Arial" w:cs="Arial" w:eastAsia="Arial"/>
                <w:b w:val="0"/>
                <w:i w:val="0"/>
                <w:sz w:val="18"/>
              </w:rPr>
              <w:t>The Top 50 view lists the 50 open renewal accounts with the highest premium, highest first, with the columns of this item.</w:t>
            </w:r>
          </w:p>
        </w:tc>
      </w:tr>
      <w:tr>
        <w:trPr>
          <w:cantSplit/>
        </w:trPr>
        <w:tc>
          <w:tcPr>
            <w:tcW w:type="dxa" w:w="1586"/>
          </w:tcPr>
          <w:p>
            <w:pPr>
              <w:spacing w:before="20" w:after="20"/>
            </w:pPr>
            <w:r>
              <w:rPr>
                <w:rFonts w:ascii="Arial" w:hAnsi="Arial" w:cs="Arial" w:eastAsia="Arial"/>
                <w:b w:val="0"/>
                <w:i w:val="0"/>
                <w:sz w:val="18"/>
              </w:rPr>
              <w:t>FRRN.002.02.06</w:t>
            </w:r>
          </w:p>
        </w:tc>
        <w:tc>
          <w:tcPr>
            <w:tcW w:type="dxa" w:w="3702"/>
          </w:tcPr>
          <w:p>
            <w:pPr>
              <w:spacing w:before="20" w:after="20"/>
            </w:pPr>
            <w:r>
              <w:rPr>
                <w:rFonts w:ascii="Arial" w:hAnsi="Arial" w:cs="Arial" w:eastAsia="Arial"/>
                <w:b w:val="0"/>
                <w:i w:val="0"/>
                <w:sz w:val="18"/>
              </w:rPr>
              <w:t>Renewal persistency ratio of count, premium and commission for the current month, the six months before and the year to date.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With 90 renewed out of 100 renewable accounts in the current month, the count persistency of the current month shows 90.00%.</w:t>
            </w:r>
          </w:p>
        </w:tc>
      </w:tr>
      <w:tr>
        <w:trPr>
          <w:cantSplit/>
        </w:trPr>
        <w:tc>
          <w:tcPr>
            <w:tcW w:type="dxa" w:w="1586"/>
          </w:tcPr>
          <w:p>
            <w:pPr>
              <w:spacing w:before="20" w:after="20"/>
            </w:pPr>
            <w:r>
              <w:rPr>
                <w:rFonts w:ascii="Arial" w:hAnsi="Arial" w:cs="Arial" w:eastAsia="Arial"/>
                <w:b w:val="0"/>
                <w:i w:val="0"/>
                <w:sz w:val="18"/>
              </w:rPr>
              <w:t>FRRN.002.02.07</w:t>
            </w:r>
          </w:p>
        </w:tc>
        <w:tc>
          <w:tcPr>
            <w:tcW w:type="dxa" w:w="3702"/>
          </w:tcPr>
          <w:p>
            <w:pPr>
              <w:spacing w:before="20" w:after="20"/>
            </w:pPr>
            <w:r>
              <w:rPr>
                <w:rFonts w:ascii="Arial" w:hAnsi="Arial" w:cs="Arial" w:eastAsia="Arial"/>
                <w:b w:val="0"/>
                <w:i w:val="0"/>
                <w:sz w:val="18"/>
              </w:rPr>
              <w:t>Product mix by product line with count, premium and commission.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product mix lists each product line with the count, premium and commission of the period, and the totals equal the dashboard totals.</w:t>
            </w:r>
          </w:p>
        </w:tc>
      </w:tr>
      <w:tr>
        <w:trPr>
          <w:cantSplit/>
        </w:trPr>
        <w:tc>
          <w:tcPr>
            <w:tcW w:type="dxa" w:w="1586"/>
          </w:tcPr>
          <w:p>
            <w:pPr>
              <w:spacing w:before="20" w:after="20"/>
            </w:pPr>
            <w:r>
              <w:rPr>
                <w:rFonts w:ascii="Arial" w:hAnsi="Arial" w:cs="Arial" w:eastAsia="Arial"/>
                <w:b w:val="0"/>
                <w:i w:val="0"/>
                <w:sz w:val="18"/>
              </w:rPr>
              <w:t>FRRN.002.02.08</w:t>
            </w:r>
          </w:p>
        </w:tc>
        <w:tc>
          <w:tcPr>
            <w:tcW w:type="dxa" w:w="3702"/>
          </w:tcPr>
          <w:p>
            <w:pPr>
              <w:spacing w:before="20" w:after="20"/>
            </w:pPr>
            <w:r>
              <w:rPr>
                <w:rFonts w:ascii="Arial" w:hAnsi="Arial" w:cs="Arial" w:eastAsia="Arial"/>
                <w:b w:val="0"/>
                <w:i w:val="0"/>
                <w:sz w:val="18"/>
              </w:rPr>
              <w:t>Insurer renewal approval monitoring by market segment: total For Renewal, insurer approved, pending insurer approval, returned to Marketing and percentage approved; and the pending accounts by insurer.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renewal account For Renewal with the insurer disposition Approved is counted under Insurer Approved; one without insurer disposition is counted under Pending for Insurer Approval and in the row of its insurer in the table of pending accounts.</w:t>
            </w:r>
          </w:p>
        </w:tc>
      </w:tr>
      <w:tr>
        <w:trPr>
          <w:cantSplit/>
        </w:trPr>
        <w:tc>
          <w:tcPr>
            <w:tcW w:type="dxa" w:w="1586"/>
          </w:tcPr>
          <w:p>
            <w:pPr>
              <w:spacing w:before="20" w:after="20"/>
            </w:pPr>
            <w:r>
              <w:rPr>
                <w:rFonts w:ascii="Arial" w:hAnsi="Arial" w:cs="Arial" w:eastAsia="Arial"/>
                <w:b w:val="0"/>
                <w:i w:val="0"/>
                <w:sz w:val="18"/>
              </w:rPr>
              <w:t>FRRN.002.02.09</w:t>
            </w:r>
          </w:p>
        </w:tc>
        <w:tc>
          <w:tcPr>
            <w:tcW w:type="dxa" w:w="3702"/>
          </w:tcPr>
          <w:p>
            <w:pPr>
              <w:spacing w:before="20" w:after="20"/>
            </w:pPr>
            <w:r>
              <w:rPr>
                <w:rFonts w:ascii="Arial" w:hAnsi="Arial" w:cs="Arial" w:eastAsia="Arial"/>
                <w:b w:val="0"/>
                <w:i w:val="0"/>
                <w:sz w:val="18"/>
              </w:rPr>
              <w:t>KPI cards: total expiring, for disposition, for renewal, for quotation or proposal, not for renewal, renewed, unrenewed and the operational, payment and exception counts. A card opens its accounts.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Clicking the For Disposition card lists every renewal account of the user's scope without a disposition.</w:t>
            </w:r>
          </w:p>
        </w:tc>
      </w:tr>
      <w:tr>
        <w:trPr>
          <w:cantSplit/>
        </w:trPr>
        <w:tc>
          <w:tcPr>
            <w:tcW w:type="dxa" w:w="1586"/>
          </w:tcPr>
          <w:p>
            <w:pPr>
              <w:spacing w:before="20" w:after="20"/>
            </w:pPr>
            <w:r>
              <w:rPr>
                <w:rFonts w:ascii="Arial" w:hAnsi="Arial" w:cs="Arial" w:eastAsia="Arial"/>
                <w:b w:val="0"/>
                <w:i w:val="0"/>
                <w:sz w:val="18"/>
              </w:rPr>
              <w:t>FRRN.002.05</w:t>
            </w:r>
          </w:p>
        </w:tc>
        <w:tc>
          <w:tcPr>
            <w:tcW w:type="dxa" w:w="3702"/>
          </w:tcPr>
          <w:p>
            <w:pPr>
              <w:spacing w:before="20" w:after="20"/>
            </w:pPr>
            <w:r>
              <w:rPr>
                <w:rFonts w:ascii="Arial" w:hAnsi="Arial" w:cs="Arial" w:eastAsia="Arial"/>
                <w:b w:val="0"/>
                <w:i w:val="0"/>
                <w:sz w:val="18"/>
              </w:rPr>
              <w:t>Renewal Accounts shows the accounts in the panels Clean, Review, Non-Renewable (Exception) and All, for the current and earlier years, with the same columns in each panel. A row opens the account.</w:t>
            </w:r>
          </w:p>
        </w:tc>
        <w:tc>
          <w:tcPr>
            <w:tcW w:type="dxa" w:w="1675"/>
          </w:tcPr>
          <w:p>
            <w:pPr>
              <w:spacing w:before="20" w:after="20"/>
            </w:pPr>
            <w:r>
              <w:rPr>
                <w:rFonts w:ascii="Arial" w:hAnsi="Arial" w:cs="Arial" w:eastAsia="Arial"/>
                <w:b w:val="0"/>
                <w:i w:val="0"/>
                <w:sz w:val="18"/>
              </w:rPr>
              <w:t>RNW_THIRD_BUCKET</w:t>
            </w:r>
          </w:p>
        </w:tc>
        <w:tc>
          <w:tcPr>
            <w:tcW w:type="dxa" w:w="1675"/>
          </w:tcPr>
          <w:p>
            <w:pPr>
              <w:spacing w:before="20" w:after="20"/>
            </w:pPr>
            <w:r>
              <w:rPr>
                <w:rFonts w:ascii="Arial" w:hAnsi="Arial" w:cs="Arial" w:eastAsia="Arial"/>
                <w:b w:val="0"/>
                <w:i w:val="0"/>
                <w:sz w:val="18"/>
              </w:rPr>
              <w:t>A panel of 20,000 records shows the total count and pages through every record.</w:t>
            </w:r>
          </w:p>
        </w:tc>
      </w:tr>
      <w:tr>
        <w:trPr>
          <w:cantSplit/>
        </w:trPr>
        <w:tc>
          <w:tcPr>
            <w:tcW w:type="dxa" w:w="1586"/>
          </w:tcPr>
          <w:p>
            <w:pPr>
              <w:spacing w:before="20" w:after="20"/>
            </w:pPr>
            <w:r>
              <w:rPr>
                <w:rFonts w:ascii="Arial" w:hAnsi="Arial" w:cs="Arial" w:eastAsia="Arial"/>
                <w:b w:val="0"/>
                <w:i w:val="0"/>
                <w:sz w:val="18"/>
              </w:rPr>
              <w:t>FRRN.002.06</w:t>
            </w:r>
          </w:p>
        </w:tc>
        <w:tc>
          <w:tcPr>
            <w:tcW w:type="dxa" w:w="3702"/>
          </w:tcPr>
          <w:p>
            <w:pPr>
              <w:spacing w:before="20" w:after="20"/>
            </w:pPr>
            <w:r>
              <w:rPr>
                <w:rFonts w:ascii="Arial" w:hAnsi="Arial" w:cs="Arial" w:eastAsia="Arial"/>
                <w:b w:val="0"/>
                <w:i w:val="0"/>
                <w:sz w:val="18"/>
              </w:rPr>
              <w:t>Every renewal list has a search box across all columns (name, renewal reference, ARN, expiring invoice, policy number, PN, client code), column filters by type and sorting.</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Typing a client's name in the search box lists only that client's renewal accounts and highlights the name.</w:t>
            </w:r>
          </w:p>
        </w:tc>
      </w:tr>
      <w:tr>
        <w:trPr>
          <w:cantSplit/>
        </w:trPr>
        <w:tc>
          <w:tcPr>
            <w:tcW w:type="dxa" w:w="1586"/>
          </w:tcPr>
          <w:p>
            <w:pPr>
              <w:spacing w:before="20" w:after="20"/>
            </w:pPr>
            <w:r>
              <w:rPr>
                <w:rFonts w:ascii="Arial" w:hAnsi="Arial" w:cs="Arial" w:eastAsia="Arial"/>
                <w:b w:val="0"/>
                <w:i w:val="0"/>
                <w:sz w:val="18"/>
              </w:rPr>
              <w:t>FRRN.002.07</w:t>
            </w:r>
          </w:p>
        </w:tc>
        <w:tc>
          <w:tcPr>
            <w:tcW w:type="dxa" w:w="3702"/>
          </w:tcPr>
          <w:p>
            <w:pPr>
              <w:spacing w:before="20" w:after="20"/>
            </w:pPr>
            <w:r>
              <w:rPr>
                <w:rFonts w:ascii="Arial" w:hAnsi="Arial" w:cs="Arial" w:eastAsia="Arial"/>
                <w:b w:val="0"/>
                <w:i w:val="0"/>
                <w:sz w:val="18"/>
              </w:rPr>
              <w:t>Every list and drill-down exports to Excel with the rows and columns shown and its filters, and prints with a preview. Each export is logged with the user, filters and time.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Excel file of a filtered drill-down list holds exactly the rows and columns shown on the screen.</w:t>
            </w:r>
          </w:p>
        </w:tc>
      </w:tr>
      <w:tr>
        <w:trPr>
          <w:cantSplit/>
        </w:trPr>
        <w:tc>
          <w:tcPr>
            <w:tcW w:type="dxa" w:w="1586"/>
          </w:tcPr>
          <w:p>
            <w:pPr>
              <w:spacing w:before="20" w:after="20"/>
            </w:pPr>
            <w:r>
              <w:rPr>
                <w:rFonts w:ascii="Arial" w:hAnsi="Arial" w:cs="Arial" w:eastAsia="Arial"/>
                <w:b w:val="0"/>
                <w:i w:val="0"/>
                <w:sz w:val="18"/>
              </w:rPr>
              <w:t>FRRN.002.08</w:t>
            </w:r>
          </w:p>
        </w:tc>
        <w:tc>
          <w:tcPr>
            <w:tcW w:type="dxa" w:w="3702"/>
          </w:tcPr>
          <w:p>
            <w:pPr>
              <w:spacing w:before="20" w:after="20"/>
            </w:pPr>
            <w:r>
              <w:rPr>
                <w:rFonts w:ascii="Arial" w:hAnsi="Arial" w:cs="Arial" w:eastAsia="Arial"/>
                <w:b w:val="0"/>
                <w:i w:val="0"/>
                <w:sz w:val="18"/>
              </w:rPr>
              <w:t>My Dispositions lists, in one view, every renewal account ever assigned to the Account Officer, any status and year, with the quick filters Returned to me, Due in 30 days and NRNS. Policy fields are read from the current account, so endorsements show at once.</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An Account Officer sees his renewal accounts of the current and previous years without choosing a filter, and sorts them by expiry date both ways.</w:t>
            </w:r>
          </w:p>
        </w:tc>
      </w:tr>
    </w:tbl>
    <w:p>
      <w:pPr>
        <w:spacing w:after="40"/>
      </w:pPr>
    </w:p>
    <w:p>
      <w:pPr>
        <w:pStyle w:val="Heading2"/>
      </w:pPr>
      <w:r>
        <w:t>FRRN.003 Processing dashboard and account listing</w:t>
      </w:r>
    </w:p>
    <w:p>
      <w:pPr>
        <w:spacing w:after="120"/>
        <w:ind w:left="363"/>
      </w:pPr>
      <w:r>
        <w:rPr>
          <w:rFonts w:ascii="Arial" w:hAnsi="Arial" w:cs="Arial" w:eastAsia="Arial"/>
          <w:b w:val="0"/>
          <w:i/>
          <w:sz w:val="20"/>
        </w:rPr>
        <w:t>Status: Kept. BRD: BRRN.021.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FRRN.003.01</w:t>
            </w:r>
          </w:p>
        </w:tc>
        <w:tc>
          <w:tcPr>
            <w:tcW w:type="dxa" w:w="3702"/>
          </w:tcPr>
          <w:p>
            <w:pPr>
              <w:spacing w:before="20" w:after="20"/>
            </w:pPr>
            <w:r>
              <w:rPr>
                <w:rFonts w:ascii="Arial" w:hAnsi="Arial" w:cs="Arial" w:eastAsia="Arial"/>
                <w:b w:val="0"/>
                <w:i w:val="0"/>
                <w:sz w:val="18"/>
              </w:rPr>
              <w:t>The Processing Dashboard shows the workload and progress of New Business and Renewal accounts in a combined, New Business or Renewal view, filtered by business type, period, unit or segment and Account Officer; per Processing Officer it shows the open, overdue and returned accounts.</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The Combined View count equals the New Business View count plus the Renewal View count.</w:t>
            </w:r>
          </w:p>
        </w:tc>
      </w:tr>
      <w:tr>
        <w:trPr>
          <w:cantSplit/>
        </w:trPr>
        <w:tc>
          <w:tcPr>
            <w:tcW w:type="dxa" w:w="1586"/>
          </w:tcPr>
          <w:p>
            <w:pPr>
              <w:spacing w:before="20" w:after="20"/>
            </w:pPr>
            <w:r>
              <w:rPr>
                <w:rFonts w:ascii="Arial" w:hAnsi="Arial" w:cs="Arial" w:eastAsia="Arial"/>
                <w:b w:val="0"/>
                <w:i w:val="0"/>
                <w:sz w:val="18"/>
              </w:rPr>
              <w:t>FRRN.003.02</w:t>
            </w:r>
          </w:p>
        </w:tc>
        <w:tc>
          <w:tcPr>
            <w:tcW w:type="dxa" w:w="3702"/>
          </w:tcPr>
          <w:p>
            <w:pPr>
              <w:spacing w:before="20" w:after="20"/>
            </w:pPr>
            <w:r>
              <w:rPr>
                <w:rFonts w:ascii="Arial" w:hAnsi="Arial" w:cs="Arial" w:eastAsia="Arial"/>
                <w:b w:val="0"/>
                <w:i w:val="0"/>
                <w:sz w:val="18"/>
              </w:rPr>
              <w:t>KPI cards: For Placement, For Booking, With Policy, Without Policy, For Releasing, Released, Unreleased, Directly Booked and Returned. Every card drills down to its accounts.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renewal account with status "Submitted for Placement" is counted in For Placement; once the placement is sent to the insurer and until it is booked, it is counted in For Booking.</w:t>
            </w:r>
          </w:p>
        </w:tc>
      </w:tr>
      <w:tr>
        <w:trPr>
          <w:cantSplit/>
        </w:trPr>
        <w:tc>
          <w:tcPr>
            <w:tcW w:type="dxa" w:w="1586"/>
          </w:tcPr>
          <w:p>
            <w:pPr>
              <w:spacing w:before="20" w:after="20"/>
            </w:pPr>
            <w:r>
              <w:rPr>
                <w:rFonts w:ascii="Arial" w:hAnsi="Arial" w:cs="Arial" w:eastAsia="Arial"/>
                <w:b w:val="0"/>
                <w:i w:val="0"/>
                <w:sz w:val="18"/>
              </w:rPr>
              <w:t>FRRN.003.02.01</w:t>
            </w:r>
          </w:p>
        </w:tc>
        <w:tc>
          <w:tcPr>
            <w:tcW w:type="dxa" w:w="3702"/>
          </w:tcPr>
          <w:p>
            <w:pPr>
              <w:spacing w:before="20" w:after="20"/>
            </w:pPr>
            <w:r>
              <w:rPr>
                <w:rFonts w:ascii="Arial" w:hAnsi="Arial" w:cs="Arial" w:eastAsia="Arial"/>
                <w:b w:val="0"/>
                <w:i w:val="0"/>
                <w:sz w:val="18"/>
              </w:rPr>
              <w:t>For Placement lists the Assigned and Unassigned accounts with branch, Unit Head, Account Officer, assured, insurer, dates, date posted, processor, line and ageing in business days.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account submitted for placement on a Friday shows an ageing of 1 on the following Monday.</w:t>
            </w:r>
          </w:p>
        </w:tc>
      </w:tr>
      <w:tr>
        <w:trPr>
          <w:cantSplit/>
        </w:trPr>
        <w:tc>
          <w:tcPr>
            <w:tcW w:type="dxa" w:w="1586"/>
          </w:tcPr>
          <w:p>
            <w:pPr>
              <w:spacing w:before="20" w:after="20"/>
            </w:pPr>
            <w:r>
              <w:rPr>
                <w:rFonts w:ascii="Arial" w:hAnsi="Arial" w:cs="Arial" w:eastAsia="Arial"/>
                <w:b w:val="0"/>
                <w:i w:val="0"/>
                <w:sz w:val="18"/>
              </w:rPr>
              <w:t>FRRN.003.02.02</w:t>
            </w:r>
          </w:p>
        </w:tc>
        <w:tc>
          <w:tcPr>
            <w:tcW w:type="dxa" w:w="3702"/>
          </w:tcPr>
          <w:p>
            <w:pPr>
              <w:spacing w:before="20" w:after="20"/>
            </w:pPr>
            <w:r>
              <w:rPr>
                <w:rFonts w:ascii="Arial" w:hAnsi="Arial" w:cs="Arial" w:eastAsia="Arial"/>
                <w:b w:val="0"/>
                <w:i w:val="0"/>
                <w:sz w:val="18"/>
              </w:rPr>
              <w:t>For Booking lists the accounts sent to the insurer and not booked, with the placement date and ageing in business days.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ageing counts the business days from the date the placement was sent to the insurer.</w:t>
            </w:r>
          </w:p>
        </w:tc>
      </w:tr>
      <w:tr>
        <w:trPr>
          <w:cantSplit/>
        </w:trPr>
        <w:tc>
          <w:tcPr>
            <w:tcW w:type="dxa" w:w="1586"/>
          </w:tcPr>
          <w:p>
            <w:pPr>
              <w:spacing w:before="20" w:after="20"/>
            </w:pPr>
            <w:r>
              <w:rPr>
                <w:rFonts w:ascii="Arial" w:hAnsi="Arial" w:cs="Arial" w:eastAsia="Arial"/>
                <w:b w:val="0"/>
                <w:i w:val="0"/>
                <w:sz w:val="18"/>
              </w:rPr>
              <w:t>FRRN.003.02.03</w:t>
            </w:r>
          </w:p>
        </w:tc>
        <w:tc>
          <w:tcPr>
            <w:tcW w:type="dxa" w:w="3702"/>
          </w:tcPr>
          <w:p>
            <w:pPr>
              <w:spacing w:before="20" w:after="20"/>
            </w:pPr>
            <w:r>
              <w:rPr>
                <w:rFonts w:ascii="Arial" w:hAnsi="Arial" w:cs="Arial" w:eastAsia="Arial"/>
                <w:b w:val="0"/>
                <w:i w:val="0"/>
                <w:sz w:val="18"/>
              </w:rPr>
              <w:t>With Policy and Without Policy list the accounts with the policy status, placement ageing, policy delivery date and ageing, turnaround status and placement issue.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account whose policy number is recorded is listed under With Policy; one without is listed under Without Policy.</w:t>
            </w:r>
          </w:p>
        </w:tc>
      </w:tr>
      <w:tr>
        <w:trPr>
          <w:cantSplit/>
        </w:trPr>
        <w:tc>
          <w:tcPr>
            <w:tcW w:type="dxa" w:w="1586"/>
          </w:tcPr>
          <w:p>
            <w:pPr>
              <w:spacing w:before="20" w:after="20"/>
            </w:pPr>
            <w:r>
              <w:rPr>
                <w:rFonts w:ascii="Arial" w:hAnsi="Arial" w:cs="Arial" w:eastAsia="Arial"/>
                <w:b w:val="0"/>
                <w:i w:val="0"/>
                <w:sz w:val="18"/>
              </w:rPr>
              <w:t>FRRN.003.02.04</w:t>
            </w:r>
          </w:p>
        </w:tc>
        <w:tc>
          <w:tcPr>
            <w:tcW w:type="dxa" w:w="3702"/>
          </w:tcPr>
          <w:p>
            <w:pPr>
              <w:spacing w:before="20" w:after="20"/>
            </w:pPr>
            <w:r>
              <w:rPr>
                <w:rFonts w:ascii="Arial" w:hAnsi="Arial" w:cs="Arial" w:eastAsia="Arial"/>
                <w:b w:val="0"/>
                <w:i w:val="0"/>
                <w:sz w:val="18"/>
              </w:rPr>
              <w:t>For Releasing, Released and Unreleased list the e-policies with the transmittal status, dates, delivery ageing, turnaround status and the reason of a failed sending.</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policy sent successfully is listed under Released; one that could not be sent is listed under Unreleased with the reason for reject.</w:t>
            </w:r>
          </w:p>
        </w:tc>
      </w:tr>
      <w:tr>
        <w:trPr>
          <w:cantSplit/>
        </w:trPr>
        <w:tc>
          <w:tcPr>
            <w:tcW w:type="dxa" w:w="1586"/>
          </w:tcPr>
          <w:p>
            <w:pPr>
              <w:spacing w:before="20" w:after="20"/>
            </w:pPr>
            <w:r>
              <w:rPr>
                <w:rFonts w:ascii="Arial" w:hAnsi="Arial" w:cs="Arial" w:eastAsia="Arial"/>
                <w:b w:val="0"/>
                <w:i w:val="0"/>
                <w:sz w:val="18"/>
              </w:rPr>
              <w:t>FRRN.003.02.05</w:t>
            </w:r>
          </w:p>
        </w:tc>
        <w:tc>
          <w:tcPr>
            <w:tcW w:type="dxa" w:w="3702"/>
          </w:tcPr>
          <w:p>
            <w:pPr>
              <w:spacing w:before="20" w:after="20"/>
            </w:pPr>
            <w:r>
              <w:rPr>
                <w:rFonts w:ascii="Arial" w:hAnsi="Arial" w:cs="Arial" w:eastAsia="Arial"/>
                <w:b w:val="0"/>
                <w:i w:val="0"/>
                <w:sz w:val="18"/>
              </w:rPr>
              <w:t>Directly Booked lists the accounts tagged For Booking Only with their posting and processor details.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account tagged For Booking Only (direct booking) is counted under Directly Booked and listed with its booking details.</w:t>
            </w:r>
          </w:p>
        </w:tc>
      </w:tr>
      <w:tr>
        <w:trPr>
          <w:cantSplit/>
        </w:trPr>
        <w:tc>
          <w:tcPr>
            <w:tcW w:type="dxa" w:w="1586"/>
          </w:tcPr>
          <w:p>
            <w:pPr>
              <w:spacing w:before="20" w:after="20"/>
            </w:pPr>
            <w:r>
              <w:rPr>
                <w:rFonts w:ascii="Arial" w:hAnsi="Arial" w:cs="Arial" w:eastAsia="Arial"/>
                <w:b w:val="0"/>
                <w:i w:val="0"/>
                <w:sz w:val="18"/>
              </w:rPr>
              <w:t>FRRN.003.02.06</w:t>
            </w:r>
          </w:p>
        </w:tc>
        <w:tc>
          <w:tcPr>
            <w:tcW w:type="dxa" w:w="3702"/>
          </w:tcPr>
          <w:p>
            <w:pPr>
              <w:spacing w:before="20" w:after="20"/>
            </w:pPr>
            <w:r>
              <w:rPr>
                <w:rFonts w:ascii="Arial" w:hAnsi="Arial" w:cs="Arial" w:eastAsia="Arial"/>
                <w:b w:val="0"/>
                <w:i w:val="0"/>
                <w:sz w:val="18"/>
              </w:rPr>
              <w:t>Returned lists the accounts returned to Marketing with the return date and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account returned to Marketing is counted under Returned Accounts and listed with the return date and the return reason.</w:t>
            </w:r>
          </w:p>
        </w:tc>
      </w:tr>
      <w:tr>
        <w:trPr>
          <w:cantSplit/>
        </w:trPr>
        <w:tc>
          <w:tcPr>
            <w:tcW w:type="dxa" w:w="1586"/>
          </w:tcPr>
          <w:p>
            <w:pPr>
              <w:spacing w:before="20" w:after="20"/>
            </w:pPr>
            <w:r>
              <w:rPr>
                <w:rFonts w:ascii="Arial" w:hAnsi="Arial" w:cs="Arial" w:eastAsia="Arial"/>
                <w:b w:val="0"/>
                <w:i w:val="0"/>
                <w:sz w:val="18"/>
              </w:rPr>
              <w:t>FRRN.003.03</w:t>
            </w:r>
          </w:p>
        </w:tc>
        <w:tc>
          <w:tcPr>
            <w:tcW w:type="dxa" w:w="3702"/>
          </w:tcPr>
          <w:p>
            <w:pPr>
              <w:spacing w:before="20" w:after="20"/>
            </w:pPr>
            <w:r>
              <w:rPr>
                <w:rFonts w:ascii="Arial" w:hAnsi="Arial" w:cs="Arial" w:eastAsia="Arial"/>
                <w:b w:val="0"/>
                <w:i w:val="0"/>
                <w:sz w:val="18"/>
              </w:rPr>
              <w:t>The processing lists have the global search, column filters and sorting of FRRN.002.06.</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partial value typed in a column filter lists every account whose value contains it.</w:t>
            </w:r>
          </w:p>
        </w:tc>
      </w:tr>
      <w:tr>
        <w:trPr>
          <w:cantSplit/>
        </w:trPr>
        <w:tc>
          <w:tcPr>
            <w:tcW w:type="dxa" w:w="1586"/>
          </w:tcPr>
          <w:p>
            <w:pPr>
              <w:spacing w:before="20" w:after="20"/>
            </w:pPr>
            <w:r>
              <w:rPr>
                <w:rFonts w:ascii="Arial" w:hAnsi="Arial" w:cs="Arial" w:eastAsia="Arial"/>
                <w:b w:val="0"/>
                <w:i w:val="0"/>
                <w:sz w:val="18"/>
              </w:rPr>
              <w:t>FRRN.003.04</w:t>
            </w:r>
          </w:p>
        </w:tc>
        <w:tc>
          <w:tcPr>
            <w:tcW w:type="dxa" w:w="3702"/>
          </w:tcPr>
          <w:p>
            <w:pPr>
              <w:spacing w:before="20" w:after="20"/>
            </w:pPr>
            <w:r>
              <w:rPr>
                <w:rFonts w:ascii="Arial" w:hAnsi="Arial" w:cs="Arial" w:eastAsia="Arial"/>
                <w:b w:val="0"/>
                <w:i w:val="0"/>
                <w:sz w:val="18"/>
              </w:rPr>
              <w:t>The processing drill-downs export and print as FRRN.002.07.</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exported file of a drill-down list matches the list shown, with its filters.</w:t>
            </w:r>
          </w:p>
        </w:tc>
      </w:tr>
      <w:tr>
        <w:trPr>
          <w:cantSplit/>
        </w:trPr>
        <w:tc>
          <w:tcPr>
            <w:tcW w:type="dxa" w:w="1586"/>
          </w:tcPr>
          <w:p>
            <w:pPr>
              <w:spacing w:before="20" w:after="20"/>
            </w:pPr>
            <w:r>
              <w:rPr>
                <w:rFonts w:ascii="Arial" w:hAnsi="Arial" w:cs="Arial" w:eastAsia="Arial"/>
                <w:b w:val="0"/>
                <w:i w:val="0"/>
                <w:sz w:val="18"/>
              </w:rPr>
              <w:t>FRRN.003.05</w:t>
            </w:r>
          </w:p>
        </w:tc>
        <w:tc>
          <w:tcPr>
            <w:tcW w:type="dxa" w:w="3702"/>
          </w:tcPr>
          <w:p>
            <w:pPr>
              <w:spacing w:before="20" w:after="20"/>
            </w:pPr>
            <w:r>
              <w:rPr>
                <w:rFonts w:ascii="Arial" w:hAnsi="Arial" w:cs="Arial" w:eastAsia="Arial"/>
                <w:b w:val="0"/>
                <w:i w:val="0"/>
                <w:sz w:val="18"/>
              </w:rPr>
              <w:t>The Processing Worklist shows the renewal accounts of Processing in the tabs For Processing, In Processing, With Insurer, Insurer Responded and Returned. A Processing Officer sees his accounts; the Processing Team Lead those of his unit.</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A Processing Officer sees in In Processing only the accounts assigned to him.</w:t>
            </w:r>
          </w:p>
        </w:tc>
      </w:tr>
    </w:tbl>
    <w:p>
      <w:pPr>
        <w:spacing w:after="40"/>
      </w:pPr>
    </w:p>
    <w:p>
      <w:pPr>
        <w:pStyle w:val="Heading2"/>
      </w:pPr>
      <w:r>
        <w:t>FRRN.004 Generate the list of expiring accounts</w:t>
      </w:r>
    </w:p>
    <w:p>
      <w:pPr>
        <w:spacing w:after="120"/>
        <w:ind w:left="363"/>
      </w:pPr>
      <w:r>
        <w:rPr>
          <w:rFonts w:ascii="Arial" w:hAnsi="Arial" w:cs="Arial" w:eastAsia="Arial"/>
          <w:b w:val="0"/>
          <w:i/>
          <w:sz w:val="20"/>
        </w:rPr>
        <w:t>Status: Changed. BRD: BRRN.002, BRRN.003, BRRN.004, BRRN.005, BRRN.007, BRRN.008, BRRN.011, BRRN.021, BRRN.022, BRRN.030, BRRN.032.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FRRN.004.01</w:t>
            </w:r>
          </w:p>
        </w:tc>
        <w:tc>
          <w:tcPr>
            <w:tcW w:type="dxa" w:w="3702"/>
          </w:tcPr>
          <w:p>
            <w:pPr>
              <w:spacing w:before="20" w:after="20"/>
            </w:pPr>
            <w:r>
              <w:rPr>
                <w:rFonts w:ascii="Arial" w:hAnsi="Arial" w:cs="Arial" w:eastAsia="Arial"/>
                <w:b w:val="0"/>
                <w:i w:val="0"/>
                <w:sz w:val="18"/>
              </w:rPr>
              <w:t>Generate Expiry List reads the accounts expiring in a date range and records the run with the user, range, filters and the counts read, new, already listed and skipped. A daily run takes the policies at the lead days before expiry.</w:t>
            </w:r>
          </w:p>
        </w:tc>
        <w:tc>
          <w:tcPr>
            <w:tcW w:type="dxa" w:w="1675"/>
          </w:tcPr>
          <w:p>
            <w:pPr>
              <w:spacing w:before="20" w:after="20"/>
            </w:pPr>
            <w:r>
              <w:rPr>
                <w:rFonts w:ascii="Arial" w:hAnsi="Arial" w:cs="Arial" w:eastAsia="Arial"/>
                <w:b w:val="0"/>
                <w:i w:val="0"/>
                <w:sz w:val="18"/>
              </w:rPr>
              <w:t>BR-RN-02; RNW_EXTRACTION_LEAD_DAYS</w:t>
            </w:r>
          </w:p>
        </w:tc>
        <w:tc>
          <w:tcPr>
            <w:tcW w:type="dxa" w:w="1675"/>
          </w:tcPr>
          <w:p>
            <w:pPr>
              <w:spacing w:before="20" w:after="20"/>
            </w:pPr>
            <w:r>
              <w:rPr>
                <w:rFonts w:ascii="Arial" w:hAnsi="Arial" w:cs="Arial" w:eastAsia="Arial"/>
                <w:b w:val="0"/>
                <w:i w:val="0"/>
                <w:sz w:val="18"/>
              </w:rPr>
              <w:t>A Marketing Team Lead generates the RMEL for 01-Mar-2027 to 31-Mar-2027 and sees every account of his units expiring in March 2027, and only those.</w:t>
            </w:r>
          </w:p>
        </w:tc>
      </w:tr>
      <w:tr>
        <w:trPr>
          <w:cantSplit/>
        </w:trPr>
        <w:tc>
          <w:tcPr>
            <w:tcW w:type="dxa" w:w="1586"/>
          </w:tcPr>
          <w:p>
            <w:pPr>
              <w:spacing w:before="20" w:after="20"/>
            </w:pPr>
            <w:r>
              <w:rPr>
                <w:rFonts w:ascii="Arial" w:hAnsi="Arial" w:cs="Arial" w:eastAsia="Arial"/>
                <w:b w:val="0"/>
                <w:i w:val="0"/>
                <w:sz w:val="18"/>
              </w:rPr>
              <w:t>FRRN.004.02</w:t>
            </w:r>
          </w:p>
        </w:tc>
        <w:tc>
          <w:tcPr>
            <w:tcW w:type="dxa" w:w="3702"/>
          </w:tcPr>
          <w:p>
            <w:pPr>
              <w:spacing w:before="20" w:after="20"/>
            </w:pPr>
            <w:r>
              <w:rPr>
                <w:rFonts w:ascii="Arial" w:hAnsi="Arial" w:cs="Arial" w:eastAsia="Arial"/>
                <w:b w:val="0"/>
                <w:i w:val="0"/>
                <w:sz w:val="18"/>
              </w:rPr>
              <w:t>The range has a start and end date picker; the end date must be on or after the start date.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end date before the start date cannot be submitted, and the message is shown.</w:t>
            </w:r>
          </w:p>
        </w:tc>
      </w:tr>
      <w:tr>
        <w:trPr>
          <w:cantSplit/>
        </w:trPr>
        <w:tc>
          <w:tcPr>
            <w:tcW w:type="dxa" w:w="1586"/>
          </w:tcPr>
          <w:p>
            <w:pPr>
              <w:spacing w:before="20" w:after="20"/>
            </w:pPr>
            <w:r>
              <w:rPr>
                <w:rFonts w:ascii="Arial" w:hAnsi="Arial" w:cs="Arial" w:eastAsia="Arial"/>
                <w:b w:val="0"/>
                <w:i w:val="0"/>
                <w:sz w:val="18"/>
              </w:rPr>
              <w:t>FRRN.004.03</w:t>
            </w:r>
          </w:p>
        </w:tc>
        <w:tc>
          <w:tcPr>
            <w:tcW w:type="dxa" w:w="3702"/>
          </w:tcPr>
          <w:p>
            <w:pPr>
              <w:spacing w:before="20" w:after="20"/>
            </w:pPr>
            <w:r>
              <w:rPr>
                <w:rFonts w:ascii="Arial" w:hAnsi="Arial" w:cs="Arial" w:eastAsia="Arial"/>
                <w:b w:val="0"/>
                <w:i w:val="0"/>
                <w:sz w:val="18"/>
              </w:rPr>
              <w:t>The list filters on Unit Head, business origin, account type, region, area, invoicing branch, risk code, market segment, department, Account Officer, insurer, classification, disposition and status, each with one, several, all or all-except values. Apply, Cancel and Clear manage the filters.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Risk Code "All Except" MC01 lists every expiring account except those with risk code MC01.</w:t>
            </w:r>
          </w:p>
        </w:tc>
      </w:tr>
      <w:tr>
        <w:trPr>
          <w:cantSplit/>
        </w:trPr>
        <w:tc>
          <w:tcPr>
            <w:tcW w:type="dxa" w:w="1586"/>
          </w:tcPr>
          <w:p>
            <w:pPr>
              <w:spacing w:before="20" w:after="20"/>
            </w:pPr>
            <w:r>
              <w:rPr>
                <w:rFonts w:ascii="Arial" w:hAnsi="Arial" w:cs="Arial" w:eastAsia="Arial"/>
                <w:b w:val="0"/>
                <w:i w:val="0"/>
                <w:sz w:val="18"/>
              </w:rPr>
              <w:t>FRRN.004.04</w:t>
            </w:r>
          </w:p>
        </w:tc>
        <w:tc>
          <w:tcPr>
            <w:tcW w:type="dxa" w:w="3702"/>
          </w:tcPr>
          <w:p>
            <w:pPr>
              <w:spacing w:before="20" w:after="20"/>
            </w:pPr>
            <w:r>
              <w:rPr>
                <w:rFonts w:ascii="Arial" w:hAnsi="Arial" w:cs="Arial" w:eastAsia="Arial"/>
                <w:b w:val="0"/>
                <w:i w:val="0"/>
                <w:sz w:val="18"/>
              </w:rPr>
              <w:t>Generation creates one renewal account for each booked account expiring in the range, each expired account without a renewal and each Free First Year account in process. Excluded lines are never extracted. No match gives "No records found".</w:t>
            </w:r>
          </w:p>
        </w:tc>
        <w:tc>
          <w:tcPr>
            <w:tcW w:type="dxa" w:w="1675"/>
          </w:tcPr>
          <w:p>
            <w:pPr>
              <w:spacing w:before="20" w:after="20"/>
            </w:pPr>
            <w:r>
              <w:rPr>
                <w:rFonts w:ascii="Arial" w:hAnsi="Arial" w:cs="Arial" w:eastAsia="Arial"/>
                <w:b w:val="0"/>
                <w:i w:val="0"/>
                <w:sz w:val="18"/>
              </w:rPr>
              <w:t>BR-RN-02; RNW_EXCLUDED_LINES</w:t>
            </w:r>
          </w:p>
        </w:tc>
        <w:tc>
          <w:tcPr>
            <w:tcW w:type="dxa" w:w="1675"/>
          </w:tcPr>
          <w:p>
            <w:pPr>
              <w:spacing w:before="20" w:after="20"/>
            </w:pPr>
            <w:r>
              <w:rPr>
                <w:rFonts w:ascii="Arial" w:hAnsi="Arial" w:cs="Arial" w:eastAsia="Arial"/>
                <w:b w:val="0"/>
                <w:i w:val="0"/>
                <w:sz w:val="18"/>
              </w:rPr>
              <w:t>A booked account expiring 140 days after the business date is listed that day with a renewal reference, and is not listed twice after a second run.</w:t>
            </w:r>
          </w:p>
        </w:tc>
      </w:tr>
      <w:tr>
        <w:trPr>
          <w:cantSplit/>
        </w:trPr>
        <w:tc>
          <w:tcPr>
            <w:tcW w:type="dxa" w:w="1586"/>
          </w:tcPr>
          <w:p>
            <w:pPr>
              <w:spacing w:before="20" w:after="20"/>
            </w:pPr>
            <w:r>
              <w:rPr>
                <w:rFonts w:ascii="Arial" w:hAnsi="Arial" w:cs="Arial" w:eastAsia="Arial"/>
                <w:b w:val="0"/>
                <w:i w:val="0"/>
                <w:sz w:val="18"/>
              </w:rPr>
              <w:t>FRRN.004.05</w:t>
            </w:r>
          </w:p>
        </w:tc>
        <w:tc>
          <w:tcPr>
            <w:tcW w:type="dxa" w:w="3702"/>
          </w:tcPr>
          <w:p>
            <w:pPr>
              <w:spacing w:before="20" w:after="20"/>
            </w:pPr>
            <w:r>
              <w:rPr>
                <w:rFonts w:ascii="Arial" w:hAnsi="Arial" w:cs="Arial" w:eastAsia="Arial"/>
                <w:b w:val="0"/>
                <w:i w:val="0"/>
                <w:sz w:val="18"/>
              </w:rPr>
              <w:t>Endorsements of the expiring policy issued before or during the renewal are linked to the renewal account; Refresh Endorsements reads the latest values and recalculates the premium where needed.</w:t>
            </w:r>
          </w:p>
        </w:tc>
        <w:tc>
          <w:tcPr>
            <w:tcW w:type="dxa" w:w="1675"/>
          </w:tcPr>
          <w:p>
            <w:pPr>
              <w:spacing w:before="20" w:after="20"/>
            </w:pPr>
            <w:r>
              <w:rPr>
                <w:rFonts w:ascii="Arial" w:hAnsi="Arial" w:cs="Arial" w:eastAsia="Arial"/>
                <w:b w:val="0"/>
                <w:i w:val="0"/>
                <w:sz w:val="18"/>
              </w:rPr>
              <w:t>RNW_ENDORSEMENT_ROUTE</w:t>
            </w:r>
          </w:p>
        </w:tc>
        <w:tc>
          <w:tcPr>
            <w:tcW w:type="dxa" w:w="1675"/>
          </w:tcPr>
          <w:p>
            <w:pPr>
              <w:spacing w:before="20" w:after="20"/>
            </w:pPr>
            <w:r>
              <w:rPr>
                <w:rFonts w:ascii="Arial" w:hAnsi="Arial" w:cs="Arial" w:eastAsia="Arial"/>
                <w:b w:val="0"/>
                <w:i w:val="0"/>
                <w:sz w:val="18"/>
              </w:rPr>
              <w:t>A renewal account cannot be posted while an endorsement request on its expiring policy is open, and the message names the endorsement.</w:t>
            </w:r>
          </w:p>
        </w:tc>
      </w:tr>
      <w:tr>
        <w:trPr>
          <w:cantSplit/>
        </w:trPr>
        <w:tc>
          <w:tcPr>
            <w:tcW w:type="dxa" w:w="1586"/>
          </w:tcPr>
          <w:p>
            <w:pPr>
              <w:spacing w:before="20" w:after="20"/>
            </w:pPr>
            <w:r>
              <w:rPr>
                <w:rFonts w:ascii="Arial" w:hAnsi="Arial" w:cs="Arial" w:eastAsia="Arial"/>
                <w:b w:val="0"/>
                <w:i w:val="0"/>
                <w:sz w:val="18"/>
              </w:rPr>
              <w:t>FRRN.004.06</w:t>
            </w:r>
          </w:p>
        </w:tc>
        <w:tc>
          <w:tcPr>
            <w:tcW w:type="dxa" w:w="3702"/>
          </w:tcPr>
          <w:p>
            <w:pPr>
              <w:spacing w:before="20" w:after="20"/>
            </w:pPr>
            <w:r>
              <w:rPr>
                <w:rFonts w:ascii="Arial" w:hAnsi="Arial" w:cs="Arial" w:eastAsia="Arial"/>
                <w:b w:val="0"/>
                <w:i w:val="0"/>
                <w:sz w:val="18"/>
              </w:rPr>
              <w:t>The expiry list exports to Excel as RMEL_&lt;MMM&gt;_&lt;YYYY&gt;_&lt;MMDDYYYY&gt;.xlsx with the rows and columns shown.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RMEL of March 2027 extracted on 10-Oct-2026 downloads as RMEL_MAR_2027_10102026.xlsx with exactly the rows and columns of the screen.</w:t>
            </w:r>
          </w:p>
        </w:tc>
      </w:tr>
      <w:tr>
        <w:trPr>
          <w:cantSplit/>
        </w:trPr>
        <w:tc>
          <w:tcPr>
            <w:tcW w:type="dxa" w:w="1586"/>
          </w:tcPr>
          <w:p>
            <w:pPr>
              <w:spacing w:before="20" w:after="20"/>
            </w:pPr>
            <w:r>
              <w:rPr>
                <w:rFonts w:ascii="Arial" w:hAnsi="Arial" w:cs="Arial" w:eastAsia="Arial"/>
                <w:b w:val="0"/>
                <w:i w:val="0"/>
                <w:sz w:val="18"/>
              </w:rPr>
              <w:t>FRRN.004.07</w:t>
            </w:r>
          </w:p>
        </w:tc>
        <w:tc>
          <w:tcPr>
            <w:tcW w:type="dxa" w:w="3702"/>
          </w:tcPr>
          <w:p>
            <w:pPr>
              <w:spacing w:before="20" w:after="20"/>
            </w:pPr>
            <w:r>
              <w:rPr>
                <w:rFonts w:ascii="Arial" w:hAnsi="Arial" w:cs="Arial" w:eastAsia="Arial"/>
                <w:b w:val="0"/>
                <w:i w:val="0"/>
                <w:sz w:val="18"/>
              </w:rPr>
              <w:t>Generation never starts the processing. An authorised user initiates the accounts: in bulk for the bulk segments, one at a time for the others. Initiation runs the checks, classification and decision matrix and is logged apart from the generation.</w:t>
            </w:r>
          </w:p>
        </w:tc>
        <w:tc>
          <w:tcPr>
            <w:tcW w:type="dxa" w:w="1675"/>
          </w:tcPr>
          <w:p>
            <w:pPr>
              <w:spacing w:before="20" w:after="20"/>
            </w:pPr>
            <w:r>
              <w:rPr>
                <w:rFonts w:ascii="Arial" w:hAnsi="Arial" w:cs="Arial" w:eastAsia="Arial"/>
                <w:b w:val="0"/>
                <w:i w:val="0"/>
                <w:sz w:val="18"/>
              </w:rPr>
              <w:t>BR-RN-03; RNW_BULK_INITIATION_SEGMENTS</w:t>
            </w:r>
          </w:p>
        </w:tc>
        <w:tc>
          <w:tcPr>
            <w:tcW w:type="dxa" w:w="1675"/>
          </w:tcPr>
          <w:p>
            <w:pPr>
              <w:spacing w:before="20" w:after="20"/>
            </w:pPr>
            <w:r>
              <w:rPr>
                <w:rFonts w:ascii="Arial" w:hAnsi="Arial" w:cs="Arial" w:eastAsia="Arial"/>
                <w:b w:val="0"/>
                <w:i w:val="0"/>
                <w:sz w:val="18"/>
              </w:rPr>
              <w:t>A generated account stays unassigned and in no work list until it is initiated.</w:t>
            </w:r>
          </w:p>
        </w:tc>
      </w:tr>
    </w:tbl>
    <w:p>
      <w:pPr>
        <w:spacing w:after="40"/>
      </w:pPr>
    </w:p>
    <w:p>
      <w:pPr>
        <w:pStyle w:val="Heading2"/>
      </w:pPr>
      <w:r>
        <w:t>FRRN.005 Manual account creation</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FRRN.005.01</w:t>
            </w:r>
          </w:p>
        </w:tc>
        <w:tc>
          <w:tcPr>
            <w:tcW w:type="dxa" w:w="3702"/>
          </w:tcPr>
          <w:p>
            <w:pPr>
              <w:spacing w:before="20" w:after="20"/>
            </w:pPr>
            <w:r>
              <w:rPr>
                <w:rFonts w:ascii="Arial" w:hAnsi="Arial" w:cs="Arial" w:eastAsia="Arial"/>
                <w:b w:val="0"/>
                <w:i w:val="0"/>
                <w:sz w:val="18"/>
              </w:rPr>
              <w:t>Create Renewal Account links an expiring account and its client to a new renewal account, copies its data, sets the inception one day after expiry and the expiry one year later, checks the required fields and gives the renewal reference RNW-yyyy-nnnnnn.</w:t>
            </w:r>
          </w:p>
        </w:tc>
        <w:tc>
          <w:tcPr>
            <w:tcW w:type="dxa" w:w="1675"/>
          </w:tcPr>
          <w:p>
            <w:pPr>
              <w:spacing w:before="20" w:after="20"/>
            </w:pPr>
            <w:r>
              <w:rPr>
                <w:rFonts w:ascii="Arial" w:hAnsi="Arial" w:cs="Arial" w:eastAsia="Arial"/>
                <w:b w:val="0"/>
                <w:i w:val="0"/>
                <w:sz w:val="18"/>
              </w:rPr>
              <w:t>BR-RN-02; RNW_MANUAL_INCEPTION_OFFSET_DAYS</w:t>
            </w:r>
          </w:p>
        </w:tc>
        <w:tc>
          <w:tcPr>
            <w:tcW w:type="dxa" w:w="1675"/>
          </w:tcPr>
          <w:p>
            <w:pPr>
              <w:spacing w:before="20" w:after="20"/>
            </w:pPr>
            <w:r>
              <w:rPr>
                <w:rFonts w:ascii="Arial" w:hAnsi="Arial" w:cs="Arial" w:eastAsia="Arial"/>
                <w:b w:val="0"/>
                <w:i w:val="0"/>
                <w:sz w:val="18"/>
              </w:rPr>
              <w:t>A renewal account created from an expiring Motor account carries the same client, vehicle, insurer and PN, the business type Renewal and the link to the expiring ARN.</w:t>
            </w:r>
          </w:p>
        </w:tc>
      </w:tr>
    </w:tbl>
    <w:p>
      <w:pPr>
        <w:spacing w:after="40"/>
      </w:pPr>
    </w:p>
    <w:p>
      <w:pPr>
        <w:pStyle w:val="Heading2"/>
      </w:pPr>
      <w:r>
        <w:t>FRRN.006 Duplicate checking</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FRRN.006.01</w:t>
            </w:r>
          </w:p>
        </w:tc>
        <w:tc>
          <w:tcPr>
            <w:tcW w:type="dxa" w:w="3702"/>
          </w:tcPr>
          <w:p>
            <w:pPr>
              <w:spacing w:before="20" w:after="20"/>
            </w:pPr>
            <w:r>
              <w:rPr>
                <w:rFonts w:ascii="Arial" w:hAnsi="Arial" w:cs="Arial" w:eastAsia="Arial"/>
                <w:b w:val="0"/>
                <w:i w:val="0"/>
                <w:sz w:val="18"/>
              </w:rPr>
              <w:t>Every creation, generation and update is checked for duplicates on the criteria set per product line (client, risk code, PN, expiring policy). All criteria matching is an exact duplicate and is refused; some matching is a potential duplicate and is shown as a warning with a link to the other account.</w:t>
            </w:r>
          </w:p>
        </w:tc>
        <w:tc>
          <w:tcPr>
            <w:tcW w:type="dxa" w:w="1675"/>
          </w:tcPr>
          <w:p>
            <w:pPr>
              <w:spacing w:before="20" w:after="20"/>
            </w:pPr>
            <w:r>
              <w:rPr>
                <w:rFonts w:ascii="Arial" w:hAnsi="Arial" w:cs="Arial" w:eastAsia="Arial"/>
                <w:b w:val="0"/>
                <w:i w:val="0"/>
                <w:sz w:val="18"/>
              </w:rPr>
              <w:t>BR-RN-02; RNW_DUPLICATE_CRITERIA, RNW_DUPLICATE_MIN_MATCH</w:t>
            </w:r>
          </w:p>
        </w:tc>
        <w:tc>
          <w:tcPr>
            <w:tcW w:type="dxa" w:w="1675"/>
          </w:tcPr>
          <w:p>
            <w:pPr>
              <w:spacing w:before="20" w:after="20"/>
            </w:pPr>
            <w:r>
              <w:rPr>
                <w:rFonts w:ascii="Arial" w:hAnsi="Arial" w:cs="Arial" w:eastAsia="Arial"/>
                <w:b w:val="0"/>
                <w:i w:val="0"/>
                <w:sz w:val="18"/>
              </w:rPr>
              <w:t>A manual creation with the same plate, serial and motor numbers and an overlapping policy period as an existing Motor account shows the potential-duplicate warning with the link to that account.</w:t>
            </w:r>
          </w:p>
        </w:tc>
      </w:tr>
    </w:tbl>
    <w:p>
      <w:pPr>
        <w:spacing w:after="40"/>
      </w:pPr>
    </w:p>
    <w:p>
      <w:pPr>
        <w:pStyle w:val="Heading2"/>
      </w:pPr>
      <w:r>
        <w:t>FRRN.007 Account sanitation and validation</w:t>
      </w:r>
    </w:p>
    <w:p>
      <w:pPr>
        <w:spacing w:after="120"/>
        <w:ind w:left="363"/>
      </w:pPr>
      <w:r>
        <w:rPr>
          <w:rFonts w:ascii="Arial" w:hAnsi="Arial" w:cs="Arial" w:eastAsia="Arial"/>
          <w:b w:val="0"/>
          <w:i/>
          <w:sz w:val="20"/>
        </w:rPr>
        <w:t>Status: Kept. BRD: BRRN.009, BRRN.020, BRRN.023, BRRN.031.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FRRN.007.01</w:t>
            </w:r>
          </w:p>
        </w:tc>
        <w:tc>
          <w:tcPr>
            <w:tcW w:type="dxa" w:w="3702"/>
          </w:tcPr>
          <w:p>
            <w:pPr>
              <w:spacing w:before="20" w:after="20"/>
            </w:pPr>
            <w:r>
              <w:rPr>
                <w:rFonts w:ascii="Arial" w:hAnsi="Arial" w:cs="Arial" w:eastAsia="Arial"/>
                <w:b w:val="0"/>
                <w:i w:val="0"/>
                <w:sz w:val="18"/>
              </w:rPr>
              <w:t>The sanitation checks run on creation, on every update and upload, on the booking, endorsement and payment of the expiring account and every night. No account is classified or routed before its checks. Each check records its result and detail on the account.</w:t>
            </w:r>
          </w:p>
        </w:tc>
        <w:tc>
          <w:tcPr>
            <w:tcW w:type="dxa" w:w="1675"/>
          </w:tcPr>
          <w:p>
            <w:pPr>
              <w:spacing w:before="20" w:after="20"/>
            </w:pPr>
            <w:r>
              <w:rPr>
                <w:rFonts w:ascii="Arial" w:hAnsi="Arial" w:cs="Arial" w:eastAsia="Arial"/>
                <w:b w:val="0"/>
                <w:i w:val="0"/>
                <w:sz w:val="18"/>
              </w:rPr>
              <w:t>BR-RN-07</w:t>
            </w:r>
          </w:p>
        </w:tc>
        <w:tc>
          <w:tcPr>
            <w:tcW w:type="dxa" w:w="1675"/>
          </w:tcPr>
          <w:p>
            <w:pPr>
              <w:spacing w:before="20" w:after="20"/>
            </w:pPr>
            <w:r>
              <w:rPr>
                <w:rFonts w:ascii="Arial" w:hAnsi="Arial" w:cs="Arial" w:eastAsia="Arial"/>
                <w:b w:val="0"/>
                <w:i w:val="0"/>
                <w:sz w:val="18"/>
              </w:rPr>
              <w:t>A renewal account with an open endorsement request shows the endorsement rule as failed in its sanitation results.</w:t>
            </w:r>
          </w:p>
        </w:tc>
      </w:tr>
      <w:tr>
        <w:trPr>
          <w:cantSplit/>
        </w:trPr>
        <w:tc>
          <w:tcPr>
            <w:tcW w:type="dxa" w:w="1586"/>
          </w:tcPr>
          <w:p>
            <w:pPr>
              <w:spacing w:before="20" w:after="20"/>
            </w:pPr>
            <w:r>
              <w:rPr>
                <w:rFonts w:ascii="Arial" w:hAnsi="Arial" w:cs="Arial" w:eastAsia="Arial"/>
                <w:b w:val="0"/>
                <w:i w:val="0"/>
                <w:sz w:val="18"/>
              </w:rPr>
              <w:t>FRRN.007.02</w:t>
            </w:r>
          </w:p>
        </w:tc>
        <w:tc>
          <w:tcPr>
            <w:tcW w:type="dxa" w:w="3702"/>
          </w:tcPr>
          <w:p>
            <w:pPr>
              <w:spacing w:before="20" w:after="20"/>
            </w:pPr>
            <w:r>
              <w:rPr>
                <w:rFonts w:ascii="Arial" w:hAnsi="Arial" w:cs="Arial" w:eastAsia="Arial"/>
                <w:b w:val="0"/>
                <w:i w:val="0"/>
                <w:sz w:val="18"/>
              </w:rPr>
              <w:t>The checks cover: mandatory data, renewable risk code, excluded lines, reference and PN match, duplicates, claims and total loss, endorsements, outstanding premium, financial impact, TSI threshold, insurer usable, insurer renewable list, LAMD and BDOFC/SOLD status, insurer disposition, KYC due and the package of a migrated policy. Each check has a severity: Exception, Review, Warning or Information.</w:t>
            </w:r>
          </w:p>
        </w:tc>
        <w:tc>
          <w:tcPr>
            <w:tcW w:type="dxa" w:w="1675"/>
          </w:tcPr>
          <w:p>
            <w:pPr>
              <w:spacing w:before="20" w:after="20"/>
            </w:pPr>
            <w:r>
              <w:rPr>
                <w:rFonts w:ascii="Arial" w:hAnsi="Arial" w:cs="Arial" w:eastAsia="Arial"/>
                <w:b w:val="0"/>
                <w:i w:val="0"/>
                <w:sz w:val="18"/>
              </w:rPr>
              <w:t>BR-RN-07; RNW_OUTSTANDING_THRESHOLD, RNW_FIN_IMPACT_TOLERANCE, RNW_TSI_ABOVE_ROUTE</w:t>
            </w:r>
          </w:p>
        </w:tc>
        <w:tc>
          <w:tcPr>
            <w:tcW w:type="dxa" w:w="1675"/>
          </w:tcPr>
          <w:p>
            <w:pPr>
              <w:spacing w:before="20" w:after="20"/>
            </w:pPr>
            <w:r>
              <w:rPr>
                <w:rFonts w:ascii="Arial" w:hAnsi="Arial" w:cs="Arial" w:eastAsia="Arial"/>
                <w:b w:val="0"/>
                <w:i w:val="0"/>
                <w:sz w:val="18"/>
              </w:rPr>
              <w:t>A renewal account with a TSI of PHP 300,000,000.00 is routed by the TSI rule of its market segment; one with PHP 200,000,000.00 passes the TSI rule.</w:t>
            </w:r>
          </w:p>
        </w:tc>
      </w:tr>
    </w:tbl>
    <w:p>
      <w:pPr>
        <w:spacing w:after="40"/>
      </w:pPr>
    </w:p>
    <w:p>
      <w:pPr>
        <w:pStyle w:val="Heading2"/>
      </w:pPr>
      <w:r>
        <w:t>FRRN.008 Bucket classification</w:t>
      </w:r>
    </w:p>
    <w:p>
      <w:pPr>
        <w:spacing w:after="120"/>
        <w:ind w:left="363"/>
      </w:pPr>
      <w:r>
        <w:rPr>
          <w:rFonts w:ascii="Arial" w:hAnsi="Arial" w:cs="Arial" w:eastAsia="Arial"/>
          <w:b w:val="0"/>
          <w:i/>
          <w:sz w:val="20"/>
        </w:rPr>
        <w:t>Status: Kept. BRD: BRRN.023, BRRN.031.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FRRN.008.01</w:t>
            </w:r>
          </w:p>
        </w:tc>
        <w:tc>
          <w:tcPr>
            <w:tcW w:type="dxa" w:w="3702"/>
          </w:tcPr>
          <w:p>
            <w:pPr>
              <w:spacing w:before="20" w:after="20"/>
            </w:pPr>
            <w:r>
              <w:rPr>
                <w:rFonts w:ascii="Arial" w:hAnsi="Arial" w:cs="Arial" w:eastAsia="Arial"/>
                <w:b w:val="0"/>
                <w:i w:val="0"/>
                <w:sz w:val="18"/>
              </w:rPr>
              <w:t>Each account is classified Clean, Review or Exception by the active classification rules from its check results. Clean accounts need no review; Review accounts need a user; Exception accounts are isolated (Non-Renewable panel by setting). Every change of classification is kept with its reason.</w:t>
            </w:r>
          </w:p>
        </w:tc>
        <w:tc>
          <w:tcPr>
            <w:tcW w:type="dxa" w:w="1675"/>
          </w:tcPr>
          <w:p>
            <w:pPr>
              <w:spacing w:before="20" w:after="20"/>
            </w:pPr>
            <w:r>
              <w:rPr>
                <w:rFonts w:ascii="Arial" w:hAnsi="Arial" w:cs="Arial" w:eastAsia="Arial"/>
                <w:b w:val="0"/>
                <w:i w:val="0"/>
                <w:sz w:val="18"/>
              </w:rPr>
              <w:t>BR-RN-07; RNW_THIRD_BUCKET</w:t>
            </w:r>
          </w:p>
        </w:tc>
        <w:tc>
          <w:tcPr>
            <w:tcW w:type="dxa" w:w="1675"/>
          </w:tcPr>
          <w:p>
            <w:pPr>
              <w:spacing w:before="20" w:after="20"/>
            </w:pPr>
            <w:r>
              <w:rPr>
                <w:rFonts w:ascii="Arial" w:hAnsi="Arial" w:cs="Arial" w:eastAsia="Arial"/>
                <w:b w:val="0"/>
                <w:i w:val="0"/>
                <w:sz w:val="18"/>
              </w:rPr>
              <w:t>A renewal account with an open claim is classified Review, never Clean.</w:t>
            </w:r>
          </w:p>
        </w:tc>
      </w:tr>
    </w:tbl>
    <w:p>
      <w:pPr>
        <w:spacing w:after="40"/>
      </w:pPr>
    </w:p>
    <w:p>
      <w:pPr>
        <w:pStyle w:val="Heading2"/>
      </w:pPr>
      <w:r>
        <w:t>FRRN.009 Automatic renewal information update</w:t>
      </w:r>
    </w:p>
    <w:p>
      <w:pPr>
        <w:spacing w:after="120"/>
        <w:ind w:left="363"/>
      </w:pPr>
      <w:r>
        <w:rPr>
          <w:rFonts w:ascii="Arial" w:hAnsi="Arial" w:cs="Arial" w:eastAsia="Arial"/>
          <w:b w:val="0"/>
          <w:i/>
          <w:sz w:val="20"/>
        </w:rPr>
        <w:t>Status: Kept. BRD: BRRN.038.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FRRN.009.01</w:t>
            </w:r>
          </w:p>
        </w:tc>
        <w:tc>
          <w:tcPr>
            <w:tcW w:type="dxa" w:w="3702"/>
          </w:tcPr>
          <w:p>
            <w:pPr>
              <w:spacing w:before="20" w:after="20"/>
            </w:pPr>
            <w:r>
              <w:rPr>
                <w:rFonts w:ascii="Arial" w:hAnsi="Arial" w:cs="Arial" w:eastAsia="Arial"/>
                <w:b w:val="0"/>
                <w:i w:val="0"/>
                <w:sz w:val="18"/>
              </w:rPr>
              <w:t>After creation the system sets the renewal values: new inception (expiry plus one day) and new expiry by term for every account; for straight-through CBG Motor accounts also the risk code and rate, insurer, coverages, premiums, taxes and total premium.</w:t>
            </w:r>
          </w:p>
        </w:tc>
        <w:tc>
          <w:tcPr>
            <w:tcW w:type="dxa" w:w="1675"/>
          </w:tcPr>
          <w:p>
            <w:pPr>
              <w:spacing w:before="20" w:after="20"/>
            </w:pPr>
            <w:r>
              <w:rPr>
                <w:rFonts w:ascii="Arial" w:hAnsi="Arial" w:cs="Arial" w:eastAsia="Arial"/>
                <w:b w:val="0"/>
                <w:i w:val="0"/>
                <w:sz w:val="18"/>
              </w:rPr>
              <w:t>RNW_CBG_MOTOR_AUTO_UPDATE</w:t>
            </w:r>
          </w:p>
        </w:tc>
        <w:tc>
          <w:tcPr>
            <w:tcW w:type="dxa" w:w="1675"/>
          </w:tcPr>
          <w:p>
            <w:pPr>
              <w:spacing w:before="20" w:after="20"/>
            </w:pPr>
            <w:r>
              <w:rPr>
                <w:rFonts w:ascii="Arial" w:hAnsi="Arial" w:cs="Arial" w:eastAsia="Arial"/>
                <w:b w:val="0"/>
                <w:i w:val="0"/>
                <w:sz w:val="18"/>
              </w:rPr>
              <w:t>The Computations tab shows the same premium components as the renewal account, with the expiring values and the differences.</w:t>
            </w:r>
          </w:p>
        </w:tc>
      </w:tr>
      <w:tr>
        <w:trPr>
          <w:cantSplit/>
        </w:trPr>
        <w:tc>
          <w:tcPr>
            <w:tcW w:type="dxa" w:w="1586"/>
          </w:tcPr>
          <w:p>
            <w:pPr>
              <w:spacing w:before="20" w:after="20"/>
            </w:pPr>
            <w:r>
              <w:rPr>
                <w:rFonts w:ascii="Arial" w:hAnsi="Arial" w:cs="Arial" w:eastAsia="Arial"/>
                <w:b w:val="0"/>
                <w:i w:val="0"/>
                <w:sz w:val="18"/>
              </w:rPr>
              <w:t>FRRN.009.02</w:t>
            </w:r>
          </w:p>
        </w:tc>
        <w:tc>
          <w:tcPr>
            <w:tcW w:type="dxa" w:w="3702"/>
          </w:tcPr>
          <w:p>
            <w:pPr>
              <w:spacing w:before="20" w:after="20"/>
            </w:pPr>
            <w:r>
              <w:rPr>
                <w:rFonts w:ascii="Arial" w:hAnsi="Arial" w:cs="Arial" w:eastAsia="Arial"/>
                <w:b w:val="0"/>
                <w:i w:val="0"/>
                <w:sz w:val="18"/>
                <w:color w:val="E65100"/>
              </w:rPr>
              <w:t>CBG Motor product rules of BDOI's Annexes D and E: yearly depreciation of the sum insured, the bodily injury and property damage tier tables and the conversion of an Auto Promo policy to a Regular policy.</w:t>
            </w:r>
          </w:p>
        </w:tc>
        <w:tc>
          <w:tcPr>
            <w:tcW w:type="dxa" w:w="1675"/>
          </w:tcPr>
          <w:p>
            <w:pPr>
              <w:spacing w:before="20" w:after="20"/>
            </w:pPr>
            <w:r>
              <w:rPr>
                <w:rFonts w:ascii="Arial" w:hAnsi="Arial" w:cs="Arial" w:eastAsia="Arial"/>
                <w:b w:val="0"/>
                <w:i w:val="0"/>
                <w:sz w:val="18"/>
                <w:color w:val="E65100"/>
              </w:rPr>
              <w:t>CR-RN-008; RNW_CBG_MOTOR_BI_TIERS, RNW_CBG_MOTOR_PD_TIERS, RNW_PROMO_TO_REGULAR</w:t>
            </w:r>
          </w:p>
        </w:tc>
        <w:tc>
          <w:tcPr>
            <w:tcW w:type="dxa" w:w="1675"/>
          </w:tcPr>
          <w:p>
            <w:pPr>
              <w:spacing w:before="20" w:after="20"/>
            </w:pPr>
            <w:r>
              <w:rPr>
                <w:rFonts w:ascii="Arial" w:hAnsi="Arial" w:cs="Arial" w:eastAsia="Arial"/>
                <w:b w:val="0"/>
                <w:i w:val="0"/>
                <w:sz w:val="18"/>
              </w:rPr>
              <w:t>A CBG Motor Regular renewal shows the own damage and theft sum insured depreciated by 10%, and the bodily injury and property damage limits and premiums of the tier tables.</w:t>
            </w:r>
          </w:p>
        </w:tc>
      </w:tr>
    </w:tbl>
    <w:p>
      <w:pPr>
        <w:spacing w:after="40"/>
      </w:pPr>
    </w:p>
    <w:p>
      <w:pPr>
        <w:pStyle w:val="Heading2"/>
      </w:pPr>
      <w:r>
        <w:t>FRRN.010 Automatic assignment and reassignment of accounts</w:t>
      </w:r>
    </w:p>
    <w:p>
      <w:pPr>
        <w:spacing w:after="120"/>
        <w:ind w:left="363"/>
      </w:pPr>
      <w:r>
        <w:rPr>
          <w:rFonts w:ascii="Arial" w:hAnsi="Arial" w:cs="Arial" w:eastAsia="Arial"/>
          <w:b w:val="0"/>
          <w:i/>
          <w:sz w:val="20"/>
        </w:rPr>
        <w:t>Status: Kept. BRD: BRRN.011.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FRRN.010.01</w:t>
            </w:r>
          </w:p>
        </w:tc>
        <w:tc>
          <w:tcPr>
            <w:tcW w:type="dxa" w:w="3702"/>
          </w:tcPr>
          <w:p>
            <w:pPr>
              <w:spacing w:before="20" w:after="20"/>
            </w:pPr>
            <w:r>
              <w:rPr>
                <w:rFonts w:ascii="Arial" w:hAnsi="Arial" w:cs="Arial" w:eastAsia="Arial"/>
                <w:b w:val="0"/>
                <w:i w:val="0"/>
                <w:sz w:val="18"/>
              </w:rPr>
              <w:t>After classification, accounts of the auto-assign segments are assigned to an Account Officer of the team by round robin; Processing accounts to the Processing Officer with the fewest open accounts. The Marketing Team Lead also assigns by hand. Users see their own records; leads see their hierarchy.</w:t>
            </w:r>
          </w:p>
        </w:tc>
        <w:tc>
          <w:tcPr>
            <w:tcW w:type="dxa" w:w="1675"/>
          </w:tcPr>
          <w:p>
            <w:pPr>
              <w:spacing w:before="20" w:after="20"/>
            </w:pPr>
            <w:r>
              <w:rPr>
                <w:rFonts w:ascii="Arial" w:hAnsi="Arial" w:cs="Arial" w:eastAsia="Arial"/>
                <w:b w:val="0"/>
                <w:i w:val="0"/>
                <w:sz w:val="18"/>
              </w:rPr>
              <w:t>BR-RN-04; RNW_AUTO_ASSIGN_SEGMENTS, RNW_AUTO_ASSIGN_PROCESSING</w:t>
            </w:r>
          </w:p>
        </w:tc>
        <w:tc>
          <w:tcPr>
            <w:tcW w:type="dxa" w:w="1675"/>
          </w:tcPr>
          <w:p>
            <w:pPr>
              <w:spacing w:before="20" w:after="20"/>
            </w:pPr>
            <w:r>
              <w:rPr>
                <w:rFonts w:ascii="Arial" w:hAnsi="Arial" w:cs="Arial" w:eastAsia="Arial"/>
                <w:b w:val="0"/>
                <w:i w:val="0"/>
                <w:sz w:val="18"/>
              </w:rPr>
              <w:t>Accounts assigned to an Account Officer appear in his My Dispositions and leave the unassigned list.</w:t>
            </w:r>
          </w:p>
        </w:tc>
      </w:tr>
      <w:tr>
        <w:trPr>
          <w:cantSplit/>
        </w:trPr>
        <w:tc>
          <w:tcPr>
            <w:tcW w:type="dxa" w:w="1586"/>
          </w:tcPr>
          <w:p>
            <w:pPr>
              <w:spacing w:before="20" w:after="20"/>
            </w:pPr>
            <w:r>
              <w:rPr>
                <w:rFonts w:ascii="Arial" w:hAnsi="Arial" w:cs="Arial" w:eastAsia="Arial"/>
                <w:b w:val="0"/>
                <w:i w:val="0"/>
                <w:sz w:val="18"/>
              </w:rPr>
              <w:t>FRRN.010.02</w:t>
            </w:r>
          </w:p>
        </w:tc>
        <w:tc>
          <w:tcPr>
            <w:tcW w:type="dxa" w:w="3702"/>
          </w:tcPr>
          <w:p>
            <w:pPr>
              <w:spacing w:before="20" w:after="20"/>
            </w:pPr>
            <w:r>
              <w:rPr>
                <w:rFonts w:ascii="Arial" w:hAnsi="Arial" w:cs="Arial" w:eastAsia="Arial"/>
                <w:b w:val="0"/>
                <w:i w:val="0"/>
                <w:sz w:val="18"/>
              </w:rPr>
              <w:t>A lead reassigns one, several, all or all-except selected accounts to a user of the same department, chosen by name. A locked account cannot be reassigned. Each assignment is kept with its reason.</w:t>
            </w:r>
          </w:p>
        </w:tc>
        <w:tc>
          <w:tcPr>
            <w:tcW w:type="dxa" w:w="1675"/>
          </w:tcPr>
          <w:p>
            <w:pPr>
              <w:spacing w:before="20" w:after="20"/>
            </w:pPr>
            <w:r>
              <w:rPr>
                <w:rFonts w:ascii="Arial" w:hAnsi="Arial" w:cs="Arial" w:eastAsia="Arial"/>
                <w:b w:val="0"/>
                <w:i w:val="0"/>
                <w:sz w:val="18"/>
              </w:rPr>
              <w:t>BR-RN-05</w:t>
            </w:r>
          </w:p>
        </w:tc>
        <w:tc>
          <w:tcPr>
            <w:tcW w:type="dxa" w:w="1675"/>
          </w:tcPr>
          <w:p>
            <w:pPr>
              <w:spacing w:before="20" w:after="20"/>
            </w:pPr>
            <w:r>
              <w:rPr>
                <w:rFonts w:ascii="Arial" w:hAnsi="Arial" w:cs="Arial" w:eastAsia="Arial"/>
                <w:b w:val="0"/>
                <w:i w:val="0"/>
                <w:sz w:val="18"/>
              </w:rPr>
              <w:t>A Team Lead re-assigns three accounts to another officer of his unit; the accounts move to that officer's list and the history shows both officers.</w:t>
            </w:r>
          </w:p>
        </w:tc>
      </w:tr>
    </w:tbl>
    <w:p>
      <w:pPr>
        <w:spacing w:after="40"/>
      </w:pPr>
    </w:p>
    <w:p>
      <w:pPr>
        <w:pStyle w:val="Heading2"/>
      </w:pPr>
      <w:r>
        <w:t>FRRN.011 Transfer and referral to another Marketing unit</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FRRN.011.01</w:t>
            </w:r>
          </w:p>
        </w:tc>
        <w:tc>
          <w:tcPr>
            <w:tcW w:type="dxa" w:w="3702"/>
          </w:tcPr>
          <w:p>
            <w:pPr>
              <w:spacing w:before="20" w:after="20"/>
            </w:pPr>
            <w:r>
              <w:rPr>
                <w:rFonts w:ascii="Arial" w:hAnsi="Arial" w:cs="Arial" w:eastAsia="Arial"/>
                <w:b w:val="0"/>
                <w:i w:val="0"/>
                <w:sz w:val="18"/>
              </w:rPr>
              <w:t>A referral (Transfer to Other Unit) asks another Marketing unit to open a New Business account from a renewal account; the renewal account stays with its owner. The request needs the receiving unit, other than the own unit, and a justification; it is numbered and Pending Acceptance.</w:t>
            </w:r>
          </w:p>
        </w:tc>
        <w:tc>
          <w:tcPr>
            <w:tcW w:type="dxa" w:w="1675"/>
          </w:tcPr>
          <w:p>
            <w:pPr>
              <w:spacing w:before="20" w:after="20"/>
            </w:pPr>
            <w:r>
              <w:rPr>
                <w:rFonts w:ascii="Arial" w:hAnsi="Arial" w:cs="Arial" w:eastAsia="Arial"/>
                <w:b w:val="0"/>
                <w:i w:val="0"/>
                <w:sz w:val="18"/>
              </w:rPr>
              <w:t>RNW_TRANSFER_MODE</w:t>
            </w:r>
          </w:p>
        </w:tc>
        <w:tc>
          <w:tcPr>
            <w:tcW w:type="dxa" w:w="1675"/>
          </w:tcPr>
          <w:p>
            <w:pPr>
              <w:spacing w:before="20" w:after="20"/>
            </w:pPr>
            <w:r>
              <w:rPr>
                <w:rFonts w:ascii="Arial" w:hAnsi="Arial" w:cs="Arial" w:eastAsia="Arial"/>
                <w:b w:val="0"/>
                <w:i w:val="0"/>
                <w:sz w:val="18"/>
              </w:rPr>
              <w:t>A transfer request never changes the owner of the original renewal account (referral of this entry).</w:t>
            </w:r>
          </w:p>
        </w:tc>
      </w:tr>
      <w:tr>
        <w:trPr>
          <w:cantSplit/>
        </w:trPr>
        <w:tc>
          <w:tcPr>
            <w:tcW w:type="dxa" w:w="1586"/>
          </w:tcPr>
          <w:p>
            <w:pPr>
              <w:spacing w:before="20" w:after="20"/>
            </w:pPr>
            <w:r>
              <w:rPr>
                <w:rFonts w:ascii="Arial" w:hAnsi="Arial" w:cs="Arial" w:eastAsia="Arial"/>
                <w:b w:val="0"/>
                <w:i w:val="0"/>
                <w:sz w:val="18"/>
              </w:rPr>
              <w:t>FRRN.011.02</w:t>
            </w:r>
          </w:p>
        </w:tc>
        <w:tc>
          <w:tcPr>
            <w:tcW w:type="dxa" w:w="3702"/>
          </w:tcPr>
          <w:p>
            <w:pPr>
              <w:spacing w:before="20" w:after="20"/>
            </w:pPr>
            <w:r>
              <w:rPr>
                <w:rFonts w:ascii="Arial" w:hAnsi="Arial" w:cs="Arial" w:eastAsia="Arial"/>
                <w:b w:val="0"/>
                <w:i w:val="0"/>
                <w:sz w:val="18"/>
              </w:rPr>
              <w:t>A Team Lead of the receiving unit accepts, rejects or returns the referral for clarification; a rejection or return needs remarks. A decided request cannot be decided again.</w:t>
            </w:r>
          </w:p>
        </w:tc>
        <w:tc>
          <w:tcPr>
            <w:tcW w:type="dxa" w:w="1675"/>
          </w:tcPr>
          <w:p>
            <w:pPr>
              <w:spacing w:before="20" w:after="20"/>
            </w:pPr>
            <w:r>
              <w:rPr>
                <w:rFonts w:ascii="Arial" w:hAnsi="Arial" w:cs="Arial" w:eastAsia="Arial"/>
                <w:b w:val="0"/>
                <w:i w:val="0"/>
                <w:sz w:val="18"/>
              </w:rPr>
              <w:t>BR-RN-16</w:t>
            </w:r>
          </w:p>
        </w:tc>
        <w:tc>
          <w:tcPr>
            <w:tcW w:type="dxa" w:w="1675"/>
          </w:tcPr>
          <w:p>
            <w:pPr>
              <w:spacing w:before="20" w:after="20"/>
            </w:pPr>
            <w:r>
              <w:rPr>
                <w:rFonts w:ascii="Arial" w:hAnsi="Arial" w:cs="Arial" w:eastAsia="Arial"/>
                <w:b w:val="0"/>
                <w:i w:val="0"/>
                <w:sz w:val="18"/>
              </w:rPr>
              <w:t>The receiving Team Lead accepts the request; the acceptance date and time are recorded and the status becomes Accepted.</w:t>
            </w:r>
          </w:p>
        </w:tc>
      </w:tr>
      <w:tr>
        <w:trPr>
          <w:cantSplit/>
        </w:trPr>
        <w:tc>
          <w:tcPr>
            <w:tcW w:type="dxa" w:w="1586"/>
          </w:tcPr>
          <w:p>
            <w:pPr>
              <w:spacing w:before="20" w:after="20"/>
            </w:pPr>
            <w:r>
              <w:rPr>
                <w:rFonts w:ascii="Arial" w:hAnsi="Arial" w:cs="Arial" w:eastAsia="Arial"/>
                <w:b w:val="0"/>
                <w:i w:val="0"/>
                <w:sz w:val="18"/>
              </w:rPr>
              <w:t>FRRN.011.03</w:t>
            </w:r>
          </w:p>
        </w:tc>
        <w:tc>
          <w:tcPr>
            <w:tcW w:type="dxa" w:w="3702"/>
          </w:tcPr>
          <w:p>
            <w:pPr>
              <w:spacing w:before="20" w:after="20"/>
            </w:pPr>
            <w:r>
              <w:rPr>
                <w:rFonts w:ascii="Arial" w:hAnsi="Arial" w:cs="Arial" w:eastAsia="Arial"/>
                <w:b w:val="0"/>
                <w:i w:val="0"/>
                <w:sz w:val="18"/>
              </w:rPr>
              <w:t>On acceptance a New Business account is created from the renewal account data, which the receiving user can change before saving.</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On acceptance, a New Business account is created with the data copied from the renewal account, linked to the Transfer Request Number; the receiving user can change the copied data before saving.</w:t>
            </w:r>
          </w:p>
        </w:tc>
      </w:tr>
      <w:tr>
        <w:trPr>
          <w:cantSplit/>
        </w:trPr>
        <w:tc>
          <w:tcPr>
            <w:tcW w:type="dxa" w:w="1586"/>
          </w:tcPr>
          <w:p>
            <w:pPr>
              <w:spacing w:before="20" w:after="20"/>
            </w:pPr>
            <w:r>
              <w:rPr>
                <w:rFonts w:ascii="Arial" w:hAnsi="Arial" w:cs="Arial" w:eastAsia="Arial"/>
                <w:b w:val="0"/>
                <w:i w:val="0"/>
                <w:sz w:val="18"/>
              </w:rPr>
              <w:t>FRRN.011.04</w:t>
            </w:r>
          </w:p>
        </w:tc>
        <w:tc>
          <w:tcPr>
            <w:tcW w:type="dxa" w:w="3702"/>
          </w:tcPr>
          <w:p>
            <w:pPr>
              <w:spacing w:before="20" w:after="20"/>
            </w:pPr>
            <w:r>
              <w:rPr>
                <w:rFonts w:ascii="Arial" w:hAnsi="Arial" w:cs="Arial" w:eastAsia="Arial"/>
                <w:b w:val="0"/>
                <w:i w:val="0"/>
                <w:sz w:val="18"/>
              </w:rPr>
              <w:t>Transfer Requests lists every referral with number, renewal account, assured, units, date, status, accepted by and the New Business account.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Transfer Request Monitoring screen lists every request with its number, units, status and the New Business account number once created.</w:t>
            </w:r>
          </w:p>
        </w:tc>
      </w:tr>
      <w:tr>
        <w:trPr>
          <w:cantSplit/>
        </w:trPr>
        <w:tc>
          <w:tcPr>
            <w:tcW w:type="dxa" w:w="1586"/>
          </w:tcPr>
          <w:p>
            <w:pPr>
              <w:spacing w:before="20" w:after="20"/>
            </w:pPr>
            <w:r>
              <w:rPr>
                <w:rFonts w:ascii="Arial" w:hAnsi="Arial" w:cs="Arial" w:eastAsia="Arial"/>
                <w:b w:val="0"/>
                <w:i w:val="0"/>
                <w:sz w:val="18"/>
              </w:rPr>
              <w:t>FRRN.011.05</w:t>
            </w:r>
          </w:p>
        </w:tc>
        <w:tc>
          <w:tcPr>
            <w:tcW w:type="dxa" w:w="3702"/>
          </w:tcPr>
          <w:p>
            <w:pPr>
              <w:spacing w:before="20" w:after="20"/>
            </w:pPr>
            <w:r>
              <w:rPr>
                <w:rFonts w:ascii="Arial" w:hAnsi="Arial" w:cs="Arial" w:eastAsia="Arial"/>
                <w:b w:val="0"/>
                <w:i w:val="0"/>
                <w:sz w:val="18"/>
              </w:rPr>
              <w:t>The requester and the receiving unit are notified when a referral is submitted, accepted, rejected or returned.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requesting user is notified when the request is rejected or returned for clarification, with the remarks.</w:t>
            </w:r>
          </w:p>
        </w:tc>
      </w:tr>
      <w:tr>
        <w:trPr>
          <w:cantSplit/>
        </w:trPr>
        <w:tc>
          <w:tcPr>
            <w:tcW w:type="dxa" w:w="1586"/>
          </w:tcPr>
          <w:p>
            <w:pPr>
              <w:spacing w:before="20" w:after="20"/>
            </w:pPr>
            <w:r>
              <w:rPr>
                <w:rFonts w:ascii="Arial" w:hAnsi="Arial" w:cs="Arial" w:eastAsia="Arial"/>
                <w:b w:val="0"/>
                <w:i w:val="0"/>
                <w:sz w:val="18"/>
              </w:rPr>
              <w:t>FRRN.011.06</w:t>
            </w:r>
          </w:p>
        </w:tc>
        <w:tc>
          <w:tcPr>
            <w:tcW w:type="dxa" w:w="3702"/>
          </w:tcPr>
          <w:p>
            <w:pPr>
              <w:spacing w:before="20" w:after="20"/>
            </w:pPr>
            <w:r>
              <w:rPr>
                <w:rFonts w:ascii="Arial" w:hAnsi="Arial" w:cs="Arial" w:eastAsia="Arial"/>
                <w:b w:val="0"/>
                <w:i w:val="0"/>
                <w:sz w:val="18"/>
              </w:rPr>
              <w:t>The Marketing Team Lead or the Account Officer transfers an unlocked renewal account to another active Marketing unit with remarks. A Team Lead of the receiving unit accepts it (unassigned, flag Transferred) or declines it with remarks (back to the sender at its status). The sender can cancel before the decision.</w:t>
            </w:r>
          </w:p>
        </w:tc>
        <w:tc>
          <w:tcPr>
            <w:tcW w:type="dxa" w:w="1675"/>
          </w:tcPr>
          <w:p>
            <w:pPr>
              <w:spacing w:before="20" w:after="20"/>
            </w:pPr>
            <w:r>
              <w:rPr>
                <w:rFonts w:ascii="Arial" w:hAnsi="Arial" w:cs="Arial" w:eastAsia="Arial"/>
                <w:b w:val="0"/>
                <w:i w:val="0"/>
                <w:sz w:val="18"/>
              </w:rPr>
              <w:t>BR-RN-15, BR-RN-16; RNW_TRANSFER_MODE</w:t>
            </w:r>
          </w:p>
        </w:tc>
        <w:tc>
          <w:tcPr>
            <w:tcW w:type="dxa" w:w="1675"/>
          </w:tcPr>
          <w:p>
            <w:pPr>
              <w:spacing w:before="20" w:after="20"/>
            </w:pPr>
            <w:r>
              <w:rPr>
                <w:rFonts w:ascii="Arial" w:hAnsi="Arial" w:cs="Arial" w:eastAsia="Arial"/>
                <w:b w:val="0"/>
                <w:i w:val="0"/>
                <w:sz w:val="18"/>
              </w:rPr>
              <w:t>A submitted transfer removes the account from the sender's list and shows it in the receiving Team Lead's Transfers inbox.</w:t>
            </w:r>
          </w:p>
        </w:tc>
      </w:tr>
    </w:tbl>
    <w:p>
      <w:pPr>
        <w:spacing w:after="40"/>
      </w:pPr>
    </w:p>
    <w:p>
      <w:pPr>
        <w:pStyle w:val="Heading2"/>
      </w:pPr>
      <w:r>
        <w:t>FRRN.012 LAMD, BDOFC and BDOSOLD report upload</w:t>
      </w:r>
    </w:p>
    <w:p>
      <w:pPr>
        <w:spacing w:after="120"/>
        <w:ind w:left="363"/>
      </w:pPr>
      <w:r>
        <w:rPr>
          <w:rFonts w:ascii="Arial" w:hAnsi="Arial" w:cs="Arial" w:eastAsia="Arial"/>
          <w:b w:val="0"/>
          <w:i/>
          <w:sz w:val="20"/>
        </w:rPr>
        <w:t>Status: Kept. BRD: BRRN.024, BRRN.029, BRRN.039.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FRRN.012.01</w:t>
            </w:r>
          </w:p>
        </w:tc>
        <w:tc>
          <w:tcPr>
            <w:tcW w:type="dxa" w:w="3702"/>
          </w:tcPr>
          <w:p>
            <w:pPr>
              <w:spacing w:before="20" w:after="20"/>
            </w:pPr>
            <w:r>
              <w:rPr>
                <w:rFonts w:ascii="Arial" w:hAnsi="Arial" w:cs="Arial" w:eastAsia="Arial"/>
                <w:b w:val="0"/>
                <w:i w:val="0"/>
                <w:sz w:val="18"/>
              </w:rPr>
              <w:t>LAMD Reports uploads the CBG Loans (excluding Personal) report and the list of paid-off accounts in Excel or CSV. Each file is checked for format and required fields (PN, officer; serial and motor numbers for motor loans) before its rows are saved.</w:t>
            </w:r>
          </w:p>
        </w:tc>
        <w:tc>
          <w:tcPr>
            <w:tcW w:type="dxa" w:w="1675"/>
          </w:tcPr>
          <w:p>
            <w:pPr>
              <w:spacing w:before="20" w:after="20"/>
            </w:pPr>
            <w:r>
              <w:rPr>
                <w:rFonts w:ascii="Arial" w:hAnsi="Arial" w:cs="Arial" w:eastAsia="Arial"/>
                <w:b w:val="0"/>
                <w:i w:val="0"/>
                <w:sz w:val="18"/>
              </w:rPr>
              <w:t>RNW_LAMD_MOTOR_PRODUCTS</w:t>
            </w:r>
          </w:p>
        </w:tc>
        <w:tc>
          <w:tcPr>
            <w:tcW w:type="dxa" w:w="1675"/>
          </w:tcPr>
          <w:p>
            <w:pPr>
              <w:spacing w:before="20" w:after="20"/>
            </w:pPr>
            <w:r>
              <w:rPr>
                <w:rFonts w:ascii="Arial" w:hAnsi="Arial" w:cs="Arial" w:eastAsia="Arial"/>
                <w:b w:val="0"/>
                <w:i w:val="0"/>
                <w:sz w:val="18"/>
              </w:rPr>
              <w:t>A LAMD user uploads the List of Paid Off Accounts of September 2026 and sees "LAMD report is successfully processed. Records have been matched and updated accordingly."</w:t>
            </w:r>
          </w:p>
        </w:tc>
      </w:tr>
      <w:tr>
        <w:trPr>
          <w:cantSplit/>
        </w:trPr>
        <w:tc>
          <w:tcPr>
            <w:tcW w:type="dxa" w:w="1586"/>
          </w:tcPr>
          <w:p>
            <w:pPr>
              <w:spacing w:before="20" w:after="20"/>
            </w:pPr>
            <w:r>
              <w:rPr>
                <w:rFonts w:ascii="Arial" w:hAnsi="Arial" w:cs="Arial" w:eastAsia="Arial"/>
                <w:b w:val="0"/>
                <w:i w:val="0"/>
                <w:sz w:val="18"/>
              </w:rPr>
              <w:t>FRRN.012.02</w:t>
            </w:r>
          </w:p>
        </w:tc>
        <w:tc>
          <w:tcPr>
            <w:tcW w:type="dxa" w:w="3702"/>
          </w:tcPr>
          <w:p>
            <w:pPr>
              <w:spacing w:before="20" w:after="20"/>
            </w:pPr>
            <w:r>
              <w:rPr>
                <w:rFonts w:ascii="Arial" w:hAnsi="Arial" w:cs="Arial" w:eastAsia="Arial"/>
                <w:b w:val="0"/>
                <w:i w:val="0"/>
                <w:sz w:val="18"/>
              </w:rPr>
              <w:t>LAMD rows are matched to renewal accounts on the PN, plus serial and motor numbers for CBG Motor. A matched row updates the account through the sanitation checks; a PN matching several accounts updates none. Each match is logged.</w:t>
            </w:r>
          </w:p>
        </w:tc>
        <w:tc>
          <w:tcPr>
            <w:tcW w:type="dxa" w:w="1675"/>
          </w:tcPr>
          <w:p>
            <w:pPr>
              <w:spacing w:before="20" w:after="20"/>
            </w:pPr>
            <w:r>
              <w:rPr>
                <w:rFonts w:ascii="Arial" w:hAnsi="Arial" w:cs="Arial" w:eastAsia="Arial"/>
                <w:b w:val="0"/>
                <w:i w:val="0"/>
                <w:sz w:val="18"/>
              </w:rPr>
              <w:t>BR-RN-07</w:t>
            </w:r>
          </w:p>
        </w:tc>
        <w:tc>
          <w:tcPr>
            <w:tcW w:type="dxa" w:w="1675"/>
          </w:tcPr>
          <w:p>
            <w:pPr>
              <w:spacing w:before="20" w:after="20"/>
            </w:pPr>
            <w:r>
              <w:rPr>
                <w:rFonts w:ascii="Arial" w:hAnsi="Arial" w:cs="Arial" w:eastAsia="Arial"/>
                <w:b w:val="0"/>
                <w:i w:val="0"/>
                <w:sz w:val="18"/>
              </w:rPr>
              <w:t>A paid-off PN matching an expiring CBG Motor account updates that renewal account through the sanitation checks.</w:t>
            </w:r>
          </w:p>
        </w:tc>
      </w:tr>
      <w:tr>
        <w:trPr>
          <w:cantSplit/>
        </w:trPr>
        <w:tc>
          <w:tcPr>
            <w:tcW w:type="dxa" w:w="1586"/>
          </w:tcPr>
          <w:p>
            <w:pPr>
              <w:spacing w:before="20" w:after="20"/>
            </w:pPr>
            <w:r>
              <w:rPr>
                <w:rFonts w:ascii="Arial" w:hAnsi="Arial" w:cs="Arial" w:eastAsia="Arial"/>
                <w:b w:val="0"/>
                <w:i w:val="0"/>
                <w:sz w:val="18"/>
              </w:rPr>
              <w:t>FRRN.012.03</w:t>
            </w:r>
          </w:p>
        </w:tc>
        <w:tc>
          <w:tcPr>
            <w:tcW w:type="dxa" w:w="3702"/>
          </w:tcPr>
          <w:p>
            <w:pPr>
              <w:spacing w:before="20" w:after="20"/>
            </w:pPr>
            <w:r>
              <w:rPr>
                <w:rFonts w:ascii="Arial" w:hAnsi="Arial" w:cs="Arial" w:eastAsia="Arial"/>
                <w:b w:val="0"/>
                <w:i w:val="0"/>
                <w:sz w:val="18"/>
              </w:rPr>
              <w:t>Each LAMD upload is one row of the upload summary: upload ID, file, date and time, status (Successful, Failed, Partially Successful), reason and the processing result to download; latest first, searchable and filtered by status.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Each upload is one row of the summary, latest first, with its status and counts; the processing result downloads as "LAMD Processing Result_ MMDDYYYY.xlsx" with the upload date.</w:t>
            </w:r>
          </w:p>
        </w:tc>
      </w:tr>
      <w:tr>
        <w:trPr>
          <w:cantSplit/>
        </w:trPr>
        <w:tc>
          <w:tcPr>
            <w:tcW w:type="dxa" w:w="1586"/>
          </w:tcPr>
          <w:p>
            <w:pPr>
              <w:spacing w:before="20" w:after="20"/>
            </w:pPr>
            <w:r>
              <w:rPr>
                <w:rFonts w:ascii="Arial" w:hAnsi="Arial" w:cs="Arial" w:eastAsia="Arial"/>
                <w:b w:val="0"/>
                <w:i w:val="0"/>
                <w:sz w:val="18"/>
              </w:rPr>
              <w:t>FRRN.012.04</w:t>
            </w:r>
          </w:p>
        </w:tc>
        <w:tc>
          <w:tcPr>
            <w:tcW w:type="dxa" w:w="3702"/>
          </w:tcPr>
          <w:p>
            <w:pPr>
              <w:spacing w:before="20" w:after="20"/>
            </w:pPr>
            <w:r>
              <w:rPr>
                <w:rFonts w:ascii="Arial" w:hAnsi="Arial" w:cs="Arial" w:eastAsia="Arial"/>
                <w:b w:val="0"/>
                <w:i w:val="0"/>
                <w:sz w:val="18"/>
              </w:rPr>
              <w:t>The record-level view of an upload lists each row with its loan data, matching status, processing status and reason, filtered by matching status and searched by PN or name.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Opening an upload lists every record with its matching and processing status and the reason of a failure, and the list can be filtered by Matched and Unmatched.</w:t>
            </w:r>
          </w:p>
        </w:tc>
      </w:tr>
      <w:tr>
        <w:trPr>
          <w:cantSplit/>
        </w:trPr>
        <w:tc>
          <w:tcPr>
            <w:tcW w:type="dxa" w:w="1586"/>
          </w:tcPr>
          <w:p>
            <w:pPr>
              <w:spacing w:before="20" w:after="20"/>
            </w:pPr>
            <w:r>
              <w:rPr>
                <w:rFonts w:ascii="Arial" w:hAnsi="Arial" w:cs="Arial" w:eastAsia="Arial"/>
                <w:b w:val="0"/>
                <w:i w:val="0"/>
                <w:sz w:val="18"/>
              </w:rPr>
              <w:t>FRRN.012.05</w:t>
            </w:r>
          </w:p>
        </w:tc>
        <w:tc>
          <w:tcPr>
            <w:tcW w:type="dxa" w:w="3702"/>
          </w:tcPr>
          <w:p>
            <w:pPr>
              <w:spacing w:before="20" w:after="20"/>
            </w:pPr>
            <w:r>
              <w:rPr>
                <w:rFonts w:ascii="Arial" w:hAnsi="Arial" w:cs="Arial" w:eastAsia="Arial"/>
                <w:b w:val="0"/>
                <w:i w:val="0"/>
                <w:sz w:val="18"/>
              </w:rPr>
              <w:t>Paid-off accounts are kept once in a repository of paid-off accounts; a row already there is not added again.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paid-off account uploaded twice in two months is kept once in the list of paid-off accounts, unchanged by the second upload.</w:t>
            </w:r>
          </w:p>
        </w:tc>
      </w:tr>
      <w:tr>
        <w:trPr>
          <w:cantSplit/>
        </w:trPr>
        <w:tc>
          <w:tcPr>
            <w:tcW w:type="dxa" w:w="1586"/>
          </w:tcPr>
          <w:p>
            <w:pPr>
              <w:spacing w:before="20" w:after="20"/>
            </w:pPr>
            <w:r>
              <w:rPr>
                <w:rFonts w:ascii="Arial" w:hAnsi="Arial" w:cs="Arial" w:eastAsia="Arial"/>
                <w:b w:val="0"/>
                <w:i w:val="0"/>
                <w:sz w:val="18"/>
              </w:rPr>
              <w:t>FRRN.012.06</w:t>
            </w:r>
          </w:p>
        </w:tc>
        <w:tc>
          <w:tcPr>
            <w:tcW w:type="dxa" w:w="3702"/>
          </w:tcPr>
          <w:p>
            <w:pPr>
              <w:spacing w:before="20" w:after="20"/>
            </w:pPr>
            <w:r>
              <w:rPr>
                <w:rFonts w:ascii="Arial" w:hAnsi="Arial" w:cs="Arial" w:eastAsia="Arial"/>
                <w:b w:val="0"/>
                <w:i w:val="0"/>
                <w:sz w:val="18"/>
              </w:rPr>
              <w:t>The BDOFC and BDOSOLD reports are uploaded in Excel or CSV with location, PN, assured, dates and remarks.  [Integration scope]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BDOFC report with the PN, the assured's name and the remarks is processed and the success message of this item is shown.</w:t>
            </w:r>
          </w:p>
        </w:tc>
      </w:tr>
      <w:tr>
        <w:trPr>
          <w:cantSplit/>
        </w:trPr>
        <w:tc>
          <w:tcPr>
            <w:tcW w:type="dxa" w:w="1586"/>
          </w:tcPr>
          <w:p>
            <w:pPr>
              <w:spacing w:before="20" w:after="20"/>
            </w:pPr>
            <w:r>
              <w:rPr>
                <w:rFonts w:ascii="Arial" w:hAnsi="Arial" w:cs="Arial" w:eastAsia="Arial"/>
                <w:b w:val="0"/>
                <w:i w:val="0"/>
                <w:sz w:val="18"/>
              </w:rPr>
              <w:t>FRRN.012.07</w:t>
            </w:r>
          </w:p>
        </w:tc>
        <w:tc>
          <w:tcPr>
            <w:tcW w:type="dxa" w:w="3702"/>
          </w:tcPr>
          <w:p>
            <w:pPr>
              <w:spacing w:before="20" w:after="20"/>
            </w:pPr>
            <w:r>
              <w:rPr>
                <w:rFonts w:ascii="Arial" w:hAnsi="Arial" w:cs="Arial" w:eastAsia="Arial"/>
                <w:b w:val="0"/>
                <w:i w:val="0"/>
                <w:sz w:val="18"/>
              </w:rPr>
              <w:t>BDOFC and BDOSOLD rows are matched to renewal accounts on the PN and the accounts are re-checked.</w:t>
            </w:r>
          </w:p>
        </w:tc>
        <w:tc>
          <w:tcPr>
            <w:tcW w:type="dxa" w:w="1675"/>
          </w:tcPr>
          <w:p>
            <w:pPr>
              <w:spacing w:before="20" w:after="20"/>
            </w:pPr>
            <w:r>
              <w:rPr>
                <w:rFonts w:ascii="Arial" w:hAnsi="Arial" w:cs="Arial" w:eastAsia="Arial"/>
                <w:b w:val="0"/>
                <w:i w:val="0"/>
                <w:sz w:val="18"/>
              </w:rPr>
              <w:t>BR-RN-07</w:t>
            </w:r>
          </w:p>
        </w:tc>
        <w:tc>
          <w:tcPr>
            <w:tcW w:type="dxa" w:w="1675"/>
          </w:tcPr>
          <w:p>
            <w:pPr>
              <w:spacing w:before="20" w:after="20"/>
            </w:pPr>
            <w:r>
              <w:rPr>
                <w:rFonts w:ascii="Arial" w:hAnsi="Arial" w:cs="Arial" w:eastAsia="Arial"/>
                <w:b w:val="0"/>
                <w:i w:val="0"/>
                <w:sz w:val="18"/>
              </w:rPr>
              <w:t>A BDOFC or SOLD line whose PN matches a renewal account is linked to it and the account is re-checked.</w:t>
            </w:r>
          </w:p>
        </w:tc>
      </w:tr>
      <w:tr>
        <w:trPr>
          <w:cantSplit/>
        </w:trPr>
        <w:tc>
          <w:tcPr>
            <w:tcW w:type="dxa" w:w="1586"/>
          </w:tcPr>
          <w:p>
            <w:pPr>
              <w:spacing w:before="20" w:after="20"/>
            </w:pPr>
            <w:r>
              <w:rPr>
                <w:rFonts w:ascii="Arial" w:hAnsi="Arial" w:cs="Arial" w:eastAsia="Arial"/>
                <w:b w:val="0"/>
                <w:i w:val="0"/>
                <w:sz w:val="18"/>
              </w:rPr>
              <w:t>FRRN.012.08</w:t>
            </w:r>
          </w:p>
        </w:tc>
        <w:tc>
          <w:tcPr>
            <w:tcW w:type="dxa" w:w="3702"/>
          </w:tcPr>
          <w:p>
            <w:pPr>
              <w:spacing w:before="20" w:after="20"/>
            </w:pPr>
            <w:r>
              <w:rPr>
                <w:rFonts w:ascii="Arial" w:hAnsi="Arial" w:cs="Arial" w:eastAsia="Arial"/>
                <w:b w:val="0"/>
                <w:i w:val="0"/>
                <w:sz w:val="18"/>
              </w:rPr>
              <w:t>Each BDOFC or BDOSOLD upload is one row of the upload summary as FRRN.012.03.</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Each BDOFC or SOLD upload is one row of the summary with its status; the processing result downloads as "BDOFC/SOLD Processing Result_ MMDDYYYY.xlsx".</w:t>
            </w:r>
          </w:p>
        </w:tc>
      </w:tr>
      <w:tr>
        <w:trPr>
          <w:cantSplit/>
        </w:trPr>
        <w:tc>
          <w:tcPr>
            <w:tcW w:type="dxa" w:w="1586"/>
          </w:tcPr>
          <w:p>
            <w:pPr>
              <w:spacing w:before="20" w:after="20"/>
            </w:pPr>
            <w:r>
              <w:rPr>
                <w:rFonts w:ascii="Arial" w:hAnsi="Arial" w:cs="Arial" w:eastAsia="Arial"/>
                <w:b w:val="0"/>
                <w:i w:val="0"/>
                <w:sz w:val="18"/>
              </w:rPr>
              <w:t>FRRN.012.09</w:t>
            </w:r>
          </w:p>
        </w:tc>
        <w:tc>
          <w:tcPr>
            <w:tcW w:type="dxa" w:w="3702"/>
          </w:tcPr>
          <w:p>
            <w:pPr>
              <w:spacing w:before="20" w:after="20"/>
            </w:pPr>
            <w:r>
              <w:rPr>
                <w:rFonts w:ascii="Arial" w:hAnsi="Arial" w:cs="Arial" w:eastAsia="Arial"/>
                <w:b w:val="0"/>
                <w:i w:val="0"/>
                <w:sz w:val="18"/>
              </w:rPr>
              <w:t>The record-level view of a BDOFC or BDOSOLD upload is as FRRN.012.04.</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Opening a BDOFC or SOLD upload lists every record with its matching and processing status.</w:t>
            </w:r>
          </w:p>
        </w:tc>
      </w:tr>
    </w:tbl>
    <w:p>
      <w:pPr>
        <w:spacing w:after="40"/>
      </w:pPr>
    </w:p>
    <w:p>
      <w:pPr>
        <w:pStyle w:val="Heading2"/>
      </w:pPr>
      <w:r>
        <w:t>FRRN.013 Insurer disposition upload</w:t>
      </w:r>
    </w:p>
    <w:p>
      <w:pPr>
        <w:spacing w:after="120"/>
        <w:ind w:left="363"/>
      </w:pPr>
      <w:r>
        <w:rPr>
          <w:rFonts w:ascii="Arial" w:hAnsi="Arial" w:cs="Arial" w:eastAsia="Arial"/>
          <w:b w:val="0"/>
          <w:i/>
          <w:sz w:val="20"/>
        </w:rPr>
        <w:t>Status: Changed. BRD: BRRN.035.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FRRN.013.01</w:t>
            </w:r>
          </w:p>
        </w:tc>
        <w:tc>
          <w:tcPr>
            <w:tcW w:type="dxa" w:w="3702"/>
          </w:tcPr>
          <w:p>
            <w:pPr>
              <w:spacing w:before="20" w:after="20"/>
            </w:pPr>
            <w:r>
              <w:rPr>
                <w:rFonts w:ascii="Arial" w:hAnsi="Arial" w:cs="Arial" w:eastAsia="Arial"/>
                <w:b w:val="0"/>
                <w:i w:val="0"/>
                <w:sz w:val="18"/>
              </w:rPr>
              <w:t>Insurer Disposition Upload takes the insurer's reply file in Excel or CSV with the fields of the request (CBG and Non-CBG layouts) and the insurer's approval and remarks.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CBG insurer disposition file in the agreed layout is processed and the success message is shown.</w:t>
            </w:r>
          </w:p>
        </w:tc>
      </w:tr>
      <w:tr>
        <w:trPr>
          <w:cantSplit/>
        </w:trPr>
        <w:tc>
          <w:tcPr>
            <w:tcW w:type="dxa" w:w="1586"/>
          </w:tcPr>
          <w:p>
            <w:pPr>
              <w:spacing w:before="20" w:after="20"/>
            </w:pPr>
            <w:r>
              <w:rPr>
                <w:rFonts w:ascii="Arial" w:hAnsi="Arial" w:cs="Arial" w:eastAsia="Arial"/>
                <w:b w:val="0"/>
                <w:i w:val="0"/>
                <w:sz w:val="18"/>
              </w:rPr>
              <w:t>FRRN.013.02</w:t>
            </w:r>
          </w:p>
        </w:tc>
        <w:tc>
          <w:tcPr>
            <w:tcW w:type="dxa" w:w="3702"/>
          </w:tcPr>
          <w:p>
            <w:pPr>
              <w:spacing w:before="20" w:after="20"/>
            </w:pPr>
            <w:r>
              <w:rPr>
                <w:rFonts w:ascii="Arial" w:hAnsi="Arial" w:cs="Arial" w:eastAsia="Arial"/>
                <w:b w:val="0"/>
                <w:i w:val="0"/>
                <w:sz w:val="18"/>
              </w:rPr>
              <w:t>Rows match on the expiring policy number, expiring reference or renewal reference. The disposition sets the insurer disposition, classification and renewal disposition: Renew As Is leads to Clean and For Renewal, Reject and Revise to Review and For Disposition, Total Loss to Not for Renewal.</w:t>
            </w:r>
          </w:p>
        </w:tc>
        <w:tc>
          <w:tcPr>
            <w:tcW w:type="dxa" w:w="1675"/>
          </w:tcPr>
          <w:p>
            <w:pPr>
              <w:spacing w:before="20" w:after="20"/>
            </w:pPr>
            <w:r>
              <w:rPr>
                <w:rFonts w:ascii="Arial" w:hAnsi="Arial" w:cs="Arial" w:eastAsia="Arial"/>
                <w:b w:val="0"/>
                <w:i w:val="0"/>
                <w:sz w:val="18"/>
              </w:rPr>
              <w:t>BR-RN-07</w:t>
            </w:r>
          </w:p>
        </w:tc>
        <w:tc>
          <w:tcPr>
            <w:tcW w:type="dxa" w:w="1675"/>
          </w:tcPr>
          <w:p>
            <w:pPr>
              <w:spacing w:before="20" w:after="20"/>
            </w:pPr>
            <w:r>
              <w:rPr>
                <w:rFonts w:ascii="Arial" w:hAnsi="Arial" w:cs="Arial" w:eastAsia="Arial"/>
                <w:b w:val="0"/>
                <w:i w:val="0"/>
                <w:sz w:val="18"/>
              </w:rPr>
              <w:t>An insurer disposition Renew As Is that matches sets the bucket Clean and the renewal disposition For Renewal, with the premium and terms unchanged.</w:t>
            </w:r>
          </w:p>
        </w:tc>
      </w:tr>
      <w:tr>
        <w:trPr>
          <w:cantSplit/>
        </w:trPr>
        <w:tc>
          <w:tcPr>
            <w:tcW w:type="dxa" w:w="1586"/>
          </w:tcPr>
          <w:p>
            <w:pPr>
              <w:spacing w:before="20" w:after="20"/>
            </w:pPr>
            <w:r>
              <w:rPr>
                <w:rFonts w:ascii="Arial" w:hAnsi="Arial" w:cs="Arial" w:eastAsia="Arial"/>
                <w:b w:val="0"/>
                <w:i w:val="0"/>
                <w:sz w:val="18"/>
              </w:rPr>
              <w:t>FRRN.013.03</w:t>
            </w:r>
          </w:p>
        </w:tc>
        <w:tc>
          <w:tcPr>
            <w:tcW w:type="dxa" w:w="3702"/>
          </w:tcPr>
          <w:p>
            <w:pPr>
              <w:spacing w:before="20" w:after="20"/>
            </w:pPr>
            <w:r>
              <w:rPr>
                <w:rFonts w:ascii="Arial" w:hAnsi="Arial" w:cs="Arial" w:eastAsia="Arial"/>
                <w:b w:val="0"/>
                <w:i w:val="0"/>
                <w:sz w:val="18"/>
              </w:rPr>
              <w:t>Each insurer disposition upload is one row of the upload summary as FRRN.012.03.</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Each insurer disposition upload is one row of the summary with its status and counts, latest first.</w:t>
            </w:r>
          </w:p>
        </w:tc>
      </w:tr>
      <w:tr>
        <w:trPr>
          <w:cantSplit/>
        </w:trPr>
        <w:tc>
          <w:tcPr>
            <w:tcW w:type="dxa" w:w="1586"/>
          </w:tcPr>
          <w:p>
            <w:pPr>
              <w:spacing w:before="20" w:after="20"/>
            </w:pPr>
            <w:r>
              <w:rPr>
                <w:rFonts w:ascii="Arial" w:hAnsi="Arial" w:cs="Arial" w:eastAsia="Arial"/>
                <w:b w:val="0"/>
                <w:i w:val="0"/>
                <w:sz w:val="18"/>
              </w:rPr>
              <w:t>FRRN.013.04</w:t>
            </w:r>
          </w:p>
        </w:tc>
        <w:tc>
          <w:tcPr>
            <w:tcW w:type="dxa" w:w="3702"/>
          </w:tcPr>
          <w:p>
            <w:pPr>
              <w:spacing w:before="20" w:after="20"/>
            </w:pPr>
            <w:r>
              <w:rPr>
                <w:rFonts w:ascii="Arial" w:hAnsi="Arial" w:cs="Arial" w:eastAsia="Arial"/>
                <w:b w:val="0"/>
                <w:i w:val="0"/>
                <w:sz w:val="18"/>
              </w:rPr>
              <w:t>The record-level view lists each row with its processing status and reason (Record not found), filtered by insurer disposition and status.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record whose reference is not found is listed with "Record not found" and updates nothing.</w:t>
            </w:r>
          </w:p>
        </w:tc>
      </w:tr>
      <w:tr>
        <w:trPr>
          <w:cantSplit/>
        </w:trPr>
        <w:tc>
          <w:tcPr>
            <w:tcW w:type="dxa" w:w="1586"/>
          </w:tcPr>
          <w:p>
            <w:pPr>
              <w:spacing w:before="20" w:after="20"/>
            </w:pPr>
            <w:r>
              <w:rPr>
                <w:rFonts w:ascii="Arial" w:hAnsi="Arial" w:cs="Arial" w:eastAsia="Arial"/>
                <w:b w:val="0"/>
                <w:i w:val="0"/>
                <w:sz w:val="18"/>
              </w:rPr>
              <w:t>FRRN.013.05</w:t>
            </w:r>
          </w:p>
        </w:tc>
        <w:tc>
          <w:tcPr>
            <w:tcW w:type="dxa" w:w="3702"/>
          </w:tcPr>
          <w:p>
            <w:pPr>
              <w:spacing w:before="20" w:after="20"/>
            </w:pPr>
            <w:r>
              <w:rPr>
                <w:rFonts w:ascii="Arial" w:hAnsi="Arial" w:cs="Arial" w:eastAsia="Arial"/>
                <w:b w:val="0"/>
                <w:i w:val="0"/>
                <w:sz w:val="18"/>
              </w:rPr>
              <w:t>Record Insurer Response records, for one account, the disposition, the insurer's reference, the received date (not in the future), remarks and, for a revision, the revised premium, sum insured, rate or terms. It drives the account as an uploaded disposition and notifies the Processing Officer.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disposition Renew As Is recorded by hand moves the renewal account as the same disposition uploaded would.</w:t>
            </w:r>
          </w:p>
        </w:tc>
      </w:tr>
    </w:tbl>
    <w:p>
      <w:pPr>
        <w:spacing w:after="40"/>
      </w:pPr>
    </w:p>
    <w:p>
      <w:pPr>
        <w:pStyle w:val="Heading2"/>
      </w:pPr>
      <w:r>
        <w:t>FRRN.014 View and update account details (individual)</w:t>
      </w:r>
    </w:p>
    <w:p>
      <w:pPr>
        <w:spacing w:after="120"/>
        <w:ind w:left="363"/>
      </w:pPr>
      <w:r>
        <w:rPr>
          <w:rFonts w:ascii="Arial" w:hAnsi="Arial" w:cs="Arial" w:eastAsia="Arial"/>
          <w:b w:val="0"/>
          <w:i/>
          <w:sz w:val="20"/>
        </w:rPr>
        <w:t>Status: Kept. BRD: BRRN.011, BRRN.012, BRRN.013, BRRN.027.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FRRN.014.01</w:t>
            </w:r>
          </w:p>
        </w:tc>
        <w:tc>
          <w:tcPr>
            <w:tcW w:type="dxa" w:w="3702"/>
          </w:tcPr>
          <w:p>
            <w:pPr>
              <w:spacing w:before="20" w:after="20"/>
            </w:pPr>
            <w:r>
              <w:rPr>
                <w:rFonts w:ascii="Arial" w:hAnsi="Arial" w:cs="Arial" w:eastAsia="Arial"/>
                <w:b w:val="0"/>
                <w:i w:val="0"/>
                <w:sz w:val="18"/>
              </w:rPr>
              <w:t>The renewal account shows the expiring account, client, officers, amounts and renewal data with links to the endorsements, claims, payments and refunds. The tabs Checks, Account History, Computations, Insurer, Letters, Documents, Remarks &amp; Follow-ups and History are read from the current records.</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The account details show every renewal field of the account as listed in the RMEL.</w:t>
            </w:r>
          </w:p>
        </w:tc>
      </w:tr>
      <w:tr>
        <w:trPr>
          <w:cantSplit/>
        </w:trPr>
        <w:tc>
          <w:tcPr>
            <w:tcW w:type="dxa" w:w="1586"/>
          </w:tcPr>
          <w:p>
            <w:pPr>
              <w:spacing w:before="20" w:after="20"/>
            </w:pPr>
            <w:r>
              <w:rPr>
                <w:rFonts w:ascii="Arial" w:hAnsi="Arial" w:cs="Arial" w:eastAsia="Arial"/>
                <w:b w:val="0"/>
                <w:i w:val="0"/>
                <w:sz w:val="18"/>
              </w:rPr>
              <w:t>FRRN.014.02</w:t>
            </w:r>
          </w:p>
        </w:tc>
        <w:tc>
          <w:tcPr>
            <w:tcW w:type="dxa" w:w="3702"/>
          </w:tcPr>
          <w:p>
            <w:pPr>
              <w:spacing w:before="20" w:after="20"/>
            </w:pPr>
            <w:r>
              <w:rPr>
                <w:rFonts w:ascii="Arial" w:hAnsi="Arial" w:cs="Arial" w:eastAsia="Arial"/>
                <w:b w:val="0"/>
                <w:i w:val="0"/>
                <w:sz w:val="18"/>
              </w:rPr>
              <w:t>Before its lock, an authorised user edits the account, adds or removes documents and sets the disposition: For Renewal, Not for Renewal (with a reason from the list), For Quotation, For Proposal or Lost Business. Every disposition is kept with its source, reason, remarks, user and time.</w:t>
            </w:r>
          </w:p>
        </w:tc>
        <w:tc>
          <w:tcPr>
            <w:tcW w:type="dxa" w:w="1675"/>
          </w:tcPr>
          <w:p>
            <w:pPr>
              <w:spacing w:before="20" w:after="20"/>
            </w:pPr>
            <w:r>
              <w:rPr>
                <w:rFonts w:ascii="Arial" w:hAnsi="Arial" w:cs="Arial" w:eastAsia="Arial"/>
                <w:b w:val="0"/>
                <w:i w:val="0"/>
                <w:sz w:val="18"/>
              </w:rPr>
              <w:t>BR-RN-05, BR-RN-16; RNW_DISPOSITION_SET</w:t>
            </w:r>
          </w:p>
        </w:tc>
        <w:tc>
          <w:tcPr>
            <w:tcW w:type="dxa" w:w="1675"/>
          </w:tcPr>
          <w:p>
            <w:pPr>
              <w:spacing w:before="20" w:after="20"/>
            </w:pPr>
            <w:r>
              <w:rPr>
                <w:rFonts w:ascii="Arial" w:hAnsi="Arial" w:cs="Arial" w:eastAsia="Arial"/>
                <w:b w:val="0"/>
                <w:i w:val="0"/>
                <w:sz w:val="18"/>
              </w:rPr>
              <w:t>An Account Officer gives the disposition For Renewal, saves and submits the account; it appears in the Team Lead's review list.</w:t>
            </w:r>
          </w:p>
        </w:tc>
      </w:tr>
      <w:tr>
        <w:trPr>
          <w:cantSplit/>
        </w:trPr>
        <w:tc>
          <w:tcPr>
            <w:tcW w:type="dxa" w:w="1586"/>
          </w:tcPr>
          <w:p>
            <w:pPr>
              <w:spacing w:before="20" w:after="20"/>
            </w:pPr>
            <w:r>
              <w:rPr>
                <w:rFonts w:ascii="Arial" w:hAnsi="Arial" w:cs="Arial" w:eastAsia="Arial"/>
                <w:b w:val="0"/>
                <w:i w:val="0"/>
                <w:sz w:val="18"/>
              </w:rPr>
              <w:t>FRRN.014.03</w:t>
            </w:r>
          </w:p>
        </w:tc>
        <w:tc>
          <w:tcPr>
            <w:tcW w:type="dxa" w:w="3702"/>
          </w:tcPr>
          <w:p>
            <w:pPr>
              <w:spacing w:before="20" w:after="20"/>
            </w:pPr>
            <w:r>
              <w:rPr>
                <w:rFonts w:ascii="Arial" w:hAnsi="Arial" w:cs="Arial" w:eastAsia="Arial"/>
                <w:b w:val="0"/>
                <w:i w:val="0"/>
                <w:sz w:val="18"/>
                <w:color w:val="2E7D32"/>
              </w:rPr>
              <w:t>An account is placed with several insurers by percentage (total 100%) or by amount (total the sum insured); one method per account.</w:t>
            </w:r>
          </w:p>
        </w:tc>
        <w:tc>
          <w:tcPr>
            <w:tcW w:type="dxa" w:w="1675"/>
          </w:tcPr>
          <w:p>
            <w:pPr>
              <w:spacing w:before="20" w:after="20"/>
            </w:pPr>
            <w:r>
              <w:rPr>
                <w:rFonts w:ascii="Arial" w:hAnsi="Arial" w:cs="Arial" w:eastAsia="Arial"/>
                <w:b w:val="0"/>
                <w:i w:val="0"/>
                <w:sz w:val="18"/>
                <w:color w:val="2E7D32"/>
              </w:rPr>
              <w:t>-</w:t>
            </w:r>
          </w:p>
        </w:tc>
        <w:tc>
          <w:tcPr>
            <w:tcW w:type="dxa" w:w="1675"/>
          </w:tcPr>
          <w:p>
            <w:pPr>
              <w:spacing w:before="20" w:after="20"/>
            </w:pPr>
            <w:r>
              <w:rPr>
                <w:rFonts w:ascii="Arial" w:hAnsi="Arial" w:cs="Arial" w:eastAsia="Arial"/>
                <w:b w:val="0"/>
                <w:i w:val="0"/>
                <w:sz w:val="18"/>
              </w:rPr>
              <w:t>Two insurers at 60% and 40% are saved; 60% and 30% are refused because the total is not 100%.</w:t>
            </w:r>
          </w:p>
        </w:tc>
      </w:tr>
      <w:tr>
        <w:trPr>
          <w:cantSplit/>
        </w:trPr>
        <w:tc>
          <w:tcPr>
            <w:tcW w:type="dxa" w:w="1586"/>
          </w:tcPr>
          <w:p>
            <w:pPr>
              <w:spacing w:before="20" w:after="20"/>
            </w:pPr>
            <w:r>
              <w:rPr>
                <w:rFonts w:ascii="Arial" w:hAnsi="Arial" w:cs="Arial" w:eastAsia="Arial"/>
                <w:b w:val="0"/>
                <w:i w:val="0"/>
                <w:sz w:val="18"/>
              </w:rPr>
              <w:t>FRRN.014.04</w:t>
            </w:r>
          </w:p>
        </w:tc>
        <w:tc>
          <w:tcPr>
            <w:tcW w:type="dxa" w:w="3702"/>
          </w:tcPr>
          <w:p>
            <w:pPr>
              <w:spacing w:before="20" w:after="20"/>
            </w:pPr>
            <w:r>
              <w:rPr>
                <w:rFonts w:ascii="Arial" w:hAnsi="Arial" w:cs="Arial" w:eastAsia="Arial"/>
                <w:b w:val="0"/>
                <w:i w:val="0"/>
                <w:sz w:val="18"/>
              </w:rPr>
              <w:t>For Booking Only tags an account for direct booking. Submission then needs the policy number, OR number, an insurer policy document and payment Paid, or an override approval.</w:t>
            </w:r>
          </w:p>
        </w:tc>
        <w:tc>
          <w:tcPr>
            <w:tcW w:type="dxa" w:w="1675"/>
          </w:tcPr>
          <w:p>
            <w:pPr>
              <w:spacing w:before="20" w:after="20"/>
            </w:pPr>
            <w:r>
              <w:rPr>
                <w:rFonts w:ascii="Arial" w:hAnsi="Arial" w:cs="Arial" w:eastAsia="Arial"/>
                <w:b w:val="0"/>
                <w:i w:val="0"/>
                <w:sz w:val="18"/>
              </w:rPr>
              <w:t>BR-RN-06</w:t>
            </w:r>
          </w:p>
        </w:tc>
        <w:tc>
          <w:tcPr>
            <w:tcW w:type="dxa" w:w="1675"/>
          </w:tcPr>
          <w:p>
            <w:pPr>
              <w:spacing w:before="20" w:after="20"/>
            </w:pPr>
            <w:r>
              <w:rPr>
                <w:rFonts w:ascii="Arial" w:hAnsi="Arial" w:cs="Arial" w:eastAsia="Arial"/>
                <w:b w:val="0"/>
                <w:i w:val="0"/>
                <w:sz w:val="18"/>
              </w:rPr>
              <w:t>An account tagged For Booking Only without full payment cannot be submitted for placement and shows "The account is not fully paid. Override approval is required before you can proceed."</w:t>
            </w:r>
          </w:p>
        </w:tc>
      </w:tr>
      <w:tr>
        <w:trPr>
          <w:cantSplit/>
        </w:trPr>
        <w:tc>
          <w:tcPr>
            <w:tcW w:type="dxa" w:w="1586"/>
          </w:tcPr>
          <w:p>
            <w:pPr>
              <w:spacing w:before="20" w:after="20"/>
            </w:pPr>
            <w:r>
              <w:rPr>
                <w:rFonts w:ascii="Arial" w:hAnsi="Arial" w:cs="Arial" w:eastAsia="Arial"/>
                <w:b w:val="0"/>
                <w:i w:val="0"/>
                <w:sz w:val="18"/>
              </w:rPr>
              <w:t>FRRN.014.05</w:t>
            </w:r>
          </w:p>
        </w:tc>
        <w:tc>
          <w:tcPr>
            <w:tcW w:type="dxa" w:w="3702"/>
          </w:tcPr>
          <w:p>
            <w:pPr>
              <w:spacing w:before="20" w:after="20"/>
            </w:pPr>
            <w:r>
              <w:rPr>
                <w:rFonts w:ascii="Arial" w:hAnsi="Arial" w:cs="Arial" w:eastAsia="Arial"/>
                <w:b w:val="0"/>
                <w:i w:val="0"/>
                <w:sz w:val="18"/>
              </w:rPr>
              <w:t>Direct-to-Insurer Payment tags an account With Blanket Approval or routes it to the Unit Head, who approves or rejects it with remarks.</w:t>
            </w:r>
          </w:p>
        </w:tc>
        <w:tc>
          <w:tcPr>
            <w:tcW w:type="dxa" w:w="1675"/>
          </w:tcPr>
          <w:p>
            <w:pPr>
              <w:spacing w:before="20" w:after="20"/>
            </w:pPr>
            <w:r>
              <w:rPr>
                <w:rFonts w:ascii="Arial" w:hAnsi="Arial" w:cs="Arial" w:eastAsia="Arial"/>
                <w:b w:val="0"/>
                <w:i w:val="0"/>
                <w:sz w:val="18"/>
              </w:rPr>
              <w:t>BR-RN-16</w:t>
            </w:r>
          </w:p>
        </w:tc>
        <w:tc>
          <w:tcPr>
            <w:tcW w:type="dxa" w:w="1675"/>
          </w:tcPr>
          <w:p>
            <w:pPr>
              <w:spacing w:before="20" w:after="20"/>
            </w:pPr>
            <w:r>
              <w:rPr>
                <w:rFonts w:ascii="Arial" w:hAnsi="Arial" w:cs="Arial" w:eastAsia="Arial"/>
                <w:b w:val="0"/>
                <w:i w:val="0"/>
                <w:sz w:val="18"/>
              </w:rPr>
              <w:t>An account tagged Direct-to-Insurer Payment with "Route for UH Approval" goes to the Unit Head of the assigned user and proceeds only after the Unit Head approves it.</w:t>
            </w:r>
          </w:p>
        </w:tc>
      </w:tr>
      <w:tr>
        <w:trPr>
          <w:cantSplit/>
        </w:trPr>
        <w:tc>
          <w:tcPr>
            <w:tcW w:type="dxa" w:w="1586"/>
          </w:tcPr>
          <w:p>
            <w:pPr>
              <w:spacing w:before="20" w:after="20"/>
            </w:pPr>
            <w:r>
              <w:rPr>
                <w:rFonts w:ascii="Arial" w:hAnsi="Arial" w:cs="Arial" w:eastAsia="Arial"/>
                <w:b w:val="0"/>
                <w:i w:val="0"/>
                <w:sz w:val="18"/>
              </w:rPr>
              <w:t>FRRN.014.06</w:t>
            </w:r>
          </w:p>
        </w:tc>
        <w:tc>
          <w:tcPr>
            <w:tcW w:type="dxa" w:w="3702"/>
          </w:tcPr>
          <w:p>
            <w:pPr>
              <w:spacing w:before="20" w:after="20"/>
            </w:pPr>
            <w:r>
              <w:rPr>
                <w:rFonts w:ascii="Arial" w:hAnsi="Arial" w:cs="Arial" w:eastAsia="Arial"/>
                <w:b w:val="0"/>
                <w:i w:val="0"/>
                <w:sz w:val="18"/>
              </w:rPr>
              <w:t>The account details download as a PDF and print; each download is logged.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downloaded account details PDF holds the same values as the account details on the screen.</w:t>
            </w:r>
          </w:p>
        </w:tc>
      </w:tr>
      <w:tr>
        <w:trPr>
          <w:cantSplit/>
        </w:trPr>
        <w:tc>
          <w:tcPr>
            <w:tcW w:type="dxa" w:w="1586"/>
          </w:tcPr>
          <w:p>
            <w:pPr>
              <w:spacing w:before="20" w:after="20"/>
            </w:pPr>
            <w:r>
              <w:rPr>
                <w:rFonts w:ascii="Arial" w:hAnsi="Arial" w:cs="Arial" w:eastAsia="Arial"/>
                <w:b w:val="0"/>
                <w:i w:val="0"/>
                <w:sz w:val="18"/>
              </w:rPr>
              <w:t>FRRN.014.07</w:t>
            </w:r>
          </w:p>
        </w:tc>
        <w:tc>
          <w:tcPr>
            <w:tcW w:type="dxa" w:w="3702"/>
          </w:tcPr>
          <w:p>
            <w:pPr>
              <w:spacing w:before="20" w:after="20"/>
            </w:pPr>
            <w:r>
              <w:rPr>
                <w:rFonts w:ascii="Arial" w:hAnsi="Arial" w:cs="Arial" w:eastAsia="Arial"/>
                <w:b w:val="0"/>
                <w:i w:val="0"/>
                <w:sz w:val="18"/>
              </w:rPr>
              <w:t>An account tagged Not for Renewal is re-opened with a reason by the Account Officer or the Processing Team Lead until its expiry date plus the re-open days, and gets a new disposition. Earlier dispositions and letters stay in the history.</w:t>
            </w:r>
          </w:p>
        </w:tc>
        <w:tc>
          <w:tcPr>
            <w:tcW w:type="dxa" w:w="1675"/>
          </w:tcPr>
          <w:p>
            <w:pPr>
              <w:spacing w:before="20" w:after="20"/>
            </w:pPr>
            <w:r>
              <w:rPr>
                <w:rFonts w:ascii="Arial" w:hAnsi="Arial" w:cs="Arial" w:eastAsia="Arial"/>
                <w:b w:val="0"/>
                <w:i w:val="0"/>
                <w:sz w:val="18"/>
              </w:rPr>
              <w:t>BR-RN-16; RNW_REOPEN_DAYS</w:t>
            </w:r>
          </w:p>
        </w:tc>
        <w:tc>
          <w:tcPr>
            <w:tcW w:type="dxa" w:w="1675"/>
          </w:tcPr>
          <w:p>
            <w:pPr>
              <w:spacing w:before="20" w:after="20"/>
            </w:pPr>
            <w:r>
              <w:rPr>
                <w:rFonts w:ascii="Arial" w:hAnsi="Arial" w:cs="Arial" w:eastAsia="Arial"/>
                <w:b w:val="0"/>
                <w:i w:val="0"/>
                <w:sz w:val="18"/>
              </w:rPr>
              <w:t>A Not for Renewal account re-opened ten days before expiry returns to For Disposition, and the assigned Account Officer and Team Lead are notified.</w:t>
            </w:r>
          </w:p>
        </w:tc>
      </w:tr>
    </w:tbl>
    <w:p>
      <w:pPr>
        <w:spacing w:after="40"/>
      </w:pPr>
    </w:p>
    <w:p>
      <w:pPr>
        <w:pStyle w:val="Heading2"/>
      </w:pPr>
      <w:r>
        <w:t>FRRN.015 Update account details (bulk)</w:t>
      </w:r>
    </w:p>
    <w:p>
      <w:pPr>
        <w:spacing w:after="120"/>
        <w:ind w:left="363"/>
      </w:pPr>
      <w:r>
        <w:rPr>
          <w:rFonts w:ascii="Arial" w:hAnsi="Arial" w:cs="Arial" w:eastAsia="Arial"/>
          <w:b w:val="0"/>
          <w:i/>
          <w:sz w:val="20"/>
        </w:rPr>
        <w:t>Status: Kept. BRD: BRRN.018.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FRRN.015.03</w:t>
            </w:r>
          </w:p>
        </w:tc>
        <w:tc>
          <w:tcPr>
            <w:tcW w:type="dxa" w:w="3702"/>
          </w:tcPr>
          <w:p>
            <w:pPr>
              <w:spacing w:before="20" w:after="20"/>
            </w:pPr>
            <w:r>
              <w:rPr>
                <w:rFonts w:ascii="Arial" w:hAnsi="Arial" w:cs="Arial" w:eastAsia="Arial"/>
                <w:b w:val="0"/>
                <w:i w:val="0"/>
                <w:sz w:val="18"/>
              </w:rPr>
              <w:t>Renewal Update Upload takes the dispositioned file in the template downloaded from the page; the file is checked and processed at once with progress shown.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file of 500 rows with 3 unknown references updates 497 renewal accounts and lists the 3 refused rows with their message.</w:t>
            </w:r>
          </w:p>
        </w:tc>
      </w:tr>
      <w:tr>
        <w:trPr>
          <w:cantSplit/>
        </w:trPr>
        <w:tc>
          <w:tcPr>
            <w:tcW w:type="dxa" w:w="1586"/>
          </w:tcPr>
          <w:p>
            <w:pPr>
              <w:spacing w:before="20" w:after="20"/>
            </w:pPr>
            <w:r>
              <w:rPr>
                <w:rFonts w:ascii="Arial" w:hAnsi="Arial" w:cs="Arial" w:eastAsia="Arial"/>
                <w:b w:val="0"/>
                <w:i w:val="0"/>
                <w:sz w:val="18"/>
              </w:rPr>
              <w:t>FRRN.015.04</w:t>
            </w:r>
          </w:p>
        </w:tc>
        <w:tc>
          <w:tcPr>
            <w:tcW w:type="dxa" w:w="3702"/>
          </w:tcPr>
          <w:p>
            <w:pPr>
              <w:spacing w:before="20" w:after="20"/>
            </w:pPr>
            <w:r>
              <w:rPr>
                <w:rFonts w:ascii="Arial" w:hAnsi="Arial" w:cs="Arial" w:eastAsia="Arial"/>
                <w:b w:val="0"/>
                <w:i w:val="0"/>
                <w:sz w:val="18"/>
              </w:rPr>
              <w:t>Rows match on the renewal reference and update only the fields given; an unknown reference updates nothing.</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row matched on its renewal reference updates only the fields given in the file; a row whose reference is unknown updates nothing.</w:t>
            </w:r>
          </w:p>
        </w:tc>
      </w:tr>
      <w:tr>
        <w:trPr>
          <w:cantSplit/>
        </w:trPr>
        <w:tc>
          <w:tcPr>
            <w:tcW w:type="dxa" w:w="1586"/>
          </w:tcPr>
          <w:p>
            <w:pPr>
              <w:spacing w:before="20" w:after="20"/>
            </w:pPr>
            <w:r>
              <w:rPr>
                <w:rFonts w:ascii="Arial" w:hAnsi="Arial" w:cs="Arial" w:eastAsia="Arial"/>
                <w:b w:val="0"/>
                <w:i w:val="0"/>
                <w:sz w:val="18"/>
              </w:rPr>
              <w:t>FRRN.015.05</w:t>
            </w:r>
          </w:p>
        </w:tc>
        <w:tc>
          <w:tcPr>
            <w:tcW w:type="dxa" w:w="3702"/>
          </w:tcPr>
          <w:p>
            <w:pPr>
              <w:spacing w:before="20" w:after="20"/>
            </w:pPr>
            <w:r>
              <w:rPr>
                <w:rFonts w:ascii="Arial" w:hAnsi="Arial" w:cs="Arial" w:eastAsia="Arial"/>
                <w:b w:val="0"/>
                <w:i w:val="0"/>
                <w:sz w:val="18"/>
              </w:rPr>
              <w:t>Each renewal update upload is one row of the upload summary as FRRN.012.03.</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Each renewal update upload is one row of the summary with its status and counts, latest first.</w:t>
            </w:r>
          </w:p>
        </w:tc>
      </w:tr>
      <w:tr>
        <w:trPr>
          <w:cantSplit/>
        </w:trPr>
        <w:tc>
          <w:tcPr>
            <w:tcW w:type="dxa" w:w="1586"/>
          </w:tcPr>
          <w:p>
            <w:pPr>
              <w:spacing w:before="20" w:after="20"/>
            </w:pPr>
            <w:r>
              <w:rPr>
                <w:rFonts w:ascii="Arial" w:hAnsi="Arial" w:cs="Arial" w:eastAsia="Arial"/>
                <w:b w:val="0"/>
                <w:i w:val="0"/>
                <w:sz w:val="18"/>
              </w:rPr>
              <w:t>FRRN.015.06</w:t>
            </w:r>
          </w:p>
        </w:tc>
        <w:tc>
          <w:tcPr>
            <w:tcW w:type="dxa" w:w="3702"/>
          </w:tcPr>
          <w:p>
            <w:pPr>
              <w:spacing w:before="20" w:after="20"/>
            </w:pPr>
            <w:r>
              <w:rPr>
                <w:rFonts w:ascii="Arial" w:hAnsi="Arial" w:cs="Arial" w:eastAsia="Arial"/>
                <w:b w:val="0"/>
                <w:i w:val="0"/>
                <w:sz w:val="18"/>
              </w:rPr>
              <w:t>The record-level view lists each row with its status and message, with filter, sort and search.</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record-level view lists each row of the file with its processing status and message, and can be filtered, sorted and searched.</w:t>
            </w:r>
          </w:p>
        </w:tc>
      </w:tr>
      <w:tr>
        <w:trPr>
          <w:cantSplit/>
        </w:trPr>
        <w:tc>
          <w:tcPr>
            <w:tcW w:type="dxa" w:w="1586"/>
          </w:tcPr>
          <w:p>
            <w:pPr>
              <w:spacing w:before="20" w:after="20"/>
            </w:pPr>
            <w:r>
              <w:rPr>
                <w:rFonts w:ascii="Arial" w:hAnsi="Arial" w:cs="Arial" w:eastAsia="Arial"/>
                <w:b w:val="0"/>
                <w:i w:val="0"/>
                <w:sz w:val="18"/>
              </w:rPr>
              <w:t>FRRN.015.07</w:t>
            </w:r>
          </w:p>
        </w:tc>
        <w:tc>
          <w:tcPr>
            <w:tcW w:type="dxa" w:w="3702"/>
          </w:tcPr>
          <w:p>
            <w:pPr>
              <w:spacing w:before="20" w:after="20"/>
            </w:pPr>
            <w:r>
              <w:rPr>
                <w:rFonts w:ascii="Arial" w:hAnsi="Arial" w:cs="Arial" w:eastAsia="Arial"/>
                <w:b w:val="0"/>
                <w:i w:val="0"/>
                <w:sz w:val="18"/>
              </w:rPr>
              <w:t>When the user declares a file complete for an expiry range and a unit, the accounts of that range and unit missing from the file are tagged Not for Renewal (Non-renewable Accounts). Without the declaration no account is tagged.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With "Complete file for March 2027, unit X" ticked, a March account of unit X absent from the file is tagged Not for Renewal with the reason Non-renewable Accounts.</w:t>
            </w:r>
          </w:p>
        </w:tc>
      </w:tr>
    </w:tbl>
    <w:p>
      <w:pPr>
        <w:spacing w:after="40"/>
      </w:pPr>
    </w:p>
    <w:p>
      <w:pPr>
        <w:pStyle w:val="Heading2"/>
      </w:pPr>
      <w:r>
        <w:t>FRRN.016 Submit for posting</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FRRN.016.01</w:t>
            </w:r>
          </w:p>
        </w:tc>
        <w:tc>
          <w:tcPr>
            <w:tcW w:type="dxa" w:w="3702"/>
          </w:tcPr>
          <w:p>
            <w:pPr>
              <w:spacing w:before="20" w:after="20"/>
            </w:pPr>
            <w:r>
              <w:rPr>
                <w:rFonts w:ascii="Arial" w:hAnsi="Arial" w:cs="Arial" w:eastAsia="Arial"/>
                <w:b w:val="0"/>
                <w:i w:val="0"/>
                <w:sz w:val="18"/>
              </w:rPr>
              <w:t>Submit for Posting checks the required fields, naming each missing one, and asks for the approver (all Team Leads of the unit when none is picked). A blocking check not overridden stops the submission. The account becomes Review in Progress and the approver is notified.</w:t>
            </w:r>
          </w:p>
        </w:tc>
        <w:tc>
          <w:tcPr>
            <w:tcW w:type="dxa" w:w="1675"/>
          </w:tcPr>
          <w:p>
            <w:pPr>
              <w:spacing w:before="20" w:after="20"/>
            </w:pPr>
            <w:r>
              <w:rPr>
                <w:rFonts w:ascii="Arial" w:hAnsi="Arial" w:cs="Arial" w:eastAsia="Arial"/>
                <w:b w:val="0"/>
                <w:i w:val="0"/>
                <w:sz w:val="18"/>
              </w:rPr>
              <w:t>BR-RN-06; RNW_POSTING_APPROVER</w:t>
            </w:r>
          </w:p>
        </w:tc>
        <w:tc>
          <w:tcPr>
            <w:tcW w:type="dxa" w:w="1675"/>
          </w:tcPr>
          <w:p>
            <w:pPr>
              <w:spacing w:before="20" w:after="20"/>
            </w:pPr>
            <w:r>
              <w:rPr>
                <w:rFonts w:ascii="Arial" w:hAnsi="Arial" w:cs="Arial" w:eastAsia="Arial"/>
                <w:b w:val="0"/>
                <w:i w:val="0"/>
                <w:sz w:val="18"/>
              </w:rPr>
              <w:t>An account submitted for posting has the status "Submitted for Posting" and is listed for the approver chosen.</w:t>
            </w:r>
          </w:p>
        </w:tc>
      </w:tr>
    </w:tbl>
    <w:p>
      <w:pPr>
        <w:spacing w:after="40"/>
      </w:pPr>
    </w:p>
    <w:p>
      <w:pPr>
        <w:pStyle w:val="Heading2"/>
      </w:pPr>
      <w:r>
        <w:t>FRRN.017 Quick and full proposal</w:t>
      </w:r>
    </w:p>
    <w:p>
      <w:pPr>
        <w:spacing w:after="120"/>
        <w:ind w:left="363"/>
      </w:pPr>
      <w:r>
        <w:rPr>
          <w:rFonts w:ascii="Arial" w:hAnsi="Arial" w:cs="Arial" w:eastAsia="Arial"/>
          <w:b w:val="0"/>
          <w:i/>
          <w:sz w:val="20"/>
        </w:rPr>
        <w:t>Status: Kept. BRD: BRRN.033, BRRN.038.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FRRN.017.01</w:t>
            </w:r>
          </w:p>
        </w:tc>
        <w:tc>
          <w:tcPr>
            <w:tcW w:type="dxa" w:w="3702"/>
          </w:tcPr>
          <w:p>
            <w:pPr>
              <w:spacing w:before="20" w:after="20"/>
            </w:pPr>
            <w:r>
              <w:rPr>
                <w:rFonts w:ascii="Arial" w:hAnsi="Arial" w:cs="Arial" w:eastAsia="Arial"/>
                <w:b w:val="0"/>
                <w:i w:val="0"/>
                <w:sz w:val="18"/>
              </w:rPr>
              <w:t>A Quick or Full Proposal is generated only for an account For Proposal, as Renewal_QuickProposal_&lt;reference&gt;_MMDDYYYY.pdf or Renewal_FullProposal_&lt;QPS reference&gt;_MMDDYYYY.pdf; a Full Proposal asks for two or three signatories by sum insured.</w:t>
            </w:r>
          </w:p>
        </w:tc>
        <w:tc>
          <w:tcPr>
            <w:tcW w:type="dxa" w:w="1675"/>
          </w:tcPr>
          <w:p>
            <w:pPr>
              <w:spacing w:before="20" w:after="20"/>
            </w:pPr>
            <w:r>
              <w:rPr>
                <w:rFonts w:ascii="Arial" w:hAnsi="Arial" w:cs="Arial" w:eastAsia="Arial"/>
                <w:b w:val="0"/>
                <w:i w:val="0"/>
                <w:sz w:val="18"/>
              </w:rPr>
              <w:t>RNW_PROPOSAL_THREE_SIGNATORIES_TSI</w:t>
            </w:r>
          </w:p>
        </w:tc>
        <w:tc>
          <w:tcPr>
            <w:tcW w:type="dxa" w:w="1675"/>
          </w:tcPr>
          <w:p>
            <w:pPr>
              <w:spacing w:before="20" w:after="20"/>
            </w:pPr>
            <w:r>
              <w:rPr>
                <w:rFonts w:ascii="Arial" w:hAnsi="Arial" w:cs="Arial" w:eastAsia="Arial"/>
                <w:b w:val="0"/>
                <w:i w:val="0"/>
                <w:sz w:val="18"/>
              </w:rPr>
              <w:t>Generate Proposal Slip is disabled for a renewal account whose disposition is not For Proposal.</w:t>
            </w:r>
          </w:p>
        </w:tc>
      </w:tr>
      <w:tr>
        <w:trPr>
          <w:cantSplit/>
        </w:trPr>
        <w:tc>
          <w:tcPr>
            <w:tcW w:type="dxa" w:w="1586"/>
          </w:tcPr>
          <w:p>
            <w:pPr>
              <w:spacing w:before="20" w:after="20"/>
            </w:pPr>
            <w:r>
              <w:rPr>
                <w:rFonts w:ascii="Arial" w:hAnsi="Arial" w:cs="Arial" w:eastAsia="Arial"/>
                <w:b w:val="0"/>
                <w:i w:val="0"/>
                <w:sz w:val="18"/>
              </w:rPr>
              <w:t>FRRN.017.02</w:t>
            </w:r>
          </w:p>
        </w:tc>
        <w:tc>
          <w:tcPr>
            <w:tcW w:type="dxa" w:w="3702"/>
          </w:tcPr>
          <w:p>
            <w:pPr>
              <w:spacing w:before="20" w:after="20"/>
            </w:pPr>
            <w:r>
              <w:rPr>
                <w:rFonts w:ascii="Arial" w:hAnsi="Arial" w:cs="Arial" w:eastAsia="Arial"/>
                <w:b w:val="0"/>
                <w:i w:val="0"/>
                <w:sz w:val="18"/>
              </w:rPr>
              <w:t>Send Proposal hands the proposal to CCM for the client's e-mail recipients and keeps the CCM reference and delivery status (Pending Transmission, Submitted to CCM, Sent, Delivered, Failed, Cancelled).  [Integration scope]</w:t>
            </w:r>
          </w:p>
        </w:tc>
        <w:tc>
          <w:tcPr>
            <w:tcW w:type="dxa" w:w="1675"/>
          </w:tcPr>
          <w:p>
            <w:pPr>
              <w:spacing w:before="20" w:after="20"/>
            </w:pPr>
            <w:r>
              <w:rPr>
                <w:rFonts w:ascii="Arial" w:hAnsi="Arial" w:cs="Arial" w:eastAsia="Arial"/>
                <w:b w:val="0"/>
                <w:i w:val="0"/>
                <w:sz w:val="18"/>
              </w:rPr>
              <w:t>BR-RN-09</w:t>
            </w:r>
          </w:p>
        </w:tc>
        <w:tc>
          <w:tcPr>
            <w:tcW w:type="dxa" w:w="1675"/>
          </w:tcPr>
          <w:p>
            <w:pPr>
              <w:spacing w:before="20" w:after="20"/>
            </w:pPr>
            <w:r>
              <w:rPr>
                <w:rFonts w:ascii="Arial" w:hAnsi="Arial" w:cs="Arial" w:eastAsia="Arial"/>
                <w:b w:val="0"/>
                <w:i w:val="0"/>
                <w:sz w:val="18"/>
              </w:rPr>
              <w:t>A proposal sent successfully shows "Proposal has been successfully submitted to CCM for delivery to the client.", and the CCM transaction reference number and the delivery status are kept on the renewal account.</w:t>
            </w:r>
          </w:p>
        </w:tc>
      </w:tr>
    </w:tbl>
    <w:p>
      <w:pPr>
        <w:spacing w:after="40"/>
      </w:pPr>
    </w:p>
    <w:p>
      <w:pPr>
        <w:pStyle w:val="Heading2"/>
      </w:pPr>
      <w:r>
        <w:t>FRRN.018 Quotation request to TSU</w:t>
      </w:r>
    </w:p>
    <w:p>
      <w:pPr>
        <w:spacing w:after="120"/>
        <w:ind w:left="363"/>
      </w:pPr>
      <w:r>
        <w:rPr>
          <w:rFonts w:ascii="Arial" w:hAnsi="Arial" w:cs="Arial" w:eastAsia="Arial"/>
          <w:b w:val="0"/>
          <w:i/>
          <w:sz w:val="20"/>
        </w:rPr>
        <w:t>Status: Kept. BRD: BRRN.033, BRRN.038.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FRRN.018.01</w:t>
            </w:r>
          </w:p>
        </w:tc>
        <w:tc>
          <w:tcPr>
            <w:tcW w:type="dxa" w:w="3702"/>
          </w:tcPr>
          <w:p>
            <w:pPr>
              <w:spacing w:before="20" w:after="20"/>
            </w:pPr>
            <w:r>
              <w:rPr>
                <w:rFonts w:ascii="Arial" w:hAnsi="Arial" w:cs="Arial" w:eastAsia="Arial"/>
                <w:b w:val="0"/>
                <w:i w:val="0"/>
                <w:sz w:val="18"/>
              </w:rPr>
              <w:t>For an account For Quotation, the user creates a TSU request carrying the account data and documents. The Marketing Team Lead approves, rejects or returns it; once approved it goes to the TSU queue.</w:t>
            </w:r>
          </w:p>
        </w:tc>
        <w:tc>
          <w:tcPr>
            <w:tcW w:type="dxa" w:w="1675"/>
          </w:tcPr>
          <w:p>
            <w:pPr>
              <w:spacing w:before="20" w:after="20"/>
            </w:pPr>
            <w:r>
              <w:rPr>
                <w:rFonts w:ascii="Arial" w:hAnsi="Arial" w:cs="Arial" w:eastAsia="Arial"/>
                <w:b w:val="0"/>
                <w:i w:val="0"/>
                <w:sz w:val="18"/>
              </w:rPr>
              <w:t>BR-RN-16</w:t>
            </w:r>
          </w:p>
        </w:tc>
        <w:tc>
          <w:tcPr>
            <w:tcW w:type="dxa" w:w="1675"/>
          </w:tcPr>
          <w:p>
            <w:pPr>
              <w:spacing w:before="20" w:after="20"/>
            </w:pPr>
            <w:r>
              <w:rPr>
                <w:rFonts w:ascii="Arial" w:hAnsi="Arial" w:cs="Arial" w:eastAsia="Arial"/>
                <w:b w:val="0"/>
                <w:i w:val="0"/>
                <w:sz w:val="18"/>
              </w:rPr>
              <w:t>A TSU request submitted for approval has the status Pending Team Lead Approval and the Team Lead is notified; after approval and the choice of the TSU Officer it has the status For TSU Processing and the officer is notified.</w:t>
            </w:r>
          </w:p>
        </w:tc>
      </w:tr>
      <w:tr>
        <w:trPr>
          <w:cantSplit/>
        </w:trPr>
        <w:tc>
          <w:tcPr>
            <w:tcW w:type="dxa" w:w="1586"/>
          </w:tcPr>
          <w:p>
            <w:pPr>
              <w:spacing w:before="20" w:after="20"/>
            </w:pPr>
            <w:r>
              <w:rPr>
                <w:rFonts w:ascii="Arial" w:hAnsi="Arial" w:cs="Arial" w:eastAsia="Arial"/>
                <w:b w:val="0"/>
                <w:i w:val="0"/>
                <w:sz w:val="18"/>
              </w:rPr>
              <w:t>FRRN.018.02</w:t>
            </w:r>
          </w:p>
        </w:tc>
        <w:tc>
          <w:tcPr>
            <w:tcW w:type="dxa" w:w="3702"/>
          </w:tcPr>
          <w:p>
            <w:pPr>
              <w:spacing w:before="20" w:after="20"/>
            </w:pPr>
            <w:r>
              <w:rPr>
                <w:rFonts w:ascii="Arial" w:hAnsi="Arial" w:cs="Arial" w:eastAsia="Arial"/>
                <w:b w:val="0"/>
                <w:i w:val="0"/>
                <w:sz w:val="18"/>
              </w:rPr>
              <w:t>A renewal For Quotation or For Proposal, or with a financial impact, takes the New Business path: the quotation or proposal is pre-filled, carries the renewal reference and books as business type Renewal. One New Business path per renewal.</w:t>
            </w:r>
          </w:p>
        </w:tc>
        <w:tc>
          <w:tcPr>
            <w:tcW w:type="dxa" w:w="1675"/>
          </w:tcPr>
          <w:p>
            <w:pPr>
              <w:spacing w:before="20" w:after="20"/>
            </w:pPr>
            <w:r>
              <w:rPr>
                <w:rFonts w:ascii="Arial" w:hAnsi="Arial" w:cs="Arial" w:eastAsia="Arial"/>
                <w:b w:val="0"/>
                <w:i w:val="0"/>
                <w:sz w:val="18"/>
              </w:rPr>
              <w:t>BR-RN-15; RNW_FIN_IMPACT_TOLERANCE</w:t>
            </w:r>
          </w:p>
        </w:tc>
        <w:tc>
          <w:tcPr>
            <w:tcW w:type="dxa" w:w="1675"/>
          </w:tcPr>
          <w:p>
            <w:pPr>
              <w:spacing w:before="20" w:after="20"/>
            </w:pPr>
            <w:r>
              <w:rPr>
                <w:rFonts w:ascii="Arial" w:hAnsi="Arial" w:cs="Arial" w:eastAsia="Arial"/>
                <w:b w:val="0"/>
                <w:i w:val="0"/>
                <w:sz w:val="18"/>
              </w:rPr>
              <w:t>A renewal with a 10% premium increase from the insurer is tagged For Proposal / New Business Path with the reason.</w:t>
            </w:r>
          </w:p>
        </w:tc>
      </w:tr>
    </w:tbl>
    <w:p>
      <w:pPr>
        <w:spacing w:after="40"/>
      </w:pPr>
    </w:p>
    <w:p>
      <w:pPr>
        <w:pStyle w:val="Heading2"/>
      </w:pPr>
      <w:r>
        <w:t>FRRN.019 Update proposal status</w:t>
      </w:r>
    </w:p>
    <w:p>
      <w:pPr>
        <w:spacing w:after="120"/>
        <w:ind w:left="363"/>
      </w:pPr>
      <w:r>
        <w:rPr>
          <w:rFonts w:ascii="Arial" w:hAnsi="Arial" w:cs="Arial" w:eastAsia="Arial"/>
          <w:b w:val="0"/>
          <w:i/>
          <w:sz w:val="20"/>
        </w:rPr>
        <w:t>Status: Kept. BRD: BRRN.033.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FRRN.019.01</w:t>
            </w:r>
          </w:p>
        </w:tc>
        <w:tc>
          <w:tcPr>
            <w:tcW w:type="dxa" w:w="3702"/>
          </w:tcPr>
          <w:p>
            <w:pPr>
              <w:spacing w:before="20" w:after="20"/>
            </w:pPr>
            <w:r>
              <w:rPr>
                <w:rFonts w:ascii="Arial" w:hAnsi="Arial" w:cs="Arial" w:eastAsia="Arial"/>
                <w:b w:val="0"/>
                <w:i w:val="0"/>
                <w:sz w:val="18"/>
              </w:rPr>
              <w:t>The client's response to a proposal is recorded as Pending Client Response, Accepted, Rejected or Request for Revision with documents; remarks are required to reject or revise. Accepted allows Submit for Approval; Rejected sets Not for Renewal.</w:t>
            </w:r>
          </w:p>
        </w:tc>
        <w:tc>
          <w:tcPr>
            <w:tcW w:type="dxa" w:w="1675"/>
          </w:tcPr>
          <w:p>
            <w:pPr>
              <w:spacing w:before="20" w:after="20"/>
            </w:pPr>
            <w:r>
              <w:rPr>
                <w:rFonts w:ascii="Arial" w:hAnsi="Arial" w:cs="Arial" w:eastAsia="Arial"/>
                <w:b w:val="0"/>
                <w:i w:val="0"/>
                <w:sz w:val="18"/>
              </w:rPr>
              <w:t>BR-RN-16</w:t>
            </w:r>
          </w:p>
        </w:tc>
        <w:tc>
          <w:tcPr>
            <w:tcW w:type="dxa" w:w="1675"/>
          </w:tcPr>
          <w:p>
            <w:pPr>
              <w:spacing w:before="20" w:after="20"/>
            </w:pPr>
            <w:r>
              <w:rPr>
                <w:rFonts w:ascii="Arial" w:hAnsi="Arial" w:cs="Arial" w:eastAsia="Arial"/>
                <w:b w:val="0"/>
                <w:i w:val="0"/>
                <w:sz w:val="18"/>
              </w:rPr>
              <w:t>A proposal Rejected by the client sets the disposition Not for Renewal with the reason Lost Business.</w:t>
            </w:r>
          </w:p>
        </w:tc>
      </w:tr>
    </w:tbl>
    <w:p>
      <w:pPr>
        <w:spacing w:after="40"/>
      </w:pPr>
    </w:p>
    <w:p>
      <w:pPr>
        <w:pStyle w:val="Heading2"/>
      </w:pPr>
      <w:r>
        <w:t>FRRN.020 Review and posting of submitted accounts</w:t>
      </w:r>
    </w:p>
    <w:p>
      <w:pPr>
        <w:spacing w:after="120"/>
        <w:ind w:left="363"/>
      </w:pPr>
      <w:r>
        <w:rPr>
          <w:rFonts w:ascii="Arial" w:hAnsi="Arial" w:cs="Arial" w:eastAsia="Arial"/>
          <w:b w:val="0"/>
          <w:i/>
          <w:sz w:val="20"/>
        </w:rPr>
        <w:t>Status: Kept. BRD: BRRN.023, BRRN.031, BRRN.033.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FRRN.020.01</w:t>
            </w:r>
          </w:p>
        </w:tc>
        <w:tc>
          <w:tcPr>
            <w:tcW w:type="dxa" w:w="3702"/>
          </w:tcPr>
          <w:p>
            <w:pPr>
              <w:spacing w:before="20" w:after="20"/>
            </w:pPr>
            <w:r>
              <w:rPr>
                <w:rFonts w:ascii="Arial" w:hAnsi="Arial" w:cs="Arial" w:eastAsia="Arial"/>
                <w:b w:val="0"/>
                <w:i w:val="0"/>
                <w:sz w:val="18"/>
              </w:rPr>
              <w:t>TL Review lists the accounts submitted for posting. Post moves them by disposition: For Renewal to Processing, For Quotation or For Proposal to placement, Not for Renewal to the closing letter, Lost Business to closed. Processing Team Leads are notified.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posted For Renewal account appears in the Processing Worklist with the status Posted.</w:t>
            </w:r>
          </w:p>
        </w:tc>
      </w:tr>
      <w:tr>
        <w:trPr>
          <w:cantSplit/>
        </w:trPr>
        <w:tc>
          <w:tcPr>
            <w:tcW w:type="dxa" w:w="1586"/>
          </w:tcPr>
          <w:p>
            <w:pPr>
              <w:spacing w:before="20" w:after="20"/>
            </w:pPr>
            <w:r>
              <w:rPr>
                <w:rFonts w:ascii="Arial" w:hAnsi="Arial" w:cs="Arial" w:eastAsia="Arial"/>
                <w:b w:val="0"/>
                <w:i w:val="0"/>
                <w:sz w:val="18"/>
              </w:rPr>
              <w:t>FRRN.020.02</w:t>
            </w:r>
          </w:p>
        </w:tc>
        <w:tc>
          <w:tcPr>
            <w:tcW w:type="dxa" w:w="3702"/>
          </w:tcPr>
          <w:p>
            <w:pPr>
              <w:spacing w:before="20" w:after="20"/>
            </w:pPr>
            <w:r>
              <w:rPr>
                <w:rFonts w:ascii="Arial" w:hAnsi="Arial" w:cs="Arial" w:eastAsia="Arial"/>
                <w:b w:val="0"/>
                <w:i w:val="0"/>
                <w:sz w:val="18"/>
              </w:rPr>
              <w:t>Return sends an account back to its officer with a reason from the list and remarks. The account carries the Returned flag until it is submitted again and the officer is notified.</w:t>
            </w:r>
          </w:p>
        </w:tc>
        <w:tc>
          <w:tcPr>
            <w:tcW w:type="dxa" w:w="1675"/>
          </w:tcPr>
          <w:p>
            <w:pPr>
              <w:spacing w:before="20" w:after="20"/>
            </w:pPr>
            <w:r>
              <w:rPr>
                <w:rFonts w:ascii="Arial" w:hAnsi="Arial" w:cs="Arial" w:eastAsia="Arial"/>
                <w:b w:val="0"/>
                <w:i w:val="0"/>
                <w:sz w:val="18"/>
              </w:rPr>
              <w:t>BR-RN-16</w:t>
            </w:r>
          </w:p>
        </w:tc>
        <w:tc>
          <w:tcPr>
            <w:tcW w:type="dxa" w:w="1675"/>
          </w:tcPr>
          <w:p>
            <w:pPr>
              <w:spacing w:before="20" w:after="20"/>
            </w:pPr>
            <w:r>
              <w:rPr>
                <w:rFonts w:ascii="Arial" w:hAnsi="Arial" w:cs="Arial" w:eastAsia="Arial"/>
                <w:b w:val="0"/>
                <w:i w:val="0"/>
                <w:sz w:val="18"/>
              </w:rPr>
              <w:t>A returned account is back in the officer's list with the Returned flag and the approver's remarks.</w:t>
            </w:r>
          </w:p>
        </w:tc>
      </w:tr>
      <w:tr>
        <w:trPr>
          <w:cantSplit/>
        </w:trPr>
        <w:tc>
          <w:tcPr>
            <w:tcW w:type="dxa" w:w="1586"/>
          </w:tcPr>
          <w:p>
            <w:pPr>
              <w:spacing w:before="20" w:after="20"/>
            </w:pPr>
            <w:r>
              <w:rPr>
                <w:rFonts w:ascii="Arial" w:hAnsi="Arial" w:cs="Arial" w:eastAsia="Arial"/>
                <w:b w:val="0"/>
                <w:i w:val="0"/>
                <w:sz w:val="18"/>
              </w:rPr>
              <w:t>FRRN.020.03</w:t>
            </w:r>
          </w:p>
        </w:tc>
        <w:tc>
          <w:tcPr>
            <w:tcW w:type="dxa" w:w="3702"/>
          </w:tcPr>
          <w:p>
            <w:pPr>
              <w:spacing w:before="20" w:after="20"/>
            </w:pPr>
            <w:r>
              <w:rPr>
                <w:rFonts w:ascii="Arial" w:hAnsi="Arial" w:cs="Arial" w:eastAsia="Arial"/>
                <w:b w:val="0"/>
                <w:i w:val="0"/>
                <w:sz w:val="18"/>
              </w:rPr>
              <w:t>The Marketing Team Lead overrides, for selected accounts, the outstanding-balance flag, a classification, a disposition, an insurer-response mismatch or a failed check, and cancels a Renewal Advice to unlock an account; each override needs a reason and remarks and is logged with old and new values.</w:t>
            </w:r>
          </w:p>
        </w:tc>
        <w:tc>
          <w:tcPr>
            <w:tcW w:type="dxa" w:w="1675"/>
          </w:tcPr>
          <w:p>
            <w:pPr>
              <w:spacing w:before="20" w:after="20"/>
            </w:pPr>
            <w:r>
              <w:rPr>
                <w:rFonts w:ascii="Arial" w:hAnsi="Arial" w:cs="Arial" w:eastAsia="Arial"/>
                <w:b w:val="0"/>
                <w:i w:val="0"/>
                <w:sz w:val="18"/>
              </w:rPr>
              <w:t>BR-RN-06, BR-RN-16</w:t>
            </w:r>
          </w:p>
        </w:tc>
        <w:tc>
          <w:tcPr>
            <w:tcW w:type="dxa" w:w="1675"/>
          </w:tcPr>
          <w:p>
            <w:pPr>
              <w:spacing w:before="20" w:after="20"/>
            </w:pPr>
            <w:r>
              <w:rPr>
                <w:rFonts w:ascii="Arial" w:hAnsi="Arial" w:cs="Arial" w:eastAsia="Arial"/>
                <w:b w:val="0"/>
                <w:i w:val="0"/>
                <w:sz w:val="18"/>
              </w:rPr>
              <w:t>An account with an unpaid premium shows the Outstanding flag; after the Team Lead's override it can be posted.</w:t>
            </w:r>
          </w:p>
        </w:tc>
      </w:tr>
    </w:tbl>
    <w:p>
      <w:pPr>
        <w:spacing w:after="40"/>
      </w:pPr>
    </w:p>
    <w:p>
      <w:pPr>
        <w:pStyle w:val="Heading2"/>
      </w:pPr>
      <w:r>
        <w:t>FRRN.021 Insurer disposition request</w:t>
      </w:r>
    </w:p>
    <w:p>
      <w:pPr>
        <w:spacing w:after="120"/>
        <w:ind w:left="363"/>
      </w:pPr>
      <w:r>
        <w:rPr>
          <w:rFonts w:ascii="Arial" w:hAnsi="Arial" w:cs="Arial" w:eastAsia="Arial"/>
          <w:b w:val="0"/>
          <w:i/>
          <w:sz w:val="20"/>
        </w:rPr>
        <w:t>Status: Changed.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FRRN.021.01</w:t>
            </w:r>
          </w:p>
        </w:tc>
        <w:tc>
          <w:tcPr>
            <w:tcW w:type="dxa" w:w="3702"/>
          </w:tcPr>
          <w:p>
            <w:pPr>
              <w:spacing w:before="20" w:after="20"/>
            </w:pPr>
            <w:r>
              <w:rPr>
                <w:rFonts w:ascii="Arial" w:hAnsi="Arial" w:cs="Arial" w:eastAsia="Arial"/>
                <w:b w:val="0"/>
                <w:i w:val="0"/>
                <w:sz w:val="18"/>
              </w:rPr>
              <w:t>Insurer Batches creates, per insurer and expiry range, the request of the renewal accounts with the 28 fields of the BRD, sends it as a protected file and records the delivery status. An account is in one open request at a time; the reply is due after the reply days.</w:t>
            </w:r>
          </w:p>
        </w:tc>
        <w:tc>
          <w:tcPr>
            <w:tcW w:type="dxa" w:w="1675"/>
          </w:tcPr>
          <w:p>
            <w:pPr>
              <w:spacing w:before="20" w:after="20"/>
            </w:pPr>
            <w:r>
              <w:rPr>
                <w:rFonts w:ascii="Arial" w:hAnsi="Arial" w:cs="Arial" w:eastAsia="Arial"/>
                <w:b w:val="0"/>
                <w:i w:val="0"/>
                <w:sz w:val="18"/>
              </w:rPr>
              <w:t>BR-RN-09, BR-RN-15; RNW_INSURER_REPLY_DAYS</w:t>
            </w:r>
          </w:p>
        </w:tc>
        <w:tc>
          <w:tcPr>
            <w:tcW w:type="dxa" w:w="1675"/>
          </w:tcPr>
          <w:p>
            <w:pPr>
              <w:spacing w:before="20" w:after="20"/>
            </w:pPr>
            <w:r>
              <w:rPr>
                <w:rFonts w:ascii="Arial" w:hAnsi="Arial" w:cs="Arial" w:eastAsia="Arial"/>
                <w:b w:val="0"/>
                <w:i w:val="0"/>
                <w:sz w:val="18"/>
              </w:rPr>
              <w:t>A request for insurer X and March 2027 holds every For Renewal account of insurer X expiring in March 2027 with the 28 fields.</w:t>
            </w:r>
          </w:p>
        </w:tc>
      </w:tr>
    </w:tbl>
    <w:p>
      <w:pPr>
        <w:spacing w:after="40"/>
      </w:pPr>
    </w:p>
    <w:p>
      <w:pPr>
        <w:pStyle w:val="Heading2"/>
      </w:pPr>
      <w:r>
        <w:t>FRRN.022 Renewal Advice generation and sending</w:t>
      </w:r>
    </w:p>
    <w:p>
      <w:pPr>
        <w:spacing w:after="120"/>
        <w:ind w:left="363"/>
      </w:pPr>
      <w:r>
        <w:rPr>
          <w:rFonts w:ascii="Arial" w:hAnsi="Arial" w:cs="Arial" w:eastAsia="Arial"/>
          <w:b w:val="0"/>
          <w:i/>
          <w:sz w:val="20"/>
        </w:rPr>
        <w:t>Status: Kept. BRD: BRRN.001, BRRN.010.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FRRN.022.01</w:t>
            </w:r>
          </w:p>
        </w:tc>
        <w:tc>
          <w:tcPr>
            <w:tcW w:type="dxa" w:w="3702"/>
          </w:tcPr>
          <w:p>
            <w:pPr>
              <w:spacing w:before="20" w:after="20"/>
            </w:pPr>
            <w:r>
              <w:rPr>
                <w:rFonts w:ascii="Arial" w:hAnsi="Arial" w:cs="Arial" w:eastAsia="Arial"/>
                <w:b w:val="0"/>
                <w:i w:val="0"/>
                <w:sz w:val="18"/>
              </w:rPr>
              <w:t>Generate RA creates a Renewal Advice PDF for one, several or all selected accounts from the active template, First Notice or Last Notice by the days to expiry, and locks the account. Locked or ineligible accounts are refused with the reason.</w:t>
            </w:r>
          </w:p>
        </w:tc>
        <w:tc>
          <w:tcPr>
            <w:tcW w:type="dxa" w:w="1675"/>
          </w:tcPr>
          <w:p>
            <w:pPr>
              <w:spacing w:before="20" w:after="20"/>
            </w:pPr>
            <w:r>
              <w:rPr>
                <w:rFonts w:ascii="Arial" w:hAnsi="Arial" w:cs="Arial" w:eastAsia="Arial"/>
                <w:b w:val="0"/>
                <w:i w:val="0"/>
                <w:sz w:val="18"/>
              </w:rPr>
              <w:t>BR-RN-05; RNW_RA_NOTICE_MODE, RNW_RA_FIRST_NOTICE_DAYS, RNW_RA_LAST_NOTICE_DAYS</w:t>
            </w:r>
          </w:p>
        </w:tc>
        <w:tc>
          <w:tcPr>
            <w:tcW w:type="dxa" w:w="1675"/>
          </w:tcPr>
          <w:p>
            <w:pPr>
              <w:spacing w:before="20" w:after="20"/>
            </w:pPr>
            <w:r>
              <w:rPr>
                <w:rFonts w:ascii="Arial" w:hAnsi="Arial" w:cs="Arial" w:eastAsia="Arial"/>
                <w:b w:val="0"/>
                <w:i w:val="0"/>
                <w:sz w:val="18"/>
              </w:rPr>
              <w:t>A Renewal Advice generated for reference 1234567890 on 30-Jun-2026 for a Motor account is named MTR_RA_First Notice_1234567890_06302026.pdf and attached to the renewal account.</w:t>
            </w:r>
          </w:p>
        </w:tc>
      </w:tr>
      <w:tr>
        <w:trPr>
          <w:cantSplit/>
        </w:trPr>
        <w:tc>
          <w:tcPr>
            <w:tcW w:type="dxa" w:w="1586"/>
          </w:tcPr>
          <w:p>
            <w:pPr>
              <w:spacing w:before="20" w:after="20"/>
            </w:pPr>
            <w:r>
              <w:rPr>
                <w:rFonts w:ascii="Arial" w:hAnsi="Arial" w:cs="Arial" w:eastAsia="Arial"/>
                <w:b w:val="0"/>
                <w:i w:val="0"/>
                <w:sz w:val="18"/>
              </w:rPr>
              <w:t>FRRN.022.02</w:t>
            </w:r>
          </w:p>
        </w:tc>
        <w:tc>
          <w:tcPr>
            <w:tcW w:type="dxa" w:w="3702"/>
          </w:tcPr>
          <w:p>
            <w:pPr>
              <w:spacing w:before="20" w:after="20"/>
            </w:pPr>
            <w:r>
              <w:rPr>
                <w:rFonts w:ascii="Arial" w:hAnsi="Arial" w:cs="Arial" w:eastAsia="Arial"/>
                <w:b w:val="0"/>
                <w:i w:val="0"/>
                <w:sz w:val="18"/>
              </w:rPr>
              <w:t>Send hands each protected Renewal Advice to CCM (or the protected e-mail) and keeps the CCM reference and the delivery status; a failed message is resent or cancelled.  [Integration scope]</w:t>
            </w:r>
          </w:p>
        </w:tc>
        <w:tc>
          <w:tcPr>
            <w:tcW w:type="dxa" w:w="1675"/>
          </w:tcPr>
          <w:p>
            <w:pPr>
              <w:spacing w:before="20" w:after="20"/>
            </w:pPr>
            <w:r>
              <w:rPr>
                <w:rFonts w:ascii="Arial" w:hAnsi="Arial" w:cs="Arial" w:eastAsia="Arial"/>
                <w:b w:val="0"/>
                <w:i w:val="0"/>
                <w:sz w:val="18"/>
              </w:rPr>
              <w:t>BR-RN-09; RNW_DELIVERY_CHANNEL</w:t>
            </w:r>
          </w:p>
        </w:tc>
        <w:tc>
          <w:tcPr>
            <w:tcW w:type="dxa" w:w="1675"/>
          </w:tcPr>
          <w:p>
            <w:pPr>
              <w:spacing w:before="20" w:after="20"/>
            </w:pPr>
            <w:r>
              <w:rPr>
                <w:rFonts w:ascii="Arial" w:hAnsi="Arial" w:cs="Arial" w:eastAsia="Arial"/>
                <w:b w:val="0"/>
                <w:i w:val="0"/>
                <w:sz w:val="18"/>
              </w:rPr>
              <w:t>Sending 50 Renewal Advices produces 50 protected e-mails and 50 password e-mails, and the 50 accounts show the Renewal Advice as sent.</w:t>
            </w:r>
          </w:p>
        </w:tc>
      </w:tr>
    </w:tbl>
    <w:p>
      <w:pPr>
        <w:spacing w:after="40"/>
      </w:pPr>
    </w:p>
    <w:p>
      <w:pPr>
        <w:pStyle w:val="Heading2"/>
      </w:pPr>
      <w:r>
        <w:t>FRRN.023 Client letter determination, generation and sending</w:t>
      </w:r>
    </w:p>
    <w:p>
      <w:pPr>
        <w:spacing w:after="120"/>
        <w:ind w:left="363"/>
      </w:pPr>
      <w:r>
        <w:rPr>
          <w:rFonts w:ascii="Arial" w:hAnsi="Arial" w:cs="Arial" w:eastAsia="Arial"/>
          <w:b w:val="0"/>
          <w:i/>
          <w:sz w:val="20"/>
        </w:rPr>
        <w:t>Status: Kept. BRD: BRRN.001, BRRN.009, BRRN.025, BRRN.037.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FRRN.023.01</w:t>
            </w:r>
          </w:p>
        </w:tc>
        <w:tc>
          <w:tcPr>
            <w:tcW w:type="dxa" w:w="3702"/>
          </w:tcPr>
          <w:p>
            <w:pPr>
              <w:spacing w:before="20" w:after="20"/>
            </w:pPr>
            <w:r>
              <w:rPr>
                <w:rFonts w:ascii="Arial" w:hAnsi="Arial" w:cs="Arial" w:eastAsia="Arial"/>
                <w:b w:val="0"/>
                <w:i w:val="0"/>
                <w:sz w:val="18"/>
              </w:rPr>
              <w:t>The system decides the client letter of each account by the eligibility matrix: NRNS reminder, FFY Reminder, No Advice Letter, Non-Renewal Letter or SFU letter, on the effective expiry date.</w:t>
            </w:r>
          </w:p>
        </w:tc>
        <w:tc>
          <w:tcPr>
            <w:tcW w:type="dxa" w:w="1675"/>
          </w:tcPr>
          <w:p>
            <w:pPr>
              <w:spacing w:before="20" w:after="20"/>
            </w:pPr>
            <w:r>
              <w:rPr>
                <w:rFonts w:ascii="Arial" w:hAnsi="Arial" w:cs="Arial" w:eastAsia="Arial"/>
                <w:b w:val="0"/>
                <w:i w:val="0"/>
                <w:sz w:val="18"/>
              </w:rPr>
              <w:t>BR-RN-08; RNW_NAL_REASONS</w:t>
            </w:r>
          </w:p>
        </w:tc>
        <w:tc>
          <w:tcPr>
            <w:tcW w:type="dxa" w:w="1675"/>
          </w:tcPr>
          <w:p>
            <w:pPr>
              <w:spacing w:before="20" w:after="20"/>
            </w:pPr>
            <w:r>
              <w:rPr>
                <w:rFonts w:ascii="Arial" w:hAnsi="Arial" w:cs="Arial" w:eastAsia="Arial"/>
                <w:b w:val="0"/>
                <w:i w:val="0"/>
                <w:sz w:val="18"/>
              </w:rPr>
              <w:t>An account with a confirmed 30-day hold cover gets no closing letter until the hold cover ends.</w:t>
            </w:r>
          </w:p>
        </w:tc>
      </w:tr>
      <w:tr>
        <w:trPr>
          <w:cantSplit/>
        </w:trPr>
        <w:tc>
          <w:tcPr>
            <w:tcW w:type="dxa" w:w="1586"/>
          </w:tcPr>
          <w:p>
            <w:pPr>
              <w:spacing w:before="20" w:after="20"/>
            </w:pPr>
            <w:r>
              <w:rPr>
                <w:rFonts w:ascii="Arial" w:hAnsi="Arial" w:cs="Arial" w:eastAsia="Arial"/>
                <w:b w:val="0"/>
                <w:i w:val="0"/>
                <w:sz w:val="18"/>
              </w:rPr>
              <w:t>FRRN.023.02</w:t>
            </w:r>
          </w:p>
        </w:tc>
        <w:tc>
          <w:tcPr>
            <w:tcW w:type="dxa" w:w="3702"/>
          </w:tcPr>
          <w:p>
            <w:pPr>
              <w:spacing w:before="20" w:after="20"/>
            </w:pPr>
            <w:r>
              <w:rPr>
                <w:rFonts w:ascii="Arial" w:hAnsi="Arial" w:cs="Arial" w:eastAsia="Arial"/>
                <w:b w:val="0"/>
                <w:i w:val="0"/>
                <w:sz w:val="18"/>
              </w:rPr>
              <w:t>Each letter is generated from its template as &lt;Product&gt;_&lt;Letter&gt;_&lt;Reference&gt;_MMDDYYYY.pdf, sent through CCM, attached to the account with its delivery status and resent when it fails.  [Integration scope]</w:t>
            </w:r>
          </w:p>
        </w:tc>
        <w:tc>
          <w:tcPr>
            <w:tcW w:type="dxa" w:w="1675"/>
          </w:tcPr>
          <w:p>
            <w:pPr>
              <w:spacing w:before="20" w:after="20"/>
            </w:pPr>
            <w:r>
              <w:rPr>
                <w:rFonts w:ascii="Arial" w:hAnsi="Arial" w:cs="Arial" w:eastAsia="Arial"/>
                <w:b w:val="0"/>
                <w:i w:val="0"/>
                <w:sz w:val="18"/>
              </w:rPr>
              <w:t>BR-RN-09; RNW_FILE_NAMES</w:t>
            </w:r>
          </w:p>
        </w:tc>
        <w:tc>
          <w:tcPr>
            <w:tcW w:type="dxa" w:w="1675"/>
          </w:tcPr>
          <w:p>
            <w:pPr>
              <w:spacing w:before="20" w:after="20"/>
            </w:pPr>
            <w:r>
              <w:rPr>
                <w:rFonts w:ascii="Arial" w:hAnsi="Arial" w:cs="Arial" w:eastAsia="Arial"/>
                <w:b w:val="0"/>
                <w:i w:val="0"/>
                <w:sz w:val="18"/>
              </w:rPr>
              <w:t>The Non-Renewal letter of reference 1234567890 for a Motor account generated on 30-Jun-2026 is named MTR_NRL_1234567890_06302026.pdf and attached to the renewal account.</w:t>
            </w:r>
          </w:p>
        </w:tc>
      </w:tr>
      <w:tr>
        <w:trPr>
          <w:cantSplit/>
        </w:trPr>
        <w:tc>
          <w:tcPr>
            <w:tcW w:type="dxa" w:w="1586"/>
          </w:tcPr>
          <w:p>
            <w:pPr>
              <w:spacing w:before="20" w:after="20"/>
            </w:pPr>
            <w:r>
              <w:rPr>
                <w:rFonts w:ascii="Arial" w:hAnsi="Arial" w:cs="Arial" w:eastAsia="Arial"/>
                <w:b w:val="0"/>
                <w:i w:val="0"/>
                <w:sz w:val="18"/>
              </w:rPr>
              <w:t>FRRN.023.03</w:t>
            </w:r>
          </w:p>
        </w:tc>
        <w:tc>
          <w:tcPr>
            <w:tcW w:type="dxa" w:w="3702"/>
          </w:tcPr>
          <w:p>
            <w:pPr>
              <w:spacing w:before="20" w:after="20"/>
            </w:pPr>
            <w:r>
              <w:rPr>
                <w:rFonts w:ascii="Arial" w:hAnsi="Arial" w:cs="Arial" w:eastAsia="Arial"/>
                <w:b w:val="0"/>
                <w:i w:val="0"/>
                <w:sz w:val="18"/>
              </w:rPr>
              <w:t>Accounts not yet submitted at the checkpoint before expiry are tagged NRNS and get one reminder. At the non-acceptance point an unrenewed account gets the non-acceptance letter, is closed as expired without renewal and its users are notified.</w:t>
            </w:r>
          </w:p>
        </w:tc>
        <w:tc>
          <w:tcPr>
            <w:tcW w:type="dxa" w:w="1675"/>
          </w:tcPr>
          <w:p>
            <w:pPr>
              <w:spacing w:before="20" w:after="20"/>
            </w:pPr>
            <w:r>
              <w:rPr>
                <w:rFonts w:ascii="Arial" w:hAnsi="Arial" w:cs="Arial" w:eastAsia="Arial"/>
                <w:b w:val="0"/>
                <w:i w:val="0"/>
                <w:sz w:val="18"/>
              </w:rPr>
              <w:t>BR-RN-08; RNW_NRNS_REMINDER_DAYS, RNW_NRNS_WAITING_DAYS, RNW_NON_ACCEPTANCE_DAYS</w:t>
            </w:r>
          </w:p>
        </w:tc>
        <w:tc>
          <w:tcPr>
            <w:tcW w:type="dxa" w:w="1675"/>
          </w:tcPr>
          <w:p>
            <w:pPr>
              <w:spacing w:before="20" w:after="20"/>
            </w:pPr>
            <w:r>
              <w:rPr>
                <w:rFonts w:ascii="Arial" w:hAnsi="Arial" w:cs="Arial" w:eastAsia="Arial"/>
                <w:b w:val="0"/>
                <w:i w:val="0"/>
                <w:sz w:val="18"/>
              </w:rPr>
              <w:t>An account without disposition at the checkpoint gets one reminder letter and the NRNS flag; an account already accepted gets none.</w:t>
            </w:r>
          </w:p>
        </w:tc>
      </w:tr>
    </w:tbl>
    <w:p>
      <w:pPr>
        <w:spacing w:after="40"/>
      </w:pPr>
    </w:p>
    <w:p>
      <w:pPr>
        <w:pStyle w:val="Heading2"/>
      </w:pPr>
      <w:r>
        <w:t>FRRN.024 File protection</w:t>
      </w:r>
    </w:p>
    <w:p>
      <w:pPr>
        <w:spacing w:after="120"/>
        <w:ind w:left="363"/>
      </w:pPr>
      <w:r>
        <w:rPr>
          <w:rFonts w:ascii="Arial" w:hAnsi="Arial" w:cs="Arial" w:eastAsia="Arial"/>
          <w:b w:val="0"/>
          <w:i/>
          <w:sz w:val="20"/>
        </w:rPr>
        <w:t>Status: Kept. BRD: BRRN.010.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FRRN.024.01</w:t>
            </w:r>
          </w:p>
        </w:tc>
        <w:tc>
          <w:tcPr>
            <w:tcW w:type="dxa" w:w="3702"/>
          </w:tcPr>
          <w:p>
            <w:pPr>
              <w:spacing w:before="20" w:after="20"/>
            </w:pPr>
            <w:r>
              <w:rPr>
                <w:rFonts w:ascii="Arial" w:hAnsi="Arial" w:cs="Arial" w:eastAsia="Arial"/>
                <w:b w:val="0"/>
                <w:i w:val="0"/>
                <w:sz w:val="18"/>
              </w:rPr>
              <w:t>Every outbound file is password protected. Individual client: the first three letters of the first and last names in capitals; corporate client: eight random characters. The password is sent separately when the client cannot derive it.</w:t>
            </w:r>
          </w:p>
        </w:tc>
        <w:tc>
          <w:tcPr>
            <w:tcW w:type="dxa" w:w="1675"/>
          </w:tcPr>
          <w:p>
            <w:pPr>
              <w:spacing w:before="20" w:after="20"/>
            </w:pPr>
            <w:r>
              <w:rPr>
                <w:rFonts w:ascii="Arial" w:hAnsi="Arial" w:cs="Arial" w:eastAsia="Arial"/>
                <w:b w:val="0"/>
                <w:i w:val="0"/>
                <w:sz w:val="18"/>
              </w:rPr>
              <w:t>BR-RN-09; RNW_PASSWORD_CONVENTION</w:t>
            </w:r>
          </w:p>
        </w:tc>
        <w:tc>
          <w:tcPr>
            <w:tcW w:type="dxa" w:w="1675"/>
          </w:tcPr>
          <w:p>
            <w:pPr>
              <w:spacing w:before="20" w:after="20"/>
            </w:pPr>
            <w:r>
              <w:rPr>
                <w:rFonts w:ascii="Arial" w:hAnsi="Arial" w:cs="Arial" w:eastAsia="Arial"/>
                <w:b w:val="0"/>
                <w:i w:val="0"/>
                <w:sz w:val="18"/>
              </w:rPr>
              <w:t>For the individual client Juan Dela Cruz the password is JUADEL; for the individual client Li Ong it is LIONG.</w:t>
            </w:r>
          </w:p>
        </w:tc>
      </w:tr>
    </w:tbl>
    <w:p>
      <w:pPr>
        <w:spacing w:after="40"/>
      </w:pPr>
    </w:p>
    <w:p>
      <w:pPr>
        <w:pStyle w:val="Heading2"/>
      </w:pPr>
      <w:r>
        <w:t>FRRN.025 Client acceptance of the Renewal Advice</w:t>
      </w:r>
    </w:p>
    <w:p>
      <w:pPr>
        <w:spacing w:after="120"/>
        <w:ind w:left="363"/>
      </w:pPr>
      <w:r>
        <w:rPr>
          <w:rFonts w:ascii="Arial" w:hAnsi="Arial" w:cs="Arial" w:eastAsia="Arial"/>
          <w:b w:val="0"/>
          <w:i/>
          <w:sz w:val="20"/>
        </w:rPr>
        <w:t>Status: Kept. BRD: BRRN.040.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FRRN.025.01</w:t>
            </w:r>
          </w:p>
        </w:tc>
        <w:tc>
          <w:tcPr>
            <w:tcW w:type="dxa" w:w="3702"/>
          </w:tcPr>
          <w:p>
            <w:pPr>
              <w:spacing w:before="20" w:after="20"/>
            </w:pPr>
            <w:r>
              <w:rPr>
                <w:rFonts w:ascii="Arial" w:hAnsi="Arial" w:cs="Arial" w:eastAsia="Arial"/>
                <w:b w:val="0"/>
                <w:i w:val="0"/>
                <w:sz w:val="18"/>
              </w:rPr>
              <w:t>Record Acceptance records the client's response to the Renewal Advice (accepted by e-mail, signed RA or payment; rejected; request for revision) with remarks and evidence. CBG Home and FFY accounts need none and go For Billing Generation after the RA. A blocking check stops the acceptance.</w:t>
            </w:r>
          </w:p>
        </w:tc>
        <w:tc>
          <w:tcPr>
            <w:tcW w:type="dxa" w:w="1675"/>
          </w:tcPr>
          <w:p>
            <w:pPr>
              <w:spacing w:before="20" w:after="20"/>
            </w:pPr>
            <w:r>
              <w:rPr>
                <w:rFonts w:ascii="Arial" w:hAnsi="Arial" w:cs="Arial" w:eastAsia="Arial"/>
                <w:b w:val="0"/>
                <w:i w:val="0"/>
                <w:sz w:val="18"/>
              </w:rPr>
              <w:t>BR-RN-06, BR-RN-16</w:t>
            </w:r>
          </w:p>
        </w:tc>
        <w:tc>
          <w:tcPr>
            <w:tcW w:type="dxa" w:w="1675"/>
          </w:tcPr>
          <w:p>
            <w:pPr>
              <w:spacing w:before="20" w:after="20"/>
            </w:pPr>
            <w:r>
              <w:rPr>
                <w:rFonts w:ascii="Arial" w:hAnsi="Arial" w:cs="Arial" w:eastAsia="Arial"/>
                <w:b w:val="0"/>
                <w:i w:val="0"/>
                <w:sz w:val="18"/>
              </w:rPr>
              <w:t>An acceptance by e-mail with the client's e-mail attached sets the status Accepted and the account moves on to approval or placement.</w:t>
            </w:r>
          </w:p>
        </w:tc>
      </w:tr>
      <w:tr>
        <w:trPr>
          <w:cantSplit/>
        </w:trPr>
        <w:tc>
          <w:tcPr>
            <w:tcW w:type="dxa" w:w="1586"/>
          </w:tcPr>
          <w:p>
            <w:pPr>
              <w:spacing w:before="20" w:after="20"/>
            </w:pPr>
            <w:r>
              <w:rPr>
                <w:rFonts w:ascii="Arial" w:hAnsi="Arial" w:cs="Arial" w:eastAsia="Arial"/>
                <w:b w:val="0"/>
                <w:i w:val="0"/>
                <w:sz w:val="18"/>
              </w:rPr>
              <w:t>FRRN.025.02</w:t>
            </w:r>
          </w:p>
        </w:tc>
        <w:tc>
          <w:tcPr>
            <w:tcW w:type="dxa" w:w="3702"/>
          </w:tcPr>
          <w:p>
            <w:pPr>
              <w:spacing w:before="20" w:after="20"/>
            </w:pPr>
            <w:r>
              <w:rPr>
                <w:rFonts w:ascii="Arial" w:hAnsi="Arial" w:cs="Arial" w:eastAsia="Arial"/>
                <w:b w:val="0"/>
                <w:i w:val="0"/>
                <w:sz w:val="18"/>
              </w:rPr>
              <w:t>Acceptance Upload records several acceptances at once (reference, method, date, evidence); each row is checked as a single acceptance.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acceptance list of 20 rows with one unknown reference records 19 acceptances and lists the refused row.</w:t>
            </w:r>
          </w:p>
        </w:tc>
      </w:tr>
    </w:tbl>
    <w:p>
      <w:pPr>
        <w:spacing w:after="40"/>
      </w:pPr>
    </w:p>
    <w:p>
      <w:pPr>
        <w:pStyle w:val="Heading2"/>
      </w:pPr>
      <w:r>
        <w:t>FRRN.026 Review and submission for placement</w:t>
      </w:r>
    </w:p>
    <w:p>
      <w:pPr>
        <w:spacing w:after="120"/>
        <w:ind w:left="363"/>
      </w:pPr>
      <w:r>
        <w:rPr>
          <w:rFonts w:ascii="Arial" w:hAnsi="Arial" w:cs="Arial" w:eastAsia="Arial"/>
          <w:b w:val="0"/>
          <w:i/>
          <w:sz w:val="20"/>
        </w:rPr>
        <w:t>Status: Changed. BRD: BRRN.040.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FRRN.026.01</w:t>
            </w:r>
          </w:p>
        </w:tc>
        <w:tc>
          <w:tcPr>
            <w:tcW w:type="dxa" w:w="3702"/>
          </w:tcPr>
          <w:p>
            <w:pPr>
              <w:spacing w:before="20" w:after="20"/>
            </w:pPr>
            <w:r>
              <w:rPr>
                <w:rFonts w:ascii="Arial" w:hAnsi="Arial" w:cs="Arial" w:eastAsia="Arial"/>
                <w:b w:val="0"/>
                <w:i w:val="0"/>
                <w:sz w:val="18"/>
              </w:rPr>
              <w:t>Submitted for Approval lists the accepted accounts. Approve checks the required fields and sends the account For Placement and Booking; CBG Motor goes on payment, Non-CBG needs the payment confirmation.</w:t>
            </w:r>
          </w:p>
        </w:tc>
        <w:tc>
          <w:tcPr>
            <w:tcW w:type="dxa" w:w="1675"/>
          </w:tcPr>
          <w:p>
            <w:pPr>
              <w:spacing w:before="20" w:after="20"/>
            </w:pPr>
            <w:r>
              <w:rPr>
                <w:rFonts w:ascii="Arial" w:hAnsi="Arial" w:cs="Arial" w:eastAsia="Arial"/>
                <w:b w:val="0"/>
                <w:i w:val="0"/>
                <w:sz w:val="18"/>
              </w:rPr>
              <w:t>RNW_SECOND_APPROVAL</w:t>
            </w:r>
          </w:p>
        </w:tc>
        <w:tc>
          <w:tcPr>
            <w:tcW w:type="dxa" w:w="1675"/>
          </w:tcPr>
          <w:p>
            <w:pPr>
              <w:spacing w:before="20" w:after="20"/>
            </w:pPr>
            <w:r>
              <w:rPr>
                <w:rFonts w:ascii="Arial" w:hAnsi="Arial" w:cs="Arial" w:eastAsia="Arial"/>
                <w:b w:val="0"/>
                <w:i w:val="0"/>
                <w:sz w:val="18"/>
              </w:rPr>
              <w:t>An approved Non-CBG account without the payment confirmation status shows "Please select the client's payment confirmation status."; with it, the status becomes Submitted for Placement.</w:t>
            </w:r>
          </w:p>
        </w:tc>
      </w:tr>
    </w:tbl>
    <w:p>
      <w:pPr>
        <w:spacing w:after="40"/>
      </w:pPr>
    </w:p>
    <w:p>
      <w:pPr>
        <w:pStyle w:val="Heading2"/>
      </w:pPr>
      <w:r>
        <w:t>FRRN.027 CLPC billing file generation and sending</w:t>
      </w:r>
    </w:p>
    <w:p>
      <w:pPr>
        <w:spacing w:after="120"/>
        <w:ind w:left="363"/>
      </w:pPr>
      <w:r>
        <w:rPr>
          <w:rFonts w:ascii="Arial" w:hAnsi="Arial" w:cs="Arial" w:eastAsia="Arial"/>
          <w:b w:val="0"/>
          <w:i/>
          <w:sz w:val="20"/>
        </w:rPr>
        <w:t>Status: Changed.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FRRN.027.01</w:t>
            </w:r>
          </w:p>
        </w:tc>
        <w:tc>
          <w:tcPr>
            <w:tcW w:type="dxa" w:w="3702"/>
          </w:tcPr>
          <w:p>
            <w:pPr>
              <w:spacing w:before="20" w:after="20"/>
            </w:pPr>
            <w:r>
              <w:rPr>
                <w:rFonts w:ascii="Arial" w:hAnsi="Arial" w:cs="Arial" w:eastAsia="Arial"/>
                <w:b w:val="0"/>
                <w:i w:val="0"/>
                <w:sz w:val="18"/>
              </w:rPr>
              <w:t>The billing job puts CBG Home accounts the set days before expiry, and FFY Motor accounts on the set days of the month, into CLPC billing files (CSV) per product line, one built-in (amortized accounts) and one non-built-in, with the date MMDDYYYY in the name.  [Integration scope]</w:t>
            </w:r>
          </w:p>
        </w:tc>
        <w:tc>
          <w:tcPr>
            <w:tcW w:type="dxa" w:w="1675"/>
          </w:tcPr>
          <w:p>
            <w:pPr>
              <w:spacing w:before="20" w:after="20"/>
            </w:pPr>
            <w:r>
              <w:rPr>
                <w:rFonts w:ascii="Arial" w:hAnsi="Arial" w:cs="Arial" w:eastAsia="Arial"/>
                <w:b w:val="0"/>
                <w:i w:val="0"/>
                <w:sz w:val="18"/>
              </w:rPr>
              <w:t>RNW_CLPC_BILLING_DAYS_BEFORE, RNW_CLPC_FFY_DAYS</w:t>
            </w:r>
          </w:p>
        </w:tc>
        <w:tc>
          <w:tcPr>
            <w:tcW w:type="dxa" w:w="1675"/>
          </w:tcPr>
          <w:p>
            <w:pPr>
              <w:spacing w:before="20" w:after="20"/>
            </w:pPr>
            <w:r>
              <w:rPr>
                <w:rFonts w:ascii="Arial" w:hAnsi="Arial" w:cs="Arial" w:eastAsia="Arial"/>
                <w:b w:val="0"/>
                <w:i w:val="0"/>
                <w:sz w:val="18"/>
              </w:rPr>
              <w:t>On a day the CBG Home job runs, every CBG Home account For Billing Generation expiring 10 calendar days later is in the billing file of its type (built-in or non-built-in), named with the date of the run.</w:t>
            </w:r>
          </w:p>
        </w:tc>
      </w:tr>
      <w:tr>
        <w:trPr>
          <w:cantSplit/>
        </w:trPr>
        <w:tc>
          <w:tcPr>
            <w:tcW w:type="dxa" w:w="1586"/>
          </w:tcPr>
          <w:p>
            <w:pPr>
              <w:spacing w:before="20" w:after="20"/>
            </w:pPr>
            <w:r>
              <w:rPr>
                <w:rFonts w:ascii="Arial" w:hAnsi="Arial" w:cs="Arial" w:eastAsia="Arial"/>
                <w:b w:val="0"/>
                <w:i w:val="0"/>
                <w:sz w:val="18"/>
              </w:rPr>
              <w:t>FRRN.027.02</w:t>
            </w:r>
          </w:p>
        </w:tc>
        <w:tc>
          <w:tcPr>
            <w:tcW w:type="dxa" w:w="3702"/>
          </w:tcPr>
          <w:p>
            <w:pPr>
              <w:spacing w:before="20" w:after="20"/>
            </w:pPr>
            <w:r>
              <w:rPr>
                <w:rFonts w:ascii="Arial" w:hAnsi="Arial" w:cs="Arial" w:eastAsia="Arial"/>
                <w:b w:val="0"/>
                <w:i w:val="0"/>
                <w:sz w:val="18"/>
              </w:rPr>
              <w:t>Generate Billing File creates the files for a period of at most 31 days ending on or before today.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From Date more than 31 calendar days before the To Date is refused; a From Date after the To Date is refused.</w:t>
            </w:r>
          </w:p>
        </w:tc>
      </w:tr>
      <w:tr>
        <w:trPr>
          <w:cantSplit/>
        </w:trPr>
        <w:tc>
          <w:tcPr>
            <w:tcW w:type="dxa" w:w="1586"/>
          </w:tcPr>
          <w:p>
            <w:pPr>
              <w:spacing w:before="20" w:after="20"/>
            </w:pPr>
            <w:r>
              <w:rPr>
                <w:rFonts w:ascii="Arial" w:hAnsi="Arial" w:cs="Arial" w:eastAsia="Arial"/>
                <w:b w:val="0"/>
                <w:i w:val="0"/>
                <w:sz w:val="18"/>
              </w:rPr>
              <w:t>FRRN.027.03</w:t>
            </w:r>
          </w:p>
        </w:tc>
        <w:tc>
          <w:tcPr>
            <w:tcW w:type="dxa" w:w="3702"/>
          </w:tcPr>
          <w:p>
            <w:pPr>
              <w:spacing w:before="20" w:after="20"/>
            </w:pPr>
            <w:r>
              <w:rPr>
                <w:rFonts w:ascii="Arial" w:hAnsi="Arial" w:cs="Arial" w:eastAsia="Arial"/>
                <w:b w:val="0"/>
                <w:i w:val="0"/>
                <w:sz w:val="18"/>
              </w:rPr>
              <w:t>Each billing file is attached to its accounts, sent to the nominated recipients and written to the LMS directory; its delivery status is shown.  [Integration scope]</w:t>
            </w:r>
          </w:p>
        </w:tc>
        <w:tc>
          <w:tcPr>
            <w:tcW w:type="dxa" w:w="1675"/>
          </w:tcPr>
          <w:p>
            <w:pPr>
              <w:spacing w:before="20" w:after="20"/>
            </w:pPr>
            <w:r>
              <w:rPr>
                <w:rFonts w:ascii="Arial" w:hAnsi="Arial" w:cs="Arial" w:eastAsia="Arial"/>
                <w:b w:val="0"/>
                <w:i w:val="0"/>
                <w:sz w:val="18"/>
              </w:rPr>
              <w:t>RNW_CLPC_BILLING_RECIPIENTS, RNW_LMS_MODE</w:t>
            </w:r>
          </w:p>
        </w:tc>
        <w:tc>
          <w:tcPr>
            <w:tcW w:type="dxa" w:w="1675"/>
          </w:tcPr>
          <w:p>
            <w:pPr>
              <w:spacing w:before="20" w:after="20"/>
            </w:pPr>
            <w:r>
              <w:rPr>
                <w:rFonts w:ascii="Arial" w:hAnsi="Arial" w:cs="Arial" w:eastAsia="Arial"/>
                <w:b w:val="0"/>
                <w:i w:val="0"/>
                <w:sz w:val="18"/>
              </w:rPr>
              <w:t>After sending, the delivery status of the billing file is shown on the billing record.</w:t>
            </w:r>
          </w:p>
        </w:tc>
      </w:tr>
    </w:tbl>
    <w:p>
      <w:pPr>
        <w:spacing w:after="40"/>
      </w:pPr>
    </w:p>
    <w:p>
      <w:pPr>
        <w:pStyle w:val="Heading2"/>
      </w:pPr>
      <w:r>
        <w:t>FRRN.028 Payment status from Cashiering</w:t>
      </w:r>
    </w:p>
    <w:p>
      <w:pPr>
        <w:spacing w:after="120"/>
        <w:ind w:left="363"/>
      </w:pPr>
      <w:r>
        <w:rPr>
          <w:rFonts w:ascii="Arial" w:hAnsi="Arial" w:cs="Arial" w:eastAsia="Arial"/>
          <w:b w:val="0"/>
          <w:i/>
          <w:sz w:val="20"/>
        </w:rPr>
        <w:t>Status: Kept. BRD: BRRN.040.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FRRN.028.01</w:t>
            </w:r>
          </w:p>
        </w:tc>
        <w:tc>
          <w:tcPr>
            <w:tcW w:type="dxa" w:w="3702"/>
          </w:tcPr>
          <w:p>
            <w:pPr>
              <w:spacing w:before="20" w:after="20"/>
            </w:pPr>
            <w:r>
              <w:rPr>
                <w:rFonts w:ascii="Arial" w:hAnsi="Arial" w:cs="Arial" w:eastAsia="Arial"/>
                <w:b w:val="0"/>
                <w:i w:val="0"/>
                <w:sz w:val="18"/>
              </w:rPr>
              <w:t>A payment applied in Cashiering updates the payment status of the renewal account at once: Paid, Partially Paid or Unpaid.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payment applied in Cashiering that leaves an outstanding balance of zero sets the payment status Paid; one that leaves a balance below the total premium sets Partially Paid.</w:t>
            </w:r>
          </w:p>
        </w:tc>
      </w:tr>
      <w:tr>
        <w:trPr>
          <w:cantSplit/>
        </w:trPr>
        <w:tc>
          <w:tcPr>
            <w:tcW w:type="dxa" w:w="1586"/>
          </w:tcPr>
          <w:p>
            <w:pPr>
              <w:spacing w:before="20" w:after="20"/>
            </w:pPr>
            <w:r>
              <w:rPr>
                <w:rFonts w:ascii="Arial" w:hAnsi="Arial" w:cs="Arial" w:eastAsia="Arial"/>
                <w:b w:val="0"/>
                <w:i w:val="0"/>
                <w:sz w:val="18"/>
              </w:rPr>
              <w:t>FRRN.028.02</w:t>
            </w:r>
          </w:p>
        </w:tc>
        <w:tc>
          <w:tcPr>
            <w:tcW w:type="dxa" w:w="3702"/>
          </w:tcPr>
          <w:p>
            <w:pPr>
              <w:spacing w:before="20" w:after="20"/>
            </w:pPr>
            <w:r>
              <w:rPr>
                <w:rFonts w:ascii="Arial" w:hAnsi="Arial" w:cs="Arial" w:eastAsia="Arial"/>
                <w:b w:val="0"/>
                <w:i w:val="0"/>
                <w:sz w:val="18"/>
              </w:rPr>
              <w:t>A CBG renewal account whose payment becomes Paid is Submitted for Placement without a user action; placement stays a user action.</w:t>
            </w:r>
          </w:p>
        </w:tc>
        <w:tc>
          <w:tcPr>
            <w:tcW w:type="dxa" w:w="1675"/>
          </w:tcPr>
          <w:p>
            <w:pPr>
              <w:spacing w:before="20" w:after="20"/>
            </w:pPr>
            <w:r>
              <w:rPr>
                <w:rFonts w:ascii="Arial" w:hAnsi="Arial" w:cs="Arial" w:eastAsia="Arial"/>
                <w:b w:val="0"/>
                <w:i w:val="0"/>
                <w:sz w:val="18"/>
              </w:rPr>
              <w:t>BR-RN-12</w:t>
            </w:r>
          </w:p>
        </w:tc>
        <w:tc>
          <w:tcPr>
            <w:tcW w:type="dxa" w:w="1675"/>
          </w:tcPr>
          <w:p>
            <w:pPr>
              <w:spacing w:before="20" w:after="20"/>
            </w:pPr>
            <w:r>
              <w:rPr>
                <w:rFonts w:ascii="Arial" w:hAnsi="Arial" w:cs="Arial" w:eastAsia="Arial"/>
                <w:b w:val="0"/>
                <w:i w:val="0"/>
                <w:sz w:val="18"/>
              </w:rPr>
              <w:t>A CBG renewal account whose payment status becomes Paid has the status Submitted for Placement without a user action.</w:t>
            </w:r>
          </w:p>
        </w:tc>
      </w:tr>
    </w:tbl>
    <w:p>
      <w:pPr>
        <w:spacing w:after="40"/>
      </w:pPr>
    </w:p>
    <w:p>
      <w:pPr>
        <w:pStyle w:val="Heading2"/>
      </w:pPr>
      <w:r>
        <w:t>FRRN.029 Placement processing</w:t>
      </w:r>
    </w:p>
    <w:p>
      <w:pPr>
        <w:spacing w:after="120"/>
        <w:ind w:left="363"/>
      </w:pPr>
      <w:r>
        <w:rPr>
          <w:rFonts w:ascii="Arial" w:hAnsi="Arial" w:cs="Arial" w:eastAsia="Arial"/>
          <w:b w:val="0"/>
          <w:i/>
          <w:sz w:val="20"/>
        </w:rPr>
        <w:t>Status: Changed. BRD: BRRN.040.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FRRN.029.01</w:t>
            </w:r>
          </w:p>
        </w:tc>
        <w:tc>
          <w:tcPr>
            <w:tcW w:type="dxa" w:w="3702"/>
          </w:tcPr>
          <w:p>
            <w:pPr>
              <w:spacing w:before="20" w:after="20"/>
            </w:pPr>
            <w:r>
              <w:rPr>
                <w:rFonts w:ascii="Arial" w:hAnsi="Arial" w:cs="Arial" w:eastAsia="Arial"/>
                <w:b w:val="0"/>
                <w:i w:val="0"/>
                <w:sz w:val="18"/>
              </w:rPr>
              <w:t>Submitted for Placement lists the accounts posted for placement in the user's scope, with search, filter, sort, account details and export to Excel, PDF and CSV.</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The Submitted for Placement list shows only the accounts of the user's profile and hierarchy, and can be searched, filtered, sorted and exported.</w:t>
            </w:r>
          </w:p>
        </w:tc>
      </w:tr>
      <w:tr>
        <w:trPr>
          <w:cantSplit/>
        </w:trPr>
        <w:tc>
          <w:tcPr>
            <w:tcW w:type="dxa" w:w="1586"/>
          </w:tcPr>
          <w:p>
            <w:pPr>
              <w:spacing w:before="20" w:after="20"/>
            </w:pPr>
            <w:r>
              <w:rPr>
                <w:rFonts w:ascii="Arial" w:hAnsi="Arial" w:cs="Arial" w:eastAsia="Arial"/>
                <w:b w:val="0"/>
                <w:i w:val="0"/>
                <w:sz w:val="18"/>
              </w:rPr>
              <w:t>FRRN.029.02</w:t>
            </w:r>
          </w:p>
        </w:tc>
        <w:tc>
          <w:tcPr>
            <w:tcW w:type="dxa" w:w="3702"/>
          </w:tcPr>
          <w:p>
            <w:pPr>
              <w:spacing w:before="20" w:after="20"/>
            </w:pPr>
            <w:r>
              <w:rPr>
                <w:rFonts w:ascii="Arial" w:hAnsi="Arial" w:cs="Arial" w:eastAsia="Arial"/>
                <w:b w:val="0"/>
                <w:i w:val="0"/>
                <w:sz w:val="18"/>
              </w:rPr>
              <w:t>Generate Placement creates, for one or several accounts, one placement slip per insurer per account and one placement file per insurer for packaged accounts, with each co-insurer's share.</w:t>
            </w:r>
          </w:p>
        </w:tc>
        <w:tc>
          <w:tcPr>
            <w:tcW w:type="dxa" w:w="1675"/>
          </w:tcPr>
          <w:p>
            <w:pPr>
              <w:spacing w:before="20" w:after="20"/>
            </w:pPr>
            <w:r>
              <w:rPr>
                <w:rFonts w:ascii="Arial" w:hAnsi="Arial" w:cs="Arial" w:eastAsia="Arial"/>
                <w:b w:val="0"/>
                <w:i w:val="0"/>
                <w:sz w:val="18"/>
              </w:rPr>
              <w:t>BR-RN-12; RNW_AUTO_PLACEMENT</w:t>
            </w:r>
          </w:p>
        </w:tc>
        <w:tc>
          <w:tcPr>
            <w:tcW w:type="dxa" w:w="1675"/>
          </w:tcPr>
          <w:p>
            <w:pPr>
              <w:spacing w:before="20" w:after="20"/>
            </w:pPr>
            <w:r>
              <w:rPr>
                <w:rFonts w:ascii="Arial" w:hAnsi="Arial" w:cs="Arial" w:eastAsia="Arial"/>
                <w:b w:val="0"/>
                <w:i w:val="0"/>
                <w:sz w:val="18"/>
              </w:rPr>
              <w:t>A renewal account with two co-insurers produces two placement slips; an account tagged For Booking Only produces none.</w:t>
            </w:r>
          </w:p>
        </w:tc>
      </w:tr>
      <w:tr>
        <w:trPr>
          <w:cantSplit/>
        </w:trPr>
        <w:tc>
          <w:tcPr>
            <w:tcW w:type="dxa" w:w="1586"/>
          </w:tcPr>
          <w:p>
            <w:pPr>
              <w:spacing w:before="20" w:after="20"/>
            </w:pPr>
            <w:r>
              <w:rPr>
                <w:rFonts w:ascii="Arial" w:hAnsi="Arial" w:cs="Arial" w:eastAsia="Arial"/>
                <w:b w:val="0"/>
                <w:i w:val="0"/>
                <w:sz w:val="18"/>
              </w:rPr>
              <w:t>FRRN.029.02.01</w:t>
            </w:r>
          </w:p>
        </w:tc>
        <w:tc>
          <w:tcPr>
            <w:tcW w:type="dxa" w:w="3702"/>
          </w:tcPr>
          <w:p>
            <w:pPr>
              <w:spacing w:before="20" w:after="20"/>
            </w:pPr>
            <w:r>
              <w:rPr>
                <w:rFonts w:ascii="Arial" w:hAnsi="Arial" w:cs="Arial" w:eastAsia="Arial"/>
                <w:b w:val="0"/>
                <w:i w:val="0"/>
                <w:sz w:val="18"/>
              </w:rPr>
              <w:t>The placement slip is &lt;InsurerCode&gt;_&lt;Line&gt;_PlacementSlip_&lt;Reference&gt;_MMDDYYYY.pdf; it is attached to the account with Is Generated Placement, date and user.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After generation the placement slip is attached to the renewal account and the account shows Is Generated Placement Yes, the generation date and the user.</w:t>
            </w:r>
          </w:p>
        </w:tc>
      </w:tr>
      <w:tr>
        <w:trPr>
          <w:cantSplit/>
        </w:trPr>
        <w:tc>
          <w:tcPr>
            <w:tcW w:type="dxa" w:w="1586"/>
          </w:tcPr>
          <w:p>
            <w:pPr>
              <w:spacing w:before="20" w:after="20"/>
            </w:pPr>
            <w:r>
              <w:rPr>
                <w:rFonts w:ascii="Arial" w:hAnsi="Arial" w:cs="Arial" w:eastAsia="Arial"/>
                <w:b w:val="0"/>
                <w:i w:val="0"/>
                <w:sz w:val="18"/>
              </w:rPr>
              <w:t>FRRN.029.02.02</w:t>
            </w:r>
          </w:p>
        </w:tc>
        <w:tc>
          <w:tcPr>
            <w:tcW w:type="dxa" w:w="3702"/>
          </w:tcPr>
          <w:p>
            <w:pPr>
              <w:spacing w:before="20" w:after="20"/>
            </w:pPr>
            <w:r>
              <w:rPr>
                <w:rFonts w:ascii="Arial" w:hAnsi="Arial" w:cs="Arial" w:eastAsia="Arial"/>
                <w:b w:val="0"/>
                <w:i w:val="0"/>
                <w:sz w:val="18"/>
              </w:rPr>
              <w:t>The consolidated placement file is &lt;InsurerCode&gt;_&lt;Line&gt;_PlacementFile_MMDDYYYY.xlsx with every eligible account of the insurer.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For 150 renewal accounts of insurer ABC, 150 placement slips and one placement file are generated.</w:t>
            </w:r>
          </w:p>
        </w:tc>
      </w:tr>
      <w:tr>
        <w:trPr>
          <w:cantSplit/>
        </w:trPr>
        <w:tc>
          <w:tcPr>
            <w:tcW w:type="dxa" w:w="1586"/>
          </w:tcPr>
          <w:p>
            <w:pPr>
              <w:spacing w:before="20" w:after="20"/>
            </w:pPr>
            <w:r>
              <w:rPr>
                <w:rFonts w:ascii="Arial" w:hAnsi="Arial" w:cs="Arial" w:eastAsia="Arial"/>
                <w:b w:val="0"/>
                <w:i w:val="0"/>
                <w:sz w:val="18"/>
              </w:rPr>
              <w:t>FRRN.029.03</w:t>
            </w:r>
          </w:p>
        </w:tc>
        <w:tc>
          <w:tcPr>
            <w:tcW w:type="dxa" w:w="3702"/>
          </w:tcPr>
          <w:p>
            <w:pPr>
              <w:spacing w:before="20" w:after="20"/>
            </w:pPr>
            <w:r>
              <w:rPr>
                <w:rFonts w:ascii="Arial" w:hAnsi="Arial" w:cs="Arial" w:eastAsia="Arial"/>
                <w:b w:val="0"/>
                <w:i w:val="0"/>
                <w:sz w:val="18"/>
              </w:rPr>
              <w:t>For an insurer enrolled in MFT, the placement files are put in its MFT folder with the status Pending Upload, Uploaded to MFT or Upload Failed; a failure is notified.  [Integration scope]</w:t>
            </w:r>
          </w:p>
        </w:tc>
        <w:tc>
          <w:tcPr>
            <w:tcW w:type="dxa" w:w="1675"/>
          </w:tcPr>
          <w:p>
            <w:pPr>
              <w:spacing w:before="20" w:after="20"/>
            </w:pPr>
            <w:r>
              <w:rPr>
                <w:rFonts w:ascii="Arial" w:hAnsi="Arial" w:cs="Arial" w:eastAsia="Arial"/>
                <w:b w:val="0"/>
                <w:i w:val="0"/>
                <w:sz w:val="18"/>
              </w:rPr>
              <w:t>RNW_MFT_ENROLLED_INSURERS</w:t>
            </w:r>
          </w:p>
        </w:tc>
        <w:tc>
          <w:tcPr>
            <w:tcW w:type="dxa" w:w="1675"/>
          </w:tcPr>
          <w:p>
            <w:pPr>
              <w:spacing w:before="20" w:after="20"/>
            </w:pPr>
            <w:r>
              <w:rPr>
                <w:rFonts w:ascii="Arial" w:hAnsi="Arial" w:cs="Arial" w:eastAsia="Arial"/>
                <w:b w:val="0"/>
                <w:i w:val="0"/>
                <w:sz w:val="18"/>
              </w:rPr>
              <w:t>For an insurer not tagged MFT Enrolled, no file is uploaded to MFT and the file waits for sending by e-mail; a failed upload shows Upload Failed.</w:t>
            </w:r>
          </w:p>
        </w:tc>
      </w:tr>
      <w:tr>
        <w:trPr>
          <w:cantSplit/>
        </w:trPr>
        <w:tc>
          <w:tcPr>
            <w:tcW w:type="dxa" w:w="1586"/>
          </w:tcPr>
          <w:p>
            <w:pPr>
              <w:spacing w:before="20" w:after="20"/>
            </w:pPr>
            <w:r>
              <w:rPr>
                <w:rFonts w:ascii="Arial" w:hAnsi="Arial" w:cs="Arial" w:eastAsia="Arial"/>
                <w:b w:val="0"/>
                <w:i w:val="0"/>
                <w:sz w:val="18"/>
              </w:rPr>
              <w:t>FRRN.029.04</w:t>
            </w:r>
          </w:p>
        </w:tc>
        <w:tc>
          <w:tcPr>
            <w:tcW w:type="dxa" w:w="3702"/>
          </w:tcPr>
          <w:p>
            <w:pPr>
              <w:spacing w:before="20" w:after="20"/>
            </w:pPr>
            <w:r>
              <w:rPr>
                <w:rFonts w:ascii="Arial" w:hAnsi="Arial" w:cs="Arial" w:eastAsia="Arial"/>
                <w:b w:val="0"/>
                <w:i w:val="0"/>
                <w:sz w:val="18"/>
              </w:rPr>
              <w:t>For other insurers the placement documents go through CCM to the recipients of Insurer Maintenance, which the user can change, with copy recipients and checked addresses. A sent placement makes the account For Booking.  [Integration scope]</w:t>
            </w:r>
          </w:p>
        </w:tc>
        <w:tc>
          <w:tcPr>
            <w:tcW w:type="dxa" w:w="1675"/>
          </w:tcPr>
          <w:p>
            <w:pPr>
              <w:spacing w:before="20" w:after="20"/>
            </w:pPr>
            <w:r>
              <w:rPr>
                <w:rFonts w:ascii="Arial" w:hAnsi="Arial" w:cs="Arial" w:eastAsia="Arial"/>
                <w:b w:val="0"/>
                <w:i w:val="0"/>
                <w:sz w:val="18"/>
              </w:rPr>
              <w:t>BR-RN-09</w:t>
            </w:r>
          </w:p>
        </w:tc>
        <w:tc>
          <w:tcPr>
            <w:tcW w:type="dxa" w:w="1675"/>
          </w:tcPr>
          <w:p>
            <w:pPr>
              <w:spacing w:before="20" w:after="20"/>
            </w:pPr>
            <w:r>
              <w:rPr>
                <w:rFonts w:ascii="Arial" w:hAnsi="Arial" w:cs="Arial" w:eastAsia="Arial"/>
                <w:b w:val="0"/>
                <w:i w:val="0"/>
                <w:sz w:val="18"/>
              </w:rPr>
              <w:t>The recipients are taken from Insurer Maintenance and can be changed before sending; an invalid address is refused before sending.</w:t>
            </w:r>
          </w:p>
        </w:tc>
      </w:tr>
      <w:tr>
        <w:trPr>
          <w:cantSplit/>
        </w:trPr>
        <w:tc>
          <w:tcPr>
            <w:tcW w:type="dxa" w:w="1586"/>
          </w:tcPr>
          <w:p>
            <w:pPr>
              <w:spacing w:before="20" w:after="20"/>
            </w:pPr>
            <w:r>
              <w:rPr>
                <w:rFonts w:ascii="Arial" w:hAnsi="Arial" w:cs="Arial" w:eastAsia="Arial"/>
                <w:b w:val="0"/>
                <w:i w:val="0"/>
                <w:sz w:val="18"/>
              </w:rPr>
              <w:t>FRRN.029.05</w:t>
            </w:r>
          </w:p>
        </w:tc>
        <w:tc>
          <w:tcPr>
            <w:tcW w:type="dxa" w:w="3702"/>
          </w:tcPr>
          <w:p>
            <w:pPr>
              <w:spacing w:before="20" w:after="20"/>
            </w:pPr>
            <w:r>
              <w:rPr>
                <w:rFonts w:ascii="Arial" w:hAnsi="Arial" w:cs="Arial" w:eastAsia="Arial"/>
                <w:b w:val="0"/>
                <w:i w:val="0"/>
                <w:sz w:val="18"/>
                <w:color w:val="E65100"/>
              </w:rPr>
              <w:t>The insurer's response time is counted in business days from the placement date against 3 days (packaged) or 10 days (non-package); placements after 15:00 count from the next business day. A placement can be tagged With Issue with its resolution date.</w:t>
            </w:r>
          </w:p>
        </w:tc>
        <w:tc>
          <w:tcPr>
            <w:tcW w:type="dxa" w:w="1675"/>
          </w:tcPr>
          <w:p>
            <w:pPr>
              <w:spacing w:before="20" w:after="20"/>
            </w:pPr>
            <w:r>
              <w:rPr>
                <w:rFonts w:ascii="Arial" w:hAnsi="Arial" w:cs="Arial" w:eastAsia="Arial"/>
                <w:b w:val="0"/>
                <w:i w:val="0"/>
                <w:sz w:val="18"/>
                <w:color w:val="E65100"/>
              </w:rPr>
              <w:t>CR-RN-015; RNW_PLACEMENT_SLA_PACKAGED, RNW_PLACEMENT_SLA_NON_PACKAGE, RNW_PLACEMENT_CUTOFF_HOUR</w:t>
            </w:r>
          </w:p>
        </w:tc>
        <w:tc>
          <w:tcPr>
            <w:tcW w:type="dxa" w:w="1675"/>
          </w:tcPr>
          <w:p>
            <w:pPr>
              <w:spacing w:before="20" w:after="20"/>
            </w:pPr>
            <w:r>
              <w:rPr>
                <w:rFonts w:ascii="Arial" w:hAnsi="Arial" w:cs="Arial" w:eastAsia="Arial"/>
                <w:b w:val="0"/>
                <w:i w:val="0"/>
                <w:sz w:val="18"/>
              </w:rPr>
              <w:t>A packaged placement sent at 4:00 PM on a Monday counts from Tuesday and is Beyond TAT from the fourth business day.</w:t>
            </w:r>
          </w:p>
        </w:tc>
      </w:tr>
    </w:tbl>
    <w:p>
      <w:pPr>
        <w:spacing w:after="40"/>
      </w:pPr>
    </w:p>
    <w:p>
      <w:pPr>
        <w:pStyle w:val="Heading2"/>
      </w:pPr>
      <w:r>
        <w:t>FRRN.030 Insurer placement response processing</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FRRN.030.01</w:t>
            </w:r>
          </w:p>
        </w:tc>
        <w:tc>
          <w:tcPr>
            <w:tcW w:type="dxa" w:w="3702"/>
          </w:tcPr>
          <w:p>
            <w:pPr>
              <w:spacing w:before="20" w:after="20"/>
            </w:pPr>
            <w:r>
              <w:rPr>
                <w:rFonts w:ascii="Arial" w:hAnsi="Arial" w:cs="Arial" w:eastAsia="Arial"/>
                <w:b w:val="0"/>
                <w:i w:val="0"/>
                <w:sz w:val="18"/>
              </w:rPr>
              <w:t>Placement responses are uploaded, or taken from the MFT folder of enrolled insurers, checked and matched on the renewal reference; the response is Approved or Rejected.  [Integration scope]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uploaded response file is matched on the renewal reference; a response without a matching reference is listed as unmatched and updates nothing.</w:t>
            </w:r>
          </w:p>
        </w:tc>
      </w:tr>
      <w:tr>
        <w:trPr>
          <w:cantSplit/>
        </w:trPr>
        <w:tc>
          <w:tcPr>
            <w:tcW w:type="dxa" w:w="1586"/>
          </w:tcPr>
          <w:p>
            <w:pPr>
              <w:spacing w:before="20" w:after="20"/>
            </w:pPr>
            <w:r>
              <w:rPr>
                <w:rFonts w:ascii="Arial" w:hAnsi="Arial" w:cs="Arial" w:eastAsia="Arial"/>
                <w:b w:val="0"/>
                <w:i w:val="0"/>
                <w:sz w:val="18"/>
              </w:rPr>
              <w:t>FRRN.030.01.01</w:t>
            </w:r>
          </w:p>
        </w:tc>
        <w:tc>
          <w:tcPr>
            <w:tcW w:type="dxa" w:w="3702"/>
          </w:tcPr>
          <w:p>
            <w:pPr>
              <w:spacing w:before="20" w:after="20"/>
            </w:pPr>
            <w:r>
              <w:rPr>
                <w:rFonts w:ascii="Arial" w:hAnsi="Arial" w:cs="Arial" w:eastAsia="Arial"/>
                <w:b w:val="0"/>
                <w:i w:val="0"/>
                <w:sz w:val="18"/>
              </w:rPr>
              <w:t>Approved records the date and remarks and makes the account For Booking (or Booked and locked by setting).</w:t>
            </w:r>
          </w:p>
        </w:tc>
        <w:tc>
          <w:tcPr>
            <w:tcW w:type="dxa" w:w="1675"/>
          </w:tcPr>
          <w:p>
            <w:pPr>
              <w:spacing w:before="20" w:after="20"/>
            </w:pPr>
            <w:r>
              <w:rPr>
                <w:rFonts w:ascii="Arial" w:hAnsi="Arial" w:cs="Arial" w:eastAsia="Arial"/>
                <w:b w:val="0"/>
                <w:i w:val="0"/>
                <w:sz w:val="18"/>
              </w:rPr>
              <w:t>RNW_BOOK_ON_PLACEMENT_APPROVAL</w:t>
            </w:r>
          </w:p>
        </w:tc>
        <w:tc>
          <w:tcPr>
            <w:tcW w:type="dxa" w:w="1675"/>
          </w:tcPr>
          <w:p>
            <w:pPr>
              <w:spacing w:before="20" w:after="20"/>
            </w:pPr>
            <w:r>
              <w:rPr>
                <w:rFonts w:ascii="Arial" w:hAnsi="Arial" w:cs="Arial" w:eastAsia="Arial"/>
                <w:b w:val="0"/>
                <w:i w:val="0"/>
                <w:sz w:val="18"/>
              </w:rPr>
              <w:t>An Approved response records the response date and the insurer's remarks and makes the account For Booking.</w:t>
            </w:r>
          </w:p>
        </w:tc>
      </w:tr>
      <w:tr>
        <w:trPr>
          <w:cantSplit/>
        </w:trPr>
        <w:tc>
          <w:tcPr>
            <w:tcW w:type="dxa" w:w="1586"/>
          </w:tcPr>
          <w:p>
            <w:pPr>
              <w:spacing w:before="20" w:after="20"/>
            </w:pPr>
            <w:r>
              <w:rPr>
                <w:rFonts w:ascii="Arial" w:hAnsi="Arial" w:cs="Arial" w:eastAsia="Arial"/>
                <w:b w:val="0"/>
                <w:i w:val="0"/>
                <w:sz w:val="18"/>
              </w:rPr>
              <w:t>FRRN.030.01.02</w:t>
            </w:r>
          </w:p>
        </w:tc>
        <w:tc>
          <w:tcPr>
            <w:tcW w:type="dxa" w:w="3702"/>
          </w:tcPr>
          <w:p>
            <w:pPr>
              <w:spacing w:before="20" w:after="20"/>
            </w:pPr>
            <w:r>
              <w:rPr>
                <w:rFonts w:ascii="Arial" w:hAnsi="Arial" w:cs="Arial" w:eastAsia="Arial"/>
                <w:b w:val="0"/>
                <w:i w:val="0"/>
                <w:sz w:val="18"/>
              </w:rPr>
              <w:t>Rejected records the date, remarks and reason from the list and makes the account Rejected Placement; the user returns it to Marketing or cancels the placement.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Rejected response records the reason, sets the status Rejected Placement, and the user can return the account to Marketing or cancel the placement.</w:t>
            </w:r>
          </w:p>
        </w:tc>
      </w:tr>
      <w:tr>
        <w:trPr>
          <w:cantSplit/>
        </w:trPr>
        <w:tc>
          <w:tcPr>
            <w:tcW w:type="dxa" w:w="1586"/>
          </w:tcPr>
          <w:p>
            <w:pPr>
              <w:spacing w:before="20" w:after="20"/>
            </w:pPr>
            <w:r>
              <w:rPr>
                <w:rFonts w:ascii="Arial" w:hAnsi="Arial" w:cs="Arial" w:eastAsia="Arial"/>
                <w:b w:val="0"/>
                <w:i w:val="0"/>
                <w:sz w:val="18"/>
              </w:rPr>
              <w:t>FRRN.030.03</w:t>
            </w:r>
          </w:p>
        </w:tc>
        <w:tc>
          <w:tcPr>
            <w:tcW w:type="dxa" w:w="3702"/>
          </w:tcPr>
          <w:p>
            <w:pPr>
              <w:spacing w:before="20" w:after="20"/>
            </w:pPr>
            <w:r>
              <w:rPr>
                <w:rFonts w:ascii="Arial" w:hAnsi="Arial" w:cs="Arial" w:eastAsia="Arial"/>
                <w:b w:val="0"/>
                <w:i w:val="0"/>
                <w:sz w:val="18"/>
              </w:rPr>
              <w:t>Each placement response file is one row of the upload summary with ID, file, time, status and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Each placement response file is one row of the summary with its status, latest first.</w:t>
            </w:r>
          </w:p>
        </w:tc>
      </w:tr>
      <w:tr>
        <w:trPr>
          <w:cantSplit/>
        </w:trPr>
        <w:tc>
          <w:tcPr>
            <w:tcW w:type="dxa" w:w="1586"/>
          </w:tcPr>
          <w:p>
            <w:pPr>
              <w:spacing w:before="20" w:after="20"/>
            </w:pPr>
            <w:r>
              <w:rPr>
                <w:rFonts w:ascii="Arial" w:hAnsi="Arial" w:cs="Arial" w:eastAsia="Arial"/>
                <w:b w:val="0"/>
                <w:i w:val="0"/>
                <w:sz w:val="18"/>
              </w:rPr>
              <w:t>FRRN.030.04</w:t>
            </w:r>
          </w:p>
        </w:tc>
        <w:tc>
          <w:tcPr>
            <w:tcW w:type="dxa" w:w="3702"/>
          </w:tcPr>
          <w:p>
            <w:pPr>
              <w:spacing w:before="20" w:after="20"/>
            </w:pPr>
            <w:r>
              <w:rPr>
                <w:rFonts w:ascii="Arial" w:hAnsi="Arial" w:cs="Arial" w:eastAsia="Arial"/>
                <w:b w:val="0"/>
                <w:i w:val="0"/>
                <w:sz w:val="18"/>
              </w:rPr>
              <w:t>The record-level view lists each row with renewal reference, assured, matching and placement status, filtered and searched.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record-level view can be filtered by Matched and Unmatched and by Approved and Rejected.</w:t>
            </w:r>
          </w:p>
        </w:tc>
      </w:tr>
    </w:tbl>
    <w:p>
      <w:pPr>
        <w:spacing w:after="40"/>
      </w:pPr>
    </w:p>
    <w:p>
      <w:pPr>
        <w:pStyle w:val="Heading2"/>
      </w:pPr>
      <w:r>
        <w:t>FRRN.031 Return of the renewal account to Marketing</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FRRN.031.01</w:t>
            </w:r>
          </w:p>
        </w:tc>
        <w:tc>
          <w:tcPr>
            <w:tcW w:type="dxa" w:w="3702"/>
          </w:tcPr>
          <w:p>
            <w:pPr>
              <w:spacing w:before="20" w:after="20"/>
            </w:pPr>
            <w:r>
              <w:rPr>
                <w:rFonts w:ascii="Arial" w:hAnsi="Arial" w:cs="Arial" w:eastAsia="Arial"/>
                <w:b w:val="0"/>
                <w:i w:val="0"/>
                <w:sz w:val="18"/>
              </w:rPr>
              <w:t>Return to Marketing sends one or several accounts Submitted for Placement or Rejected Placement back to the Account Officer or the Marketing Team Lead with a reason from the list and remarks.</w:t>
            </w:r>
          </w:p>
        </w:tc>
        <w:tc>
          <w:tcPr>
            <w:tcW w:type="dxa" w:w="1675"/>
          </w:tcPr>
          <w:p>
            <w:pPr>
              <w:spacing w:before="20" w:after="20"/>
            </w:pPr>
            <w:r>
              <w:rPr>
                <w:rFonts w:ascii="Arial" w:hAnsi="Arial" w:cs="Arial" w:eastAsia="Arial"/>
                <w:b w:val="0"/>
                <w:i w:val="0"/>
                <w:sz w:val="18"/>
              </w:rPr>
              <w:t>BR-RN-16</w:t>
            </w:r>
          </w:p>
        </w:tc>
        <w:tc>
          <w:tcPr>
            <w:tcW w:type="dxa" w:w="1675"/>
          </w:tcPr>
          <w:p>
            <w:pPr>
              <w:spacing w:before="20" w:after="20"/>
            </w:pPr>
            <w:r>
              <w:rPr>
                <w:rFonts w:ascii="Arial" w:hAnsi="Arial" w:cs="Arial" w:eastAsia="Arial"/>
                <w:b w:val="0"/>
                <w:i w:val="0"/>
                <w:sz w:val="18"/>
              </w:rPr>
              <w:t>An account returned to the Account Officer appears in his list with the Returned flag and the reason.</w:t>
            </w:r>
          </w:p>
        </w:tc>
      </w:tr>
    </w:tbl>
    <w:p>
      <w:pPr>
        <w:spacing w:after="40"/>
      </w:pPr>
    </w:p>
    <w:p>
      <w:pPr>
        <w:pStyle w:val="Heading2"/>
      </w:pPr>
      <w:r>
        <w:t>FRRN.032 Insurance Advice generation and sending</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FRRN.032.01</w:t>
            </w:r>
          </w:p>
        </w:tc>
        <w:tc>
          <w:tcPr>
            <w:tcW w:type="dxa" w:w="3702"/>
          </w:tcPr>
          <w:p>
            <w:pPr>
              <w:spacing w:before="20" w:after="20"/>
            </w:pPr>
            <w:r>
              <w:rPr>
                <w:rFonts w:ascii="Arial" w:hAnsi="Arial" w:cs="Arial" w:eastAsia="Arial"/>
                <w:b w:val="0"/>
                <w:i w:val="0"/>
                <w:sz w:val="18"/>
              </w:rPr>
              <w:t>When the placement of a mortgaged account is sent, the Insurance Advice IA_&lt;Reference&gt;_MMDDYYYY.pdf is generated and attached to the account.</w:t>
            </w:r>
          </w:p>
        </w:tc>
        <w:tc>
          <w:tcPr>
            <w:tcW w:type="dxa" w:w="1675"/>
          </w:tcPr>
          <w:p>
            <w:pPr>
              <w:spacing w:before="20" w:after="20"/>
            </w:pPr>
            <w:r>
              <w:rPr>
                <w:rFonts w:ascii="Arial" w:hAnsi="Arial" w:cs="Arial" w:eastAsia="Arial"/>
                <w:b w:val="0"/>
                <w:i w:val="0"/>
                <w:sz w:val="18"/>
              </w:rPr>
              <w:t>RNW_INSURANCE_ADVICE_AUTO</w:t>
            </w:r>
          </w:p>
        </w:tc>
        <w:tc>
          <w:tcPr>
            <w:tcW w:type="dxa" w:w="1675"/>
          </w:tcPr>
          <w:p>
            <w:pPr>
              <w:spacing w:before="20" w:after="20"/>
            </w:pPr>
            <w:r>
              <w:rPr>
                <w:rFonts w:ascii="Arial" w:hAnsi="Arial" w:cs="Arial" w:eastAsia="Arial"/>
                <w:b w:val="0"/>
                <w:i w:val="0"/>
                <w:sz w:val="18"/>
              </w:rPr>
              <w:t>The Insurance Advice of a mortgaged renewal account is generated when the placement slip is sent, named IA_&lt;reference&gt;_MMDDYYYY.pdf and attached; a change of the placement creates a new version and the previous one stays available.</w:t>
            </w:r>
          </w:p>
        </w:tc>
      </w:tr>
      <w:tr>
        <w:trPr>
          <w:cantSplit/>
        </w:trPr>
        <w:tc>
          <w:tcPr>
            <w:tcW w:type="dxa" w:w="1586"/>
          </w:tcPr>
          <w:p>
            <w:pPr>
              <w:spacing w:before="20" w:after="20"/>
            </w:pPr>
            <w:r>
              <w:rPr>
                <w:rFonts w:ascii="Arial" w:hAnsi="Arial" w:cs="Arial" w:eastAsia="Arial"/>
                <w:b w:val="0"/>
                <w:i w:val="0"/>
                <w:sz w:val="18"/>
              </w:rPr>
              <w:t>FRRN.032.02</w:t>
            </w:r>
          </w:p>
        </w:tc>
        <w:tc>
          <w:tcPr>
            <w:tcW w:type="dxa" w:w="3702"/>
          </w:tcPr>
          <w:p>
            <w:pPr>
              <w:spacing w:before="20" w:after="20"/>
            </w:pPr>
            <w:r>
              <w:rPr>
                <w:rFonts w:ascii="Arial" w:hAnsi="Arial" w:cs="Arial" w:eastAsia="Arial"/>
                <w:b w:val="0"/>
                <w:i w:val="0"/>
                <w:sz w:val="18"/>
              </w:rPr>
              <w:t>Send Insurance Advice hands the advices of the selected accounts to CCM with recipients and copy recipients, and keeps the reference and delivery status.  [Integration scope]</w:t>
            </w:r>
          </w:p>
        </w:tc>
        <w:tc>
          <w:tcPr>
            <w:tcW w:type="dxa" w:w="1675"/>
          </w:tcPr>
          <w:p>
            <w:pPr>
              <w:spacing w:before="20" w:after="20"/>
            </w:pPr>
            <w:r>
              <w:rPr>
                <w:rFonts w:ascii="Arial" w:hAnsi="Arial" w:cs="Arial" w:eastAsia="Arial"/>
                <w:b w:val="0"/>
                <w:i w:val="0"/>
                <w:sz w:val="18"/>
              </w:rPr>
              <w:t>BR-RN-09</w:t>
            </w:r>
          </w:p>
        </w:tc>
        <w:tc>
          <w:tcPr>
            <w:tcW w:type="dxa" w:w="1675"/>
          </w:tcPr>
          <w:p>
            <w:pPr>
              <w:spacing w:before="20" w:after="20"/>
            </w:pPr>
            <w:r>
              <w:rPr>
                <w:rFonts w:ascii="Arial" w:hAnsi="Arial" w:cs="Arial" w:eastAsia="Arial"/>
                <w:b w:val="0"/>
                <w:i w:val="0"/>
                <w:sz w:val="18"/>
              </w:rPr>
              <w:t>Send Insurance Advice is disabled when one of the selected accounts has no generated Insurance Advice.</w:t>
            </w:r>
          </w:p>
        </w:tc>
      </w:tr>
    </w:tbl>
    <w:p>
      <w:pPr>
        <w:spacing w:after="40"/>
      </w:pPr>
    </w:p>
    <w:p>
      <w:pPr>
        <w:pStyle w:val="Heading2"/>
      </w:pPr>
      <w:r>
        <w:t>FRRN.033 E-policy processing and sending</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FRRN.033.01</w:t>
            </w:r>
          </w:p>
        </w:tc>
        <w:tc>
          <w:tcPr>
            <w:tcW w:type="dxa" w:w="3702"/>
          </w:tcPr>
          <w:p>
            <w:pPr>
              <w:spacing w:before="20" w:after="20"/>
            </w:pPr>
            <w:r>
              <w:rPr>
                <w:rFonts w:ascii="Arial" w:hAnsi="Arial" w:cs="Arial" w:eastAsia="Arial"/>
                <w:b w:val="0"/>
                <w:i w:val="0"/>
                <w:sz w:val="18"/>
              </w:rPr>
              <w:t>E-policies are received as a summary file (.txt) and a ZIP of documents, uploaded or taken from MFT. Each record matches an account on the reference; the policy number is updated, the e-policy attached and the account is For E-Policy Sending.  [Integration scope]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policy number from the insurer's e-policy file updates the renewal account it matches.</w:t>
            </w:r>
          </w:p>
        </w:tc>
      </w:tr>
      <w:tr>
        <w:trPr>
          <w:cantSplit/>
        </w:trPr>
        <w:tc>
          <w:tcPr>
            <w:tcW w:type="dxa" w:w="1586"/>
          </w:tcPr>
          <w:p>
            <w:pPr>
              <w:spacing w:before="20" w:after="20"/>
            </w:pPr>
            <w:r>
              <w:rPr>
                <w:rFonts w:ascii="Arial" w:hAnsi="Arial" w:cs="Arial" w:eastAsia="Arial"/>
                <w:b w:val="0"/>
                <w:i w:val="0"/>
                <w:sz w:val="18"/>
              </w:rPr>
              <w:t>FRRN.033.02</w:t>
            </w:r>
          </w:p>
        </w:tc>
        <w:tc>
          <w:tcPr>
            <w:tcW w:type="dxa" w:w="3702"/>
          </w:tcPr>
          <w:p>
            <w:pPr>
              <w:spacing w:before="20" w:after="20"/>
            </w:pPr>
            <w:r>
              <w:rPr>
                <w:rFonts w:ascii="Arial" w:hAnsi="Arial" w:cs="Arial" w:eastAsia="Arial"/>
                <w:b w:val="0"/>
                <w:i w:val="0"/>
                <w:sz w:val="18"/>
              </w:rPr>
              <w:t>Each e-policy receipt is one row of the summary with ID, file, time, receipt type (MFT or Upload), status and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Each received e-policy file is one row of the summary with its receipt type and status.</w:t>
            </w:r>
          </w:p>
        </w:tc>
      </w:tr>
      <w:tr>
        <w:trPr>
          <w:cantSplit/>
        </w:trPr>
        <w:tc>
          <w:tcPr>
            <w:tcW w:type="dxa" w:w="1586"/>
          </w:tcPr>
          <w:p>
            <w:pPr>
              <w:spacing w:before="20" w:after="20"/>
            </w:pPr>
            <w:r>
              <w:rPr>
                <w:rFonts w:ascii="Arial" w:hAnsi="Arial" w:cs="Arial" w:eastAsia="Arial"/>
                <w:b w:val="0"/>
                <w:i w:val="0"/>
                <w:sz w:val="18"/>
              </w:rPr>
              <w:t>FRRN.033.03</w:t>
            </w:r>
          </w:p>
        </w:tc>
        <w:tc>
          <w:tcPr>
            <w:tcW w:type="dxa" w:w="3702"/>
          </w:tcPr>
          <w:p>
            <w:pPr>
              <w:spacing w:before="20" w:after="20"/>
            </w:pPr>
            <w:r>
              <w:rPr>
                <w:rFonts w:ascii="Arial" w:hAnsi="Arial" w:cs="Arial" w:eastAsia="Arial"/>
                <w:b w:val="0"/>
                <w:i w:val="0"/>
                <w:sz w:val="18"/>
              </w:rPr>
              <w:t>The record-level view lists each record with renewal reference, policy number and matching status.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record-level view lists each document with its matching status.</w:t>
            </w:r>
          </w:p>
        </w:tc>
      </w:tr>
      <w:tr>
        <w:trPr>
          <w:cantSplit/>
        </w:trPr>
        <w:tc>
          <w:tcPr>
            <w:tcW w:type="dxa" w:w="1586"/>
          </w:tcPr>
          <w:p>
            <w:pPr>
              <w:spacing w:before="20" w:after="20"/>
            </w:pPr>
            <w:r>
              <w:rPr>
                <w:rFonts w:ascii="Arial" w:hAnsi="Arial" w:cs="Arial" w:eastAsia="Arial"/>
                <w:b w:val="0"/>
                <w:i w:val="0"/>
                <w:sz w:val="18"/>
              </w:rPr>
              <w:t>FRRN.033.04</w:t>
            </w:r>
          </w:p>
        </w:tc>
        <w:tc>
          <w:tcPr>
            <w:tcW w:type="dxa" w:w="3702"/>
          </w:tcPr>
          <w:p>
            <w:pPr>
              <w:spacing w:before="20" w:after="20"/>
            </w:pPr>
            <w:r>
              <w:rPr>
                <w:rFonts w:ascii="Arial" w:hAnsi="Arial" w:cs="Arial" w:eastAsia="Arial"/>
                <w:b w:val="0"/>
                <w:i w:val="0"/>
                <w:sz w:val="18"/>
              </w:rPr>
              <w:t>Send E-Policy hands the e-policies of the eligible selected accounts (document, policy number, valid e-mail, status For E-Policy Sending) to CCM with copy recipients.  [Integration scope]</w:t>
            </w:r>
          </w:p>
        </w:tc>
        <w:tc>
          <w:tcPr>
            <w:tcW w:type="dxa" w:w="1675"/>
          </w:tcPr>
          <w:p>
            <w:pPr>
              <w:spacing w:before="20" w:after="20"/>
            </w:pPr>
            <w:r>
              <w:rPr>
                <w:rFonts w:ascii="Arial" w:hAnsi="Arial" w:cs="Arial" w:eastAsia="Arial"/>
                <w:b w:val="0"/>
                <w:i w:val="0"/>
                <w:sz w:val="18"/>
              </w:rPr>
              <w:t>BR-RN-09</w:t>
            </w:r>
          </w:p>
        </w:tc>
        <w:tc>
          <w:tcPr>
            <w:tcW w:type="dxa" w:w="1675"/>
          </w:tcPr>
          <w:p>
            <w:pPr>
              <w:spacing w:before="20" w:after="20"/>
            </w:pPr>
            <w:r>
              <w:rPr>
                <w:rFonts w:ascii="Arial" w:hAnsi="Arial" w:cs="Arial" w:eastAsia="Arial"/>
                <w:b w:val="0"/>
                <w:i w:val="0"/>
                <w:sz w:val="18"/>
              </w:rPr>
              <w:t>An account without a valid client e-mail address or not in the status For E-Policy Sending is excluded from the sending, and the summary shows it.</w:t>
            </w:r>
          </w:p>
        </w:tc>
      </w:tr>
      <w:tr>
        <w:trPr>
          <w:cantSplit/>
        </w:trPr>
        <w:tc>
          <w:tcPr>
            <w:tcW w:type="dxa" w:w="1586"/>
          </w:tcPr>
          <w:p>
            <w:pPr>
              <w:spacing w:before="20" w:after="20"/>
            </w:pPr>
            <w:r>
              <w:rPr>
                <w:rFonts w:ascii="Arial" w:hAnsi="Arial" w:cs="Arial" w:eastAsia="Arial"/>
                <w:b w:val="0"/>
                <w:i w:val="0"/>
                <w:sz w:val="18"/>
              </w:rPr>
              <w:t>FRRN.033.05</w:t>
            </w:r>
          </w:p>
        </w:tc>
        <w:tc>
          <w:tcPr>
            <w:tcW w:type="dxa" w:w="3702"/>
          </w:tcPr>
          <w:p>
            <w:pPr>
              <w:spacing w:before="20" w:after="20"/>
            </w:pPr>
            <w:r>
              <w:rPr>
                <w:rFonts w:ascii="Arial" w:hAnsi="Arial" w:cs="Arial" w:eastAsia="Arial"/>
                <w:b w:val="0"/>
                <w:i w:val="0"/>
                <w:sz w:val="18"/>
              </w:rPr>
              <w:t>Upload E-Policy Numbers sets the policy numbers of several accounts from a template (reference, policy number); unknown references and duplicate policy numbers are refused.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e-policy number already held by another active account is excluded and listed in the exception report.</w:t>
            </w:r>
          </w:p>
        </w:tc>
      </w:tr>
    </w:tbl>
    <w:p>
      <w:pPr>
        <w:spacing w:after="40"/>
      </w:pPr>
    </w:p>
    <w:p>
      <w:pPr>
        <w:pStyle w:val="Heading2"/>
      </w:pPr>
      <w:r>
        <w:t>FRRN.034 Incentive code determination</w:t>
      </w:r>
    </w:p>
    <w:p>
      <w:pPr>
        <w:spacing w:after="120"/>
        <w:ind w:left="363"/>
      </w:pPr>
      <w:r>
        <w:rPr>
          <w:rFonts w:ascii="Arial" w:hAnsi="Arial" w:cs="Arial" w:eastAsia="Arial"/>
          <w:b w:val="0"/>
          <w:i/>
          <w:sz w:val="20"/>
        </w:rPr>
        <w:t>Status: Kept. BRD: BRRN.041.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FRRN.034.01</w:t>
            </w:r>
          </w:p>
        </w:tc>
        <w:tc>
          <w:tcPr>
            <w:tcW w:type="dxa" w:w="3702"/>
          </w:tcPr>
          <w:p>
            <w:pPr>
              <w:spacing w:before="20" w:after="20"/>
            </w:pPr>
            <w:r>
              <w:rPr>
                <w:rFonts w:ascii="Arial" w:hAnsi="Arial" w:cs="Arial" w:eastAsia="Arial"/>
                <w:b w:val="0"/>
                <w:i w:val="0"/>
                <w:sz w:val="18"/>
              </w:rPr>
              <w:t>After booking, full payment and confirmed acceptance, the system evaluates the incentive criteria and sets the incentive code. Nobody sets it by hand; an endorsement re-evaluates it and a cancellation invalidates it.</w:t>
            </w:r>
          </w:p>
        </w:tc>
        <w:tc>
          <w:tcPr>
            <w:tcW w:type="dxa" w:w="1675"/>
          </w:tcPr>
          <w:p>
            <w:pPr>
              <w:spacing w:before="20" w:after="20"/>
            </w:pPr>
            <w:r>
              <w:rPr>
                <w:rFonts w:ascii="Arial" w:hAnsi="Arial" w:cs="Arial" w:eastAsia="Arial"/>
                <w:b w:val="0"/>
                <w:i w:val="0"/>
                <w:sz w:val="18"/>
              </w:rPr>
              <w:t>BR-RN-13</w:t>
            </w:r>
          </w:p>
        </w:tc>
        <w:tc>
          <w:tcPr>
            <w:tcW w:type="dxa" w:w="1675"/>
          </w:tcPr>
          <w:p>
            <w:pPr>
              <w:spacing w:before="20" w:after="20"/>
            </w:pPr>
            <w:r>
              <w:rPr>
                <w:rFonts w:ascii="Arial" w:hAnsi="Arial" w:cs="Arial" w:eastAsia="Arial"/>
                <w:b w:val="0"/>
                <w:i w:val="0"/>
                <w:sz w:val="18"/>
              </w:rPr>
              <w:t>A renewal account that matches the configured incentive criteria shows the incentive code on the booking screen.</w:t>
            </w:r>
          </w:p>
        </w:tc>
      </w:tr>
    </w:tbl>
    <w:p>
      <w:pPr>
        <w:spacing w:after="40"/>
      </w:pPr>
    </w:p>
    <w:p>
      <w:pPr>
        <w:pStyle w:val="Heading2"/>
      </w:pPr>
      <w:r>
        <w:t>FRRN.035 Invoice number, accounting entries and service invoice</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FRRN.035.01</w:t>
            </w:r>
          </w:p>
        </w:tc>
        <w:tc>
          <w:tcPr>
            <w:tcW w:type="dxa" w:w="3702"/>
          </w:tcPr>
          <w:p>
            <w:pPr>
              <w:spacing w:before="20" w:after="20"/>
            </w:pPr>
            <w:r>
              <w:rPr>
                <w:rFonts w:ascii="Arial" w:hAnsi="Arial" w:cs="Arial" w:eastAsia="Arial"/>
                <w:b w:val="0"/>
                <w:i w:val="0"/>
                <w:sz w:val="18"/>
              </w:rPr>
              <w:t>On booking, the shared booking of New Business gives the invoice number, posts the accounting entries on the booking date and attaches the service invoice; the business type is Renewal.</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booked renewal account has a unique invoice number, the business type Renewal, the accounting entries of the booking date and the service invoice attached.</w:t>
            </w:r>
          </w:p>
        </w:tc>
      </w:tr>
    </w:tbl>
    <w:p>
      <w:pPr>
        <w:spacing w:after="40"/>
      </w:pPr>
    </w:p>
    <w:p>
      <w:pPr>
        <w:pStyle w:val="Heading2"/>
      </w:pPr>
      <w:r>
        <w:t>FRRN.036 Hold cover requests</w:t>
      </w:r>
    </w:p>
    <w:p>
      <w:pPr>
        <w:spacing w:after="120"/>
        <w:ind w:left="363"/>
      </w:pPr>
      <w:r>
        <w:rPr>
          <w:rFonts w:ascii="Arial" w:hAnsi="Arial" w:cs="Arial" w:eastAsia="Arial"/>
          <w:b w:val="0"/>
          <w:i/>
          <w:sz w:val="20"/>
        </w:rPr>
        <w:t>Status: Kept. BRD: BRRN.042.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FRRN.036.01</w:t>
            </w:r>
          </w:p>
        </w:tc>
        <w:tc>
          <w:tcPr>
            <w:tcW w:type="dxa" w:w="3702"/>
          </w:tcPr>
          <w:p>
            <w:pPr>
              <w:spacing w:before="20" w:after="20"/>
            </w:pPr>
            <w:r>
              <w:rPr>
                <w:rFonts w:ascii="Arial" w:hAnsi="Arial" w:cs="Arial" w:eastAsia="Arial"/>
                <w:b w:val="0"/>
                <w:i w:val="0"/>
                <w:sz w:val="18"/>
              </w:rPr>
              <w:t>The default hold cover is 30 days (Non-CBG) or 90 days (CBG); after a change of insurer 30 days (CBG Home) or 60 days (CBG Motor).</w:t>
            </w:r>
          </w:p>
        </w:tc>
        <w:tc>
          <w:tcPr>
            <w:tcW w:type="dxa" w:w="1675"/>
          </w:tcPr>
          <w:p>
            <w:pPr>
              <w:spacing w:before="20" w:after="20"/>
            </w:pPr>
            <w:r>
              <w:rPr>
                <w:rFonts w:ascii="Arial" w:hAnsi="Arial" w:cs="Arial" w:eastAsia="Arial"/>
                <w:b w:val="0"/>
                <w:i w:val="0"/>
                <w:sz w:val="18"/>
              </w:rPr>
              <w:t>RNW_HOLD_COVER_DAYS_NON_CBG, RNW_HOLD_COVER_DAYS_CBG, RNW_HOLD_COVER_DAYS_CBG_HOME_TRANSFER, RNW_HOLD_COVER_DAYS_CBG_MOTOR_TRANSFER</w:t>
            </w:r>
          </w:p>
        </w:tc>
        <w:tc>
          <w:tcPr>
            <w:tcW w:type="dxa" w:w="1675"/>
          </w:tcPr>
          <w:p>
            <w:pPr>
              <w:spacing w:before="20" w:after="20"/>
            </w:pPr>
            <w:r>
              <w:rPr>
                <w:rFonts w:ascii="Arial" w:hAnsi="Arial" w:cs="Arial" w:eastAsia="Arial"/>
                <w:b w:val="0"/>
                <w:i w:val="0"/>
                <w:sz w:val="18"/>
              </w:rPr>
              <w:t>A hold cover of a Non-CBG account defaults to 30 days and one of a CBG account to 90 days.</w:t>
            </w:r>
          </w:p>
        </w:tc>
      </w:tr>
      <w:tr>
        <w:trPr>
          <w:cantSplit/>
        </w:trPr>
        <w:tc>
          <w:tcPr>
            <w:tcW w:type="dxa" w:w="1586"/>
          </w:tcPr>
          <w:p>
            <w:pPr>
              <w:spacing w:before="20" w:after="20"/>
            </w:pPr>
            <w:r>
              <w:rPr>
                <w:rFonts w:ascii="Arial" w:hAnsi="Arial" w:cs="Arial" w:eastAsia="Arial"/>
                <w:b w:val="0"/>
                <w:i w:val="0"/>
                <w:sz w:val="18"/>
              </w:rPr>
              <w:t>FRRN.036.02</w:t>
            </w:r>
          </w:p>
        </w:tc>
        <w:tc>
          <w:tcPr>
            <w:tcW w:type="dxa" w:w="3702"/>
          </w:tcPr>
          <w:p>
            <w:pPr>
              <w:spacing w:before="20" w:after="20"/>
            </w:pPr>
            <w:r>
              <w:rPr>
                <w:rFonts w:ascii="Arial" w:hAnsi="Arial" w:cs="Arial" w:eastAsia="Arial"/>
                <w:b w:val="0"/>
                <w:i w:val="0"/>
                <w:sz w:val="18"/>
              </w:rPr>
              <w:t>For a Non-CBG account the hold cover request is generated when the client confirms, one per insurer, and attached. A second request is refused while one is requested or confirmed; a request can be cancelled with a reason.</w:t>
            </w:r>
          </w:p>
        </w:tc>
        <w:tc>
          <w:tcPr>
            <w:tcW w:type="dxa" w:w="1675"/>
          </w:tcPr>
          <w:p>
            <w:pPr>
              <w:spacing w:before="20" w:after="20"/>
            </w:pPr>
            <w:r>
              <w:rPr>
                <w:rFonts w:ascii="Arial" w:hAnsi="Arial" w:cs="Arial" w:eastAsia="Arial"/>
                <w:b w:val="0"/>
                <w:i w:val="0"/>
                <w:sz w:val="18"/>
              </w:rPr>
              <w:t>BR-RN-15; RNW_HOLD_COVER_AUTO_NON_CBG</w:t>
            </w:r>
          </w:p>
        </w:tc>
        <w:tc>
          <w:tcPr>
            <w:tcW w:type="dxa" w:w="1675"/>
          </w:tcPr>
          <w:p>
            <w:pPr>
              <w:spacing w:before="20" w:after="20"/>
            </w:pPr>
            <w:r>
              <w:rPr>
                <w:rFonts w:ascii="Arial" w:hAnsi="Arial" w:cs="Arial" w:eastAsia="Arial"/>
                <w:b w:val="0"/>
                <w:i w:val="0"/>
                <w:sz w:val="18"/>
              </w:rPr>
              <w:t>After a Non-CBG client confirms the renewal, a hold cover request is generated from the approved template, one per co-insurer.</w:t>
            </w:r>
          </w:p>
        </w:tc>
      </w:tr>
      <w:tr>
        <w:trPr>
          <w:cantSplit/>
        </w:trPr>
        <w:tc>
          <w:tcPr>
            <w:tcW w:type="dxa" w:w="1586"/>
          </w:tcPr>
          <w:p>
            <w:pPr>
              <w:spacing w:before="20" w:after="20"/>
            </w:pPr>
            <w:r>
              <w:rPr>
                <w:rFonts w:ascii="Arial" w:hAnsi="Arial" w:cs="Arial" w:eastAsia="Arial"/>
                <w:b w:val="0"/>
                <w:i w:val="0"/>
                <w:sz w:val="18"/>
              </w:rPr>
              <w:t>FRRN.036.03</w:t>
            </w:r>
          </w:p>
        </w:tc>
        <w:tc>
          <w:tcPr>
            <w:tcW w:type="dxa" w:w="3702"/>
          </w:tcPr>
          <w:p>
            <w:pPr>
              <w:spacing w:before="20" w:after="20"/>
            </w:pPr>
            <w:r>
              <w:rPr>
                <w:rFonts w:ascii="Arial" w:hAnsi="Arial" w:cs="Arial" w:eastAsia="Arial"/>
                <w:b w:val="0"/>
                <w:i w:val="0"/>
                <w:sz w:val="18"/>
              </w:rPr>
              <w:t>A hold cover extension of 15 or 30 days is requested from 7 days before the hold cover ends.</w:t>
            </w:r>
          </w:p>
        </w:tc>
        <w:tc>
          <w:tcPr>
            <w:tcW w:type="dxa" w:w="1675"/>
          </w:tcPr>
          <w:p>
            <w:pPr>
              <w:spacing w:before="20" w:after="20"/>
            </w:pPr>
            <w:r>
              <w:rPr>
                <w:rFonts w:ascii="Arial" w:hAnsi="Arial" w:cs="Arial" w:eastAsia="Arial"/>
                <w:b w:val="0"/>
                <w:i w:val="0"/>
                <w:sz w:val="18"/>
              </w:rPr>
              <w:t>RNW_HOLD_COVER_EXTENSION_DAYS, RNW_HOLD_COVER_EXTENSION_WINDOW</w:t>
            </w:r>
          </w:p>
        </w:tc>
        <w:tc>
          <w:tcPr>
            <w:tcW w:type="dxa" w:w="1675"/>
          </w:tcPr>
          <w:p>
            <w:pPr>
              <w:spacing w:before="20" w:after="20"/>
            </w:pPr>
            <w:r>
              <w:rPr>
                <w:rFonts w:ascii="Arial" w:hAnsi="Arial" w:cs="Arial" w:eastAsia="Arial"/>
                <w:b w:val="0"/>
                <w:i w:val="0"/>
                <w:sz w:val="18"/>
              </w:rPr>
              <w:t>An extension of 15 or 30 days can be generated from 7 calendar days before the hold cover ends, and not earlier.</w:t>
            </w:r>
          </w:p>
        </w:tc>
      </w:tr>
      <w:tr>
        <w:trPr>
          <w:cantSplit/>
        </w:trPr>
        <w:tc>
          <w:tcPr>
            <w:tcW w:type="dxa" w:w="1586"/>
          </w:tcPr>
          <w:p>
            <w:pPr>
              <w:spacing w:before="20" w:after="20"/>
            </w:pPr>
            <w:r>
              <w:rPr>
                <w:rFonts w:ascii="Arial" w:hAnsi="Arial" w:cs="Arial" w:eastAsia="Arial"/>
                <w:b w:val="0"/>
                <w:i w:val="0"/>
                <w:sz w:val="18"/>
              </w:rPr>
              <w:t>FRRN.036.04</w:t>
            </w:r>
          </w:p>
        </w:tc>
        <w:tc>
          <w:tcPr>
            <w:tcW w:type="dxa" w:w="3702"/>
          </w:tcPr>
          <w:p>
            <w:pPr>
              <w:spacing w:before="20" w:after="20"/>
            </w:pPr>
            <w:r>
              <w:rPr>
                <w:rFonts w:ascii="Arial" w:hAnsi="Arial" w:cs="Arial" w:eastAsia="Arial"/>
                <w:b w:val="0"/>
                <w:i w:val="0"/>
                <w:sz w:val="18"/>
              </w:rPr>
              <w:t>75 days before expiry, the Clean CBG accounts get their hold cover requests in one Excel file per insurer, with a separate file for co-insured accounts.</w:t>
            </w:r>
          </w:p>
        </w:tc>
        <w:tc>
          <w:tcPr>
            <w:tcW w:type="dxa" w:w="1675"/>
          </w:tcPr>
          <w:p>
            <w:pPr>
              <w:spacing w:before="20" w:after="20"/>
            </w:pPr>
            <w:r>
              <w:rPr>
                <w:rFonts w:ascii="Arial" w:hAnsi="Arial" w:cs="Arial" w:eastAsia="Arial"/>
                <w:b w:val="0"/>
                <w:i w:val="0"/>
                <w:sz w:val="18"/>
              </w:rPr>
              <w:t>RNW_HOLD_COVER_CBG_DAYS_BEFORE</w:t>
            </w:r>
          </w:p>
        </w:tc>
        <w:tc>
          <w:tcPr>
            <w:tcW w:type="dxa" w:w="1675"/>
          </w:tcPr>
          <w:p>
            <w:pPr>
              <w:spacing w:before="20" w:after="20"/>
            </w:pPr>
            <w:r>
              <w:rPr>
                <w:rFonts w:ascii="Arial" w:hAnsi="Arial" w:cs="Arial" w:eastAsia="Arial"/>
                <w:b w:val="0"/>
                <w:i w:val="0"/>
                <w:sz w:val="18"/>
              </w:rPr>
              <w:t>75 days before expiry, the eligible Clean CBG accounts produce one Excel file per insurer, with a separate file for the accounts with co-insurers.</w:t>
            </w:r>
          </w:p>
        </w:tc>
      </w:tr>
      <w:tr>
        <w:trPr>
          <w:cantSplit/>
        </w:trPr>
        <w:tc>
          <w:tcPr>
            <w:tcW w:type="dxa" w:w="1586"/>
          </w:tcPr>
          <w:p>
            <w:pPr>
              <w:spacing w:before="20" w:after="20"/>
            </w:pPr>
            <w:r>
              <w:rPr>
                <w:rFonts w:ascii="Arial" w:hAnsi="Arial" w:cs="Arial" w:eastAsia="Arial"/>
                <w:b w:val="0"/>
                <w:i w:val="0"/>
                <w:sz w:val="18"/>
              </w:rPr>
              <w:t>FRRN.036.05</w:t>
            </w:r>
          </w:p>
        </w:tc>
        <w:tc>
          <w:tcPr>
            <w:tcW w:type="dxa" w:w="3702"/>
          </w:tcPr>
          <w:p>
            <w:pPr>
              <w:spacing w:before="20" w:after="20"/>
            </w:pPr>
            <w:r>
              <w:rPr>
                <w:rFonts w:ascii="Arial" w:hAnsi="Arial" w:cs="Arial" w:eastAsia="Arial"/>
                <w:b w:val="0"/>
                <w:i w:val="0"/>
                <w:sz w:val="18"/>
              </w:rPr>
              <w:t>On the 15th of each month, expired and unbooked CBG Home accounts get a 30-day hold cover extension.</w:t>
            </w:r>
          </w:p>
        </w:tc>
        <w:tc>
          <w:tcPr>
            <w:tcW w:type="dxa" w:w="1675"/>
          </w:tcPr>
          <w:p>
            <w:pPr>
              <w:spacing w:before="20" w:after="20"/>
            </w:pPr>
            <w:r>
              <w:rPr>
                <w:rFonts w:ascii="Arial" w:hAnsi="Arial" w:cs="Arial" w:eastAsia="Arial"/>
                <w:b w:val="0"/>
                <w:i w:val="0"/>
                <w:sz w:val="18"/>
              </w:rPr>
              <w:t>RNW_HOLD_COVER_CBG_HOME_EXTENSION_DAY, RNW_HOLD_COVER_CBG_HOME_EXTENSION</w:t>
            </w:r>
          </w:p>
        </w:tc>
        <w:tc>
          <w:tcPr>
            <w:tcW w:type="dxa" w:w="1675"/>
          </w:tcPr>
          <w:p>
            <w:pPr>
              <w:spacing w:before="20" w:after="20"/>
            </w:pPr>
            <w:r>
              <w:rPr>
                <w:rFonts w:ascii="Arial" w:hAnsi="Arial" w:cs="Arial" w:eastAsia="Arial"/>
                <w:b w:val="0"/>
                <w:i w:val="0"/>
                <w:sz w:val="18"/>
              </w:rPr>
              <w:t>On the 15th of the month every eligible CBG Home account receives a 30-day hold cover extension.</w:t>
            </w:r>
          </w:p>
        </w:tc>
      </w:tr>
      <w:tr>
        <w:trPr>
          <w:cantSplit/>
        </w:trPr>
        <w:tc>
          <w:tcPr>
            <w:tcW w:type="dxa" w:w="1586"/>
          </w:tcPr>
          <w:p>
            <w:pPr>
              <w:spacing w:before="20" w:after="20"/>
            </w:pPr>
            <w:r>
              <w:rPr>
                <w:rFonts w:ascii="Arial" w:hAnsi="Arial" w:cs="Arial" w:eastAsia="Arial"/>
                <w:b w:val="0"/>
                <w:i w:val="0"/>
                <w:sz w:val="18"/>
              </w:rPr>
              <w:t>FRRN.036.06</w:t>
            </w:r>
          </w:p>
        </w:tc>
        <w:tc>
          <w:tcPr>
            <w:tcW w:type="dxa" w:w="3702"/>
          </w:tcPr>
          <w:p>
            <w:pPr>
              <w:spacing w:before="20" w:after="20"/>
            </w:pPr>
            <w:r>
              <w:rPr>
                <w:rFonts w:ascii="Arial" w:hAnsi="Arial" w:cs="Arial" w:eastAsia="Arial"/>
                <w:b w:val="0"/>
                <w:i w:val="0"/>
                <w:sz w:val="18"/>
              </w:rPr>
              <w:t>Each hold cover request is sent at once: to the MFT folder of an enrolled insurer, by e-mail with the document to the others.  [Integration scope]</w:t>
            </w:r>
          </w:p>
        </w:tc>
        <w:tc>
          <w:tcPr>
            <w:tcW w:type="dxa" w:w="1675"/>
          </w:tcPr>
          <w:p>
            <w:pPr>
              <w:spacing w:before="20" w:after="20"/>
            </w:pPr>
            <w:r>
              <w:rPr>
                <w:rFonts w:ascii="Arial" w:hAnsi="Arial" w:cs="Arial" w:eastAsia="Arial"/>
                <w:b w:val="0"/>
                <w:i w:val="0"/>
                <w:sz w:val="18"/>
              </w:rPr>
              <w:t>RNW_MFT_ENROLLED_INSURERS</w:t>
            </w:r>
          </w:p>
        </w:tc>
        <w:tc>
          <w:tcPr>
            <w:tcW w:type="dxa" w:w="1675"/>
          </w:tcPr>
          <w:p>
            <w:pPr>
              <w:spacing w:before="20" w:after="20"/>
            </w:pPr>
            <w:r>
              <w:rPr>
                <w:rFonts w:ascii="Arial" w:hAnsi="Arial" w:cs="Arial" w:eastAsia="Arial"/>
                <w:b w:val="0"/>
                <w:i w:val="0"/>
                <w:sz w:val="18"/>
              </w:rPr>
              <w:t>The request of an MFT-enrolled insurer is uploaded to its MFT location; that of another insurer is sent by e-mail with the hold cover document attached.</w:t>
            </w:r>
          </w:p>
        </w:tc>
      </w:tr>
    </w:tbl>
    <w:p>
      <w:pPr>
        <w:spacing w:after="40"/>
      </w:pPr>
    </w:p>
    <w:p>
      <w:pPr>
        <w:pStyle w:val="Heading2"/>
      </w:pPr>
      <w:r>
        <w:t>FRRN.037 Hold cover responses</w:t>
      </w:r>
    </w:p>
    <w:p>
      <w:pPr>
        <w:spacing w:after="120"/>
        <w:ind w:left="363"/>
      </w:pPr>
      <w:r>
        <w:rPr>
          <w:rFonts w:ascii="Arial" w:hAnsi="Arial" w:cs="Arial" w:eastAsia="Arial"/>
          <w:b w:val="0"/>
          <w:i/>
          <w:sz w:val="20"/>
        </w:rPr>
        <w:t>Status: Kept. BRD: BRRN.037, BRRN.042.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FRRN.037.01</w:t>
            </w:r>
          </w:p>
        </w:tc>
        <w:tc>
          <w:tcPr>
            <w:tcW w:type="dxa" w:w="3702"/>
          </w:tcPr>
          <w:p>
            <w:pPr>
              <w:spacing w:before="20" w:after="20"/>
            </w:pPr>
            <w:r>
              <w:rPr>
                <w:rFonts w:ascii="Arial" w:hAnsi="Arial" w:cs="Arial" w:eastAsia="Arial"/>
                <w:b w:val="0"/>
                <w:i w:val="0"/>
                <w:sz w:val="18"/>
              </w:rPr>
              <w:t>Hold cover responses are uploaded, or taken from the MFT folder of enrolled insurers, and matched to the request and account on the reference number.  [Integration scope]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uploaded hold cover response is matched to its renewal account and request by the reference number.</w:t>
            </w:r>
          </w:p>
        </w:tc>
      </w:tr>
      <w:tr>
        <w:trPr>
          <w:cantSplit/>
        </w:trPr>
        <w:tc>
          <w:tcPr>
            <w:tcW w:type="dxa" w:w="1586"/>
          </w:tcPr>
          <w:p>
            <w:pPr>
              <w:spacing w:before="20" w:after="20"/>
            </w:pPr>
            <w:r>
              <w:rPr>
                <w:rFonts w:ascii="Arial" w:hAnsi="Arial" w:cs="Arial" w:eastAsia="Arial"/>
                <w:b w:val="0"/>
                <w:i w:val="0"/>
                <w:sz w:val="18"/>
              </w:rPr>
              <w:t>FRRN.037.02</w:t>
            </w:r>
          </w:p>
        </w:tc>
        <w:tc>
          <w:tcPr>
            <w:tcW w:type="dxa" w:w="3702"/>
          </w:tcPr>
          <w:p>
            <w:pPr>
              <w:spacing w:before="20" w:after="20"/>
            </w:pPr>
            <w:r>
              <w:rPr>
                <w:rFonts w:ascii="Arial" w:hAnsi="Arial" w:cs="Arial" w:eastAsia="Arial"/>
                <w:b w:val="0"/>
                <w:i w:val="0"/>
                <w:sz w:val="18"/>
              </w:rPr>
              <w:t>Approved records the response date, cover end date and remarks and shows Hold Cover confirmed; the end date becomes the effective expiry date. Rejected records the reason and returns the account to its user.</w:t>
            </w:r>
          </w:p>
        </w:tc>
        <w:tc>
          <w:tcPr>
            <w:tcW w:type="dxa" w:w="1675"/>
          </w:tcPr>
          <w:p>
            <w:pPr>
              <w:spacing w:before="20" w:after="20"/>
            </w:pPr>
            <w:r>
              <w:rPr>
                <w:rFonts w:ascii="Arial" w:hAnsi="Arial" w:cs="Arial" w:eastAsia="Arial"/>
                <w:b w:val="0"/>
                <w:i w:val="0"/>
                <w:sz w:val="18"/>
              </w:rPr>
              <w:t>BR-RN-08</w:t>
            </w:r>
          </w:p>
        </w:tc>
        <w:tc>
          <w:tcPr>
            <w:tcW w:type="dxa" w:w="1675"/>
          </w:tcPr>
          <w:p>
            <w:pPr>
              <w:spacing w:before="20" w:after="20"/>
            </w:pPr>
            <w:r>
              <w:rPr>
                <w:rFonts w:ascii="Arial" w:hAnsi="Arial" w:cs="Arial" w:eastAsia="Arial"/>
                <w:b w:val="0"/>
                <w:i w:val="0"/>
                <w:sz w:val="18"/>
              </w:rPr>
              <w:t>After an approved response, the renewal account shows Hold Cover confirmed and its effective expiry date is the end of the hold cover.</w:t>
            </w:r>
          </w:p>
        </w:tc>
      </w:tr>
      <w:tr>
        <w:trPr>
          <w:cantSplit/>
        </w:trPr>
        <w:tc>
          <w:tcPr>
            <w:tcW w:type="dxa" w:w="1586"/>
          </w:tcPr>
          <w:p>
            <w:pPr>
              <w:spacing w:before="20" w:after="20"/>
            </w:pPr>
            <w:r>
              <w:rPr>
                <w:rFonts w:ascii="Arial" w:hAnsi="Arial" w:cs="Arial" w:eastAsia="Arial"/>
                <w:b w:val="0"/>
                <w:i w:val="0"/>
                <w:sz w:val="18"/>
              </w:rPr>
              <w:t>FRRN.037.03</w:t>
            </w:r>
          </w:p>
        </w:tc>
        <w:tc>
          <w:tcPr>
            <w:tcW w:type="dxa" w:w="3702"/>
          </w:tcPr>
          <w:p>
            <w:pPr>
              <w:spacing w:before="20" w:after="20"/>
            </w:pPr>
            <w:r>
              <w:rPr>
                <w:rFonts w:ascii="Arial" w:hAnsi="Arial" w:cs="Arial" w:eastAsia="Arial"/>
                <w:b w:val="0"/>
                <w:i w:val="0"/>
                <w:sz w:val="18"/>
              </w:rPr>
              <w:t>Each hold cover response file is one row of the upload summary as FRRN.012.03.</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Each hold cover response file is one row of the summary with its status and counts, latest first.</w:t>
            </w:r>
          </w:p>
        </w:tc>
      </w:tr>
      <w:tr>
        <w:trPr>
          <w:cantSplit/>
        </w:trPr>
        <w:tc>
          <w:tcPr>
            <w:tcW w:type="dxa" w:w="1586"/>
          </w:tcPr>
          <w:p>
            <w:pPr>
              <w:spacing w:before="20" w:after="20"/>
            </w:pPr>
            <w:r>
              <w:rPr>
                <w:rFonts w:ascii="Arial" w:hAnsi="Arial" w:cs="Arial" w:eastAsia="Arial"/>
                <w:b w:val="0"/>
                <w:i w:val="0"/>
                <w:sz w:val="18"/>
              </w:rPr>
              <w:t>FRRN.037.04</w:t>
            </w:r>
          </w:p>
        </w:tc>
        <w:tc>
          <w:tcPr>
            <w:tcW w:type="dxa" w:w="3702"/>
          </w:tcPr>
          <w:p>
            <w:pPr>
              <w:spacing w:before="20" w:after="20"/>
            </w:pPr>
            <w:r>
              <w:rPr>
                <w:rFonts w:ascii="Arial" w:hAnsi="Arial" w:cs="Arial" w:eastAsia="Arial"/>
                <w:b w:val="0"/>
                <w:i w:val="0"/>
                <w:sz w:val="18"/>
              </w:rPr>
              <w:t>The record-level view lists each row with reference, account, matching and hold cover status.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record-level view can be filtered by Matched and Unmatched and by Approved and Rejected.</w:t>
            </w:r>
          </w:p>
        </w:tc>
      </w:tr>
      <w:tr>
        <w:trPr>
          <w:cantSplit/>
        </w:trPr>
        <w:tc>
          <w:tcPr>
            <w:tcW w:type="dxa" w:w="1586"/>
          </w:tcPr>
          <w:p>
            <w:pPr>
              <w:spacing w:before="20" w:after="20"/>
            </w:pPr>
            <w:r>
              <w:rPr>
                <w:rFonts w:ascii="Arial" w:hAnsi="Arial" w:cs="Arial" w:eastAsia="Arial"/>
                <w:b w:val="0"/>
                <w:i w:val="0"/>
                <w:sz w:val="18"/>
              </w:rPr>
              <w:t>FRRN.037.05</w:t>
            </w:r>
          </w:p>
        </w:tc>
        <w:tc>
          <w:tcPr>
            <w:tcW w:type="dxa" w:w="3702"/>
          </w:tcPr>
          <w:p>
            <w:pPr>
              <w:spacing w:before="20" w:after="20"/>
            </w:pPr>
            <w:r>
              <w:rPr>
                <w:rFonts w:ascii="Arial" w:hAnsi="Arial" w:cs="Arial" w:eastAsia="Arial"/>
                <w:b w:val="0"/>
                <w:i w:val="0"/>
                <w:sz w:val="18"/>
              </w:rPr>
              <w:t>A user records the hold cover response of one account by hand: status, response date, insurer reference, validity period, remarks (required to reject) and documents.</w:t>
            </w:r>
          </w:p>
        </w:tc>
        <w:tc>
          <w:tcPr>
            <w:tcW w:type="dxa" w:w="1675"/>
          </w:tcPr>
          <w:p>
            <w:pPr>
              <w:spacing w:before="20" w:after="20"/>
            </w:pPr>
            <w:r>
              <w:rPr>
                <w:rFonts w:ascii="Arial" w:hAnsi="Arial" w:cs="Arial" w:eastAsia="Arial"/>
                <w:b w:val="0"/>
                <w:i w:val="0"/>
                <w:sz w:val="18"/>
              </w:rPr>
              <w:t>BR-RN-16</w:t>
            </w:r>
          </w:p>
        </w:tc>
        <w:tc>
          <w:tcPr>
            <w:tcW w:type="dxa" w:w="1675"/>
          </w:tcPr>
          <w:p>
            <w:pPr>
              <w:spacing w:before="20" w:after="20"/>
            </w:pPr>
            <w:r>
              <w:rPr>
                <w:rFonts w:ascii="Arial" w:hAnsi="Arial" w:cs="Arial" w:eastAsia="Arial"/>
                <w:b w:val="0"/>
                <w:i w:val="0"/>
                <w:sz w:val="18"/>
              </w:rPr>
              <w:t>A manual update to Rejected without remarks is refused.</w:t>
            </w:r>
          </w:p>
        </w:tc>
      </w:tr>
    </w:tbl>
    <w:p>
      <w:pPr>
        <w:spacing w:after="40"/>
      </w:pPr>
    </w:p>
    <w:p>
      <w:pPr>
        <w:pStyle w:val="Heading2"/>
      </w:pPr>
      <w:r>
        <w:t>FRRN.038 Risk code maintenance</w:t>
      </w:r>
    </w:p>
    <w:p>
      <w:pPr>
        <w:spacing w:after="120"/>
        <w:ind w:left="363"/>
      </w:pPr>
      <w:r>
        <w:rPr>
          <w:rFonts w:ascii="Arial" w:hAnsi="Arial" w:cs="Arial" w:eastAsia="Arial"/>
          <w:b w:val="0"/>
          <w:i/>
          <w:sz w:val="20"/>
        </w:rPr>
        <w:t>Status: Changed. BRD: BRRN.009.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FRRN.038.01</w:t>
            </w:r>
          </w:p>
        </w:tc>
        <w:tc>
          <w:tcPr>
            <w:tcW w:type="dxa" w:w="3702"/>
          </w:tcPr>
          <w:p>
            <w:pPr>
              <w:spacing w:before="20" w:after="20"/>
            </w:pPr>
            <w:r>
              <w:rPr>
                <w:rFonts w:ascii="Arial" w:hAnsi="Arial" w:cs="Arial" w:eastAsia="Arial"/>
                <w:b w:val="0"/>
                <w:i w:val="0"/>
                <w:sz w:val="18"/>
              </w:rPr>
              <w:t>Risk Code Maintenance classifies risk codes Renewable or Non-Renewable with an effective date. A risk code is never deleted; it is deactivated. Users without the function see it read only.</w:t>
            </w:r>
          </w:p>
        </w:tc>
        <w:tc>
          <w:tcPr>
            <w:tcW w:type="dxa" w:w="1675"/>
          </w:tcPr>
          <w:p>
            <w:pPr>
              <w:spacing w:before="20" w:after="20"/>
            </w:pPr>
            <w:r>
              <w:rPr>
                <w:rFonts w:ascii="Arial" w:hAnsi="Arial" w:cs="Arial" w:eastAsia="Arial"/>
                <w:b w:val="0"/>
                <w:i w:val="0"/>
                <w:sz w:val="18"/>
              </w:rPr>
              <w:t>BR-RN-01, BR-RN-14</w:t>
            </w:r>
          </w:p>
        </w:tc>
        <w:tc>
          <w:tcPr>
            <w:tcW w:type="dxa" w:w="1675"/>
          </w:tcPr>
          <w:p>
            <w:pPr>
              <w:spacing w:before="20" w:after="20"/>
            </w:pPr>
            <w:r>
              <w:rPr>
                <w:rFonts w:ascii="Arial" w:hAnsi="Arial" w:cs="Arial" w:eastAsia="Arial"/>
                <w:b w:val="0"/>
                <w:i w:val="0"/>
                <w:sz w:val="18"/>
              </w:rPr>
              <w:t>A user without the maintenance function sees the risk codes read only.</w:t>
            </w:r>
          </w:p>
        </w:tc>
      </w:tr>
      <w:tr>
        <w:trPr>
          <w:cantSplit/>
        </w:trPr>
        <w:tc>
          <w:tcPr>
            <w:tcW w:type="dxa" w:w="1586"/>
          </w:tcPr>
          <w:p>
            <w:pPr>
              <w:spacing w:before="20" w:after="20"/>
            </w:pPr>
            <w:r>
              <w:rPr>
                <w:rFonts w:ascii="Arial" w:hAnsi="Arial" w:cs="Arial" w:eastAsia="Arial"/>
                <w:b w:val="0"/>
                <w:i w:val="0"/>
                <w:sz w:val="18"/>
              </w:rPr>
              <w:t>FRRN.038.02</w:t>
            </w:r>
          </w:p>
        </w:tc>
        <w:tc>
          <w:tcPr>
            <w:tcW w:type="dxa" w:w="3702"/>
          </w:tcPr>
          <w:p>
            <w:pPr>
              <w:spacing w:before="20" w:after="20"/>
            </w:pPr>
            <w:r>
              <w:rPr>
                <w:rFonts w:ascii="Arial" w:hAnsi="Arial" w:cs="Arial" w:eastAsia="Arial"/>
                <w:b w:val="0"/>
                <w:i w:val="0"/>
                <w:sz w:val="18"/>
              </w:rPr>
              <w:t>The list shows risk code, description, line, renewable indicator, status and created and updated by and on, with search, filter and sort.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list shows each risk code with its description, line, Renewable or Non-Renewable indicator, status and the created and updated by and on.</w:t>
            </w:r>
          </w:p>
        </w:tc>
      </w:tr>
      <w:tr>
        <w:trPr>
          <w:cantSplit/>
        </w:trPr>
        <w:tc>
          <w:tcPr>
            <w:tcW w:type="dxa" w:w="1586"/>
          </w:tcPr>
          <w:p>
            <w:pPr>
              <w:spacing w:before="20" w:after="20"/>
            </w:pPr>
            <w:r>
              <w:rPr>
                <w:rFonts w:ascii="Arial" w:hAnsi="Arial" w:cs="Arial" w:eastAsia="Arial"/>
                <w:b w:val="0"/>
                <w:i w:val="0"/>
                <w:sz w:val="18"/>
              </w:rPr>
              <w:t>FRRN.038.03</w:t>
            </w:r>
          </w:p>
        </w:tc>
        <w:tc>
          <w:tcPr>
            <w:tcW w:type="dxa" w:w="3702"/>
          </w:tcPr>
          <w:p>
            <w:pPr>
              <w:spacing w:before="20" w:after="20"/>
            </w:pPr>
            <w:r>
              <w:rPr>
                <w:rFonts w:ascii="Arial" w:hAnsi="Arial" w:cs="Arial" w:eastAsia="Arial"/>
                <w:b w:val="0"/>
                <w:i w:val="0"/>
                <w:sz w:val="18"/>
              </w:rPr>
              <w:t>New Risk Code adds a risk code from the active risk codes with indicator, effective date (today by default) and remarks. A duplicate is refused; the entry applies after another user authorises it.</w:t>
            </w:r>
          </w:p>
        </w:tc>
        <w:tc>
          <w:tcPr>
            <w:tcW w:type="dxa" w:w="1675"/>
          </w:tcPr>
          <w:p>
            <w:pPr>
              <w:spacing w:before="20" w:after="20"/>
            </w:pPr>
            <w:r>
              <w:rPr>
                <w:rFonts w:ascii="Arial" w:hAnsi="Arial" w:cs="Arial" w:eastAsia="Arial"/>
                <w:b w:val="0"/>
                <w:i w:val="0"/>
                <w:sz w:val="18"/>
              </w:rPr>
              <w:t>BR-RN-01</w:t>
            </w:r>
          </w:p>
        </w:tc>
        <w:tc>
          <w:tcPr>
            <w:tcW w:type="dxa" w:w="1675"/>
          </w:tcPr>
          <w:p>
            <w:pPr>
              <w:spacing w:before="20" w:after="20"/>
            </w:pPr>
            <w:r>
              <w:rPr>
                <w:rFonts w:ascii="Arial" w:hAnsi="Arial" w:cs="Arial" w:eastAsia="Arial"/>
                <w:b w:val="0"/>
                <w:i w:val="0"/>
                <w:sz w:val="18"/>
              </w:rPr>
              <w:t>A risk code already in the list is refused with "Duplicate entry detected. The risk code already exists in the list."</w:t>
            </w:r>
          </w:p>
        </w:tc>
      </w:tr>
      <w:tr>
        <w:trPr>
          <w:cantSplit/>
        </w:trPr>
        <w:tc>
          <w:tcPr>
            <w:tcW w:type="dxa" w:w="1586"/>
          </w:tcPr>
          <w:p>
            <w:pPr>
              <w:spacing w:before="20" w:after="20"/>
            </w:pPr>
            <w:r>
              <w:rPr>
                <w:rFonts w:ascii="Arial" w:hAnsi="Arial" w:cs="Arial" w:eastAsia="Arial"/>
                <w:b w:val="0"/>
                <w:i w:val="0"/>
                <w:sz w:val="18"/>
              </w:rPr>
              <w:t>FRRN.038.04</w:t>
            </w:r>
          </w:p>
        </w:tc>
        <w:tc>
          <w:tcPr>
            <w:tcW w:type="dxa" w:w="3702"/>
          </w:tcPr>
          <w:p>
            <w:pPr>
              <w:spacing w:before="20" w:after="20"/>
            </w:pPr>
            <w:r>
              <w:rPr>
                <w:rFonts w:ascii="Arial" w:hAnsi="Arial" w:cs="Arial" w:eastAsia="Arial"/>
                <w:b w:val="0"/>
                <w:i w:val="0"/>
                <w:sz w:val="18"/>
              </w:rPr>
              <w:t>An update takes effect on today or a later date. A risk code set Non-Renewable makes its accounts Not for Renewal at generation with the reason Non-Renewable Risk Code.</w:t>
            </w:r>
          </w:p>
        </w:tc>
        <w:tc>
          <w:tcPr>
            <w:tcW w:type="dxa" w:w="1675"/>
          </w:tcPr>
          <w:p>
            <w:pPr>
              <w:spacing w:before="20" w:after="20"/>
            </w:pPr>
            <w:r>
              <w:rPr>
                <w:rFonts w:ascii="Arial" w:hAnsi="Arial" w:cs="Arial" w:eastAsia="Arial"/>
                <w:b w:val="0"/>
                <w:i w:val="0"/>
                <w:sz w:val="18"/>
              </w:rPr>
              <w:t>BR-RN-01; RNW_RISK_CODE_REASON</w:t>
            </w:r>
          </w:p>
        </w:tc>
        <w:tc>
          <w:tcPr>
            <w:tcW w:type="dxa" w:w="1675"/>
          </w:tcPr>
          <w:p>
            <w:pPr>
              <w:spacing w:before="20" w:after="20"/>
            </w:pPr>
            <w:r>
              <w:rPr>
                <w:rFonts w:ascii="Arial" w:hAnsi="Arial" w:cs="Arial" w:eastAsia="Arial"/>
                <w:b w:val="0"/>
                <w:i w:val="0"/>
                <w:sz w:val="18"/>
              </w:rPr>
              <w:t>An update saved shows "Record successfully updated." and the log shows the old and new values, the user and the time.</w:t>
            </w:r>
          </w:p>
        </w:tc>
      </w:tr>
    </w:tbl>
    <w:p>
      <w:pPr>
        <w:spacing w:after="40"/>
      </w:pPr>
    </w:p>
    <w:p>
      <w:pPr>
        <w:pStyle w:val="Heading2"/>
      </w:pPr>
      <w:r>
        <w:t>FRRN.039 KYC monitoring</w:t>
      </w:r>
    </w:p>
    <w:p>
      <w:pPr>
        <w:spacing w:after="120"/>
        <w:ind w:left="363"/>
      </w:pPr>
      <w:r>
        <w:rPr>
          <w:rFonts w:ascii="Arial" w:hAnsi="Arial" w:cs="Arial" w:eastAsia="Arial"/>
          <w:b w:val="0"/>
          <w:i/>
          <w:sz w:val="20"/>
        </w:rPr>
        <w:t>Status: Kept. BRD: BRRN.028.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FRRN.039.01</w:t>
            </w:r>
          </w:p>
        </w:tc>
        <w:tc>
          <w:tcPr>
            <w:tcW w:type="dxa" w:w="3702"/>
          </w:tcPr>
          <w:p>
            <w:pPr>
              <w:spacing w:before="20" w:after="20"/>
            </w:pPr>
            <w:r>
              <w:rPr>
                <w:rFonts w:ascii="Arial" w:hAnsi="Arial" w:cs="Arial" w:eastAsia="Arial"/>
                <w:b w:val="0"/>
                <w:i w:val="0"/>
                <w:sz w:val="18"/>
              </w:rPr>
              <w:t>Accounts whose client is due or upcoming for KYC review, by client type, product and segment, carry the KYC due flag with the date first found. The flag never blocks or reroutes the renewal.</w:t>
            </w:r>
          </w:p>
        </w:tc>
        <w:tc>
          <w:tcPr>
            <w:tcW w:type="dxa" w:w="1675"/>
          </w:tcPr>
          <w:p>
            <w:pPr>
              <w:spacing w:before="20" w:after="20"/>
            </w:pPr>
            <w:r>
              <w:rPr>
                <w:rFonts w:ascii="Arial" w:hAnsi="Arial" w:cs="Arial" w:eastAsia="Arial"/>
                <w:b w:val="0"/>
                <w:i w:val="0"/>
                <w:sz w:val="18"/>
              </w:rPr>
              <w:t>BR-RN-10; RNW_KYC_CLIENT_TYPES, RNW_KYC_UPCOMING_DAYS</w:t>
            </w:r>
          </w:p>
        </w:tc>
        <w:tc>
          <w:tcPr>
            <w:tcW w:type="dxa" w:w="1675"/>
          </w:tcPr>
          <w:p>
            <w:pPr>
              <w:spacing w:before="20" w:after="20"/>
            </w:pPr>
            <w:r>
              <w:rPr>
                <w:rFonts w:ascii="Arial" w:hAnsi="Arial" w:cs="Arial" w:eastAsia="Arial"/>
                <w:b w:val="0"/>
                <w:i w:val="0"/>
                <w:sz w:val="18"/>
              </w:rPr>
              <w:t>A renewal account whose client is due for KYC review in 20 days shows the KYC due flag, and its classification is unchanged.</w:t>
            </w:r>
          </w:p>
        </w:tc>
      </w:tr>
      <w:tr>
        <w:trPr>
          <w:cantSplit/>
        </w:trPr>
        <w:tc>
          <w:tcPr>
            <w:tcW w:type="dxa" w:w="1586"/>
          </w:tcPr>
          <w:p>
            <w:pPr>
              <w:spacing w:before="20" w:after="20"/>
            </w:pPr>
            <w:r>
              <w:rPr>
                <w:rFonts w:ascii="Arial" w:hAnsi="Arial" w:cs="Arial" w:eastAsia="Arial"/>
                <w:b w:val="0"/>
                <w:i w:val="0"/>
                <w:sz w:val="18"/>
              </w:rPr>
              <w:t>FRRN.039.02</w:t>
            </w:r>
          </w:p>
        </w:tc>
        <w:tc>
          <w:tcPr>
            <w:tcW w:type="dxa" w:w="3702"/>
          </w:tcPr>
          <w:p>
            <w:pPr>
              <w:spacing w:before="20" w:after="20"/>
            </w:pPr>
            <w:r>
              <w:rPr>
                <w:rFonts w:ascii="Arial" w:hAnsi="Arial" w:cs="Arial" w:eastAsia="Arial"/>
                <w:b w:val="0"/>
                <w:i w:val="0"/>
                <w:sz w:val="18"/>
              </w:rPr>
              <w:t>KYC monitoring keeps the statuses KYC Due, KYC Upcoming, KYC Not Required, Pending Follow-Up and KYC Completed with their history, activities, remarks and follow-up notes.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Recording a completed KYC review sets the status Completed and the history keeps the earlier statuses with the user and the time.</w:t>
            </w:r>
          </w:p>
        </w:tc>
      </w:tr>
      <w:tr>
        <w:trPr>
          <w:cantSplit/>
        </w:trPr>
        <w:tc>
          <w:tcPr>
            <w:tcW w:type="dxa" w:w="1586"/>
          </w:tcPr>
          <w:p>
            <w:pPr>
              <w:spacing w:before="20" w:after="20"/>
            </w:pPr>
            <w:r>
              <w:rPr>
                <w:rFonts w:ascii="Arial" w:hAnsi="Arial" w:cs="Arial" w:eastAsia="Arial"/>
                <w:b w:val="0"/>
                <w:i w:val="0"/>
                <w:sz w:val="18"/>
              </w:rPr>
              <w:t>FRRN.039.03</w:t>
            </w:r>
          </w:p>
        </w:tc>
        <w:tc>
          <w:tcPr>
            <w:tcW w:type="dxa" w:w="3702"/>
          </w:tcPr>
          <w:p>
            <w:pPr>
              <w:spacing w:before="20" w:after="20"/>
            </w:pPr>
            <w:r>
              <w:rPr>
                <w:rFonts w:ascii="Arial" w:hAnsi="Arial" w:cs="Arial" w:eastAsia="Arial"/>
                <w:b w:val="0"/>
                <w:i w:val="0"/>
                <w:sz w:val="18"/>
              </w:rPr>
              <w:t>KYC Monitoring shows the totals due, upcoming, completed and pending follow-up, each drilling down to its accounts.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Clicking Total Accounts Due for KYC Review lists those accounts.</w:t>
            </w:r>
          </w:p>
        </w:tc>
      </w:tr>
    </w:tbl>
    <w:p>
      <w:pPr>
        <w:spacing w:after="40"/>
      </w:pPr>
    </w:p>
    <w:p>
      <w:pPr>
        <w:pStyle w:val="Heading2"/>
      </w:pPr>
      <w:r>
        <w:t>FRRN.040 Sanitation rules, decision matrix and parameters</w:t>
      </w:r>
    </w:p>
    <w:p>
      <w:pPr>
        <w:spacing w:after="120"/>
        <w:ind w:left="363"/>
      </w:pPr>
      <w:r>
        <w:rPr>
          <w:rFonts w:ascii="Arial" w:hAnsi="Arial" w:cs="Arial" w:eastAsia="Arial"/>
          <w:b w:val="0"/>
          <w:i/>
          <w:sz w:val="20"/>
        </w:rPr>
        <w:t>Status: Kept. BRD: BRRN.020, BRRN.030, BRRN.031, BRRN.034.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FRRN.040.01</w:t>
            </w:r>
          </w:p>
        </w:tc>
        <w:tc>
          <w:tcPr>
            <w:tcW w:type="dxa" w:w="3702"/>
          </w:tcPr>
          <w:p>
            <w:pPr>
              <w:spacing w:before="20" w:after="20"/>
            </w:pPr>
            <w:r>
              <w:rPr>
                <w:rFonts w:ascii="Arial" w:hAnsi="Arial" w:cs="Arial" w:eastAsia="Arial"/>
                <w:b w:val="0"/>
                <w:i w:val="0"/>
                <w:sz w:val="18"/>
              </w:rPr>
              <w:t>Renewal Setup maintains the checks and classification rules: view, create, edit, clone (new rule in Draft), activate and deactivate, with effective dates. Only active rules in their period apply; a new version is activated by a user other than its maker.</w:t>
            </w:r>
          </w:p>
        </w:tc>
        <w:tc>
          <w:tcPr>
            <w:tcW w:type="dxa" w:w="1675"/>
          </w:tcPr>
          <w:p>
            <w:pPr>
              <w:spacing w:before="20" w:after="20"/>
            </w:pPr>
            <w:r>
              <w:rPr>
                <w:rFonts w:ascii="Arial" w:hAnsi="Arial" w:cs="Arial" w:eastAsia="Arial"/>
                <w:b w:val="0"/>
                <w:i w:val="0"/>
                <w:sz w:val="18"/>
              </w:rPr>
              <w:t>BR-RN-01, BR-RN-07</w:t>
            </w:r>
          </w:p>
        </w:tc>
        <w:tc>
          <w:tcPr>
            <w:tcW w:type="dxa" w:w="1675"/>
          </w:tcPr>
          <w:p>
            <w:pPr>
              <w:spacing w:before="20" w:after="20"/>
            </w:pPr>
            <w:r>
              <w:rPr>
                <w:rFonts w:ascii="Arial" w:hAnsi="Arial" w:cs="Arial" w:eastAsia="Arial"/>
                <w:b w:val="0"/>
                <w:i w:val="0"/>
                <w:sz w:val="18"/>
              </w:rPr>
              <w:t>A cloned rule has the status Draft and does not apply until it is approved and its effective date is reached.</w:t>
            </w:r>
          </w:p>
        </w:tc>
      </w:tr>
      <w:tr>
        <w:trPr>
          <w:cantSplit/>
        </w:trPr>
        <w:tc>
          <w:tcPr>
            <w:tcW w:type="dxa" w:w="1586"/>
          </w:tcPr>
          <w:p>
            <w:pPr>
              <w:spacing w:before="20" w:after="20"/>
            </w:pPr>
            <w:r>
              <w:rPr>
                <w:rFonts w:ascii="Arial" w:hAnsi="Arial" w:cs="Arial" w:eastAsia="Arial"/>
                <w:b w:val="0"/>
                <w:i w:val="0"/>
                <w:sz w:val="18"/>
              </w:rPr>
              <w:t>FRRN.040.02</w:t>
            </w:r>
          </w:p>
        </w:tc>
        <w:tc>
          <w:tcPr>
            <w:tcW w:type="dxa" w:w="3702"/>
          </w:tcPr>
          <w:p>
            <w:pPr>
              <w:spacing w:before="20" w:after="20"/>
            </w:pPr>
            <w:r>
              <w:rPr>
                <w:rFonts w:ascii="Arial" w:hAnsi="Arial" w:cs="Arial" w:eastAsia="Arial"/>
                <w:b w:val="0"/>
                <w:i w:val="0"/>
                <w:sz w:val="18"/>
              </w:rPr>
              <w:t>A versioned decision matrix gives, by priority and conditions (segment, line, product, mortgaged, classification, claims, endorsements, payment, days to expiry), the disposition and whether it is Automatic or Manual. Accounts with claims, endorsements, PN or payment issues are always handled by a user.</w:t>
            </w:r>
          </w:p>
        </w:tc>
        <w:tc>
          <w:tcPr>
            <w:tcW w:type="dxa" w:w="1675"/>
          </w:tcPr>
          <w:p>
            <w:pPr>
              <w:spacing w:before="20" w:after="20"/>
            </w:pPr>
            <w:r>
              <w:rPr>
                <w:rFonts w:ascii="Arial" w:hAnsi="Arial" w:cs="Arial" w:eastAsia="Arial"/>
                <w:b w:val="0"/>
                <w:i w:val="0"/>
                <w:sz w:val="18"/>
              </w:rPr>
              <w:t>BR-RN-01, BR-RN-07; RNW_CLEAN_AUTO_RENEWAL, RNW_STP_SKIP_TL_REVIEW</w:t>
            </w:r>
          </w:p>
        </w:tc>
        <w:tc>
          <w:tcPr>
            <w:tcW w:type="dxa" w:w="1675"/>
          </w:tcPr>
          <w:p>
            <w:pPr>
              <w:spacing w:before="20" w:after="20"/>
            </w:pPr>
            <w:r>
              <w:rPr>
                <w:rFonts w:ascii="Arial" w:hAnsi="Arial" w:cs="Arial" w:eastAsia="Arial"/>
                <w:b w:val="0"/>
                <w:i w:val="0"/>
                <w:sz w:val="18"/>
              </w:rPr>
              <w:t>A Clean CBG Motor account matching an Automatic rule receives the disposition For Renewal from the system and moves on without a user action.</w:t>
            </w:r>
          </w:p>
        </w:tc>
      </w:tr>
      <w:tr>
        <w:trPr>
          <w:cantSplit/>
        </w:trPr>
        <w:tc>
          <w:tcPr>
            <w:tcW w:type="dxa" w:w="1586"/>
          </w:tcPr>
          <w:p>
            <w:pPr>
              <w:spacing w:before="20" w:after="20"/>
            </w:pPr>
            <w:r>
              <w:rPr>
                <w:rFonts w:ascii="Arial" w:hAnsi="Arial" w:cs="Arial" w:eastAsia="Arial"/>
                <w:b w:val="0"/>
                <w:i w:val="0"/>
                <w:sz w:val="18"/>
              </w:rPr>
              <w:t>FRRN.040.03</w:t>
            </w:r>
          </w:p>
        </w:tc>
        <w:tc>
          <w:tcPr>
            <w:tcW w:type="dxa" w:w="3702"/>
          </w:tcPr>
          <w:p>
            <w:pPr>
              <w:spacing w:before="20" w:after="20"/>
            </w:pPr>
            <w:r>
              <w:rPr>
                <w:rFonts w:ascii="Arial" w:hAnsi="Arial" w:cs="Arial" w:eastAsia="Arial"/>
                <w:b w:val="0"/>
                <w:i w:val="0"/>
                <w:sz w:val="18"/>
              </w:rPr>
              <w:t>The Renewal settings (lead days, thresholds, notice days, NRNS days, re-open days, ageing days, hold cover durations, bulk segments) are changed on System Parameters and applied after another user approves; users without the function see them read only.</w:t>
            </w:r>
          </w:p>
        </w:tc>
        <w:tc>
          <w:tcPr>
            <w:tcW w:type="dxa" w:w="1675"/>
          </w:tcPr>
          <w:p>
            <w:pPr>
              <w:spacing w:before="20" w:after="20"/>
            </w:pPr>
            <w:r>
              <w:rPr>
                <w:rFonts w:ascii="Arial" w:hAnsi="Arial" w:cs="Arial" w:eastAsia="Arial"/>
                <w:b w:val="0"/>
                <w:i w:val="0"/>
                <w:sz w:val="18"/>
              </w:rPr>
              <w:t>BR-RN-01</w:t>
            </w:r>
          </w:p>
        </w:tc>
        <w:tc>
          <w:tcPr>
            <w:tcW w:type="dxa" w:w="1675"/>
          </w:tcPr>
          <w:p>
            <w:pPr>
              <w:spacing w:before="20" w:after="20"/>
            </w:pPr>
            <w:r>
              <w:rPr>
                <w:rFonts w:ascii="Arial" w:hAnsi="Arial" w:cs="Arial" w:eastAsia="Arial"/>
                <w:b w:val="0"/>
                <w:i w:val="0"/>
                <w:sz w:val="18"/>
              </w:rPr>
              <w:t>Changing the lead days from 140 to 120 applies from the next daily run.</w:t>
            </w:r>
          </w:p>
        </w:tc>
      </w:tr>
    </w:tbl>
    <w:p>
      <w:pPr>
        <w:spacing w:after="40"/>
      </w:pPr>
    </w:p>
    <w:p>
      <w:pPr>
        <w:pStyle w:val="Heading2"/>
      </w:pPr>
      <w:r>
        <w:t>FRRN.041 RMU account maintenance</w:t>
      </w:r>
    </w:p>
    <w:p>
      <w:pPr>
        <w:spacing w:after="120"/>
        <w:ind w:left="363"/>
      </w:pPr>
      <w:r>
        <w:rPr>
          <w:rFonts w:ascii="Arial" w:hAnsi="Arial" w:cs="Arial" w:eastAsia="Arial"/>
          <w:b w:val="0"/>
          <w:i/>
          <w:sz w:val="20"/>
        </w:rPr>
        <w:t>Status: Kept. BRD: BRRN.029.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FRRN.041.01</w:t>
            </w:r>
          </w:p>
        </w:tc>
        <w:tc>
          <w:tcPr>
            <w:tcW w:type="dxa" w:w="3702"/>
          </w:tcPr>
          <w:p>
            <w:pPr>
              <w:spacing w:before="20" w:after="20"/>
            </w:pPr>
            <w:r>
              <w:rPr>
                <w:rFonts w:ascii="Arial" w:hAnsi="Arial" w:cs="Arial" w:eastAsia="Arial"/>
                <w:b w:val="0"/>
                <w:i w:val="0"/>
                <w:sz w:val="18"/>
              </w:rPr>
              <w:t>RMU Account Maintenance lists, adds, updates and deactivates the RMU Account Officer codes with remarks and history; a duplicate active code is refused.</w:t>
            </w:r>
          </w:p>
        </w:tc>
        <w:tc>
          <w:tcPr>
            <w:tcW w:type="dxa" w:w="1675"/>
          </w:tcPr>
          <w:p>
            <w:pPr>
              <w:spacing w:before="20" w:after="20"/>
            </w:pPr>
            <w:r>
              <w:rPr>
                <w:rFonts w:ascii="Arial" w:hAnsi="Arial" w:cs="Arial" w:eastAsia="Arial"/>
                <w:b w:val="0"/>
                <w:i w:val="0"/>
                <w:sz w:val="18"/>
              </w:rPr>
              <w:t>BR-RN-14</w:t>
            </w:r>
          </w:p>
        </w:tc>
        <w:tc>
          <w:tcPr>
            <w:tcW w:type="dxa" w:w="1675"/>
          </w:tcPr>
          <w:p>
            <w:pPr>
              <w:spacing w:before="20" w:after="20"/>
            </w:pPr>
            <w:r>
              <w:rPr>
                <w:rFonts w:ascii="Arial" w:hAnsi="Arial" w:cs="Arial" w:eastAsia="Arial"/>
                <w:b w:val="0"/>
                <w:i w:val="0"/>
                <w:sz w:val="18"/>
              </w:rPr>
              <w:t>A second active record with the same Account Officer code is refused.</w:t>
            </w:r>
          </w:p>
        </w:tc>
      </w:tr>
    </w:tbl>
    <w:p>
      <w:pPr>
        <w:spacing w:after="40"/>
      </w:pPr>
    </w:p>
    <w:p>
      <w:pPr>
        <w:pStyle w:val="Heading2"/>
      </w:pPr>
      <w:r>
        <w:t>FRRN.042 Annual renewal budget</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FRRN.042.01</w:t>
            </w:r>
          </w:p>
        </w:tc>
        <w:tc>
          <w:tcPr>
            <w:tcW w:type="dxa" w:w="3702"/>
          </w:tcPr>
          <w:p>
            <w:pPr>
              <w:spacing w:before="20" w:after="20"/>
            </w:pPr>
            <w:r>
              <w:rPr>
                <w:rFonts w:ascii="Arial" w:hAnsi="Arial" w:cs="Arial" w:eastAsia="Arial"/>
                <w:b w:val="0"/>
                <w:i w:val="0"/>
                <w:sz w:val="18"/>
                <w:color w:val="E65100"/>
              </w:rPr>
              <w:t>The Renewal Annual Budget screen creates, updates and views annual budgets and their history, for users with the budget function.</w:t>
            </w:r>
          </w:p>
        </w:tc>
        <w:tc>
          <w:tcPr>
            <w:tcW w:type="dxa" w:w="1675"/>
          </w:tcPr>
          <w:p>
            <w:pPr>
              <w:spacing w:before="20" w:after="20"/>
            </w:pPr>
            <w:r>
              <w:rPr>
                <w:rFonts w:ascii="Arial" w:hAnsi="Arial" w:cs="Arial" w:eastAsia="Arial"/>
                <w:b w:val="0"/>
                <w:i w:val="0"/>
                <w:sz w:val="18"/>
                <w:color w:val="E65100"/>
              </w:rPr>
              <w:t>CR-RN-005</w:t>
            </w:r>
          </w:p>
        </w:tc>
        <w:tc>
          <w:tcPr>
            <w:tcW w:type="dxa" w:w="1675"/>
          </w:tcPr>
          <w:p>
            <w:pPr>
              <w:spacing w:before="20" w:after="20"/>
            </w:pPr>
            <w:r>
              <w:rPr>
                <w:rFonts w:ascii="Arial" w:hAnsi="Arial" w:cs="Arial" w:eastAsia="Arial"/>
                <w:b w:val="0"/>
                <w:i w:val="0"/>
                <w:sz w:val="18"/>
              </w:rPr>
              <w:t>A user without the budget function does not see the Renewal Annual Budget Maintenance menu.</w:t>
            </w:r>
          </w:p>
        </w:tc>
      </w:tr>
      <w:tr>
        <w:trPr>
          <w:cantSplit/>
        </w:trPr>
        <w:tc>
          <w:tcPr>
            <w:tcW w:type="dxa" w:w="1586"/>
          </w:tcPr>
          <w:p>
            <w:pPr>
              <w:spacing w:before="20" w:after="20"/>
            </w:pPr>
            <w:r>
              <w:rPr>
                <w:rFonts w:ascii="Arial" w:hAnsi="Arial" w:cs="Arial" w:eastAsia="Arial"/>
                <w:b w:val="0"/>
                <w:i w:val="0"/>
                <w:sz w:val="18"/>
              </w:rPr>
              <w:t>FRRN.042.02</w:t>
            </w:r>
          </w:p>
        </w:tc>
        <w:tc>
          <w:tcPr>
            <w:tcW w:type="dxa" w:w="3702"/>
          </w:tcPr>
          <w:p>
            <w:pPr>
              <w:spacing w:before="20" w:after="20"/>
            </w:pPr>
            <w:r>
              <w:rPr>
                <w:rFonts w:ascii="Arial" w:hAnsi="Arial" w:cs="Arial" w:eastAsia="Arial"/>
                <w:b w:val="0"/>
                <w:i w:val="0"/>
                <w:sz w:val="18"/>
                <w:color w:val="E65100"/>
              </w:rPr>
              <w:t>A budget holds the fiscal year, Unit Head, segment, region (non-Corporate) or team and sub-team (Corporate), heads, Account Officer (not CBG) and monthly New, Renewal and Organic amounts; annual totals are computed.</w:t>
            </w:r>
          </w:p>
        </w:tc>
        <w:tc>
          <w:tcPr>
            <w:tcW w:type="dxa" w:w="1675"/>
          </w:tcPr>
          <w:p>
            <w:pPr>
              <w:spacing w:before="20" w:after="20"/>
            </w:pPr>
            <w:r>
              <w:rPr>
                <w:rFonts w:ascii="Arial" w:hAnsi="Arial" w:cs="Arial" w:eastAsia="Arial"/>
                <w:b w:val="0"/>
                <w:i w:val="0"/>
                <w:sz w:val="18"/>
                <w:color w:val="E65100"/>
              </w:rPr>
              <w:t>CR-RN-005; RNW_CORPORATE_SEGMENTS</w:t>
            </w:r>
          </w:p>
        </w:tc>
        <w:tc>
          <w:tcPr>
            <w:tcW w:type="dxa" w:w="1675"/>
          </w:tcPr>
          <w:p>
            <w:pPr>
              <w:spacing w:before="20" w:after="20"/>
            </w:pPr>
            <w:r>
              <w:rPr>
                <w:rFonts w:ascii="Arial" w:hAnsi="Arial" w:cs="Arial" w:eastAsia="Arial"/>
                <w:b w:val="0"/>
                <w:i w:val="0"/>
                <w:sz w:val="18"/>
              </w:rPr>
              <w:t>The annual total of a budget record equals the sum of its twelve monthly amounts.</w:t>
            </w:r>
          </w:p>
        </w:tc>
      </w:tr>
      <w:tr>
        <w:trPr>
          <w:cantSplit/>
        </w:trPr>
        <w:tc>
          <w:tcPr>
            <w:tcW w:type="dxa" w:w="1586"/>
          </w:tcPr>
          <w:p>
            <w:pPr>
              <w:spacing w:before="20" w:after="20"/>
            </w:pPr>
            <w:r>
              <w:rPr>
                <w:rFonts w:ascii="Arial" w:hAnsi="Arial" w:cs="Arial" w:eastAsia="Arial"/>
                <w:b w:val="0"/>
                <w:i w:val="0"/>
                <w:sz w:val="18"/>
              </w:rPr>
              <w:t>FRRN.042.03</w:t>
            </w:r>
          </w:p>
        </w:tc>
        <w:tc>
          <w:tcPr>
            <w:tcW w:type="dxa" w:w="3702"/>
          </w:tcPr>
          <w:p>
            <w:pPr>
              <w:spacing w:before="20" w:after="20"/>
            </w:pPr>
            <w:r>
              <w:rPr>
                <w:rFonts w:ascii="Arial" w:hAnsi="Arial" w:cs="Arial" w:eastAsia="Arial"/>
                <w:b w:val="0"/>
                <w:i w:val="0"/>
                <w:sz w:val="18"/>
                <w:color w:val="E65100"/>
              </w:rPr>
              <w:t>Budgets are uploaded from the template in Excel or CSV to create or update records.</w:t>
            </w:r>
          </w:p>
        </w:tc>
        <w:tc>
          <w:tcPr>
            <w:tcW w:type="dxa" w:w="1675"/>
          </w:tcPr>
          <w:p>
            <w:pPr>
              <w:spacing w:before="20" w:after="20"/>
            </w:pPr>
            <w:r>
              <w:rPr>
                <w:rFonts w:ascii="Arial" w:hAnsi="Arial" w:cs="Arial" w:eastAsia="Arial"/>
                <w:b w:val="0"/>
                <w:i w:val="0"/>
                <w:sz w:val="18"/>
                <w:color w:val="E65100"/>
              </w:rPr>
              <w:t>CR-RN-005</w:t>
            </w:r>
          </w:p>
        </w:tc>
        <w:tc>
          <w:tcPr>
            <w:tcW w:type="dxa" w:w="1675"/>
          </w:tcPr>
          <w:p>
            <w:pPr>
              <w:spacing w:before="20" w:after="20"/>
            </w:pPr>
            <w:r>
              <w:rPr>
                <w:rFonts w:ascii="Arial" w:hAnsi="Arial" w:cs="Arial" w:eastAsia="Arial"/>
                <w:b w:val="0"/>
                <w:i w:val="0"/>
                <w:sz w:val="18"/>
              </w:rPr>
              <w:t>An uploaded budget in the template creates or updates the records of the file.</w:t>
            </w:r>
          </w:p>
        </w:tc>
      </w:tr>
      <w:tr>
        <w:trPr>
          <w:cantSplit/>
        </w:trPr>
        <w:tc>
          <w:tcPr>
            <w:tcW w:type="dxa" w:w="1586"/>
          </w:tcPr>
          <w:p>
            <w:pPr>
              <w:spacing w:before="20" w:after="20"/>
            </w:pPr>
            <w:r>
              <w:rPr>
                <w:rFonts w:ascii="Arial" w:hAnsi="Arial" w:cs="Arial" w:eastAsia="Arial"/>
                <w:b w:val="0"/>
                <w:i w:val="0"/>
                <w:sz w:val="18"/>
              </w:rPr>
              <w:t>FRRN.042.04</w:t>
            </w:r>
          </w:p>
        </w:tc>
        <w:tc>
          <w:tcPr>
            <w:tcW w:type="dxa" w:w="3702"/>
          </w:tcPr>
          <w:p>
            <w:pPr>
              <w:spacing w:before="20" w:after="20"/>
            </w:pPr>
            <w:r>
              <w:rPr>
                <w:rFonts w:ascii="Arial" w:hAnsi="Arial" w:cs="Arial" w:eastAsia="Arial"/>
                <w:b w:val="0"/>
                <w:i w:val="0"/>
                <w:sz w:val="18"/>
                <w:color w:val="E65100"/>
              </w:rPr>
              <w:t>Fiscal year and segment are required; amounts are numeric and not negative; region, or team and sub-team, as the segment requires.</w:t>
            </w:r>
          </w:p>
        </w:tc>
        <w:tc>
          <w:tcPr>
            <w:tcW w:type="dxa" w:w="1675"/>
          </w:tcPr>
          <w:p>
            <w:pPr>
              <w:spacing w:before="20" w:after="20"/>
            </w:pPr>
            <w:r>
              <w:rPr>
                <w:rFonts w:ascii="Arial" w:hAnsi="Arial" w:cs="Arial" w:eastAsia="Arial"/>
                <w:b w:val="0"/>
                <w:i w:val="0"/>
                <w:sz w:val="18"/>
                <w:color w:val="E65100"/>
              </w:rPr>
              <w:t>CR-RN-005</w:t>
            </w:r>
          </w:p>
        </w:tc>
        <w:tc>
          <w:tcPr>
            <w:tcW w:type="dxa" w:w="1675"/>
          </w:tcPr>
          <w:p>
            <w:pPr>
              <w:spacing w:before="20" w:after="20"/>
            </w:pPr>
            <w:r>
              <w:rPr>
                <w:rFonts w:ascii="Arial" w:hAnsi="Arial" w:cs="Arial" w:eastAsia="Arial"/>
                <w:b w:val="0"/>
                <w:i w:val="0"/>
                <w:sz w:val="18"/>
              </w:rPr>
              <w:t>A negative amount is refused; a Corporate budget without team and sub-team is refused.</w:t>
            </w:r>
          </w:p>
        </w:tc>
      </w:tr>
      <w:tr>
        <w:trPr>
          <w:cantSplit/>
        </w:trPr>
        <w:tc>
          <w:tcPr>
            <w:tcW w:type="dxa" w:w="1586"/>
          </w:tcPr>
          <w:p>
            <w:pPr>
              <w:spacing w:before="20" w:after="20"/>
            </w:pPr>
            <w:r>
              <w:rPr>
                <w:rFonts w:ascii="Arial" w:hAnsi="Arial" w:cs="Arial" w:eastAsia="Arial"/>
                <w:b w:val="0"/>
                <w:i w:val="0"/>
                <w:sz w:val="18"/>
              </w:rPr>
              <w:t>FRRN.042.05</w:t>
            </w:r>
          </w:p>
        </w:tc>
        <w:tc>
          <w:tcPr>
            <w:tcW w:type="dxa" w:w="3702"/>
          </w:tcPr>
          <w:p>
            <w:pPr>
              <w:spacing w:before="20" w:after="20"/>
            </w:pPr>
            <w:r>
              <w:rPr>
                <w:rFonts w:ascii="Arial" w:hAnsi="Arial" w:cs="Arial" w:eastAsia="Arial"/>
                <w:b w:val="0"/>
                <w:i w:val="0"/>
                <w:sz w:val="18"/>
                <w:color w:val="E65100"/>
              </w:rPr>
              <w:t>Budget inquiry lists the budgets by year, segment and hierarchy with search, filter, sort and pages.</w:t>
            </w:r>
          </w:p>
        </w:tc>
        <w:tc>
          <w:tcPr>
            <w:tcW w:type="dxa" w:w="1675"/>
          </w:tcPr>
          <w:p>
            <w:pPr>
              <w:spacing w:before="20" w:after="20"/>
            </w:pPr>
            <w:r>
              <w:rPr>
                <w:rFonts w:ascii="Arial" w:hAnsi="Arial" w:cs="Arial" w:eastAsia="Arial"/>
                <w:b w:val="0"/>
                <w:i w:val="0"/>
                <w:sz w:val="18"/>
                <w:color w:val="E65100"/>
              </w:rPr>
              <w:t>CR-RN-005</w:t>
            </w:r>
          </w:p>
        </w:tc>
        <w:tc>
          <w:tcPr>
            <w:tcW w:type="dxa" w:w="1675"/>
          </w:tcPr>
          <w:p>
            <w:pPr>
              <w:spacing w:before="20" w:after="20"/>
            </w:pPr>
            <w:r>
              <w:rPr>
                <w:rFonts w:ascii="Arial" w:hAnsi="Arial" w:cs="Arial" w:eastAsia="Arial"/>
                <w:b w:val="0"/>
                <w:i w:val="0"/>
                <w:sz w:val="18"/>
              </w:rPr>
              <w:t>The Budget Inquiry screen lists the budgets of the fiscal year chosen, by segment and hierarchy.</w:t>
            </w:r>
          </w:p>
        </w:tc>
      </w:tr>
      <w:tr>
        <w:trPr>
          <w:cantSplit/>
        </w:trPr>
        <w:tc>
          <w:tcPr>
            <w:tcW w:type="dxa" w:w="1586"/>
          </w:tcPr>
          <w:p>
            <w:pPr>
              <w:spacing w:before="20" w:after="20"/>
            </w:pPr>
            <w:r>
              <w:rPr>
                <w:rFonts w:ascii="Arial" w:hAnsi="Arial" w:cs="Arial" w:eastAsia="Arial"/>
                <w:b w:val="0"/>
                <w:i w:val="0"/>
                <w:sz w:val="18"/>
              </w:rPr>
              <w:t>FRRN.042.06</w:t>
            </w:r>
          </w:p>
        </w:tc>
        <w:tc>
          <w:tcPr>
            <w:tcW w:type="dxa" w:w="3702"/>
          </w:tcPr>
          <w:p>
            <w:pPr>
              <w:spacing w:before="20" w:after="20"/>
            </w:pPr>
            <w:r>
              <w:rPr>
                <w:rFonts w:ascii="Arial" w:hAnsi="Arial" w:cs="Arial" w:eastAsia="Arial"/>
                <w:b w:val="0"/>
                <w:i w:val="0"/>
                <w:sz w:val="18"/>
                <w:color w:val="E65100"/>
              </w:rPr>
              <w:t>Each change of a budget is kept with the previous and new values, the user and the time.</w:t>
            </w:r>
          </w:p>
        </w:tc>
        <w:tc>
          <w:tcPr>
            <w:tcW w:type="dxa" w:w="1675"/>
          </w:tcPr>
          <w:p>
            <w:pPr>
              <w:spacing w:before="20" w:after="20"/>
            </w:pPr>
            <w:r>
              <w:rPr>
                <w:rFonts w:ascii="Arial" w:hAnsi="Arial" w:cs="Arial" w:eastAsia="Arial"/>
                <w:b w:val="0"/>
                <w:i w:val="0"/>
                <w:sz w:val="18"/>
                <w:color w:val="E65100"/>
              </w:rPr>
              <w:t>CR-RN-005; BR-RN-14</w:t>
            </w:r>
          </w:p>
        </w:tc>
        <w:tc>
          <w:tcPr>
            <w:tcW w:type="dxa" w:w="1675"/>
          </w:tcPr>
          <w:p>
            <w:pPr>
              <w:spacing w:before="20" w:after="20"/>
            </w:pPr>
            <w:r>
              <w:rPr>
                <w:rFonts w:ascii="Arial" w:hAnsi="Arial" w:cs="Arial" w:eastAsia="Arial"/>
                <w:b w:val="0"/>
                <w:i w:val="0"/>
                <w:sz w:val="18"/>
              </w:rPr>
              <w:t>A change of a monthly amount keeps the previous and the new value with the user and the time.</w:t>
            </w:r>
          </w:p>
        </w:tc>
      </w:tr>
    </w:tbl>
    <w:p>
      <w:pPr>
        <w:spacing w:after="40"/>
      </w:pPr>
    </w:p>
    <w:p>
      <w:pPr>
        <w:pStyle w:val="Heading2"/>
      </w:pPr>
      <w:r>
        <w:t>FRRN.043 Audit logs</w:t>
      </w:r>
    </w:p>
    <w:p>
      <w:pPr>
        <w:spacing w:after="120"/>
        <w:ind w:left="363"/>
      </w:pPr>
      <w:r>
        <w:rPr>
          <w:rFonts w:ascii="Arial" w:hAnsi="Arial" w:cs="Arial" w:eastAsia="Arial"/>
          <w:b w:val="0"/>
          <w:i/>
          <w:sz w:val="20"/>
        </w:rPr>
        <w:t>Status: Kept.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FRRN.043.01</w:t>
            </w:r>
          </w:p>
        </w:tc>
        <w:tc>
          <w:tcPr>
            <w:tcW w:type="dxa" w:w="3702"/>
          </w:tcPr>
          <w:p>
            <w:pPr>
              <w:spacing w:before="20" w:after="20"/>
            </w:pPr>
            <w:r>
              <w:rPr>
                <w:rFonts w:ascii="Arial" w:hAnsi="Arial" w:cs="Arial" w:eastAsia="Arial"/>
                <w:b w:val="0"/>
                <w:i w:val="0"/>
                <w:sz w:val="18"/>
              </w:rPr>
              <w:t>Audit Logs lists every renewal action with time, renewal reference, client, action, description, old and new values, user and remarks, filtered by date, action, reference and user, and exports the filtered rows as Audit Logs_MMDDYYYY. The log is insert-only.</w:t>
            </w:r>
          </w:p>
        </w:tc>
        <w:tc>
          <w:tcPr>
            <w:tcW w:type="dxa" w:w="1675"/>
          </w:tcPr>
          <w:p>
            <w:pPr>
              <w:spacing w:before="20" w:after="20"/>
            </w:pPr>
            <w:r>
              <w:rPr>
                <w:rFonts w:ascii="Arial" w:hAnsi="Arial" w:cs="Arial" w:eastAsia="Arial"/>
                <w:b w:val="0"/>
                <w:i w:val="0"/>
                <w:sz w:val="18"/>
              </w:rPr>
              <w:t>BR-RN-14</w:t>
            </w:r>
          </w:p>
        </w:tc>
        <w:tc>
          <w:tcPr>
            <w:tcW w:type="dxa" w:w="1675"/>
          </w:tcPr>
          <w:p>
            <w:pPr>
              <w:spacing w:before="20" w:after="20"/>
            </w:pPr>
            <w:r>
              <w:rPr>
                <w:rFonts w:ascii="Arial" w:hAnsi="Arial" w:cs="Arial" w:eastAsia="Arial"/>
                <w:b w:val="0"/>
                <w:i w:val="0"/>
                <w:sz w:val="18"/>
              </w:rPr>
              <w:t>For a renewed account, the log lists the extraction, the sanitation, the classification, the disposition, the posting, the insurer's disposition, the Renewal Advice, the acceptance and the booking with the user or the source and the time.</w:t>
            </w:r>
          </w:p>
        </w:tc>
      </w:tr>
      <w:tr>
        <w:trPr>
          <w:cantSplit/>
        </w:trPr>
        <w:tc>
          <w:tcPr>
            <w:tcW w:type="dxa" w:w="1586"/>
          </w:tcPr>
          <w:p>
            <w:pPr>
              <w:spacing w:before="20" w:after="20"/>
            </w:pPr>
            <w:r>
              <w:rPr>
                <w:rFonts w:ascii="Arial" w:hAnsi="Arial" w:cs="Arial" w:eastAsia="Arial"/>
                <w:b w:val="0"/>
                <w:i w:val="0"/>
                <w:sz w:val="18"/>
              </w:rPr>
              <w:t>FRRN.043.02</w:t>
            </w:r>
          </w:p>
        </w:tc>
        <w:tc>
          <w:tcPr>
            <w:tcW w:type="dxa" w:w="3702"/>
          </w:tcPr>
          <w:p>
            <w:pPr>
              <w:spacing w:before="20" w:after="20"/>
            </w:pPr>
            <w:r>
              <w:rPr>
                <w:rFonts w:ascii="Arial" w:hAnsi="Arial" w:cs="Arial" w:eastAsia="Arial"/>
                <w:b w:val="0"/>
                <w:i w:val="0"/>
                <w:sz w:val="18"/>
              </w:rPr>
              <w:t>Each renewal account shows its own audit history.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audit section of a renewal account lists its actions with the old and new values, and can be exported.</w:t>
            </w:r>
          </w:p>
        </w:tc>
      </w:tr>
    </w:tbl>
    <w:p>
      <w:pPr>
        <w:spacing w:after="40"/>
      </w:pPr>
    </w:p>
    <w:p>
      <w:pPr>
        <w:pStyle w:val="Heading2"/>
      </w:pPr>
      <w:r>
        <w:t>FRRN.044 Renewal reports</w:t>
      </w:r>
    </w:p>
    <w:p>
      <w:pPr>
        <w:spacing w:after="120"/>
        <w:ind w:left="363"/>
      </w:pPr>
      <w:r>
        <w:rPr>
          <w:rFonts w:ascii="Arial" w:hAnsi="Arial" w:cs="Arial" w:eastAsia="Arial"/>
          <w:b w:val="0"/>
          <w:i/>
          <w:sz w:val="20"/>
        </w:rPr>
        <w:t>Status: Kept. BRD: BRRN.019, BRRN.036.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FRRN.044.01</w:t>
            </w:r>
          </w:p>
        </w:tc>
        <w:tc>
          <w:tcPr>
            <w:tcW w:type="dxa" w:w="3702"/>
          </w:tcPr>
          <w:p>
            <w:pPr>
              <w:spacing w:before="20" w:after="20"/>
            </w:pPr>
            <w:r>
              <w:rPr>
                <w:rFonts w:ascii="Arial" w:hAnsi="Arial" w:cs="Arial" w:eastAsia="Arial"/>
                <w:b w:val="0"/>
                <w:i w:val="0"/>
                <w:sz w:val="18"/>
              </w:rPr>
              <w:t>Report Centre › Renewal holds the renewal reports listed in the Reports, Notifications and Outputs document; each previews, downloads, prints and exports, with the user's data scope.</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Each report of this item can be previewed, downloaded as Excel and PDF, and printed with print preview.</w:t>
            </w:r>
          </w:p>
        </w:tc>
      </w:tr>
      <w:tr>
        <w:trPr>
          <w:cantSplit/>
        </w:trPr>
        <w:tc>
          <w:tcPr>
            <w:tcW w:type="dxa" w:w="1586"/>
          </w:tcPr>
          <w:p>
            <w:pPr>
              <w:spacing w:before="20" w:after="20"/>
            </w:pPr>
            <w:r>
              <w:rPr>
                <w:rFonts w:ascii="Arial" w:hAnsi="Arial" w:cs="Arial" w:eastAsia="Arial"/>
                <w:b w:val="0"/>
                <w:i w:val="0"/>
                <w:sz w:val="18"/>
              </w:rPr>
              <w:t>FRRN.044.02</w:t>
            </w:r>
          </w:p>
        </w:tc>
        <w:tc>
          <w:tcPr>
            <w:tcW w:type="dxa" w:w="3702"/>
          </w:tcPr>
          <w:p>
            <w:pPr>
              <w:spacing w:before="20" w:after="20"/>
            </w:pPr>
            <w:r>
              <w:rPr>
                <w:rFonts w:ascii="Arial" w:hAnsi="Arial" w:cs="Arial" w:eastAsia="Arial"/>
                <w:b w:val="0"/>
                <w:i w:val="0"/>
                <w:sz w:val="18"/>
              </w:rPr>
              <w:t>The Renewal Status Report takes the expiry range and the criteria of the BRD with one, several, all-except or all values, shows each renewal per invoice with the BRD columns and the summary counters, exports to Excel and PDF and is saved as a variant.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Renewal Status Report of March 2027 with Risk Code "All Except" MC01 lists the March invoices except MC01 and shows the 34 counters.</w:t>
            </w:r>
          </w:p>
        </w:tc>
      </w:tr>
      <w:tr>
        <w:trPr>
          <w:cantSplit/>
        </w:trPr>
        <w:tc>
          <w:tcPr>
            <w:tcW w:type="dxa" w:w="1586"/>
          </w:tcPr>
          <w:p>
            <w:pPr>
              <w:spacing w:before="20" w:after="20"/>
            </w:pPr>
            <w:r>
              <w:rPr>
                <w:rFonts w:ascii="Arial" w:hAnsi="Arial" w:cs="Arial" w:eastAsia="Arial"/>
                <w:b w:val="0"/>
                <w:i w:val="0"/>
                <w:sz w:val="18"/>
              </w:rPr>
              <w:t>FRRN.044.03</w:t>
            </w:r>
          </w:p>
        </w:tc>
        <w:tc>
          <w:tcPr>
            <w:tcW w:type="dxa" w:w="3702"/>
          </w:tcPr>
          <w:p>
            <w:pPr>
              <w:spacing w:before="20" w:after="20"/>
            </w:pPr>
            <w:r>
              <w:rPr>
                <w:rFonts w:ascii="Arial" w:hAnsi="Arial" w:cs="Arial" w:eastAsia="Arial"/>
                <w:b w:val="0"/>
                <w:i w:val="0"/>
                <w:sz w:val="18"/>
              </w:rPr>
              <w:t>The renewal listing filters by unit and segment, expiry window and status, shows the days to expiry and flags the accounts needing attention (ageing, overdue, high risk) with the rule. Nothing is escalated by the system.</w:t>
            </w:r>
          </w:p>
        </w:tc>
        <w:tc>
          <w:tcPr>
            <w:tcW w:type="dxa" w:w="1675"/>
          </w:tcPr>
          <w:p>
            <w:pPr>
              <w:spacing w:before="20" w:after="20"/>
            </w:pPr>
            <w:r>
              <w:rPr>
                <w:rFonts w:ascii="Arial" w:hAnsi="Arial" w:cs="Arial" w:eastAsia="Arial"/>
                <w:b w:val="0"/>
                <w:i w:val="0"/>
                <w:sz w:val="18"/>
              </w:rPr>
              <w:t>BR-RN-11; RNW_ESCALATION_DAYS, RNW_PRIORITY_SEGMENTS</w:t>
            </w:r>
          </w:p>
        </w:tc>
        <w:tc>
          <w:tcPr>
            <w:tcW w:type="dxa" w:w="1675"/>
          </w:tcPr>
          <w:p>
            <w:pPr>
              <w:spacing w:before="20" w:after="20"/>
            </w:pPr>
            <w:r>
              <w:rPr>
                <w:rFonts w:ascii="Arial" w:hAnsi="Arial" w:cs="Arial" w:eastAsia="Arial"/>
                <w:b w:val="0"/>
                <w:i w:val="0"/>
                <w:sz w:val="18"/>
              </w:rPr>
              <w:t>A listing of IBG for the next month shows each account with its status and days to expiry.</w:t>
            </w:r>
          </w:p>
        </w:tc>
      </w:tr>
      <w:tr>
        <w:trPr>
          <w:cantSplit/>
        </w:trPr>
        <w:tc>
          <w:tcPr>
            <w:tcW w:type="dxa" w:w="1586"/>
          </w:tcPr>
          <w:p>
            <w:pPr>
              <w:spacing w:before="20" w:after="20"/>
            </w:pPr>
            <w:r>
              <w:rPr>
                <w:rFonts w:ascii="Arial" w:hAnsi="Arial" w:cs="Arial" w:eastAsia="Arial"/>
                <w:b w:val="0"/>
                <w:i w:val="0"/>
                <w:sz w:val="18"/>
              </w:rPr>
              <w:t>FRRN.044.04</w:t>
            </w:r>
          </w:p>
        </w:tc>
        <w:tc>
          <w:tcPr>
            <w:tcW w:type="dxa" w:w="3702"/>
          </w:tcPr>
          <w:p>
            <w:pPr>
              <w:spacing w:before="20" w:after="20"/>
            </w:pPr>
            <w:r>
              <w:rPr>
                <w:rFonts w:ascii="Arial" w:hAnsi="Arial" w:cs="Arial" w:eastAsia="Arial"/>
                <w:b w:val="0"/>
                <w:i w:val="0"/>
                <w:sz w:val="18"/>
              </w:rPr>
              <w:t>Operational reports: sanitation results, decision log, LAMD matching, insurer extract, letter log, workload, go-live take-over and package choices.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decision log lists each disposition given by the system with the matrix version and the rule, and each override with the user and the remarks.</w:t>
            </w:r>
          </w:p>
        </w:tc>
      </w:tr>
    </w:tbl>
    <w:p>
      <w:pPr>
        <w:spacing w:after="40"/>
      </w:pPr>
    </w:p>
    <w:p>
      <w:pPr>
        <w:pStyle w:val="Heading2"/>
      </w:pPr>
      <w:r>
        <w:t>FRRN.045 Go-live take-over of expiring renewals</w:t>
      </w:r>
    </w:p>
    <w:p>
      <w:pPr>
        <w:spacing w:after="120"/>
        <w:ind w:left="363"/>
      </w:pPr>
      <w:r>
        <w:rPr>
          <w:rFonts w:ascii="Arial" w:hAnsi="Arial" w:cs="Arial" w:eastAsia="Arial"/>
          <w:b w:val="0"/>
          <w:i/>
          <w:sz w:val="20"/>
        </w:rPr>
        <w:t>Status: New. BRD: BRRN.005.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FRRN.045.01</w:t>
            </w:r>
          </w:p>
        </w:tc>
        <w:tc>
          <w:tcPr>
            <w:tcW w:type="dxa" w:w="3702"/>
          </w:tcPr>
          <w:p>
            <w:pPr>
              <w:spacing w:before="20" w:after="20"/>
            </w:pPr>
            <w:r>
              <w:rPr>
                <w:rFonts w:ascii="Arial" w:hAnsi="Arial" w:cs="Arial" w:eastAsia="Arial"/>
                <w:b w:val="0"/>
                <w:i w:val="0"/>
                <w:sz w:val="18"/>
              </w:rPr>
              <w:t>Once, after the migration load is signed off, a renewal account is created for every migrated policy in force expiring from go-live to 31-May-2028 and checked; those expiring by 31-Jan-2028 are Urgent and listed first. A second run creates nothing.</w:t>
            </w:r>
          </w:p>
        </w:tc>
        <w:tc>
          <w:tcPr>
            <w:tcW w:type="dxa" w:w="1675"/>
          </w:tcPr>
          <w:p>
            <w:pPr>
              <w:spacing w:before="20" w:after="20"/>
            </w:pPr>
            <w:r>
              <w:rPr>
                <w:rFonts w:ascii="Arial" w:hAnsi="Arial" w:cs="Arial" w:eastAsia="Arial"/>
                <w:b w:val="0"/>
                <w:i w:val="0"/>
                <w:sz w:val="18"/>
              </w:rPr>
              <w:t>BR-RN-02</w:t>
            </w:r>
          </w:p>
        </w:tc>
        <w:tc>
          <w:tcPr>
            <w:tcW w:type="dxa" w:w="1675"/>
          </w:tcPr>
          <w:p>
            <w:pPr>
              <w:spacing w:before="20" w:after="20"/>
            </w:pPr>
            <w:r>
              <w:rPr>
                <w:rFonts w:ascii="Arial" w:hAnsi="Arial" w:cs="Arial" w:eastAsia="Arial"/>
                <w:b w:val="0"/>
                <w:i w:val="0"/>
                <w:sz w:val="18"/>
              </w:rPr>
              <w:t>After the go-live run every migrated policy expiring from go-live to 31-May-2028 is listed exactly once, and the January 2028 expiries show Urgent and come first.</w:t>
            </w:r>
          </w:p>
        </w:tc>
      </w:tr>
      <w:tr>
        <w:trPr>
          <w:cantSplit/>
        </w:trPr>
        <w:tc>
          <w:tcPr>
            <w:tcW w:type="dxa" w:w="1586"/>
          </w:tcPr>
          <w:p>
            <w:pPr>
              <w:spacing w:before="20" w:after="20"/>
            </w:pPr>
            <w:r>
              <w:rPr>
                <w:rFonts w:ascii="Arial" w:hAnsi="Arial" w:cs="Arial" w:eastAsia="Arial"/>
                <w:b w:val="0"/>
                <w:i w:val="0"/>
                <w:sz w:val="18"/>
              </w:rPr>
              <w:t>FRRN.045.02</w:t>
            </w:r>
          </w:p>
        </w:tc>
        <w:tc>
          <w:tcPr>
            <w:tcW w:type="dxa" w:w="3702"/>
          </w:tcPr>
          <w:p>
            <w:pPr>
              <w:spacing w:before="20" w:after="20"/>
            </w:pPr>
            <w:r>
              <w:rPr>
                <w:rFonts w:ascii="Arial" w:hAnsi="Arial" w:cs="Arial" w:eastAsia="Arial"/>
                <w:b w:val="0"/>
                <w:i w:val="0"/>
                <w:sz w:val="18"/>
              </w:rPr>
              <w:t>Renewal Advices sent by hand before go-live are uploaded from the trackers; each matched row is recorded as sent with its legacy date. A corrected row applies after a second team member approves it.</w:t>
            </w:r>
          </w:p>
        </w:tc>
        <w:tc>
          <w:tcPr>
            <w:tcW w:type="dxa" w:w="1675"/>
          </w:tcPr>
          <w:p>
            <w:pPr>
              <w:spacing w:before="20" w:after="20"/>
            </w:pPr>
            <w:r>
              <w:rPr>
                <w:rFonts w:ascii="Arial" w:hAnsi="Arial" w:cs="Arial" w:eastAsia="Arial"/>
                <w:b w:val="0"/>
                <w:i w:val="0"/>
                <w:sz w:val="18"/>
              </w:rPr>
              <w:t>BR-RN-01</w:t>
            </w:r>
          </w:p>
        </w:tc>
        <w:tc>
          <w:tcPr>
            <w:tcW w:type="dxa" w:w="1675"/>
          </w:tcPr>
          <w:p>
            <w:pPr>
              <w:spacing w:before="20" w:after="20"/>
            </w:pPr>
            <w:r>
              <w:rPr>
                <w:rFonts w:ascii="Arial" w:hAnsi="Arial" w:cs="Arial" w:eastAsia="Arial"/>
                <w:b w:val="0"/>
                <w:i w:val="0"/>
                <w:sz w:val="18"/>
              </w:rPr>
              <w:t>An account whose Renewal Advice is recorded from a tracker shows it as sent with the legacy date and cannot be sent again.</w:t>
            </w:r>
          </w:p>
        </w:tc>
      </w:tr>
    </w:tbl>
    <w:p>
      <w:pPr>
        <w:spacing w:after="40"/>
      </w:pPr>
    </w:p>
    <w:p>
      <w:pPr>
        <w:pStyle w:val="Heading2"/>
      </w:pPr>
      <w:r>
        <w:t>FRRN.046 Package of a migrated policy</w:t>
      </w:r>
    </w:p>
    <w:p>
      <w:pPr>
        <w:spacing w:after="120"/>
        <w:ind w:left="363"/>
      </w:pPr>
      <w:r>
        <w:rPr>
          <w:rFonts w:ascii="Arial" w:hAnsi="Arial" w:cs="Arial" w:eastAsia="Arial"/>
          <w:b w:val="0"/>
          <w:i/>
          <w:sz w:val="20"/>
        </w:rPr>
        <w:t>Status: New. BRD: BRRN.020.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FRRN.046.01</w:t>
            </w:r>
          </w:p>
        </w:tc>
        <w:tc>
          <w:tcPr>
            <w:tcW w:type="dxa" w:w="3702"/>
          </w:tcPr>
          <w:p>
            <w:pPr>
              <w:spacing w:before="20" w:after="20"/>
            </w:pPr>
            <w:r>
              <w:rPr>
                <w:rFonts w:ascii="Arial" w:hAnsi="Arial" w:cs="Arial" w:eastAsia="Arial"/>
                <w:b w:val="0"/>
                <w:i w:val="0"/>
                <w:sz w:val="18"/>
              </w:rPr>
              <w:t>For a migrated policy the sanitation maps the legacy package with the package code map; an unmapped package is an exception until a team member chooses an active package version with a reason and a second member approves it.</w:t>
            </w:r>
          </w:p>
        </w:tc>
        <w:tc>
          <w:tcPr>
            <w:tcW w:type="dxa" w:w="1675"/>
          </w:tcPr>
          <w:p>
            <w:pPr>
              <w:spacing w:before="20" w:after="20"/>
            </w:pPr>
            <w:r>
              <w:rPr>
                <w:rFonts w:ascii="Arial" w:hAnsi="Arial" w:cs="Arial" w:eastAsia="Arial"/>
                <w:b w:val="0"/>
                <w:i w:val="0"/>
                <w:sz w:val="18"/>
              </w:rPr>
              <w:t>BR-RN-01</w:t>
            </w:r>
          </w:p>
        </w:tc>
        <w:tc>
          <w:tcPr>
            <w:tcW w:type="dxa" w:w="1675"/>
          </w:tcPr>
          <w:p>
            <w:pPr>
              <w:spacing w:before="20" w:after="20"/>
            </w:pPr>
            <w:r>
              <w:rPr>
                <w:rFonts w:ascii="Arial" w:hAnsi="Arial" w:cs="Arial" w:eastAsia="Arial"/>
                <w:b w:val="0"/>
                <w:i w:val="0"/>
                <w:sz w:val="18"/>
              </w:rPr>
              <w:t>A migrated policy whose legacy package maps to one package version passes the rule and shows that version.</w:t>
            </w:r>
          </w:p>
        </w:tc>
      </w:tr>
    </w:tbl>
    <w:p>
      <w:pPr>
        <w:spacing w:after="40"/>
      </w:pPr>
    </w:p>
    <w:p>
      <w:pPr>
        <w:pStyle w:val="Heading2"/>
      </w:pPr>
      <w:r>
        <w:t>FRRN.047 Contact Center follow-up</w:t>
      </w:r>
    </w:p>
    <w:p>
      <w:pPr>
        <w:spacing w:after="120"/>
        <w:ind w:left="363"/>
      </w:pPr>
      <w:r>
        <w:rPr>
          <w:rFonts w:ascii="Arial" w:hAnsi="Arial" w:cs="Arial" w:eastAsia="Arial"/>
          <w:b w:val="0"/>
          <w:i/>
          <w:sz w:val="20"/>
        </w:rPr>
        <w:t>Status: New. BRD: BRRN.026.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FRRN.047.01</w:t>
            </w:r>
          </w:p>
        </w:tc>
        <w:tc>
          <w:tcPr>
            <w:tcW w:type="dxa" w:w="3702"/>
          </w:tcPr>
          <w:p>
            <w:pPr>
              <w:spacing w:before="20" w:after="20"/>
            </w:pPr>
            <w:r>
              <w:rPr>
                <w:rFonts w:ascii="Arial" w:hAnsi="Arial" w:cs="Arial" w:eastAsia="Arial"/>
                <w:b w:val="0"/>
                <w:i w:val="0"/>
                <w:sz w:val="18"/>
              </w:rPr>
              <w:t>Contact Center users see the renewal lists without premium and commission, record follow-ups (channel, outcome, remarks, next action date) and upload client documents. They give no disposition and send no letter.</w:t>
            </w:r>
          </w:p>
        </w:tc>
        <w:tc>
          <w:tcPr>
            <w:tcW w:type="dxa" w:w="1675"/>
          </w:tcPr>
          <w:p>
            <w:pPr>
              <w:spacing w:before="20" w:after="20"/>
            </w:pPr>
            <w:r>
              <w:rPr>
                <w:rFonts w:ascii="Arial" w:hAnsi="Arial" w:cs="Arial" w:eastAsia="Arial"/>
                <w:b w:val="0"/>
                <w:i w:val="0"/>
                <w:sz w:val="18"/>
              </w:rPr>
              <w:t>BR-RN-04</w:t>
            </w:r>
          </w:p>
        </w:tc>
        <w:tc>
          <w:tcPr>
            <w:tcW w:type="dxa" w:w="1675"/>
          </w:tcPr>
          <w:p>
            <w:pPr>
              <w:spacing w:before="20" w:after="20"/>
            </w:pPr>
            <w:r>
              <w:rPr>
                <w:rFonts w:ascii="Arial" w:hAnsi="Arial" w:cs="Arial" w:eastAsia="Arial"/>
                <w:b w:val="0"/>
                <w:i w:val="0"/>
                <w:sz w:val="18"/>
              </w:rPr>
              <w:t>A Contact Center user records a call outcome and uploads a signed Renewal Advice; the Account Officer sees both on the account.</w:t>
            </w:r>
          </w:p>
        </w:tc>
      </w:tr>
    </w:tbl>
    <w:p>
      <w:pPr>
        <w:spacing w:after="40"/>
      </w:pPr>
    </w:p>
    <w:p>
      <w:pPr>
        <w:pStyle w:val="Heading2"/>
      </w:pPr>
      <w:r>
        <w:t>FRRN.048 Renewal of submitted policies</w:t>
      </w:r>
    </w:p>
    <w:p>
      <w:pPr>
        <w:spacing w:after="120"/>
        <w:ind w:left="363"/>
      </w:pPr>
      <w:r>
        <w:rPr>
          <w:rFonts w:ascii="Arial" w:hAnsi="Arial" w:cs="Arial" w:eastAsia="Arial"/>
          <w:b w:val="0"/>
          <w:i/>
          <w:sz w:val="20"/>
        </w:rPr>
        <w:t>Status: New.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FRRN.048.01</w:t>
            </w:r>
          </w:p>
        </w:tc>
        <w:tc>
          <w:tcPr>
            <w:tcW w:type="dxa" w:w="3702"/>
          </w:tcPr>
          <w:p>
            <w:pPr>
              <w:spacing w:before="20" w:after="20"/>
            </w:pPr>
            <w:r>
              <w:rPr>
                <w:rFonts w:ascii="Arial" w:hAnsi="Arial" w:cs="Arial" w:eastAsia="Arial"/>
                <w:b w:val="0"/>
                <w:i w:val="0"/>
                <w:sz w:val="18"/>
              </w:rPr>
              <w:t>A submitted policy handed over by Submitted Policies (BRD-12) creates one renewal account per SBM number, initiated and checked, with its hold cover request and letters. A second hand-off of the same SBM number creates nothing.</w:t>
            </w:r>
          </w:p>
        </w:tc>
        <w:tc>
          <w:tcPr>
            <w:tcW w:type="dxa" w:w="1675"/>
          </w:tcPr>
          <w:p>
            <w:pPr>
              <w:spacing w:before="20" w:after="20"/>
            </w:pPr>
            <w:r>
              <w:rPr>
                <w:rFonts w:ascii="Arial" w:hAnsi="Arial" w:cs="Arial" w:eastAsia="Arial"/>
                <w:b w:val="0"/>
                <w:i w:val="0"/>
                <w:sz w:val="18"/>
              </w:rPr>
              <w:t>BR-RN-02</w:t>
            </w:r>
          </w:p>
        </w:tc>
        <w:tc>
          <w:tcPr>
            <w:tcW w:type="dxa" w:w="1675"/>
          </w:tcPr>
          <w:p>
            <w:pPr>
              <w:spacing w:before="20" w:after="20"/>
            </w:pPr>
            <w:r>
              <w:rPr>
                <w:rFonts w:ascii="Arial" w:hAnsi="Arial" w:cs="Arial" w:eastAsia="Arial"/>
                <w:b w:val="0"/>
                <w:i w:val="0"/>
                <w:sz w:val="18"/>
              </w:rPr>
              <w:t>A submitted CBG Motor policy handed over creates one renewal account, one hold cover request and one Renewal Advice.</w:t>
            </w:r>
          </w:p>
        </w:tc>
      </w:tr>
    </w:tbl>
    <w:p>
      <w:pPr>
        <w:spacing w:after="40"/>
      </w:pPr>
    </w:p>
    <w:p>
      <w:pPr>
        <w:pStyle w:val="Heading2"/>
      </w:pPr>
      <w:r>
        <w:t>FRRN.049 Lists of values and letter templates</w:t>
      </w:r>
    </w:p>
    <w:p>
      <w:pPr>
        <w:spacing w:after="120"/>
        <w:ind w:left="363"/>
      </w:pPr>
      <w:r>
        <w:rPr>
          <w:rFonts w:ascii="Arial" w:hAnsi="Arial" w:cs="Arial" w:eastAsia="Arial"/>
          <w:b w:val="0"/>
          <w:i/>
          <w:sz w:val="20"/>
        </w:rPr>
        <w:t>Status: New. BRD: BRD main sections (RTM workbook).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 or setting</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FRRN.049.01</w:t>
            </w:r>
          </w:p>
        </w:tc>
        <w:tc>
          <w:tcPr>
            <w:tcW w:type="dxa" w:w="3702"/>
          </w:tcPr>
          <w:p>
            <w:pPr>
              <w:spacing w:before="20" w:after="20"/>
            </w:pPr>
            <w:r>
              <w:rPr>
                <w:rFonts w:ascii="Arial" w:hAnsi="Arial" w:cs="Arial" w:eastAsia="Arial"/>
                <w:b w:val="0"/>
                <w:i w:val="0"/>
                <w:sz w:val="18"/>
              </w:rPr>
              <w:t>The Business Administrator maintains the Renewal lists of values with effective dates; a change applies on its date after a second user approves it. A value is ended, never deleted.</w:t>
            </w:r>
          </w:p>
        </w:tc>
        <w:tc>
          <w:tcPr>
            <w:tcW w:type="dxa" w:w="1675"/>
          </w:tcPr>
          <w:p>
            <w:pPr>
              <w:spacing w:before="20" w:after="20"/>
            </w:pPr>
            <w:r>
              <w:rPr>
                <w:rFonts w:ascii="Arial" w:hAnsi="Arial" w:cs="Arial" w:eastAsia="Arial"/>
                <w:b w:val="0"/>
                <w:i w:val="0"/>
                <w:sz w:val="18"/>
              </w:rPr>
              <w:t>BR-RN-01, BR-RN-14</w:t>
            </w:r>
          </w:p>
        </w:tc>
        <w:tc>
          <w:tcPr>
            <w:tcW w:type="dxa" w:w="1675"/>
          </w:tcPr>
          <w:p>
            <w:pPr>
              <w:spacing w:before="20" w:after="20"/>
            </w:pPr>
            <w:r>
              <w:rPr>
                <w:rFonts w:ascii="Arial" w:hAnsi="Arial" w:cs="Arial" w:eastAsia="Arial"/>
                <w:b w:val="0"/>
                <w:i w:val="0"/>
                <w:sz w:val="18"/>
              </w:rPr>
              <w:t>A new non-renewal reason effective next month can be chosen from that date only.</w:t>
            </w:r>
          </w:p>
        </w:tc>
      </w:tr>
      <w:tr>
        <w:trPr>
          <w:cantSplit/>
        </w:trPr>
        <w:tc>
          <w:tcPr>
            <w:tcW w:type="dxa" w:w="1586"/>
          </w:tcPr>
          <w:p>
            <w:pPr>
              <w:spacing w:before="20" w:after="20"/>
            </w:pPr>
            <w:r>
              <w:rPr>
                <w:rFonts w:ascii="Arial" w:hAnsi="Arial" w:cs="Arial" w:eastAsia="Arial"/>
                <w:b w:val="0"/>
                <w:i w:val="0"/>
                <w:sz w:val="18"/>
              </w:rPr>
              <w:t>FRRN.049.02</w:t>
            </w:r>
          </w:p>
        </w:tc>
        <w:tc>
          <w:tcPr>
            <w:tcW w:type="dxa" w:w="3702"/>
          </w:tcPr>
          <w:p>
            <w:pPr>
              <w:spacing w:before="20" w:after="20"/>
            </w:pPr>
            <w:r>
              <w:rPr>
                <w:rFonts w:ascii="Arial" w:hAnsi="Arial" w:cs="Arial" w:eastAsia="Arial"/>
                <w:b w:val="0"/>
                <w:i w:val="0"/>
                <w:sz w:val="18"/>
              </w:rPr>
              <w:t>The Business Administrator maintains the Renewal Advice and letter templates as versions; a document keeps the version it was generated with. A template with an unknown field is not saved.</w:t>
            </w:r>
          </w:p>
        </w:tc>
        <w:tc>
          <w:tcPr>
            <w:tcW w:type="dxa" w:w="1675"/>
          </w:tcPr>
          <w:p>
            <w:pPr>
              <w:spacing w:before="20" w:after="20"/>
            </w:pPr>
            <w:r>
              <w:rPr>
                <w:rFonts w:ascii="Arial" w:hAnsi="Arial" w:cs="Arial" w:eastAsia="Arial"/>
                <w:b w:val="0"/>
                <w:i w:val="0"/>
                <w:sz w:val="18"/>
              </w:rPr>
              <w:t>BR-RN-01</w:t>
            </w:r>
          </w:p>
        </w:tc>
        <w:tc>
          <w:tcPr>
            <w:tcW w:type="dxa" w:w="1675"/>
          </w:tcPr>
          <w:p>
            <w:pPr>
              <w:spacing w:before="20" w:after="20"/>
            </w:pPr>
            <w:r>
              <w:rPr>
                <w:rFonts w:ascii="Arial" w:hAnsi="Arial" w:cs="Arial" w:eastAsia="Arial"/>
                <w:b w:val="0"/>
                <w:i w:val="0"/>
                <w:sz w:val="18"/>
              </w:rPr>
              <w:t>A Renewal Advice generated after a new version is activated shows the new layout and its version.</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6: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BR-RN-01</w:t>
            </w:r>
          </w:p>
        </w:tc>
        <w:tc>
          <w:tcPr>
            <w:tcW w:type="dxa" w:w="6317"/>
          </w:tcPr>
          <w:p>
            <w:pPr>
              <w:spacing w:before="20" w:after="20"/>
            </w:pPr>
            <w:r>
              <w:rPr>
                <w:rFonts w:ascii="Arial" w:hAnsi="Arial" w:cs="Arial" w:eastAsia="Arial"/>
                <w:b w:val="0"/>
                <w:i w:val="0"/>
                <w:sz w:val="18"/>
              </w:rPr>
              <w:t>A risk code, check setting, rule or decision-matrix version, package mapping or choice, correction of a legacy Renewal Advice, list value, letter template or Renewal setting applies only after a user other than its maker approves it.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BR-RN-02</w:t>
            </w:r>
          </w:p>
        </w:tc>
        <w:tc>
          <w:tcPr>
            <w:tcW w:type="dxa" w:w="6317"/>
          </w:tcPr>
          <w:p>
            <w:pPr>
              <w:spacing w:before="20" w:after="20"/>
            </w:pPr>
            <w:r>
              <w:rPr>
                <w:rFonts w:ascii="Arial" w:hAnsi="Arial" w:cs="Arial" w:eastAsia="Arial"/>
                <w:b w:val="0"/>
                <w:i w:val="0"/>
                <w:sz w:val="18"/>
              </w:rPr>
              <w:t>An expiring policy has one renewal account per term; a second extraction, take-over or hand-off creates none.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BR-RN-03</w:t>
            </w:r>
          </w:p>
        </w:tc>
        <w:tc>
          <w:tcPr>
            <w:tcW w:type="dxa" w:w="6317"/>
          </w:tcPr>
          <w:p>
            <w:pPr>
              <w:spacing w:before="20" w:after="20"/>
            </w:pPr>
            <w:r>
              <w:rPr>
                <w:rFonts w:ascii="Arial" w:hAnsi="Arial" w:cs="Arial" w:eastAsia="Arial"/>
                <w:b w:val="0"/>
                <w:i w:val="0"/>
                <w:sz w:val="18"/>
              </w:rPr>
              <w:t>Extraction never starts the renewal processing; an authorised user initiates it.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BR-RN-04</w:t>
            </w:r>
          </w:p>
        </w:tc>
        <w:tc>
          <w:tcPr>
            <w:tcW w:type="dxa" w:w="6317"/>
          </w:tcPr>
          <w:p>
            <w:pPr>
              <w:spacing w:before="20" w:after="20"/>
            </w:pPr>
            <w:r>
              <w:rPr>
                <w:rFonts w:ascii="Arial" w:hAnsi="Arial" w:cs="Arial" w:eastAsia="Arial"/>
                <w:b w:val="0"/>
                <w:i w:val="0"/>
                <w:sz w:val="18"/>
              </w:rPr>
              <w:t>A user sees and acts only on the renewals of the scope of the role: own records for officers, the hierarchy for leads; LAMD and Contact Center users never see premium or commission.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BR-RN-05</w:t>
            </w:r>
          </w:p>
        </w:tc>
        <w:tc>
          <w:tcPr>
            <w:tcW w:type="dxa" w:w="6317"/>
          </w:tcPr>
          <w:p>
            <w:pPr>
              <w:spacing w:before="20" w:after="20"/>
            </w:pPr>
            <w:r>
              <w:rPr>
                <w:rFonts w:ascii="Arial" w:hAnsi="Arial" w:cs="Arial" w:eastAsia="Arial"/>
                <w:b w:val="0"/>
                <w:i w:val="0"/>
                <w:sz w:val="18"/>
              </w:rPr>
              <w:t>A renewal account locks on the Marketing side when its Renewal Advice is generated; only the cancellation of the Renewal Advice by an override unlocks it.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BR-RN-06</w:t>
            </w:r>
          </w:p>
        </w:tc>
        <w:tc>
          <w:tcPr>
            <w:tcW w:type="dxa" w:w="6317"/>
          </w:tcPr>
          <w:p>
            <w:pPr>
              <w:spacing w:before="20" w:after="20"/>
            </w:pPr>
            <w:r>
              <w:rPr>
                <w:rFonts w:ascii="Arial" w:hAnsi="Arial" w:cs="Arial" w:eastAsia="Arial"/>
                <w:b w:val="0"/>
                <w:i w:val="0"/>
                <w:sz w:val="18"/>
              </w:rPr>
              <w:t>A failed blocking check (endorsement in progress, outstanding premium above the threshold, financial impact, missing payment for direct booking) stops submission, posting and acceptance until it is overridden.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BR-RN-07</w:t>
            </w:r>
          </w:p>
        </w:tc>
        <w:tc>
          <w:tcPr>
            <w:tcW w:type="dxa" w:w="6317"/>
          </w:tcPr>
          <w:p>
            <w:pPr>
              <w:spacing w:before="20" w:after="20"/>
            </w:pPr>
            <w:r>
              <w:rPr>
                <w:rFonts w:ascii="Arial" w:hAnsi="Arial" w:cs="Arial" w:eastAsia="Arial"/>
                <w:b w:val="0"/>
                <w:i w:val="0"/>
                <w:sz w:val="18"/>
              </w:rPr>
              <w:t>Classification follows the active versioned rules; an override never makes an account with a failed check Clean; accounts with claims, endorsements, PN or payment issues are handled by a user.</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BR-RN-08</w:t>
            </w:r>
          </w:p>
        </w:tc>
        <w:tc>
          <w:tcPr>
            <w:tcW w:type="dxa" w:w="6317"/>
          </w:tcPr>
          <w:p>
            <w:pPr>
              <w:spacing w:before="20" w:after="20"/>
            </w:pPr>
            <w:r>
              <w:rPr>
                <w:rFonts w:ascii="Arial" w:hAnsi="Arial" w:cs="Arial" w:eastAsia="Arial"/>
                <w:b w:val="0"/>
                <w:i w:val="0"/>
                <w:sz w:val="18"/>
              </w:rPr>
              <w:t>Closing letters use the effective expiry date (end of a confirmed hold cover, else the policy expiry); none is sent before it; an account never receives both a No Advice Letter and a Non-Renewal Letter.</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BR-RN-09</w:t>
            </w:r>
          </w:p>
        </w:tc>
        <w:tc>
          <w:tcPr>
            <w:tcW w:type="dxa" w:w="6317"/>
          </w:tcPr>
          <w:p>
            <w:pPr>
              <w:spacing w:before="20" w:after="20"/>
            </w:pPr>
            <w:r>
              <w:rPr>
                <w:rFonts w:ascii="Arial" w:hAnsi="Arial" w:cs="Arial" w:eastAsia="Arial"/>
                <w:b w:val="0"/>
                <w:i w:val="0"/>
                <w:sz w:val="18"/>
              </w:rPr>
              <w:t>Every document sent outside BIBS is password protected; the password follows separately unless the client can derive it.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BR-RN-10</w:t>
            </w:r>
          </w:p>
        </w:tc>
        <w:tc>
          <w:tcPr>
            <w:tcW w:type="dxa" w:w="6317"/>
          </w:tcPr>
          <w:p>
            <w:pPr>
              <w:spacing w:before="20" w:after="20"/>
            </w:pPr>
            <w:r>
              <w:rPr>
                <w:rFonts w:ascii="Arial" w:hAnsi="Arial" w:cs="Arial" w:eastAsia="Arial"/>
                <w:b w:val="0"/>
                <w:i w:val="0"/>
                <w:sz w:val="18"/>
              </w:rPr>
              <w:t>The KYC due flag is for visibility only; it never blocks or reroutes a renewal.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BR-RN-11</w:t>
            </w:r>
          </w:p>
        </w:tc>
        <w:tc>
          <w:tcPr>
            <w:tcW w:type="dxa" w:w="6317"/>
          </w:tcPr>
          <w:p>
            <w:pPr>
              <w:spacing w:before="20" w:after="20"/>
            </w:pPr>
            <w:r>
              <w:rPr>
                <w:rFonts w:ascii="Arial" w:hAnsi="Arial" w:cs="Arial" w:eastAsia="Arial"/>
                <w:b w:val="0"/>
                <w:i w:val="0"/>
                <w:sz w:val="18"/>
              </w:rPr>
              <w:t>BIBS never escalates an account to the Unit Head by itself.</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BR-RN-12</w:t>
            </w:r>
          </w:p>
        </w:tc>
        <w:tc>
          <w:tcPr>
            <w:tcW w:type="dxa" w:w="6317"/>
          </w:tcPr>
          <w:p>
            <w:pPr>
              <w:spacing w:before="20" w:after="20"/>
            </w:pPr>
            <w:r>
              <w:rPr>
                <w:rFonts w:ascii="Arial" w:hAnsi="Arial" w:cs="Arial" w:eastAsia="Arial"/>
                <w:b w:val="0"/>
                <w:i w:val="0"/>
                <w:sz w:val="18"/>
              </w:rPr>
              <w:t>Placement and booking are user actions; a paid CBG account moves to Submitted for Placement by itself.</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BR-RN-13</w:t>
            </w:r>
          </w:p>
        </w:tc>
        <w:tc>
          <w:tcPr>
            <w:tcW w:type="dxa" w:w="6317"/>
          </w:tcPr>
          <w:p>
            <w:pPr>
              <w:spacing w:before="20" w:after="20"/>
            </w:pPr>
            <w:r>
              <w:rPr>
                <w:rFonts w:ascii="Arial" w:hAnsi="Arial" w:cs="Arial" w:eastAsia="Arial"/>
                <w:b w:val="0"/>
                <w:i w:val="0"/>
                <w:sz w:val="18"/>
              </w:rPr>
              <w:t>The incentive code is set only by the system, after booking, full payment and confirmed acceptance.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BR-RN-14</w:t>
            </w:r>
          </w:p>
        </w:tc>
        <w:tc>
          <w:tcPr>
            <w:tcW w:type="dxa" w:w="6317"/>
          </w:tcPr>
          <w:p>
            <w:pPr>
              <w:spacing w:before="20" w:after="20"/>
            </w:pPr>
            <w:r>
              <w:rPr>
                <w:rFonts w:ascii="Arial" w:hAnsi="Arial" w:cs="Arial" w:eastAsia="Arial"/>
                <w:b w:val="0"/>
                <w:i w:val="0"/>
                <w:sz w:val="18"/>
              </w:rPr>
              <w:t>Renewals, risk codes, list values, budgets and audit entries are never deleted; they are closed, ended or deactivated; the audit trail is insert-only.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BR-RN-15</w:t>
            </w:r>
          </w:p>
        </w:tc>
        <w:tc>
          <w:tcPr>
            <w:tcW w:type="dxa" w:w="6317"/>
          </w:tcPr>
          <w:p>
            <w:pPr>
              <w:spacing w:before="20" w:after="20"/>
            </w:pPr>
            <w:r>
              <w:rPr>
                <w:rFonts w:ascii="Arial" w:hAnsi="Arial" w:cs="Arial" w:eastAsia="Arial"/>
                <w:b w:val="0"/>
                <w:i w:val="0"/>
                <w:sz w:val="18"/>
              </w:rPr>
              <w:t>A renewal has at most one open transfer, insurer request, New Business path and hold cover request at a time.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BR-RN-16</w:t>
            </w:r>
          </w:p>
        </w:tc>
        <w:tc>
          <w:tcPr>
            <w:tcW w:type="dxa" w:w="6317"/>
          </w:tcPr>
          <w:p>
            <w:pPr>
              <w:spacing w:before="20" w:after="20"/>
            </w:pPr>
            <w:r>
              <w:rPr>
                <w:rFonts w:ascii="Arial" w:hAnsi="Arial" w:cs="Arial" w:eastAsia="Arial"/>
                <w:b w:val="0"/>
                <w:i w:val="0"/>
                <w:sz w:val="18"/>
              </w:rPr>
              <w:t>A return, override, decline, rejection and re-open needs a reason from its list and remarks of up to 200 characters.</w:t>
            </w:r>
          </w:p>
        </w:tc>
        <w:tc>
          <w:tcPr>
            <w:tcW w:type="dxa" w:w="1114"/>
          </w:tcPr>
          <w:p>
            <w:pPr>
              <w:spacing w:before="20" w:after="20"/>
            </w:pPr>
            <w:r>
              <w:rPr>
                <w:rFonts w:ascii="Arial" w:hAnsi="Arial" w:cs="Arial" w:eastAsia="Arial"/>
                <w:b w:val="0"/>
                <w:i w:val="0"/>
                <w:sz w:val="18"/>
              </w:rPr>
              <w:t>Black</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the module. The full list with the message codes of the services is in the Developer Specification; the field checks of each screen are in the UX Design.</w:t>
      </w:r>
    </w:p>
    <w:p>
      <w:pPr>
        <w:keepNext/>
        <w:spacing w:before="120" w:after="60"/>
        <w:ind w:left="363"/>
      </w:pPr>
      <w:r>
        <w:rPr>
          <w:rFonts w:ascii="Arial" w:hAnsi="Arial" w:cs="Arial" w:eastAsia="Arial"/>
          <w:b/>
          <w:i w:val="0"/>
          <w:sz w:val="18"/>
        </w:rPr>
        <w:t>Table 7: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Expiry List</w:t>
            </w:r>
          </w:p>
        </w:tc>
        <w:tc>
          <w:tcPr>
            <w:tcW w:type="dxa" w:w="2911"/>
          </w:tcPr>
          <w:p>
            <w:pPr>
              <w:spacing w:before="20" w:after="20"/>
            </w:pPr>
            <w:r>
              <w:rPr>
                <w:rFonts w:ascii="Arial" w:hAnsi="Arial" w:cs="Arial" w:eastAsia="Arial"/>
                <w:b w:val="0"/>
                <w:i w:val="0"/>
                <w:sz w:val="18"/>
              </w:rPr>
              <w:t>End date before the start date</w:t>
            </w:r>
          </w:p>
        </w:tc>
        <w:tc>
          <w:tcPr>
            <w:tcW w:type="dxa" w:w="3662"/>
          </w:tcPr>
          <w:p>
            <w:pPr>
              <w:spacing w:before="20" w:after="20"/>
            </w:pPr>
            <w:r>
              <w:rPr>
                <w:rFonts w:ascii="Arial" w:hAnsi="Arial" w:cs="Arial" w:eastAsia="Arial"/>
                <w:b w:val="0"/>
                <w:i w:val="0"/>
                <w:sz w:val="18"/>
              </w:rPr>
              <w:t>The end date must be on or after the start date</w:t>
            </w:r>
          </w:p>
        </w:tc>
      </w:tr>
      <w:tr>
        <w:trPr>
          <w:cantSplit/>
        </w:trPr>
        <w:tc>
          <w:tcPr>
            <w:tcW w:type="dxa" w:w="2066"/>
          </w:tcPr>
          <w:p>
            <w:pPr>
              <w:spacing w:before="20" w:after="20"/>
            </w:pPr>
            <w:r>
              <w:rPr>
                <w:rFonts w:ascii="Arial" w:hAnsi="Arial" w:cs="Arial" w:eastAsia="Arial"/>
                <w:b w:val="0"/>
                <w:i w:val="0"/>
                <w:sz w:val="18"/>
              </w:rPr>
              <w:t>Expiry List</w:t>
            </w:r>
          </w:p>
        </w:tc>
        <w:tc>
          <w:tcPr>
            <w:tcW w:type="dxa" w:w="2911"/>
          </w:tcPr>
          <w:p>
            <w:pPr>
              <w:spacing w:before="20" w:after="20"/>
            </w:pPr>
            <w:r>
              <w:rPr>
                <w:rFonts w:ascii="Arial" w:hAnsi="Arial" w:cs="Arial" w:eastAsia="Arial"/>
                <w:b w:val="0"/>
                <w:i w:val="0"/>
                <w:sz w:val="18"/>
              </w:rPr>
              <w:t>Bulk initiation of a one-by-one segment</w:t>
            </w:r>
          </w:p>
        </w:tc>
        <w:tc>
          <w:tcPr>
            <w:tcW w:type="dxa" w:w="3662"/>
          </w:tcPr>
          <w:p>
            <w:pPr>
              <w:spacing w:before="20" w:after="20"/>
            </w:pPr>
            <w:r>
              <w:rPr>
                <w:rFonts w:ascii="Arial" w:hAnsi="Arial" w:cs="Arial" w:eastAsia="Arial"/>
                <w:b w:val="0"/>
                <w:i w:val="0"/>
                <w:sz w:val="18"/>
              </w:rPr>
              <w:t>Segment &lt;segment&gt; is initiated one account at a time</w:t>
            </w:r>
          </w:p>
        </w:tc>
      </w:tr>
      <w:tr>
        <w:trPr>
          <w:cantSplit/>
        </w:trPr>
        <w:tc>
          <w:tcPr>
            <w:tcW w:type="dxa" w:w="2066"/>
          </w:tcPr>
          <w:p>
            <w:pPr>
              <w:spacing w:before="20" w:after="20"/>
            </w:pPr>
            <w:r>
              <w:rPr>
                <w:rFonts w:ascii="Arial" w:hAnsi="Arial" w:cs="Arial" w:eastAsia="Arial"/>
                <w:b w:val="0"/>
                <w:i w:val="0"/>
                <w:sz w:val="18"/>
              </w:rPr>
              <w:t>Expiry List</w:t>
            </w:r>
          </w:p>
        </w:tc>
        <w:tc>
          <w:tcPr>
            <w:tcW w:type="dxa" w:w="2911"/>
          </w:tcPr>
          <w:p>
            <w:pPr>
              <w:spacing w:before="20" w:after="20"/>
            </w:pPr>
            <w:r>
              <w:rPr>
                <w:rFonts w:ascii="Arial" w:hAnsi="Arial" w:cs="Arial" w:eastAsia="Arial"/>
                <w:b w:val="0"/>
                <w:i w:val="0"/>
                <w:sz w:val="18"/>
              </w:rPr>
              <w:t>Renewal already initiated</w:t>
            </w:r>
          </w:p>
        </w:tc>
        <w:tc>
          <w:tcPr>
            <w:tcW w:type="dxa" w:w="3662"/>
          </w:tcPr>
          <w:p>
            <w:pPr>
              <w:spacing w:before="20" w:after="20"/>
            </w:pPr>
            <w:r>
              <w:rPr>
                <w:rFonts w:ascii="Arial" w:hAnsi="Arial" w:cs="Arial" w:eastAsia="Arial"/>
                <w:b w:val="0"/>
                <w:i w:val="0"/>
                <w:sz w:val="18"/>
              </w:rPr>
              <w:t>Renewal &lt;reference&gt; is already initiated</w:t>
            </w:r>
          </w:p>
        </w:tc>
      </w:tr>
      <w:tr>
        <w:trPr>
          <w:cantSplit/>
        </w:trPr>
        <w:tc>
          <w:tcPr>
            <w:tcW w:type="dxa" w:w="2066"/>
          </w:tcPr>
          <w:p>
            <w:pPr>
              <w:spacing w:before="20" w:after="20"/>
            </w:pPr>
            <w:r>
              <w:rPr>
                <w:rFonts w:ascii="Arial" w:hAnsi="Arial" w:cs="Arial" w:eastAsia="Arial"/>
                <w:b w:val="0"/>
                <w:i w:val="0"/>
                <w:sz w:val="18"/>
              </w:rPr>
              <w:t>Expiry List</w:t>
            </w:r>
          </w:p>
        </w:tc>
        <w:tc>
          <w:tcPr>
            <w:tcW w:type="dxa" w:w="2911"/>
          </w:tcPr>
          <w:p>
            <w:pPr>
              <w:spacing w:before="20" w:after="20"/>
            </w:pPr>
            <w:r>
              <w:rPr>
                <w:rFonts w:ascii="Arial" w:hAnsi="Arial" w:cs="Arial" w:eastAsia="Arial"/>
                <w:b w:val="0"/>
                <w:i w:val="0"/>
                <w:sz w:val="18"/>
              </w:rPr>
              <w:t>Transfer to the own unit</w:t>
            </w:r>
          </w:p>
        </w:tc>
        <w:tc>
          <w:tcPr>
            <w:tcW w:type="dxa" w:w="3662"/>
          </w:tcPr>
          <w:p>
            <w:pPr>
              <w:spacing w:before="20" w:after="20"/>
            </w:pPr>
            <w:r>
              <w:rPr>
                <w:rFonts w:ascii="Arial" w:hAnsi="Arial" w:cs="Arial" w:eastAsia="Arial"/>
                <w:b w:val="0"/>
                <w:i w:val="0"/>
                <w:sz w:val="18"/>
              </w:rPr>
              <w:t>The receiving unit must be another unit</w:t>
            </w:r>
          </w:p>
        </w:tc>
      </w:tr>
      <w:tr>
        <w:trPr>
          <w:cantSplit/>
        </w:trPr>
        <w:tc>
          <w:tcPr>
            <w:tcW w:type="dxa" w:w="2066"/>
          </w:tcPr>
          <w:p>
            <w:pPr>
              <w:spacing w:before="20" w:after="20"/>
            </w:pPr>
            <w:r>
              <w:rPr>
                <w:rFonts w:ascii="Arial" w:hAnsi="Arial" w:cs="Arial" w:eastAsia="Arial"/>
                <w:b w:val="0"/>
                <w:i w:val="0"/>
                <w:sz w:val="18"/>
              </w:rPr>
              <w:t>Expiry List</w:t>
            </w:r>
          </w:p>
        </w:tc>
        <w:tc>
          <w:tcPr>
            <w:tcW w:type="dxa" w:w="2911"/>
          </w:tcPr>
          <w:p>
            <w:pPr>
              <w:spacing w:before="20" w:after="20"/>
            </w:pPr>
            <w:r>
              <w:rPr>
                <w:rFonts w:ascii="Arial" w:hAnsi="Arial" w:cs="Arial" w:eastAsia="Arial"/>
                <w:b w:val="0"/>
                <w:i w:val="0"/>
                <w:sz w:val="18"/>
              </w:rPr>
              <w:t>Assignment without officer</w:t>
            </w:r>
          </w:p>
        </w:tc>
        <w:tc>
          <w:tcPr>
            <w:tcW w:type="dxa" w:w="3662"/>
          </w:tcPr>
          <w:p>
            <w:pPr>
              <w:spacing w:before="20" w:after="20"/>
            </w:pPr>
            <w:r>
              <w:rPr>
                <w:rFonts w:ascii="Arial" w:hAnsi="Arial" w:cs="Arial" w:eastAsia="Arial"/>
                <w:b w:val="0"/>
                <w:i w:val="0"/>
                <w:sz w:val="18"/>
              </w:rPr>
              <w:t>Select the account officer</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Disposition before the account history</w:t>
            </w:r>
          </w:p>
        </w:tc>
        <w:tc>
          <w:tcPr>
            <w:tcW w:type="dxa" w:w="3662"/>
          </w:tcPr>
          <w:p>
            <w:pPr>
              <w:spacing w:before="20" w:after="20"/>
            </w:pPr>
            <w:r>
              <w:rPr>
                <w:rFonts w:ascii="Arial" w:hAnsi="Arial" w:cs="Arial" w:eastAsia="Arial"/>
                <w:b w:val="0"/>
                <w:i w:val="0"/>
                <w:sz w:val="18"/>
              </w:rPr>
              <w:t>Open the Account History before you give the disposition</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Not for Renewal without reason</w:t>
            </w:r>
          </w:p>
        </w:tc>
        <w:tc>
          <w:tcPr>
            <w:tcW w:type="dxa" w:w="3662"/>
          </w:tcPr>
          <w:p>
            <w:pPr>
              <w:spacing w:before="20" w:after="20"/>
            </w:pPr>
            <w:r>
              <w:rPr>
                <w:rFonts w:ascii="Arial" w:hAnsi="Arial" w:cs="Arial" w:eastAsia="Arial"/>
                <w:b w:val="0"/>
                <w:i w:val="0"/>
                <w:sz w:val="18"/>
              </w:rPr>
              <w:t>Select the reason for Not for Renewal</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Change after the Renewal Advice</w:t>
            </w:r>
          </w:p>
        </w:tc>
        <w:tc>
          <w:tcPr>
            <w:tcW w:type="dxa" w:w="3662"/>
          </w:tcPr>
          <w:p>
            <w:pPr>
              <w:spacing w:before="20" w:after="20"/>
            </w:pPr>
            <w:r>
              <w:rPr>
                <w:rFonts w:ascii="Arial" w:hAnsi="Arial" w:cs="Arial" w:eastAsia="Arial"/>
                <w:b w:val="0"/>
                <w:i w:val="0"/>
                <w:sz w:val="18"/>
              </w:rPr>
              <w:t>Renewal &lt;reference&gt; is locked since the Renewal Advice was generated</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Re-open after the limit</w:t>
            </w:r>
          </w:p>
        </w:tc>
        <w:tc>
          <w:tcPr>
            <w:tcW w:type="dxa" w:w="3662"/>
          </w:tcPr>
          <w:p>
            <w:pPr>
              <w:spacing w:before="20" w:after="20"/>
            </w:pPr>
            <w:r>
              <w:rPr>
                <w:rFonts w:ascii="Arial" w:hAnsi="Arial" w:cs="Arial" w:eastAsia="Arial"/>
                <w:b w:val="0"/>
                <w:i w:val="0"/>
                <w:sz w:val="18"/>
              </w:rPr>
              <w:t>Renewal &lt;reference&gt; can no longer be re-opened (expired on &lt;date&gt;)</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Required fields missing on submission</w:t>
            </w:r>
          </w:p>
        </w:tc>
        <w:tc>
          <w:tcPr>
            <w:tcW w:type="dxa" w:w="3662"/>
          </w:tcPr>
          <w:p>
            <w:pPr>
              <w:spacing w:before="20" w:after="20"/>
            </w:pPr>
            <w:r>
              <w:rPr>
                <w:rFonts w:ascii="Arial" w:hAnsi="Arial" w:cs="Arial" w:eastAsia="Arial"/>
                <w:b w:val="0"/>
                <w:i w:val="0"/>
                <w:sz w:val="18"/>
              </w:rPr>
              <w:t>Complete the mandatory fields: &lt;fields&gt;</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Acceptance with a failed blocking check</w:t>
            </w:r>
          </w:p>
        </w:tc>
        <w:tc>
          <w:tcPr>
            <w:tcW w:type="dxa" w:w="3662"/>
          </w:tcPr>
          <w:p>
            <w:pPr>
              <w:spacing w:before="20" w:after="20"/>
            </w:pPr>
            <w:r>
              <w:rPr>
                <w:rFonts w:ascii="Arial" w:hAnsi="Arial" w:cs="Arial" w:eastAsia="Arial"/>
                <w:b w:val="0"/>
                <w:i w:val="0"/>
                <w:sz w:val="18"/>
              </w:rPr>
              <w:t>Renewal &lt;reference&gt; cannot be accepted: &lt;check&gt; failed</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Second New Business path</w:t>
            </w:r>
          </w:p>
        </w:tc>
        <w:tc>
          <w:tcPr>
            <w:tcW w:type="dxa" w:w="3662"/>
          </w:tcPr>
          <w:p>
            <w:pPr>
              <w:spacing w:before="20" w:after="20"/>
            </w:pPr>
            <w:r>
              <w:rPr>
                <w:rFonts w:ascii="Arial" w:hAnsi="Arial" w:cs="Arial" w:eastAsia="Arial"/>
                <w:b w:val="0"/>
                <w:i w:val="0"/>
                <w:sz w:val="18"/>
              </w:rPr>
              <w:t>Renewal &lt;reference&gt; already has quotation &lt;number&gt;</w:t>
            </w:r>
          </w:p>
        </w:tc>
      </w:tr>
      <w:tr>
        <w:trPr>
          <w:cantSplit/>
        </w:trPr>
        <w:tc>
          <w:tcPr>
            <w:tcW w:type="dxa" w:w="2066"/>
          </w:tcPr>
          <w:p>
            <w:pPr>
              <w:spacing w:before="20" w:after="20"/>
            </w:pPr>
            <w:r>
              <w:rPr>
                <w:rFonts w:ascii="Arial" w:hAnsi="Arial" w:cs="Arial" w:eastAsia="Arial"/>
                <w:b w:val="0"/>
                <w:i w:val="0"/>
                <w:sz w:val="18"/>
              </w:rPr>
              <w:t>Renewal</w:t>
            </w:r>
          </w:p>
        </w:tc>
        <w:tc>
          <w:tcPr>
            <w:tcW w:type="dxa" w:w="2911"/>
          </w:tcPr>
          <w:p>
            <w:pPr>
              <w:spacing w:before="20" w:after="20"/>
            </w:pPr>
            <w:r>
              <w:rPr>
                <w:rFonts w:ascii="Arial" w:hAnsi="Arial" w:cs="Arial" w:eastAsia="Arial"/>
                <w:b w:val="0"/>
                <w:i w:val="0"/>
                <w:sz w:val="18"/>
              </w:rPr>
              <w:t>Revision without revised values</w:t>
            </w:r>
          </w:p>
        </w:tc>
        <w:tc>
          <w:tcPr>
            <w:tcW w:type="dxa" w:w="3662"/>
          </w:tcPr>
          <w:p>
            <w:pPr>
              <w:spacing w:before="20" w:after="20"/>
            </w:pPr>
            <w:r>
              <w:rPr>
                <w:rFonts w:ascii="Arial" w:hAnsi="Arial" w:cs="Arial" w:eastAsia="Arial"/>
                <w:b w:val="0"/>
                <w:i w:val="0"/>
                <w:sz w:val="18"/>
              </w:rPr>
              <w:t>Enter the revised premium, sum insured or rate</w:t>
            </w:r>
          </w:p>
        </w:tc>
      </w:tr>
      <w:tr>
        <w:trPr>
          <w:cantSplit/>
        </w:trPr>
        <w:tc>
          <w:tcPr>
            <w:tcW w:type="dxa" w:w="2066"/>
          </w:tcPr>
          <w:p>
            <w:pPr>
              <w:spacing w:before="20" w:after="20"/>
            </w:pPr>
            <w:r>
              <w:rPr>
                <w:rFonts w:ascii="Arial" w:hAnsi="Arial" w:cs="Arial" w:eastAsia="Arial"/>
                <w:b w:val="0"/>
                <w:i w:val="0"/>
                <w:sz w:val="18"/>
              </w:rPr>
              <w:t>TL Review</w:t>
            </w:r>
          </w:p>
        </w:tc>
        <w:tc>
          <w:tcPr>
            <w:tcW w:type="dxa" w:w="2911"/>
          </w:tcPr>
          <w:p>
            <w:pPr>
              <w:spacing w:before="20" w:after="20"/>
            </w:pPr>
            <w:r>
              <w:rPr>
                <w:rFonts w:ascii="Arial" w:hAnsi="Arial" w:cs="Arial" w:eastAsia="Arial"/>
                <w:b w:val="0"/>
                <w:i w:val="0"/>
                <w:sz w:val="18"/>
              </w:rPr>
              <w:t>Return without reason</w:t>
            </w:r>
          </w:p>
        </w:tc>
        <w:tc>
          <w:tcPr>
            <w:tcW w:type="dxa" w:w="3662"/>
          </w:tcPr>
          <w:p>
            <w:pPr>
              <w:spacing w:before="20" w:after="20"/>
            </w:pPr>
            <w:r>
              <w:rPr>
                <w:rFonts w:ascii="Arial" w:hAnsi="Arial" w:cs="Arial" w:eastAsia="Arial"/>
                <w:b w:val="0"/>
                <w:i w:val="0"/>
                <w:sz w:val="18"/>
              </w:rPr>
              <w:t>Select a reason for 'Return'</w:t>
            </w:r>
          </w:p>
        </w:tc>
      </w:tr>
      <w:tr>
        <w:trPr>
          <w:cantSplit/>
        </w:trPr>
        <w:tc>
          <w:tcPr>
            <w:tcW w:type="dxa" w:w="2066"/>
          </w:tcPr>
          <w:p>
            <w:pPr>
              <w:spacing w:before="20" w:after="20"/>
            </w:pPr>
            <w:r>
              <w:rPr>
                <w:rFonts w:ascii="Arial" w:hAnsi="Arial" w:cs="Arial" w:eastAsia="Arial"/>
                <w:b w:val="0"/>
                <w:i w:val="0"/>
                <w:sz w:val="18"/>
              </w:rPr>
              <w:t>TL Review</w:t>
            </w:r>
          </w:p>
        </w:tc>
        <w:tc>
          <w:tcPr>
            <w:tcW w:type="dxa" w:w="2911"/>
          </w:tcPr>
          <w:p>
            <w:pPr>
              <w:spacing w:before="20" w:after="20"/>
            </w:pPr>
            <w:r>
              <w:rPr>
                <w:rFonts w:ascii="Arial" w:hAnsi="Arial" w:cs="Arial" w:eastAsia="Arial"/>
                <w:b w:val="0"/>
                <w:i w:val="0"/>
                <w:sz w:val="18"/>
              </w:rPr>
              <w:t>Override without reason or remarks</w:t>
            </w:r>
          </w:p>
        </w:tc>
        <w:tc>
          <w:tcPr>
            <w:tcW w:type="dxa" w:w="3662"/>
          </w:tcPr>
          <w:p>
            <w:pPr>
              <w:spacing w:before="20" w:after="20"/>
            </w:pPr>
            <w:r>
              <w:rPr>
                <w:rFonts w:ascii="Arial" w:hAnsi="Arial" w:cs="Arial" w:eastAsia="Arial"/>
                <w:b w:val="0"/>
                <w:i w:val="0"/>
                <w:sz w:val="18"/>
              </w:rPr>
              <w:t>Select the reason of the override; Enter the remarks of the override</w:t>
            </w:r>
          </w:p>
        </w:tc>
      </w:tr>
      <w:tr>
        <w:trPr>
          <w:cantSplit/>
        </w:trPr>
        <w:tc>
          <w:tcPr>
            <w:tcW w:type="dxa" w:w="2066"/>
          </w:tcPr>
          <w:p>
            <w:pPr>
              <w:spacing w:before="20" w:after="20"/>
            </w:pPr>
            <w:r>
              <w:rPr>
                <w:rFonts w:ascii="Arial" w:hAnsi="Arial" w:cs="Arial" w:eastAsia="Arial"/>
                <w:b w:val="0"/>
                <w:i w:val="0"/>
                <w:sz w:val="18"/>
              </w:rPr>
              <w:t>Transfers</w:t>
            </w:r>
          </w:p>
        </w:tc>
        <w:tc>
          <w:tcPr>
            <w:tcW w:type="dxa" w:w="2911"/>
          </w:tcPr>
          <w:p>
            <w:pPr>
              <w:spacing w:before="20" w:after="20"/>
            </w:pPr>
            <w:r>
              <w:rPr>
                <w:rFonts w:ascii="Arial" w:hAnsi="Arial" w:cs="Arial" w:eastAsia="Arial"/>
                <w:b w:val="0"/>
                <w:i w:val="0"/>
                <w:sz w:val="18"/>
              </w:rPr>
              <w:t>Decline without remarks</w:t>
            </w:r>
          </w:p>
        </w:tc>
        <w:tc>
          <w:tcPr>
            <w:tcW w:type="dxa" w:w="3662"/>
          </w:tcPr>
          <w:p>
            <w:pPr>
              <w:spacing w:before="20" w:after="20"/>
            </w:pPr>
            <w:r>
              <w:rPr>
                <w:rFonts w:ascii="Arial" w:hAnsi="Arial" w:cs="Arial" w:eastAsia="Arial"/>
                <w:b w:val="0"/>
                <w:i w:val="0"/>
                <w:sz w:val="18"/>
              </w:rPr>
              <w:t>Enter the remarks of the decline</w:t>
            </w:r>
          </w:p>
        </w:tc>
      </w:tr>
      <w:tr>
        <w:trPr>
          <w:cantSplit/>
        </w:trPr>
        <w:tc>
          <w:tcPr>
            <w:tcW w:type="dxa" w:w="2066"/>
          </w:tcPr>
          <w:p>
            <w:pPr>
              <w:spacing w:before="20" w:after="20"/>
            </w:pPr>
            <w:r>
              <w:rPr>
                <w:rFonts w:ascii="Arial" w:hAnsi="Arial" w:cs="Arial" w:eastAsia="Arial"/>
                <w:b w:val="0"/>
                <w:i w:val="0"/>
                <w:sz w:val="18"/>
              </w:rPr>
              <w:t>Transfers</w:t>
            </w:r>
          </w:p>
        </w:tc>
        <w:tc>
          <w:tcPr>
            <w:tcW w:type="dxa" w:w="2911"/>
          </w:tcPr>
          <w:p>
            <w:pPr>
              <w:spacing w:before="20" w:after="20"/>
            </w:pPr>
            <w:r>
              <w:rPr>
                <w:rFonts w:ascii="Arial" w:hAnsi="Arial" w:cs="Arial" w:eastAsia="Arial"/>
                <w:b w:val="0"/>
                <w:i w:val="0"/>
                <w:sz w:val="18"/>
              </w:rPr>
              <w:t>Decision on a decided transfer</w:t>
            </w:r>
          </w:p>
        </w:tc>
        <w:tc>
          <w:tcPr>
            <w:tcW w:type="dxa" w:w="3662"/>
          </w:tcPr>
          <w:p>
            <w:pPr>
              <w:spacing w:before="20" w:after="20"/>
            </w:pPr>
            <w:r>
              <w:rPr>
                <w:rFonts w:ascii="Arial" w:hAnsi="Arial" w:cs="Arial" w:eastAsia="Arial"/>
                <w:b w:val="0"/>
                <w:i w:val="0"/>
                <w:sz w:val="18"/>
              </w:rPr>
              <w:t>The transfer of &lt;reference&gt; is already decided</w:t>
            </w:r>
          </w:p>
        </w:tc>
      </w:tr>
      <w:tr>
        <w:trPr>
          <w:cantSplit/>
        </w:trPr>
        <w:tc>
          <w:tcPr>
            <w:tcW w:type="dxa" w:w="2066"/>
          </w:tcPr>
          <w:p>
            <w:pPr>
              <w:spacing w:before="20" w:after="20"/>
            </w:pPr>
            <w:r>
              <w:rPr>
                <w:rFonts w:ascii="Arial" w:hAnsi="Arial" w:cs="Arial" w:eastAsia="Arial"/>
                <w:b w:val="0"/>
                <w:i w:val="0"/>
                <w:sz w:val="18"/>
              </w:rPr>
              <w:t>Insurer allocation</w:t>
            </w:r>
          </w:p>
        </w:tc>
        <w:tc>
          <w:tcPr>
            <w:tcW w:type="dxa" w:w="2911"/>
          </w:tcPr>
          <w:p>
            <w:pPr>
              <w:spacing w:before="20" w:after="20"/>
            </w:pPr>
            <w:r>
              <w:rPr>
                <w:rFonts w:ascii="Arial" w:hAnsi="Arial" w:cs="Arial" w:eastAsia="Arial"/>
                <w:b w:val="0"/>
                <w:i w:val="0"/>
                <w:sz w:val="18"/>
              </w:rPr>
              <w:t>Shares not 100%</w:t>
            </w:r>
          </w:p>
        </w:tc>
        <w:tc>
          <w:tcPr>
            <w:tcW w:type="dxa" w:w="3662"/>
          </w:tcPr>
          <w:p>
            <w:pPr>
              <w:spacing w:before="20" w:after="20"/>
            </w:pPr>
            <w:r>
              <w:rPr>
                <w:rFonts w:ascii="Arial" w:hAnsi="Arial" w:cs="Arial" w:eastAsia="Arial"/>
                <w:b w:val="0"/>
                <w:i w:val="0"/>
                <w:sz w:val="18"/>
              </w:rPr>
              <w:t>The shares of the insurers must total 100%</w:t>
            </w:r>
          </w:p>
        </w:tc>
      </w:tr>
      <w:tr>
        <w:trPr>
          <w:cantSplit/>
        </w:trPr>
        <w:tc>
          <w:tcPr>
            <w:tcW w:type="dxa" w:w="2066"/>
          </w:tcPr>
          <w:p>
            <w:pPr>
              <w:spacing w:before="20" w:after="20"/>
            </w:pPr>
            <w:r>
              <w:rPr>
                <w:rFonts w:ascii="Arial" w:hAnsi="Arial" w:cs="Arial" w:eastAsia="Arial"/>
                <w:b w:val="0"/>
                <w:i w:val="0"/>
                <w:sz w:val="18"/>
              </w:rPr>
              <w:t>Direct booking</w:t>
            </w:r>
          </w:p>
        </w:tc>
        <w:tc>
          <w:tcPr>
            <w:tcW w:type="dxa" w:w="2911"/>
          </w:tcPr>
          <w:p>
            <w:pPr>
              <w:spacing w:before="20" w:after="20"/>
            </w:pPr>
            <w:r>
              <w:rPr>
                <w:rFonts w:ascii="Arial" w:hAnsi="Arial" w:cs="Arial" w:eastAsia="Arial"/>
                <w:b w:val="0"/>
                <w:i w:val="0"/>
                <w:sz w:val="18"/>
              </w:rPr>
              <w:t>Account not fully paid</w:t>
            </w:r>
          </w:p>
        </w:tc>
        <w:tc>
          <w:tcPr>
            <w:tcW w:type="dxa" w:w="3662"/>
          </w:tcPr>
          <w:p>
            <w:pPr>
              <w:spacing w:before="20" w:after="20"/>
            </w:pPr>
            <w:r>
              <w:rPr>
                <w:rFonts w:ascii="Arial" w:hAnsi="Arial" w:cs="Arial" w:eastAsia="Arial"/>
                <w:b w:val="0"/>
                <w:i w:val="0"/>
                <w:sz w:val="18"/>
              </w:rPr>
              <w:t>The account is not fully paid. Override approval is required before you can proceed.</w:t>
            </w:r>
          </w:p>
        </w:tc>
      </w:tr>
      <w:tr>
        <w:trPr>
          <w:cantSplit/>
        </w:trPr>
        <w:tc>
          <w:tcPr>
            <w:tcW w:type="dxa" w:w="2066"/>
          </w:tcPr>
          <w:p>
            <w:pPr>
              <w:spacing w:before="20" w:after="20"/>
            </w:pPr>
            <w:r>
              <w:rPr>
                <w:rFonts w:ascii="Arial" w:hAnsi="Arial" w:cs="Arial" w:eastAsia="Arial"/>
                <w:b w:val="0"/>
                <w:i w:val="0"/>
                <w:sz w:val="18"/>
              </w:rPr>
              <w:t>Hold cover</w:t>
            </w:r>
          </w:p>
        </w:tc>
        <w:tc>
          <w:tcPr>
            <w:tcW w:type="dxa" w:w="2911"/>
          </w:tcPr>
          <w:p>
            <w:pPr>
              <w:spacing w:before="20" w:after="20"/>
            </w:pPr>
            <w:r>
              <w:rPr>
                <w:rFonts w:ascii="Arial" w:hAnsi="Arial" w:cs="Arial" w:eastAsia="Arial"/>
                <w:b w:val="0"/>
                <w:i w:val="0"/>
                <w:sz w:val="18"/>
              </w:rPr>
              <w:t>Second open request</w:t>
            </w:r>
          </w:p>
        </w:tc>
        <w:tc>
          <w:tcPr>
            <w:tcW w:type="dxa" w:w="3662"/>
          </w:tcPr>
          <w:p>
            <w:pPr>
              <w:spacing w:before="20" w:after="20"/>
            </w:pPr>
            <w:r>
              <w:rPr>
                <w:rFonts w:ascii="Arial" w:hAnsi="Arial" w:cs="Arial" w:eastAsia="Arial"/>
                <w:b w:val="0"/>
                <w:i w:val="0"/>
                <w:sz w:val="18"/>
              </w:rPr>
              <w:t>Account &lt;ARN&gt; already has a hold cover requested or confirmed</w:t>
            </w:r>
          </w:p>
        </w:tc>
      </w:tr>
      <w:tr>
        <w:trPr>
          <w:cantSplit/>
        </w:trPr>
        <w:tc>
          <w:tcPr>
            <w:tcW w:type="dxa" w:w="2066"/>
          </w:tcPr>
          <w:p>
            <w:pPr>
              <w:spacing w:before="20" w:after="20"/>
            </w:pPr>
            <w:r>
              <w:rPr>
                <w:rFonts w:ascii="Arial" w:hAnsi="Arial" w:cs="Arial" w:eastAsia="Arial"/>
                <w:b w:val="0"/>
                <w:i w:val="0"/>
                <w:sz w:val="18"/>
              </w:rPr>
              <w:t>Hold cover</w:t>
            </w:r>
          </w:p>
        </w:tc>
        <w:tc>
          <w:tcPr>
            <w:tcW w:type="dxa" w:w="2911"/>
          </w:tcPr>
          <w:p>
            <w:pPr>
              <w:spacing w:before="20" w:after="20"/>
            </w:pPr>
            <w:r>
              <w:rPr>
                <w:rFonts w:ascii="Arial" w:hAnsi="Arial" w:cs="Arial" w:eastAsia="Arial"/>
                <w:b w:val="0"/>
                <w:i w:val="0"/>
                <w:sz w:val="18"/>
              </w:rPr>
              <w:t>Approval without validity</w:t>
            </w:r>
          </w:p>
        </w:tc>
        <w:tc>
          <w:tcPr>
            <w:tcW w:type="dxa" w:w="3662"/>
          </w:tcPr>
          <w:p>
            <w:pPr>
              <w:spacing w:before="20" w:after="20"/>
            </w:pPr>
            <w:r>
              <w:rPr>
                <w:rFonts w:ascii="Arial" w:hAnsi="Arial" w:cs="Arial" w:eastAsia="Arial"/>
                <w:b w:val="0"/>
                <w:i w:val="0"/>
                <w:sz w:val="18"/>
              </w:rPr>
              <w:t>Enter the insurer reference and the validity period</w:t>
            </w:r>
          </w:p>
        </w:tc>
      </w:tr>
      <w:tr>
        <w:trPr>
          <w:cantSplit/>
        </w:trPr>
        <w:tc>
          <w:tcPr>
            <w:tcW w:type="dxa" w:w="2066"/>
          </w:tcPr>
          <w:p>
            <w:pPr>
              <w:spacing w:before="20" w:after="20"/>
            </w:pPr>
            <w:r>
              <w:rPr>
                <w:rFonts w:ascii="Arial" w:hAnsi="Arial" w:cs="Arial" w:eastAsia="Arial"/>
                <w:b w:val="0"/>
                <w:i w:val="0"/>
                <w:sz w:val="18"/>
              </w:rPr>
              <w:t>Follow-ups</w:t>
            </w:r>
          </w:p>
        </w:tc>
        <w:tc>
          <w:tcPr>
            <w:tcW w:type="dxa" w:w="2911"/>
          </w:tcPr>
          <w:p>
            <w:pPr>
              <w:spacing w:before="20" w:after="20"/>
            </w:pPr>
            <w:r>
              <w:rPr>
                <w:rFonts w:ascii="Arial" w:hAnsi="Arial" w:cs="Arial" w:eastAsia="Arial"/>
                <w:b w:val="0"/>
                <w:i w:val="0"/>
                <w:sz w:val="18"/>
              </w:rPr>
              <w:t>Follow-up without outcome</w:t>
            </w:r>
          </w:p>
        </w:tc>
        <w:tc>
          <w:tcPr>
            <w:tcW w:type="dxa" w:w="3662"/>
          </w:tcPr>
          <w:p>
            <w:pPr>
              <w:spacing w:before="20" w:after="20"/>
            </w:pPr>
            <w:r>
              <w:rPr>
                <w:rFonts w:ascii="Arial" w:hAnsi="Arial" w:cs="Arial" w:eastAsia="Arial"/>
                <w:b w:val="0"/>
                <w:i w:val="0"/>
                <w:sz w:val="18"/>
              </w:rPr>
              <w:t>Select the outcome</w:t>
            </w:r>
          </w:p>
        </w:tc>
      </w:tr>
      <w:tr>
        <w:trPr>
          <w:cantSplit/>
        </w:trPr>
        <w:tc>
          <w:tcPr>
            <w:tcW w:type="dxa" w:w="2066"/>
          </w:tcPr>
          <w:p>
            <w:pPr>
              <w:spacing w:before="20" w:after="20"/>
            </w:pPr>
            <w:r>
              <w:rPr>
                <w:rFonts w:ascii="Arial" w:hAnsi="Arial" w:cs="Arial" w:eastAsia="Arial"/>
                <w:b w:val="0"/>
                <w:i w:val="0"/>
                <w:sz w:val="18"/>
              </w:rPr>
              <w:t>Uploads</w:t>
            </w:r>
          </w:p>
        </w:tc>
        <w:tc>
          <w:tcPr>
            <w:tcW w:type="dxa" w:w="2911"/>
          </w:tcPr>
          <w:p>
            <w:pPr>
              <w:spacing w:before="20" w:after="20"/>
            </w:pPr>
            <w:r>
              <w:rPr>
                <w:rFonts w:ascii="Arial" w:hAnsi="Arial" w:cs="Arial" w:eastAsia="Arial"/>
                <w:b w:val="0"/>
                <w:i w:val="0"/>
                <w:sz w:val="18"/>
              </w:rPr>
              <w:t>File in another format</w:t>
            </w:r>
          </w:p>
        </w:tc>
        <w:tc>
          <w:tcPr>
            <w:tcW w:type="dxa" w:w="3662"/>
          </w:tcPr>
          <w:p>
            <w:pPr>
              <w:spacing w:before="20" w:after="20"/>
            </w:pPr>
            <w:r>
              <w:rPr>
                <w:rFonts w:ascii="Arial" w:hAnsi="Arial" w:cs="Arial" w:eastAsia="Arial"/>
                <w:b w:val="0"/>
                <w:i w:val="0"/>
                <w:sz w:val="18"/>
              </w:rPr>
              <w:t>Upload failed. Invalid file format. Please upload a supported file type (.xlsx or .csv).</w:t>
            </w:r>
          </w:p>
        </w:tc>
      </w:tr>
      <w:tr>
        <w:trPr>
          <w:cantSplit/>
        </w:trPr>
        <w:tc>
          <w:tcPr>
            <w:tcW w:type="dxa" w:w="2066"/>
          </w:tcPr>
          <w:p>
            <w:pPr>
              <w:spacing w:before="20" w:after="20"/>
            </w:pPr>
            <w:r>
              <w:rPr>
                <w:rFonts w:ascii="Arial" w:hAnsi="Arial" w:cs="Arial" w:eastAsia="Arial"/>
                <w:b w:val="0"/>
                <w:i w:val="0"/>
                <w:sz w:val="18"/>
              </w:rPr>
              <w:t>Uploads</w:t>
            </w:r>
          </w:p>
        </w:tc>
        <w:tc>
          <w:tcPr>
            <w:tcW w:type="dxa" w:w="2911"/>
          </w:tcPr>
          <w:p>
            <w:pPr>
              <w:spacing w:before="20" w:after="20"/>
            </w:pPr>
            <w:r>
              <w:rPr>
                <w:rFonts w:ascii="Arial" w:hAnsi="Arial" w:cs="Arial" w:eastAsia="Arial"/>
                <w:b w:val="0"/>
                <w:i w:val="0"/>
                <w:sz w:val="18"/>
              </w:rPr>
              <w:t>PN matching several renewals</w:t>
            </w:r>
          </w:p>
        </w:tc>
        <w:tc>
          <w:tcPr>
            <w:tcW w:type="dxa" w:w="3662"/>
          </w:tcPr>
          <w:p>
            <w:pPr>
              <w:spacing w:before="20" w:after="20"/>
            </w:pPr>
            <w:r>
              <w:rPr>
                <w:rFonts w:ascii="Arial" w:hAnsi="Arial" w:cs="Arial" w:eastAsia="Arial"/>
                <w:b w:val="0"/>
                <w:i w:val="0"/>
                <w:sz w:val="18"/>
              </w:rPr>
              <w:t>Row &lt;n&gt;: PN &lt;pn&gt; matches several renewals</w:t>
            </w:r>
          </w:p>
        </w:tc>
      </w:tr>
      <w:tr>
        <w:trPr>
          <w:cantSplit/>
        </w:trPr>
        <w:tc>
          <w:tcPr>
            <w:tcW w:type="dxa" w:w="2066"/>
          </w:tcPr>
          <w:p>
            <w:pPr>
              <w:spacing w:before="20" w:after="20"/>
            </w:pPr>
            <w:r>
              <w:rPr>
                <w:rFonts w:ascii="Arial" w:hAnsi="Arial" w:cs="Arial" w:eastAsia="Arial"/>
                <w:b w:val="0"/>
                <w:i w:val="0"/>
                <w:sz w:val="18"/>
              </w:rPr>
              <w:t>Uploads</w:t>
            </w:r>
          </w:p>
        </w:tc>
        <w:tc>
          <w:tcPr>
            <w:tcW w:type="dxa" w:w="2911"/>
          </w:tcPr>
          <w:p>
            <w:pPr>
              <w:spacing w:before="20" w:after="20"/>
            </w:pPr>
            <w:r>
              <w:rPr>
                <w:rFonts w:ascii="Arial" w:hAnsi="Arial" w:cs="Arial" w:eastAsia="Arial"/>
                <w:b w:val="0"/>
                <w:i w:val="0"/>
                <w:sz w:val="18"/>
              </w:rPr>
              <w:t>Legacy RA without renewal</w:t>
            </w:r>
          </w:p>
        </w:tc>
        <w:tc>
          <w:tcPr>
            <w:tcW w:type="dxa" w:w="3662"/>
          </w:tcPr>
          <w:p>
            <w:pPr>
              <w:spacing w:before="20" w:after="20"/>
            </w:pPr>
            <w:r>
              <w:rPr>
                <w:rFonts w:ascii="Arial" w:hAnsi="Arial" w:cs="Arial" w:eastAsia="Arial"/>
                <w:b w:val="0"/>
                <w:i w:val="0"/>
                <w:sz w:val="18"/>
              </w:rPr>
              <w:t>Row &lt;n&gt;: no renewal candidate for legacy policy &lt;reference&gt;</w:t>
            </w:r>
          </w:p>
        </w:tc>
      </w:tr>
      <w:tr>
        <w:trPr>
          <w:cantSplit/>
        </w:trPr>
        <w:tc>
          <w:tcPr>
            <w:tcW w:type="dxa" w:w="2066"/>
          </w:tcPr>
          <w:p>
            <w:pPr>
              <w:spacing w:before="20" w:after="20"/>
            </w:pPr>
            <w:r>
              <w:rPr>
                <w:rFonts w:ascii="Arial" w:hAnsi="Arial" w:cs="Arial" w:eastAsia="Arial"/>
                <w:b w:val="0"/>
                <w:i w:val="0"/>
                <w:sz w:val="18"/>
              </w:rPr>
              <w:t>Risk Code Maintenance</w:t>
            </w:r>
          </w:p>
        </w:tc>
        <w:tc>
          <w:tcPr>
            <w:tcW w:type="dxa" w:w="2911"/>
          </w:tcPr>
          <w:p>
            <w:pPr>
              <w:spacing w:before="20" w:after="20"/>
            </w:pPr>
            <w:r>
              <w:rPr>
                <w:rFonts w:ascii="Arial" w:hAnsi="Arial" w:cs="Arial" w:eastAsia="Arial"/>
                <w:b w:val="0"/>
                <w:i w:val="0"/>
                <w:sz w:val="18"/>
              </w:rPr>
              <w:t>Duplicate risk code</w:t>
            </w:r>
          </w:p>
        </w:tc>
        <w:tc>
          <w:tcPr>
            <w:tcW w:type="dxa" w:w="3662"/>
          </w:tcPr>
          <w:p>
            <w:pPr>
              <w:spacing w:before="20" w:after="20"/>
            </w:pPr>
            <w:r>
              <w:rPr>
                <w:rFonts w:ascii="Arial" w:hAnsi="Arial" w:cs="Arial" w:eastAsia="Arial"/>
                <w:b w:val="0"/>
                <w:i w:val="0"/>
                <w:sz w:val="18"/>
              </w:rPr>
              <w:t>Duplicate entry detected. The risk code already exists in the list.</w:t>
            </w:r>
          </w:p>
        </w:tc>
      </w:tr>
      <w:tr>
        <w:trPr>
          <w:cantSplit/>
        </w:trPr>
        <w:tc>
          <w:tcPr>
            <w:tcW w:type="dxa" w:w="2066"/>
          </w:tcPr>
          <w:p>
            <w:pPr>
              <w:spacing w:before="20" w:after="20"/>
            </w:pPr>
            <w:r>
              <w:rPr>
                <w:rFonts w:ascii="Arial" w:hAnsi="Arial" w:cs="Arial" w:eastAsia="Arial"/>
                <w:b w:val="0"/>
                <w:i w:val="0"/>
                <w:sz w:val="18"/>
              </w:rPr>
              <w:t>Billing files</w:t>
            </w:r>
          </w:p>
        </w:tc>
        <w:tc>
          <w:tcPr>
            <w:tcW w:type="dxa" w:w="2911"/>
          </w:tcPr>
          <w:p>
            <w:pPr>
              <w:spacing w:before="20" w:after="20"/>
            </w:pPr>
            <w:r>
              <w:rPr>
                <w:rFonts w:ascii="Arial" w:hAnsi="Arial" w:cs="Arial" w:eastAsia="Arial"/>
                <w:b w:val="0"/>
                <w:i w:val="0"/>
                <w:sz w:val="18"/>
              </w:rPr>
              <w:t>Period over 31 days</w:t>
            </w:r>
          </w:p>
        </w:tc>
        <w:tc>
          <w:tcPr>
            <w:tcW w:type="dxa" w:w="3662"/>
          </w:tcPr>
          <w:p>
            <w:pPr>
              <w:spacing w:before="20" w:after="20"/>
            </w:pPr>
            <w:r>
              <w:rPr>
                <w:rFonts w:ascii="Arial" w:hAnsi="Arial" w:cs="Arial" w:eastAsia="Arial"/>
                <w:b w:val="0"/>
                <w:i w:val="0"/>
                <w:sz w:val="18"/>
              </w:rPr>
              <w:t>The period of the billing file cannot exceed 31 days</w:t>
            </w:r>
          </w:p>
        </w:tc>
      </w:tr>
      <w:tr>
        <w:trPr>
          <w:cantSplit/>
        </w:trPr>
        <w:tc>
          <w:tcPr>
            <w:tcW w:type="dxa" w:w="2066"/>
          </w:tcPr>
          <w:p>
            <w:pPr>
              <w:spacing w:before="20" w:after="20"/>
            </w:pPr>
            <w:r>
              <w:rPr>
                <w:rFonts w:ascii="Arial" w:hAnsi="Arial" w:cs="Arial" w:eastAsia="Arial"/>
                <w:b w:val="0"/>
                <w:i w:val="0"/>
                <w:sz w:val="18"/>
              </w:rPr>
              <w:t>Proposal</w:t>
            </w:r>
          </w:p>
        </w:tc>
        <w:tc>
          <w:tcPr>
            <w:tcW w:type="dxa" w:w="2911"/>
          </w:tcPr>
          <w:p>
            <w:pPr>
              <w:spacing w:before="20" w:after="20"/>
            </w:pPr>
            <w:r>
              <w:rPr>
                <w:rFonts w:ascii="Arial" w:hAnsi="Arial" w:cs="Arial" w:eastAsia="Arial"/>
                <w:b w:val="0"/>
                <w:i w:val="0"/>
                <w:sz w:val="18"/>
              </w:rPr>
              <w:t>Signatories missing</w:t>
            </w:r>
          </w:p>
        </w:tc>
        <w:tc>
          <w:tcPr>
            <w:tcW w:type="dxa" w:w="3662"/>
          </w:tcPr>
          <w:p>
            <w:pPr>
              <w:spacing w:before="20" w:after="20"/>
            </w:pPr>
            <w:r>
              <w:rPr>
                <w:rFonts w:ascii="Arial" w:hAnsi="Arial" w:cs="Arial" w:eastAsia="Arial"/>
                <w:b w:val="0"/>
                <w:i w:val="0"/>
                <w:sz w:val="18"/>
              </w:rPr>
              <w:t>Required signatories must be selected before the Full Quote can be generated.</w:t>
            </w:r>
          </w:p>
        </w:tc>
      </w:tr>
      <w:tr>
        <w:trPr>
          <w:cantSplit/>
        </w:trPr>
        <w:tc>
          <w:tcPr>
            <w:tcW w:type="dxa" w:w="2066"/>
          </w:tcPr>
          <w:p>
            <w:pPr>
              <w:spacing w:before="20" w:after="20"/>
            </w:pPr>
            <w:r>
              <w:rPr>
                <w:rFonts w:ascii="Arial" w:hAnsi="Arial" w:cs="Arial" w:eastAsia="Arial"/>
                <w:b w:val="0"/>
                <w:i w:val="0"/>
                <w:sz w:val="18"/>
              </w:rPr>
              <w:t>Channels</w:t>
            </w:r>
          </w:p>
        </w:tc>
        <w:tc>
          <w:tcPr>
            <w:tcW w:type="dxa" w:w="2911"/>
          </w:tcPr>
          <w:p>
            <w:pPr>
              <w:spacing w:before="20" w:after="20"/>
            </w:pPr>
            <w:r>
              <w:rPr>
                <w:rFonts w:ascii="Arial" w:hAnsi="Arial" w:cs="Arial" w:eastAsia="Arial"/>
                <w:b w:val="0"/>
                <w:i w:val="0"/>
                <w:sz w:val="18"/>
              </w:rPr>
              <w:t>CCM unavailable</w:t>
            </w:r>
          </w:p>
        </w:tc>
        <w:tc>
          <w:tcPr>
            <w:tcW w:type="dxa" w:w="3662"/>
          </w:tcPr>
          <w:p>
            <w:pPr>
              <w:spacing w:before="20" w:after="20"/>
            </w:pPr>
            <w:r>
              <w:rPr>
                <w:rFonts w:ascii="Arial" w:hAnsi="Arial" w:cs="Arial" w:eastAsia="Arial"/>
                <w:b w:val="0"/>
                <w:i w:val="0"/>
                <w:sz w:val="18"/>
              </w:rPr>
              <w:t>Unable to send the file. CCM service is currently unavailable.</w:t>
            </w:r>
          </w:p>
        </w:tc>
      </w:tr>
      <w:tr>
        <w:trPr>
          <w:cantSplit/>
        </w:trPr>
        <w:tc>
          <w:tcPr>
            <w:tcW w:type="dxa" w:w="2066"/>
          </w:tcPr>
          <w:p>
            <w:pPr>
              <w:spacing w:before="20" w:after="20"/>
            </w:pPr>
            <w:r>
              <w:rPr>
                <w:rFonts w:ascii="Arial" w:hAnsi="Arial" w:cs="Arial" w:eastAsia="Arial"/>
                <w:b w:val="0"/>
                <w:i w:val="0"/>
                <w:sz w:val="18"/>
              </w:rPr>
              <w:t>Channels</w:t>
            </w:r>
          </w:p>
        </w:tc>
        <w:tc>
          <w:tcPr>
            <w:tcW w:type="dxa" w:w="2911"/>
          </w:tcPr>
          <w:p>
            <w:pPr>
              <w:spacing w:before="20" w:after="20"/>
            </w:pPr>
            <w:r>
              <w:rPr>
                <w:rFonts w:ascii="Arial" w:hAnsi="Arial" w:cs="Arial" w:eastAsia="Arial"/>
                <w:b w:val="0"/>
                <w:i w:val="0"/>
                <w:sz w:val="18"/>
              </w:rPr>
              <w:t>Invalid recipient</w:t>
            </w:r>
          </w:p>
        </w:tc>
        <w:tc>
          <w:tcPr>
            <w:tcW w:type="dxa" w:w="3662"/>
          </w:tcPr>
          <w:p>
            <w:pPr>
              <w:spacing w:before="20" w:after="20"/>
            </w:pPr>
            <w:r>
              <w:rPr>
                <w:rFonts w:ascii="Arial" w:hAnsi="Arial" w:cs="Arial" w:eastAsia="Arial"/>
                <w:b w:val="0"/>
                <w:i w:val="0"/>
                <w:sz w:val="18"/>
              </w:rPr>
              <w:t>Unable to send the file. One or more recipient email addresses are invalid.</w:t>
            </w:r>
          </w:p>
        </w:tc>
      </w:tr>
      <w:tr>
        <w:trPr>
          <w:cantSplit/>
        </w:trPr>
        <w:tc>
          <w:tcPr>
            <w:tcW w:type="dxa" w:w="2066"/>
          </w:tcPr>
          <w:p>
            <w:pPr>
              <w:spacing w:before="20" w:after="20"/>
            </w:pPr>
            <w:r>
              <w:rPr>
                <w:rFonts w:ascii="Arial" w:hAnsi="Arial" w:cs="Arial" w:eastAsia="Arial"/>
                <w:b w:val="0"/>
                <w:i w:val="0"/>
                <w:sz w:val="18"/>
              </w:rPr>
              <w:t>Lists of values</w:t>
            </w:r>
          </w:p>
        </w:tc>
        <w:tc>
          <w:tcPr>
            <w:tcW w:type="dxa" w:w="2911"/>
          </w:tcPr>
          <w:p>
            <w:pPr>
              <w:spacing w:before="20" w:after="20"/>
            </w:pPr>
            <w:r>
              <w:rPr>
                <w:rFonts w:ascii="Arial" w:hAnsi="Arial" w:cs="Arial" w:eastAsia="Arial"/>
                <w:b w:val="0"/>
                <w:i w:val="0"/>
                <w:sz w:val="18"/>
              </w:rPr>
              <w:t>End before start</w:t>
            </w:r>
          </w:p>
        </w:tc>
        <w:tc>
          <w:tcPr>
            <w:tcW w:type="dxa" w:w="3662"/>
          </w:tcPr>
          <w:p>
            <w:pPr>
              <w:spacing w:before="20" w:after="20"/>
            </w:pPr>
            <w:r>
              <w:rPr>
                <w:rFonts w:ascii="Arial" w:hAnsi="Arial" w:cs="Arial" w:eastAsia="Arial"/>
                <w:b w:val="0"/>
                <w:i w:val="0"/>
                <w:sz w:val="18"/>
              </w:rPr>
              <w:t>The effective-to date is before the effective-from date</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8: Personas of Renewal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Marketing Team Lead</w:t>
            </w:r>
          </w:p>
        </w:tc>
        <w:tc>
          <w:tcPr>
            <w:tcW w:type="dxa" w:w="3240"/>
          </w:tcPr>
          <w:p>
            <w:pPr>
              <w:spacing w:before="20" w:after="20"/>
            </w:pPr>
            <w:r>
              <w:rPr>
                <w:rFonts w:ascii="Arial" w:hAnsi="Arial" w:cs="Arial" w:eastAsia="Arial"/>
                <w:b w:val="0"/>
                <w:i w:val="0"/>
                <w:sz w:val="18"/>
              </w:rPr>
              <w:t>Generates and initiates the expiry list, assigns and transfers renewals, reviews, returns, overrides and posts dispositions, decides transfers and TSU requests.</w:t>
            </w:r>
          </w:p>
        </w:tc>
        <w:tc>
          <w:tcPr>
            <w:tcW w:type="dxa" w:w="2340"/>
          </w:tcPr>
          <w:p>
            <w:pPr>
              <w:spacing w:before="20" w:after="20"/>
            </w:pPr>
            <w:r>
              <w:rPr>
                <w:rFonts w:ascii="Arial" w:hAnsi="Arial" w:cs="Arial" w:eastAsia="Arial"/>
                <w:b w:val="0"/>
                <w:i w:val="0"/>
                <w:sz w:val="18"/>
              </w:rPr>
              <w:t>Renewal Home, Dashboard, Expiry List, TL Review, Transfers, Letters, KYC Monitoring</w:t>
            </w:r>
          </w:p>
        </w:tc>
        <w:tc>
          <w:tcPr>
            <w:tcW w:type="dxa" w:w="1440"/>
          </w:tcPr>
          <w:p>
            <w:pPr>
              <w:spacing w:before="20" w:after="20"/>
            </w:pPr>
            <w:r>
              <w:rPr>
                <w:rFonts w:ascii="Arial" w:hAnsi="Arial" w:cs="Arial" w:eastAsia="Arial"/>
                <w:b w:val="0"/>
                <w:i w:val="0"/>
                <w:sz w:val="18"/>
              </w:rPr>
              <w:t>Marites Marketing Lead; Rosario Renewal Team Lead</w:t>
            </w:r>
          </w:p>
        </w:tc>
      </w:tr>
      <w:tr>
        <w:trPr>
          <w:cantSplit/>
        </w:trPr>
        <w:tc>
          <w:tcPr>
            <w:tcW w:type="dxa" w:w="1620"/>
          </w:tcPr>
          <w:p>
            <w:pPr>
              <w:spacing w:before="20" w:after="20"/>
            </w:pPr>
            <w:r>
              <w:rPr>
                <w:rFonts w:ascii="Arial" w:hAnsi="Arial" w:cs="Arial" w:eastAsia="Arial"/>
                <w:b w:val="0"/>
                <w:i w:val="0"/>
                <w:sz w:val="18"/>
              </w:rPr>
              <w:t>Marketing Account Officer</w:t>
            </w:r>
          </w:p>
        </w:tc>
        <w:tc>
          <w:tcPr>
            <w:tcW w:type="dxa" w:w="3240"/>
          </w:tcPr>
          <w:p>
            <w:pPr>
              <w:spacing w:before="20" w:after="20"/>
            </w:pPr>
            <w:r>
              <w:rPr>
                <w:rFonts w:ascii="Arial" w:hAnsi="Arial" w:cs="Arial" w:eastAsia="Arial"/>
                <w:b w:val="0"/>
                <w:i w:val="0"/>
                <w:sz w:val="18"/>
              </w:rPr>
              <w:t>Gives the disposition of assigned renewals, sends the Renewal Advice and letters, records the client's acceptance, raises transfers and TSU requests.</w:t>
            </w:r>
          </w:p>
        </w:tc>
        <w:tc>
          <w:tcPr>
            <w:tcW w:type="dxa" w:w="2340"/>
          </w:tcPr>
          <w:p>
            <w:pPr>
              <w:spacing w:before="20" w:after="20"/>
            </w:pPr>
            <w:r>
              <w:rPr>
                <w:rFonts w:ascii="Arial" w:hAnsi="Arial" w:cs="Arial" w:eastAsia="Arial"/>
                <w:b w:val="0"/>
                <w:i w:val="0"/>
                <w:sz w:val="18"/>
              </w:rPr>
              <w:t>My Dispositions, Renewal, Letters, Transfer Requests, KYC Monitoring</w:t>
            </w:r>
          </w:p>
        </w:tc>
        <w:tc>
          <w:tcPr>
            <w:tcW w:type="dxa" w:w="1440"/>
          </w:tcPr>
          <w:p>
            <w:pPr>
              <w:spacing w:before="20" w:after="20"/>
            </w:pPr>
            <w:r>
              <w:rPr>
                <w:rFonts w:ascii="Arial" w:hAnsi="Arial" w:cs="Arial" w:eastAsia="Arial"/>
                <w:b w:val="0"/>
                <w:i w:val="0"/>
                <w:sz w:val="18"/>
              </w:rPr>
              <w:t>Aileen Account Officer; Arnel Account Officer</w:t>
            </w:r>
          </w:p>
        </w:tc>
      </w:tr>
      <w:tr>
        <w:trPr>
          <w:cantSplit/>
        </w:trPr>
        <w:tc>
          <w:tcPr>
            <w:tcW w:type="dxa" w:w="1620"/>
          </w:tcPr>
          <w:p>
            <w:pPr>
              <w:spacing w:before="20" w:after="20"/>
            </w:pPr>
            <w:r>
              <w:rPr>
                <w:rFonts w:ascii="Arial" w:hAnsi="Arial" w:cs="Arial" w:eastAsia="Arial"/>
                <w:b w:val="0"/>
                <w:i w:val="0"/>
                <w:sz w:val="18"/>
              </w:rPr>
              <w:t>Processing Team Lead</w:t>
            </w:r>
          </w:p>
        </w:tc>
        <w:tc>
          <w:tcPr>
            <w:tcW w:type="dxa" w:w="3240"/>
          </w:tcPr>
          <w:p>
            <w:pPr>
              <w:spacing w:before="20" w:after="20"/>
            </w:pPr>
            <w:r>
              <w:rPr>
                <w:rFonts w:ascii="Arial" w:hAnsi="Arial" w:cs="Arial" w:eastAsia="Arial"/>
                <w:b w:val="0"/>
                <w:i w:val="0"/>
                <w:sz w:val="18"/>
              </w:rPr>
              <w:t>Assigns posted renewals to Processing Officers, uploads files, approves package choices, follows placement and billing.</w:t>
            </w:r>
          </w:p>
        </w:tc>
        <w:tc>
          <w:tcPr>
            <w:tcW w:type="dxa" w:w="2340"/>
          </w:tcPr>
          <w:p>
            <w:pPr>
              <w:spacing w:before="20" w:after="20"/>
            </w:pPr>
            <w:r>
              <w:rPr>
                <w:rFonts w:ascii="Arial" w:hAnsi="Arial" w:cs="Arial" w:eastAsia="Arial"/>
                <w:b w:val="0"/>
                <w:i w:val="0"/>
                <w:sz w:val="18"/>
              </w:rPr>
              <w:t>Processing Dashboard, Processing Worklist, Renewal Setup (package choices), Submitted for Placement</w:t>
            </w:r>
          </w:p>
        </w:tc>
        <w:tc>
          <w:tcPr>
            <w:tcW w:type="dxa" w:w="1440"/>
          </w:tcPr>
          <w:p>
            <w:pPr>
              <w:spacing w:before="20" w:after="20"/>
            </w:pPr>
            <w:r>
              <w:rPr>
                <w:rFonts w:ascii="Arial" w:hAnsi="Arial" w:cs="Arial" w:eastAsia="Arial"/>
                <w:b w:val="0"/>
                <w:i w:val="0"/>
                <w:sz w:val="18"/>
              </w:rPr>
              <w:t>Patricia Processing Lead</w:t>
            </w:r>
          </w:p>
        </w:tc>
      </w:tr>
      <w:tr>
        <w:trPr>
          <w:cantSplit/>
        </w:trPr>
        <w:tc>
          <w:tcPr>
            <w:tcW w:type="dxa" w:w="1620"/>
          </w:tcPr>
          <w:p>
            <w:pPr>
              <w:spacing w:before="20" w:after="20"/>
            </w:pPr>
            <w:r>
              <w:rPr>
                <w:rFonts w:ascii="Arial" w:hAnsi="Arial" w:cs="Arial" w:eastAsia="Arial"/>
                <w:b w:val="0"/>
                <w:i w:val="0"/>
                <w:sz w:val="18"/>
              </w:rPr>
              <w:t>Processing Officer</w:t>
            </w:r>
          </w:p>
        </w:tc>
        <w:tc>
          <w:tcPr>
            <w:tcW w:type="dxa" w:w="3240"/>
          </w:tcPr>
          <w:p>
            <w:pPr>
              <w:spacing w:before="20" w:after="20"/>
            </w:pPr>
            <w:r>
              <w:rPr>
                <w:rFonts w:ascii="Arial" w:hAnsi="Arial" w:cs="Arial" w:eastAsia="Arial"/>
                <w:b w:val="0"/>
                <w:i w:val="0"/>
                <w:sz w:val="18"/>
              </w:rPr>
              <w:t>Sends renewals to the insurers, records the insurer's answer, places, books, sends e-policies and billing files.</w:t>
            </w:r>
          </w:p>
        </w:tc>
        <w:tc>
          <w:tcPr>
            <w:tcW w:type="dxa" w:w="2340"/>
          </w:tcPr>
          <w:p>
            <w:pPr>
              <w:spacing w:before="20" w:after="20"/>
            </w:pPr>
            <w:r>
              <w:rPr>
                <w:rFonts w:ascii="Arial" w:hAnsi="Arial" w:cs="Arial" w:eastAsia="Arial"/>
                <w:b w:val="0"/>
                <w:i w:val="0"/>
                <w:sz w:val="18"/>
              </w:rPr>
              <w:t>Processing Worklist, Insurer Batches, Submitted for Placement, E-Policies, CLPC Billing Files</w:t>
            </w:r>
          </w:p>
        </w:tc>
        <w:tc>
          <w:tcPr>
            <w:tcW w:type="dxa" w:w="1440"/>
          </w:tcPr>
          <w:p>
            <w:pPr>
              <w:spacing w:before="20" w:after="20"/>
            </w:pPr>
            <w:r>
              <w:rPr>
                <w:rFonts w:ascii="Arial" w:hAnsi="Arial" w:cs="Arial" w:eastAsia="Arial"/>
                <w:b w:val="0"/>
                <w:i w:val="0"/>
                <w:sz w:val="18"/>
              </w:rPr>
              <w:t>Paolo Processor</w:t>
            </w:r>
          </w:p>
        </w:tc>
      </w:tr>
      <w:tr>
        <w:trPr>
          <w:cantSplit/>
        </w:trPr>
        <w:tc>
          <w:tcPr>
            <w:tcW w:type="dxa" w:w="1620"/>
          </w:tcPr>
          <w:p>
            <w:pPr>
              <w:spacing w:before="20" w:after="20"/>
            </w:pPr>
            <w:r>
              <w:rPr>
                <w:rFonts w:ascii="Arial" w:hAnsi="Arial" w:cs="Arial" w:eastAsia="Arial"/>
                <w:b w:val="0"/>
                <w:i w:val="0"/>
                <w:sz w:val="18"/>
              </w:rPr>
              <w:t>Contact Center</w:t>
            </w:r>
          </w:p>
        </w:tc>
        <w:tc>
          <w:tcPr>
            <w:tcW w:type="dxa" w:w="3240"/>
          </w:tcPr>
          <w:p>
            <w:pPr>
              <w:spacing w:before="20" w:after="20"/>
            </w:pPr>
            <w:r>
              <w:rPr>
                <w:rFonts w:ascii="Arial" w:hAnsi="Arial" w:cs="Arial" w:eastAsia="Arial"/>
                <w:b w:val="0"/>
                <w:i w:val="0"/>
                <w:sz w:val="18"/>
              </w:rPr>
              <w:t>Follows up clients who have not answered the Renewal Advice; sees no premium or commission.</w:t>
            </w:r>
          </w:p>
        </w:tc>
        <w:tc>
          <w:tcPr>
            <w:tcW w:type="dxa" w:w="2340"/>
          </w:tcPr>
          <w:p>
            <w:pPr>
              <w:spacing w:before="20" w:after="20"/>
            </w:pPr>
            <w:r>
              <w:rPr>
                <w:rFonts w:ascii="Arial" w:hAnsi="Arial" w:cs="Arial" w:eastAsia="Arial"/>
                <w:b w:val="0"/>
                <w:i w:val="0"/>
                <w:sz w:val="18"/>
              </w:rPr>
              <w:t>Follow-ups, Renewal</w:t>
            </w:r>
          </w:p>
        </w:tc>
        <w:tc>
          <w:tcPr>
            <w:tcW w:type="dxa" w:w="1440"/>
          </w:tcPr>
          <w:p>
            <w:pPr>
              <w:spacing w:before="20" w:after="20"/>
            </w:pPr>
            <w:r>
              <w:rPr>
                <w:rFonts w:ascii="Arial" w:hAnsi="Arial" w:cs="Arial" w:eastAsia="Arial"/>
                <w:b w:val="0"/>
                <w:i w:val="0"/>
                <w:sz w:val="18"/>
              </w:rPr>
              <w:t>Cecilia Contact Center</w:t>
            </w:r>
          </w:p>
        </w:tc>
      </w:tr>
      <w:tr>
        <w:trPr>
          <w:cantSplit/>
        </w:trPr>
        <w:tc>
          <w:tcPr>
            <w:tcW w:type="dxa" w:w="1620"/>
          </w:tcPr>
          <w:p>
            <w:pPr>
              <w:spacing w:before="20" w:after="20"/>
            </w:pPr>
            <w:r>
              <w:rPr>
                <w:rFonts w:ascii="Arial" w:hAnsi="Arial" w:cs="Arial" w:eastAsia="Arial"/>
                <w:b w:val="0"/>
                <w:i w:val="0"/>
                <w:sz w:val="18"/>
              </w:rPr>
              <w:t>LAMD</w:t>
            </w:r>
          </w:p>
        </w:tc>
        <w:tc>
          <w:tcPr>
            <w:tcW w:type="dxa" w:w="3240"/>
          </w:tcPr>
          <w:p>
            <w:pPr>
              <w:spacing w:before="20" w:after="20"/>
            </w:pPr>
            <w:r>
              <w:rPr>
                <w:rFonts w:ascii="Arial" w:hAnsi="Arial" w:cs="Arial" w:eastAsia="Arial"/>
                <w:b w:val="0"/>
                <w:i w:val="0"/>
                <w:sz w:val="18"/>
              </w:rPr>
              <w:t>Uploads the LAMD loan reports and reads the matching results.</w:t>
            </w:r>
          </w:p>
        </w:tc>
        <w:tc>
          <w:tcPr>
            <w:tcW w:type="dxa" w:w="2340"/>
          </w:tcPr>
          <w:p>
            <w:pPr>
              <w:spacing w:before="20" w:after="20"/>
            </w:pPr>
            <w:r>
              <w:rPr>
                <w:rFonts w:ascii="Arial" w:hAnsi="Arial" w:cs="Arial" w:eastAsia="Arial"/>
                <w:b w:val="0"/>
                <w:i w:val="0"/>
                <w:sz w:val="18"/>
              </w:rPr>
              <w:t>LAMD Reports, RMU Account Maintenance</w:t>
            </w:r>
          </w:p>
        </w:tc>
        <w:tc>
          <w:tcPr>
            <w:tcW w:type="dxa" w:w="1440"/>
          </w:tcPr>
          <w:p>
            <w:pPr>
              <w:spacing w:before="20" w:after="20"/>
            </w:pPr>
            <w:r>
              <w:rPr>
                <w:rFonts w:ascii="Arial" w:hAnsi="Arial" w:cs="Arial" w:eastAsia="Arial"/>
                <w:b w:val="0"/>
                <w:i w:val="0"/>
                <w:sz w:val="18"/>
              </w:rPr>
              <w:t>Leonardo Loan Monitoring</w:t>
            </w:r>
          </w:p>
        </w:tc>
      </w:tr>
      <w:tr>
        <w:trPr>
          <w:cantSplit/>
        </w:trPr>
        <w:tc>
          <w:tcPr>
            <w:tcW w:type="dxa" w:w="1620"/>
          </w:tcPr>
          <w:p>
            <w:pPr>
              <w:spacing w:before="20" w:after="20"/>
            </w:pPr>
            <w:r>
              <w:rPr>
                <w:rFonts w:ascii="Arial" w:hAnsi="Arial" w:cs="Arial" w:eastAsia="Arial"/>
                <w:b w:val="0"/>
                <w:i w:val="0"/>
                <w:sz w:val="18"/>
              </w:rPr>
              <w:t>TSU Officer</w:t>
            </w:r>
          </w:p>
        </w:tc>
        <w:tc>
          <w:tcPr>
            <w:tcW w:type="dxa" w:w="3240"/>
          </w:tcPr>
          <w:p>
            <w:pPr>
              <w:spacing w:before="20" w:after="20"/>
            </w:pPr>
            <w:r>
              <w:rPr>
                <w:rFonts w:ascii="Arial" w:hAnsi="Arial" w:cs="Arial" w:eastAsia="Arial"/>
                <w:b w:val="0"/>
                <w:i w:val="0"/>
                <w:sz w:val="18"/>
              </w:rPr>
              <w:t>Works the quotation requests raised from renewals.</w:t>
            </w:r>
          </w:p>
        </w:tc>
        <w:tc>
          <w:tcPr>
            <w:tcW w:type="dxa" w:w="2340"/>
          </w:tcPr>
          <w:p>
            <w:pPr>
              <w:spacing w:before="20" w:after="20"/>
            </w:pPr>
            <w:r>
              <w:rPr>
                <w:rFonts w:ascii="Arial" w:hAnsi="Arial" w:cs="Arial" w:eastAsia="Arial"/>
                <w:b w:val="0"/>
                <w:i w:val="0"/>
                <w:sz w:val="18"/>
              </w:rPr>
              <w:t>TSU Requests</w:t>
            </w:r>
          </w:p>
        </w:tc>
        <w:tc>
          <w:tcPr>
            <w:tcW w:type="dxa" w:w="1440"/>
          </w:tcPr>
          <w:p>
            <w:pPr>
              <w:spacing w:before="20" w:after="20"/>
            </w:pPr>
            <w:r>
              <w:rPr>
                <w:rFonts w:ascii="Arial" w:hAnsi="Arial" w:cs="Arial" w:eastAsia="Arial"/>
                <w:b w:val="0"/>
                <w:i w:val="0"/>
                <w:sz w:val="18"/>
              </w:rPr>
              <w:t>Teodoro TSU Analyst</w:t>
            </w:r>
          </w:p>
        </w:tc>
      </w:tr>
      <w:tr>
        <w:trPr>
          <w:cantSplit/>
        </w:trPr>
        <w:tc>
          <w:tcPr>
            <w:tcW w:type="dxa" w:w="1620"/>
          </w:tcPr>
          <w:p>
            <w:pPr>
              <w:spacing w:before="20" w:after="20"/>
            </w:pPr>
            <w:r>
              <w:rPr>
                <w:rFonts w:ascii="Arial" w:hAnsi="Arial" w:cs="Arial" w:eastAsia="Arial"/>
                <w:b w:val="0"/>
                <w:i w:val="0"/>
                <w:sz w:val="18"/>
              </w:rPr>
              <w:t>Business Administrator</w:t>
            </w:r>
          </w:p>
        </w:tc>
        <w:tc>
          <w:tcPr>
            <w:tcW w:type="dxa" w:w="3240"/>
          </w:tcPr>
          <w:p>
            <w:pPr>
              <w:spacing w:before="20" w:after="20"/>
            </w:pPr>
            <w:r>
              <w:rPr>
                <w:rFonts w:ascii="Arial" w:hAnsi="Arial" w:cs="Arial" w:eastAsia="Arial"/>
                <w:b w:val="0"/>
                <w:i w:val="0"/>
                <w:sz w:val="18"/>
              </w:rPr>
              <w:t>Keeps Renewal Setup, risk codes, lists of values, letter templates, RMU codes and the budget.</w:t>
            </w:r>
          </w:p>
        </w:tc>
        <w:tc>
          <w:tcPr>
            <w:tcW w:type="dxa" w:w="2340"/>
          </w:tcPr>
          <w:p>
            <w:pPr>
              <w:spacing w:before="20" w:after="20"/>
            </w:pPr>
            <w:r>
              <w:rPr>
                <w:rFonts w:ascii="Arial" w:hAnsi="Arial" w:cs="Arial" w:eastAsia="Arial"/>
                <w:b w:val="0"/>
                <w:i w:val="0"/>
                <w:sz w:val="18"/>
              </w:rPr>
              <w:t>Renewal Setup, Risk Code Maintenance, Renewal Annual Budget, Channel Monitor, Audit Logs</w:t>
            </w:r>
          </w:p>
        </w:tc>
        <w:tc>
          <w:tcPr>
            <w:tcW w:type="dxa" w:w="1440"/>
          </w:tcPr>
          <w:p>
            <w:pPr>
              <w:spacing w:before="20" w:after="20"/>
            </w:pPr>
            <w:r>
              <w:rPr>
                <w:rFonts w:ascii="Arial" w:hAnsi="Arial" w:cs="Arial" w:eastAsia="Arial"/>
                <w:b w:val="0"/>
                <w:i w:val="0"/>
                <w:sz w:val="18"/>
              </w:rPr>
              <w:t>Bea Business Admin</w:t>
            </w:r>
          </w:p>
        </w:tc>
      </w:tr>
      <w:tr>
        <w:trPr>
          <w:cantSplit/>
        </w:trPr>
        <w:tc>
          <w:tcPr>
            <w:tcW w:type="dxa" w:w="1620"/>
          </w:tcPr>
          <w:p>
            <w:pPr>
              <w:spacing w:before="20" w:after="20"/>
            </w:pPr>
            <w:r>
              <w:rPr>
                <w:rFonts w:ascii="Arial" w:hAnsi="Arial" w:cs="Arial" w:eastAsia="Arial"/>
                <w:b w:val="0"/>
                <w:i w:val="0"/>
                <w:sz w:val="18"/>
              </w:rPr>
              <w:t>System Administrator</w:t>
            </w:r>
          </w:p>
        </w:tc>
        <w:tc>
          <w:tcPr>
            <w:tcW w:type="dxa" w:w="3240"/>
          </w:tcPr>
          <w:p>
            <w:pPr>
              <w:spacing w:before="20" w:after="20"/>
            </w:pPr>
            <w:r>
              <w:rPr>
                <w:rFonts w:ascii="Arial" w:hAnsi="Arial" w:cs="Arial" w:eastAsia="Arial"/>
                <w:b w:val="0"/>
                <w:i w:val="0"/>
                <w:sz w:val="18"/>
              </w:rPr>
              <w:t>Keeps the group profiles and the channel connections.</w:t>
            </w:r>
          </w:p>
        </w:tc>
        <w:tc>
          <w:tcPr>
            <w:tcW w:type="dxa" w:w="2340"/>
          </w:tcPr>
          <w:p>
            <w:pPr>
              <w:spacing w:before="20" w:after="20"/>
            </w:pPr>
            <w:r>
              <w:rPr>
                <w:rFonts w:ascii="Arial" w:hAnsi="Arial" w:cs="Arial" w:eastAsia="Arial"/>
                <w:b w:val="0"/>
                <w:i w:val="0"/>
                <w:sz w:val="18"/>
              </w:rPr>
              <w:t>Channel Monitor; User Access screens (BRD-11)</w:t>
            </w:r>
          </w:p>
        </w:tc>
        <w:tc>
          <w:tcPr>
            <w:tcW w:type="dxa" w:w="1440"/>
          </w:tcPr>
          <w:p>
            <w:pPr>
              <w:spacing w:before="20" w:after="20"/>
            </w:pPr>
            <w:r>
              <w:rPr>
                <w:rFonts w:ascii="Arial" w:hAnsi="Arial" w:cs="Arial" w:eastAsia="Arial"/>
                <w:b w:val="0"/>
                <w:i w:val="0"/>
                <w:sz w:val="18"/>
              </w:rPr>
              <w:t>SIT System Administrator</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renewals, their history, the reports and the audit logs. Changes nothing.</w:t>
            </w:r>
          </w:p>
        </w:tc>
        <w:tc>
          <w:tcPr>
            <w:tcW w:type="dxa" w:w="2340"/>
          </w:tcPr>
          <w:p>
            <w:pPr>
              <w:spacing w:before="20" w:after="20"/>
            </w:pPr>
            <w:r>
              <w:rPr>
                <w:rFonts w:ascii="Arial" w:hAnsi="Arial" w:cs="Arial" w:eastAsia="Arial"/>
                <w:b w:val="0"/>
                <w:i w:val="0"/>
                <w:sz w:val="18"/>
              </w:rPr>
              <w:t>Renewal Dashboard, Renewal Accounts, Audit Logs, reports</w:t>
            </w:r>
          </w:p>
        </w:tc>
        <w:tc>
          <w:tcPr>
            <w:tcW w:type="dxa" w:w="1440"/>
          </w:tcPr>
          <w:p>
            <w:pPr>
              <w:spacing w:before="20" w:after="20"/>
            </w:pPr>
            <w:r>
              <w:rPr>
                <w:rFonts w:ascii="Arial" w:hAnsi="Arial" w:cs="Arial" w:eastAsia="Arial"/>
                <w:b w:val="0"/>
                <w:i w:val="0"/>
                <w:sz w:val="18"/>
              </w:rPr>
              <w:t>Audrey Auditor</w:t>
            </w:r>
          </w:p>
        </w:tc>
      </w:tr>
    </w:tbl>
    <w:p>
      <w:pPr>
        <w:spacing w:after="40"/>
      </w:pPr>
    </w:p>
    <w:p>
      <w:pPr>
        <w:keepNext/>
        <w:spacing w:before="120" w:after="60"/>
        <w:ind w:left="363"/>
      </w:pPr>
      <w:r>
        <w:rPr>
          <w:rFonts w:ascii="Arial" w:hAnsi="Arial" w:cs="Arial" w:eastAsia="Arial"/>
          <w:b/>
          <w:i w:val="0"/>
          <w:sz w:val="18"/>
        </w:rPr>
        <w:t>Table 9: What each persona may do (Y = yes); the rules of section 4 apply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29"/>
        <w:gridCol w:w="601"/>
        <w:gridCol w:w="601"/>
        <w:gridCol w:w="601"/>
        <w:gridCol w:w="601"/>
        <w:gridCol w:w="601"/>
        <w:gridCol w:w="601"/>
        <w:gridCol w:w="601"/>
        <w:gridCol w:w="601"/>
        <w:gridCol w:w="601"/>
        <w:gridCol w:w="601"/>
      </w:tblGrid>
      <w:tr>
        <w:trPr>
          <w:tblHeader/>
          <w:cantSplit/>
        </w:trPr>
        <w:tc>
          <w:tcPr>
            <w:tcW w:type="dxa" w:w="2629"/>
            <w:shd w:val="clear" w:color="auto" w:fill="D9E2F3"/>
          </w:tcPr>
          <w:p>
            <w:pPr>
              <w:spacing w:before="20" w:after="20"/>
            </w:pPr>
            <w:r>
              <w:rPr>
                <w:rFonts w:ascii="Arial" w:hAnsi="Arial" w:cs="Arial" w:eastAsia="Arial"/>
                <w:b/>
                <w:i w:val="0"/>
                <w:sz w:val="18"/>
              </w:rPr>
              <w:t>Function</w:t>
            </w:r>
          </w:p>
        </w:tc>
        <w:tc>
          <w:tcPr>
            <w:tcW w:type="dxa" w:w="601"/>
            <w:shd w:val="clear" w:color="auto" w:fill="D9E2F3"/>
          </w:tcPr>
          <w:p>
            <w:pPr>
              <w:spacing w:before="20" w:after="20"/>
            </w:pPr>
            <w:r>
              <w:rPr>
                <w:rFonts w:ascii="Arial" w:hAnsi="Arial" w:cs="Arial" w:eastAsia="Arial"/>
                <w:b/>
                <w:i w:val="0"/>
                <w:sz w:val="18"/>
              </w:rPr>
              <w:t>Mkt TL</w:t>
            </w:r>
          </w:p>
        </w:tc>
        <w:tc>
          <w:tcPr>
            <w:tcW w:type="dxa" w:w="601"/>
            <w:shd w:val="clear" w:color="auto" w:fill="D9E2F3"/>
          </w:tcPr>
          <w:p>
            <w:pPr>
              <w:spacing w:before="20" w:after="20"/>
            </w:pPr>
            <w:r>
              <w:rPr>
                <w:rFonts w:ascii="Arial" w:hAnsi="Arial" w:cs="Arial" w:eastAsia="Arial"/>
                <w:b/>
                <w:i w:val="0"/>
                <w:sz w:val="18"/>
              </w:rPr>
              <w:t>AO</w:t>
            </w:r>
          </w:p>
        </w:tc>
        <w:tc>
          <w:tcPr>
            <w:tcW w:type="dxa" w:w="601"/>
            <w:shd w:val="clear" w:color="auto" w:fill="D9E2F3"/>
          </w:tcPr>
          <w:p>
            <w:pPr>
              <w:spacing w:before="20" w:after="20"/>
            </w:pPr>
            <w:r>
              <w:rPr>
                <w:rFonts w:ascii="Arial" w:hAnsi="Arial" w:cs="Arial" w:eastAsia="Arial"/>
                <w:b/>
                <w:i w:val="0"/>
                <w:sz w:val="18"/>
              </w:rPr>
              <w:t>Proc. TL</w:t>
            </w:r>
          </w:p>
        </w:tc>
        <w:tc>
          <w:tcPr>
            <w:tcW w:type="dxa" w:w="601"/>
            <w:shd w:val="clear" w:color="auto" w:fill="D9E2F3"/>
          </w:tcPr>
          <w:p>
            <w:pPr>
              <w:spacing w:before="20" w:after="20"/>
            </w:pPr>
            <w:r>
              <w:rPr>
                <w:rFonts w:ascii="Arial" w:hAnsi="Arial" w:cs="Arial" w:eastAsia="Arial"/>
                <w:b/>
                <w:i w:val="0"/>
                <w:sz w:val="18"/>
              </w:rPr>
              <w:t>Proc. Off.</w:t>
            </w:r>
          </w:p>
        </w:tc>
        <w:tc>
          <w:tcPr>
            <w:tcW w:type="dxa" w:w="601"/>
            <w:shd w:val="clear" w:color="auto" w:fill="D9E2F3"/>
          </w:tcPr>
          <w:p>
            <w:pPr>
              <w:spacing w:before="20" w:after="20"/>
            </w:pPr>
            <w:r>
              <w:rPr>
                <w:rFonts w:ascii="Arial" w:hAnsi="Arial" w:cs="Arial" w:eastAsia="Arial"/>
                <w:b/>
                <w:i w:val="0"/>
                <w:sz w:val="18"/>
              </w:rPr>
              <w:t>CC</w:t>
            </w:r>
          </w:p>
        </w:tc>
        <w:tc>
          <w:tcPr>
            <w:tcW w:type="dxa" w:w="601"/>
            <w:shd w:val="clear" w:color="auto" w:fill="D9E2F3"/>
          </w:tcPr>
          <w:p>
            <w:pPr>
              <w:spacing w:before="20" w:after="20"/>
            </w:pPr>
            <w:r>
              <w:rPr>
                <w:rFonts w:ascii="Arial" w:hAnsi="Arial" w:cs="Arial" w:eastAsia="Arial"/>
                <w:b/>
                <w:i w:val="0"/>
                <w:sz w:val="18"/>
              </w:rPr>
              <w:t>LAMD</w:t>
            </w:r>
          </w:p>
        </w:tc>
        <w:tc>
          <w:tcPr>
            <w:tcW w:type="dxa" w:w="601"/>
            <w:shd w:val="clear" w:color="auto" w:fill="D9E2F3"/>
          </w:tcPr>
          <w:p>
            <w:pPr>
              <w:spacing w:before="20" w:after="20"/>
            </w:pPr>
            <w:r>
              <w:rPr>
                <w:rFonts w:ascii="Arial" w:hAnsi="Arial" w:cs="Arial" w:eastAsia="Arial"/>
                <w:b/>
                <w:i w:val="0"/>
                <w:sz w:val="18"/>
              </w:rPr>
              <w:t>TSU</w:t>
            </w:r>
          </w:p>
        </w:tc>
        <w:tc>
          <w:tcPr>
            <w:tcW w:type="dxa" w:w="601"/>
            <w:shd w:val="clear" w:color="auto" w:fill="D9E2F3"/>
          </w:tcPr>
          <w:p>
            <w:pPr>
              <w:spacing w:before="20" w:after="20"/>
            </w:pPr>
            <w:r>
              <w:rPr>
                <w:rFonts w:ascii="Arial" w:hAnsi="Arial" w:cs="Arial" w:eastAsia="Arial"/>
                <w:b/>
                <w:i w:val="0"/>
                <w:sz w:val="18"/>
              </w:rPr>
              <w:t>BA</w:t>
            </w:r>
          </w:p>
        </w:tc>
        <w:tc>
          <w:tcPr>
            <w:tcW w:type="dxa" w:w="601"/>
            <w:shd w:val="clear" w:color="auto" w:fill="D9E2F3"/>
          </w:tcPr>
          <w:p>
            <w:pPr>
              <w:spacing w:before="20" w:after="20"/>
            </w:pPr>
            <w:r>
              <w:rPr>
                <w:rFonts w:ascii="Arial" w:hAnsi="Arial" w:cs="Arial" w:eastAsia="Arial"/>
                <w:b/>
                <w:i w:val="0"/>
                <w:sz w:val="18"/>
              </w:rPr>
              <w:t>SA</w:t>
            </w:r>
          </w:p>
        </w:tc>
        <w:tc>
          <w:tcPr>
            <w:tcW w:type="dxa" w:w="601"/>
            <w:shd w:val="clear" w:color="auto" w:fill="D9E2F3"/>
          </w:tcPr>
          <w:p>
            <w:pPr>
              <w:spacing w:before="20" w:after="20"/>
            </w:pPr>
            <w:r>
              <w:rPr>
                <w:rFonts w:ascii="Arial" w:hAnsi="Arial" w:cs="Arial" w:eastAsia="Arial"/>
                <w:b/>
                <w:i w:val="0"/>
                <w:sz w:val="18"/>
              </w:rPr>
              <w:t>Aud.</w:t>
            </w:r>
          </w:p>
        </w:tc>
      </w:tr>
      <w:tr>
        <w:trPr>
          <w:cantSplit/>
        </w:trPr>
        <w:tc>
          <w:tcPr>
            <w:tcW w:type="dxa" w:w="2629"/>
          </w:tcPr>
          <w:p>
            <w:pPr>
              <w:spacing w:before="20" w:after="20"/>
            </w:pPr>
            <w:r>
              <w:rPr>
                <w:rFonts w:ascii="Arial" w:hAnsi="Arial" w:cs="Arial" w:eastAsia="Arial"/>
                <w:b w:val="0"/>
                <w:i w:val="0"/>
                <w:sz w:val="18"/>
              </w:rPr>
              <w:t>View Renewal screens (RNW_VIEW)</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r>
      <w:tr>
        <w:trPr>
          <w:cantSplit/>
        </w:trPr>
        <w:tc>
          <w:tcPr>
            <w:tcW w:type="dxa" w:w="2629"/>
          </w:tcPr>
          <w:p>
            <w:pPr>
              <w:spacing w:before="20" w:after="20"/>
            </w:pPr>
            <w:r>
              <w:rPr>
                <w:rFonts w:ascii="Arial" w:hAnsi="Arial" w:cs="Arial" w:eastAsia="Arial"/>
                <w:b w:val="0"/>
                <w:i w:val="0"/>
                <w:sz w:val="18"/>
              </w:rPr>
              <w:t>Generate and initiate the expiry list (RNW_EXTRACT)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Assign and transfer (Marketing) (RNW_ASSIGN)</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Give dispositions (RNW_DISPOSE)</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Review, return and post (RNW_REVIEW)</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Override (RNW_OVERRIDE)</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Process renewals (RNW_PROCESS)</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Assign Processing Officers (RNW_PROCESS_ASSIGN)</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Insurer batches and responses (RNW_INSURER)</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Uploads of Processing (RNW_UPLOAD)</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Generate the Renewal Advice (RNW_RA_GENERATE)</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Send letters (RNW_RA_SEND)</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Record acceptance (RNW_ACCEPT)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Record follow-ups (RNW_FOLLOWUP)</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Upload LAMD reports (RNW_LAMD_UPLOAD)</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TSU request queue (RNW_TSU_QUEUE)</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KYC monitoring (RNW_KYC)</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CLPC billing files (RNW_BILLING)</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Choose packages of migrated policies (RNW_PACKAGE_REMAP)</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Renewal Setup and risk codes (RNW_SETUP)</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Letter templates (RNW_TEMPLATE_MAINTAIN)</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RMU codes (RNW_RMU_MAINTAIN)</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Budget (RNW_BUDGET)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Channel Monitor (RNW_CHANNEL_MONITOR)</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Channel connections (RNW_CHANNEL_SETUP)</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Reports (RNW_REPORT_VIEW)</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r>
      <w:tr>
        <w:trPr>
          <w:cantSplit/>
        </w:trPr>
        <w:tc>
          <w:tcPr>
            <w:tcW w:type="dxa" w:w="2629"/>
          </w:tcPr>
          <w:p>
            <w:pPr>
              <w:spacing w:before="20" w:after="20"/>
            </w:pPr>
            <w:r>
              <w:rPr>
                <w:rFonts w:ascii="Arial" w:hAnsi="Arial" w:cs="Arial" w:eastAsia="Arial"/>
                <w:b w:val="0"/>
                <w:i w:val="0"/>
                <w:sz w:val="18"/>
              </w:rPr>
              <w:t>Export lists (RNW_EXPORT)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r>
      <w:tr>
        <w:trPr>
          <w:cantSplit/>
        </w:trPr>
        <w:tc>
          <w:tcPr>
            <w:tcW w:type="dxa" w:w="2629"/>
          </w:tcPr>
          <w:p>
            <w:pPr>
              <w:spacing w:before="20" w:after="20"/>
            </w:pPr>
            <w:r>
              <w:rPr>
                <w:rFonts w:ascii="Arial" w:hAnsi="Arial" w:cs="Arial" w:eastAsia="Arial"/>
                <w:b w:val="0"/>
                <w:i w:val="0"/>
                <w:sz w:val="18"/>
              </w:rPr>
              <w:t>Audit logs (RNW_AUDIT_VIEW)</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c>
          <w:tcPr>
            <w:tcW w:type="dxa" w:w="601"/>
          </w:tcPr>
          <w:p>
            <w:pPr>
              <w:spacing w:before="20" w:after="20"/>
            </w:pPr>
            <w:r>
              <w:rPr>
                <w:rFonts w:ascii="Arial" w:hAnsi="Arial" w:cs="Arial" w:eastAsia="Arial"/>
                <w:b w:val="0"/>
                <w:i w:val="0"/>
                <w:sz w:val="18"/>
              </w:rPr>
              <w:t>-</w:t>
            </w:r>
          </w:p>
        </w:tc>
        <w:tc>
          <w:tcPr>
            <w:tcW w:type="dxa" w:w="601"/>
          </w:tcPr>
          <w:p>
            <w:pPr>
              <w:spacing w:before="20" w:after="20"/>
            </w:pPr>
            <w:r>
              <w:rPr>
                <w:rFonts w:ascii="Arial" w:hAnsi="Arial" w:cs="Arial" w:eastAsia="Arial"/>
                <w:b w:val="0"/>
                <w:i w:val="0"/>
                <w:sz w:val="18"/>
              </w:rPr>
              <w:t>Y</w:t>
            </w:r>
          </w:p>
        </w:tc>
      </w:tr>
    </w:tbl>
    <w:p>
      <w:pPr>
        <w:spacing w:after="40"/>
      </w:pP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(BR-RN-01). Keys, types and ranges are in the Data Dictionary, sheet Parameters.</w:t>
      </w:r>
    </w:p>
    <w:p>
      <w:pPr>
        <w:keepNext/>
        <w:spacing w:before="120" w:after="60"/>
        <w:ind w:left="363"/>
      </w:pPr>
      <w:r>
        <w:rPr>
          <w:rFonts w:ascii="Arial" w:hAnsi="Arial" w:cs="Arial" w:eastAsia="Arial"/>
          <w:b/>
          <w:i w:val="0"/>
          <w:sz w:val="18"/>
        </w:rPr>
        <w:t>Table 10: Renewal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RNW_EXTRACTION_LEAD_DAYS: days before expiry of the daily extraction</w:t>
            </w:r>
          </w:p>
        </w:tc>
        <w:tc>
          <w:tcPr>
            <w:tcW w:type="dxa" w:w="2253"/>
          </w:tcPr>
          <w:p>
            <w:pPr>
              <w:spacing w:before="20" w:after="20"/>
            </w:pPr>
            <w:r>
              <w:rPr>
                <w:rFonts w:ascii="Arial" w:hAnsi="Arial" w:cs="Arial" w:eastAsia="Arial"/>
                <w:b w:val="0"/>
                <w:i w:val="0"/>
                <w:sz w:val="18"/>
              </w:rPr>
              <w:t>140</w:t>
            </w:r>
          </w:p>
        </w:tc>
        <w:tc>
          <w:tcPr>
            <w:tcW w:type="dxa" w:w="1502"/>
          </w:tcPr>
          <w:p>
            <w:pPr>
              <w:spacing w:before="20" w:after="20"/>
            </w:pPr>
            <w:r>
              <w:rPr>
                <w:rFonts w:ascii="Arial" w:hAnsi="Arial" w:cs="Arial" w:eastAsia="Arial"/>
                <w:b w:val="0"/>
                <w:i w:val="0"/>
                <w:sz w:val="18"/>
              </w:rPr>
              <w:t>1 to 400</w:t>
            </w:r>
          </w:p>
        </w:tc>
        <w:tc>
          <w:tcPr>
            <w:tcW w:type="dxa" w:w="1126"/>
          </w:tcPr>
          <w:p>
            <w:pPr>
              <w:spacing w:before="20" w:after="20"/>
            </w:pPr>
            <w:r>
              <w:rPr>
                <w:rFonts w:ascii="Arial" w:hAnsi="Arial" w:cs="Arial" w:eastAsia="Arial"/>
                <w:b w:val="0"/>
                <w:i w:val="0"/>
                <w:sz w:val="18"/>
              </w:rPr>
              <w:t>Extraction</w:t>
            </w:r>
          </w:p>
        </w:tc>
      </w:tr>
      <w:tr>
        <w:trPr>
          <w:cantSplit/>
        </w:trPr>
        <w:tc>
          <w:tcPr>
            <w:tcW w:type="dxa" w:w="3756"/>
          </w:tcPr>
          <w:p>
            <w:pPr>
              <w:spacing w:before="20" w:after="20"/>
            </w:pPr>
            <w:r>
              <w:rPr>
                <w:rFonts w:ascii="Arial" w:hAnsi="Arial" w:cs="Arial" w:eastAsia="Arial"/>
                <w:b w:val="0"/>
                <w:i w:val="0"/>
                <w:sz w:val="18"/>
              </w:rPr>
              <w:t>RNW_EXTRACTION_LEAD_DAYS_BY_SEGMENT: lead days per segment</w:t>
            </w:r>
          </w:p>
        </w:tc>
        <w:tc>
          <w:tcPr>
            <w:tcW w:type="dxa" w:w="2253"/>
          </w:tcPr>
          <w:p>
            <w:pPr>
              <w:spacing w:before="20" w:after="20"/>
            </w:pPr>
            <w:r>
              <w:rPr>
                <w:rFonts w:ascii="Arial" w:hAnsi="Arial" w:cs="Arial" w:eastAsia="Arial"/>
                <w:b w:val="0"/>
                <w:i w:val="0"/>
                <w:sz w:val="18"/>
              </w:rPr>
              <w:t>(none)</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Extraction</w:t>
            </w:r>
          </w:p>
        </w:tc>
      </w:tr>
      <w:tr>
        <w:trPr>
          <w:cantSplit/>
        </w:trPr>
        <w:tc>
          <w:tcPr>
            <w:tcW w:type="dxa" w:w="3756"/>
          </w:tcPr>
          <w:p>
            <w:pPr>
              <w:spacing w:before="20" w:after="20"/>
            </w:pPr>
            <w:r>
              <w:rPr>
                <w:rFonts w:ascii="Arial" w:hAnsi="Arial" w:cs="Arial" w:eastAsia="Arial"/>
                <w:b w:val="0"/>
                <w:i w:val="0"/>
                <w:sz w:val="18"/>
              </w:rPr>
              <w:t>RNW_EXCLUDED_LINES: lines never extracted</w:t>
            </w:r>
          </w:p>
        </w:tc>
        <w:tc>
          <w:tcPr>
            <w:tcW w:type="dxa" w:w="2253"/>
          </w:tcPr>
          <w:p>
            <w:pPr>
              <w:spacing w:before="20" w:after="20"/>
            </w:pPr>
            <w:r>
              <w:rPr>
                <w:rFonts w:ascii="Arial" w:hAnsi="Arial" w:cs="Arial" w:eastAsia="Arial"/>
                <w:b w:val="0"/>
                <w:i w:val="0"/>
                <w:sz w:val="18"/>
              </w:rPr>
              <w:t>HMO, GLI, GPA</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Extraction</w:t>
            </w:r>
          </w:p>
        </w:tc>
      </w:tr>
      <w:tr>
        <w:trPr>
          <w:cantSplit/>
        </w:trPr>
        <w:tc>
          <w:tcPr>
            <w:tcW w:type="dxa" w:w="3756"/>
          </w:tcPr>
          <w:p>
            <w:pPr>
              <w:spacing w:before="20" w:after="20"/>
            </w:pPr>
            <w:r>
              <w:rPr>
                <w:rFonts w:ascii="Arial" w:hAnsi="Arial" w:cs="Arial" w:eastAsia="Arial"/>
                <w:b w:val="0"/>
                <w:i w:val="0"/>
                <w:sz w:val="18"/>
              </w:rPr>
              <w:t>RNW_BULK_INITIATION_SEGMENTS: segments initiated in bulk</w:t>
            </w:r>
          </w:p>
        </w:tc>
        <w:tc>
          <w:tcPr>
            <w:tcW w:type="dxa" w:w="2253"/>
          </w:tcPr>
          <w:p>
            <w:pPr>
              <w:spacing w:before="20" w:after="20"/>
            </w:pPr>
            <w:r>
              <w:rPr>
                <w:rFonts w:ascii="Arial" w:hAnsi="Arial" w:cs="Arial" w:eastAsia="Arial"/>
                <w:b w:val="0"/>
                <w:i w:val="0"/>
                <w:sz w:val="18"/>
              </w:rPr>
              <w:t>CLG</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Extraction</w:t>
            </w:r>
          </w:p>
        </w:tc>
      </w:tr>
      <w:tr>
        <w:trPr>
          <w:cantSplit/>
        </w:trPr>
        <w:tc>
          <w:tcPr>
            <w:tcW w:type="dxa" w:w="3756"/>
          </w:tcPr>
          <w:p>
            <w:pPr>
              <w:spacing w:before="20" w:after="20"/>
            </w:pPr>
            <w:r>
              <w:rPr>
                <w:rFonts w:ascii="Arial" w:hAnsi="Arial" w:cs="Arial" w:eastAsia="Arial"/>
                <w:b w:val="0"/>
                <w:i w:val="0"/>
                <w:sz w:val="18"/>
              </w:rPr>
              <w:t>RNW_REFERENCE_PREFIX: prefix of the renewal reference</w:t>
            </w:r>
          </w:p>
        </w:tc>
        <w:tc>
          <w:tcPr>
            <w:tcW w:type="dxa" w:w="2253"/>
          </w:tcPr>
          <w:p>
            <w:pPr>
              <w:spacing w:before="20" w:after="20"/>
            </w:pPr>
            <w:r>
              <w:rPr>
                <w:rFonts w:ascii="Arial" w:hAnsi="Arial" w:cs="Arial" w:eastAsia="Arial"/>
                <w:b w:val="0"/>
                <w:i w:val="0"/>
                <w:sz w:val="18"/>
              </w:rPr>
              <w:t>RNW</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RNW_DUPLICATE_CRITERIA / RNW_DUPLICATE_MIN_MATCH</w:t>
            </w:r>
          </w:p>
        </w:tc>
        <w:tc>
          <w:tcPr>
            <w:tcW w:type="dxa" w:w="2253"/>
          </w:tcPr>
          <w:p>
            <w:pPr>
              <w:spacing w:before="20" w:after="20"/>
            </w:pPr>
            <w:r>
              <w:rPr>
                <w:rFonts w:ascii="Arial" w:hAnsi="Arial" w:cs="Arial" w:eastAsia="Arial"/>
                <w:b w:val="0"/>
                <w:i w:val="0"/>
                <w:sz w:val="18"/>
              </w:rPr>
              <w:t>Expiring policy and PN / 1</w:t>
            </w:r>
          </w:p>
        </w:tc>
        <w:tc>
          <w:tcPr>
            <w:tcW w:type="dxa" w:w="1502"/>
          </w:tcPr>
          <w:p>
            <w:pPr>
              <w:spacing w:before="20" w:after="20"/>
            </w:pPr>
            <w:r>
              <w:rPr>
                <w:rFonts w:ascii="Arial" w:hAnsi="Arial" w:cs="Arial" w:eastAsia="Arial"/>
                <w:b w:val="0"/>
                <w:i w:val="0"/>
                <w:sz w:val="18"/>
              </w:rPr>
              <w:t>List / 1 to 4</w:t>
            </w:r>
          </w:p>
        </w:tc>
        <w:tc>
          <w:tcPr>
            <w:tcW w:type="dxa" w:w="1126"/>
          </w:tcPr>
          <w:p>
            <w:pPr>
              <w:spacing w:before="20" w:after="20"/>
            </w:pPr>
            <w:r>
              <w:rPr>
                <w:rFonts w:ascii="Arial" w:hAnsi="Arial" w:cs="Arial" w:eastAsia="Arial"/>
                <w:b w:val="0"/>
                <w:i w:val="0"/>
                <w:sz w:val="18"/>
              </w:rPr>
              <w:t>Checks</w:t>
            </w:r>
          </w:p>
        </w:tc>
      </w:tr>
      <w:tr>
        <w:trPr>
          <w:cantSplit/>
        </w:trPr>
        <w:tc>
          <w:tcPr>
            <w:tcW w:type="dxa" w:w="3756"/>
          </w:tcPr>
          <w:p>
            <w:pPr>
              <w:spacing w:before="20" w:after="20"/>
            </w:pPr>
            <w:r>
              <w:rPr>
                <w:rFonts w:ascii="Arial" w:hAnsi="Arial" w:cs="Arial" w:eastAsia="Arial"/>
                <w:b w:val="0"/>
                <w:i w:val="0"/>
                <w:sz w:val="18"/>
              </w:rPr>
              <w:t>RNW_OUTSTANDING_THRESHOLD / RNW_FIN_IMPACT_TOLERANCE</w:t>
            </w:r>
          </w:p>
        </w:tc>
        <w:tc>
          <w:tcPr>
            <w:tcW w:type="dxa" w:w="2253"/>
          </w:tcPr>
          <w:p>
            <w:pPr>
              <w:spacing w:before="20" w:after="20"/>
            </w:pPr>
            <w:r>
              <w:rPr>
                <w:rFonts w:ascii="Arial" w:hAnsi="Arial" w:cs="Arial" w:eastAsia="Arial"/>
                <w:b w:val="0"/>
                <w:i w:val="0"/>
                <w:sz w:val="18"/>
              </w:rPr>
              <w:t>0.00 / 0.00</w:t>
            </w:r>
          </w:p>
        </w:tc>
        <w:tc>
          <w:tcPr>
            <w:tcW w:type="dxa" w:w="1502"/>
          </w:tcPr>
          <w:p>
            <w:pPr>
              <w:spacing w:before="20" w:after="20"/>
            </w:pPr>
            <w:r>
              <w:rPr>
                <w:rFonts w:ascii="Arial" w:hAnsi="Arial" w:cs="Arial" w:eastAsia="Arial"/>
                <w:b w:val="0"/>
                <w:i w:val="0"/>
                <w:sz w:val="18"/>
              </w:rPr>
              <w:t>0 or more</w:t>
            </w:r>
          </w:p>
        </w:tc>
        <w:tc>
          <w:tcPr>
            <w:tcW w:type="dxa" w:w="1126"/>
          </w:tcPr>
          <w:p>
            <w:pPr>
              <w:spacing w:before="20" w:after="20"/>
            </w:pPr>
            <w:r>
              <w:rPr>
                <w:rFonts w:ascii="Arial" w:hAnsi="Arial" w:cs="Arial" w:eastAsia="Arial"/>
                <w:b w:val="0"/>
                <w:i w:val="0"/>
                <w:sz w:val="18"/>
              </w:rPr>
              <w:t>Checks</w:t>
            </w:r>
          </w:p>
        </w:tc>
      </w:tr>
      <w:tr>
        <w:trPr>
          <w:cantSplit/>
        </w:trPr>
        <w:tc>
          <w:tcPr>
            <w:tcW w:type="dxa" w:w="3756"/>
          </w:tcPr>
          <w:p>
            <w:pPr>
              <w:spacing w:before="20" w:after="20"/>
            </w:pPr>
            <w:r>
              <w:rPr>
                <w:rFonts w:ascii="Arial" w:hAnsi="Arial" w:cs="Arial" w:eastAsia="Arial"/>
                <w:b w:val="0"/>
                <w:i w:val="0"/>
                <w:sz w:val="18"/>
              </w:rPr>
              <w:t>RNW_TSI_ABOVE_ROUTE: TSI above the threshold</w:t>
            </w:r>
          </w:p>
        </w:tc>
        <w:tc>
          <w:tcPr>
            <w:tcW w:type="dxa" w:w="2253"/>
          </w:tcPr>
          <w:p>
            <w:pPr>
              <w:spacing w:before="20" w:after="20"/>
            </w:pPr>
            <w:r>
              <w:rPr>
                <w:rFonts w:ascii="Arial" w:hAnsi="Arial" w:cs="Arial" w:eastAsia="Arial"/>
                <w:b w:val="0"/>
                <w:i w:val="0"/>
                <w:sz w:val="18"/>
              </w:rPr>
              <w:t>QUOTATION</w:t>
            </w:r>
          </w:p>
        </w:tc>
        <w:tc>
          <w:tcPr>
            <w:tcW w:type="dxa" w:w="1502"/>
          </w:tcPr>
          <w:p>
            <w:pPr>
              <w:spacing w:before="20" w:after="20"/>
            </w:pPr>
            <w:r>
              <w:rPr>
                <w:rFonts w:ascii="Arial" w:hAnsi="Arial" w:cs="Arial" w:eastAsia="Arial"/>
                <w:b w:val="0"/>
                <w:i w:val="0"/>
                <w:sz w:val="18"/>
              </w:rPr>
              <w:t>QUOTATION, REVIEW</w:t>
            </w:r>
          </w:p>
        </w:tc>
        <w:tc>
          <w:tcPr>
            <w:tcW w:type="dxa" w:w="1126"/>
          </w:tcPr>
          <w:p>
            <w:pPr>
              <w:spacing w:before="20" w:after="20"/>
            </w:pPr>
            <w:r>
              <w:rPr>
                <w:rFonts w:ascii="Arial" w:hAnsi="Arial" w:cs="Arial" w:eastAsia="Arial"/>
                <w:b w:val="0"/>
                <w:i w:val="0"/>
                <w:sz w:val="18"/>
              </w:rPr>
              <w:t>Checks</w:t>
            </w:r>
          </w:p>
        </w:tc>
      </w:tr>
      <w:tr>
        <w:trPr>
          <w:cantSplit/>
        </w:trPr>
        <w:tc>
          <w:tcPr>
            <w:tcW w:type="dxa" w:w="3756"/>
          </w:tcPr>
          <w:p>
            <w:pPr>
              <w:spacing w:before="20" w:after="20"/>
            </w:pPr>
            <w:r>
              <w:rPr>
                <w:rFonts w:ascii="Arial" w:hAnsi="Arial" w:cs="Arial" w:eastAsia="Arial"/>
                <w:b w:val="0"/>
                <w:i w:val="0"/>
                <w:sz w:val="18"/>
              </w:rPr>
              <w:t>RNW_ENDORSEMENT_ROUTE: endorsements that route to Review</w:t>
            </w:r>
          </w:p>
        </w:tc>
        <w:tc>
          <w:tcPr>
            <w:tcW w:type="dxa" w:w="2253"/>
          </w:tcPr>
          <w:p>
            <w:pPr>
              <w:spacing w:before="20" w:after="20"/>
            </w:pPr>
            <w:r>
              <w:rPr>
                <w:rFonts w:ascii="Arial" w:hAnsi="Arial" w:cs="Arial" w:eastAsia="Arial"/>
                <w:b w:val="0"/>
                <w:i w:val="0"/>
                <w:sz w:val="18"/>
              </w:rPr>
              <w:t>ANY</w:t>
            </w:r>
          </w:p>
        </w:tc>
        <w:tc>
          <w:tcPr>
            <w:tcW w:type="dxa" w:w="1502"/>
          </w:tcPr>
          <w:p>
            <w:pPr>
              <w:spacing w:before="20" w:after="20"/>
            </w:pPr>
            <w:r>
              <w:rPr>
                <w:rFonts w:ascii="Arial" w:hAnsi="Arial" w:cs="Arial" w:eastAsia="Arial"/>
                <w:b w:val="0"/>
                <w:i w:val="0"/>
                <w:sz w:val="18"/>
              </w:rPr>
              <w:t>ANY, IN_PROGRESS</w:t>
            </w:r>
          </w:p>
        </w:tc>
        <w:tc>
          <w:tcPr>
            <w:tcW w:type="dxa" w:w="1126"/>
          </w:tcPr>
          <w:p>
            <w:pPr>
              <w:spacing w:before="20" w:after="20"/>
            </w:pPr>
            <w:r>
              <w:rPr>
                <w:rFonts w:ascii="Arial" w:hAnsi="Arial" w:cs="Arial" w:eastAsia="Arial"/>
                <w:b w:val="0"/>
                <w:i w:val="0"/>
                <w:sz w:val="18"/>
              </w:rPr>
              <w:t>Checks</w:t>
            </w:r>
          </w:p>
        </w:tc>
      </w:tr>
      <w:tr>
        <w:trPr>
          <w:cantSplit/>
        </w:trPr>
        <w:tc>
          <w:tcPr>
            <w:tcW w:type="dxa" w:w="3756"/>
          </w:tcPr>
          <w:p>
            <w:pPr>
              <w:spacing w:before="20" w:after="20"/>
            </w:pPr>
            <w:r>
              <w:rPr>
                <w:rFonts w:ascii="Arial" w:hAnsi="Arial" w:cs="Arial" w:eastAsia="Arial"/>
                <w:b w:val="0"/>
                <w:i w:val="0"/>
                <w:sz w:val="18"/>
              </w:rPr>
              <w:t>RNW_THIRD_BUCKET: third panel</w:t>
            </w:r>
          </w:p>
        </w:tc>
        <w:tc>
          <w:tcPr>
            <w:tcW w:type="dxa" w:w="2253"/>
          </w:tcPr>
          <w:p>
            <w:pPr>
              <w:spacing w:before="20" w:after="20"/>
            </w:pPr>
            <w:r>
              <w:rPr>
                <w:rFonts w:ascii="Arial" w:hAnsi="Arial" w:cs="Arial" w:eastAsia="Arial"/>
                <w:b w:val="0"/>
                <w:i w:val="0"/>
                <w:sz w:val="18"/>
              </w:rPr>
              <w:t>NON_RENEWABLE</w:t>
            </w:r>
          </w:p>
        </w:tc>
        <w:tc>
          <w:tcPr>
            <w:tcW w:type="dxa" w:w="1502"/>
          </w:tcPr>
          <w:p>
            <w:pPr>
              <w:spacing w:before="20" w:after="20"/>
            </w:pPr>
            <w:r>
              <w:rPr>
                <w:rFonts w:ascii="Arial" w:hAnsi="Arial" w:cs="Arial" w:eastAsia="Arial"/>
                <w:b w:val="0"/>
                <w:i w:val="0"/>
                <w:sz w:val="18"/>
              </w:rPr>
              <w:t>NON_RENEWABLE, EXCEPTION</w:t>
            </w:r>
          </w:p>
        </w:tc>
        <w:tc>
          <w:tcPr>
            <w:tcW w:type="dxa" w:w="1126"/>
          </w:tcPr>
          <w:p>
            <w:pPr>
              <w:spacing w:before="20" w:after="20"/>
            </w:pPr>
            <w:r>
              <w:rPr>
                <w:rFonts w:ascii="Arial" w:hAnsi="Arial" w:cs="Arial" w:eastAsia="Arial"/>
                <w:b w:val="0"/>
                <w:i w:val="0"/>
                <w:sz w:val="18"/>
              </w:rPr>
              <w:t>Classification</w:t>
            </w:r>
          </w:p>
        </w:tc>
      </w:tr>
      <w:tr>
        <w:trPr>
          <w:cantSplit/>
        </w:trPr>
        <w:tc>
          <w:tcPr>
            <w:tcW w:type="dxa" w:w="3756"/>
          </w:tcPr>
          <w:p>
            <w:pPr>
              <w:spacing w:before="20" w:after="20"/>
            </w:pPr>
            <w:r>
              <w:rPr>
                <w:rFonts w:ascii="Arial" w:hAnsi="Arial" w:cs="Arial" w:eastAsia="Arial"/>
                <w:b w:val="0"/>
                <w:i w:val="0"/>
                <w:sz w:val="18"/>
              </w:rPr>
              <w:t>RNW_CLEAN_AUTO_RENEWAL / RNW_STP_SKIP_TL_REVIEW</w:t>
            </w:r>
          </w:p>
        </w:tc>
        <w:tc>
          <w:tcPr>
            <w:tcW w:type="dxa" w:w="2253"/>
          </w:tcPr>
          <w:p>
            <w:pPr>
              <w:spacing w:before="20" w:after="20"/>
            </w:pPr>
            <w:r>
              <w:rPr>
                <w:rFonts w:ascii="Arial" w:hAnsi="Arial" w:cs="Arial" w:eastAsia="Arial"/>
                <w:b w:val="0"/>
                <w:i w:val="0"/>
                <w:sz w:val="18"/>
              </w:rPr>
              <w:t>Yes / Yes</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Decision matrix</w:t>
            </w:r>
          </w:p>
        </w:tc>
      </w:tr>
      <w:tr>
        <w:trPr>
          <w:cantSplit/>
        </w:trPr>
        <w:tc>
          <w:tcPr>
            <w:tcW w:type="dxa" w:w="3756"/>
          </w:tcPr>
          <w:p>
            <w:pPr>
              <w:spacing w:before="20" w:after="20"/>
            </w:pPr>
            <w:r>
              <w:rPr>
                <w:rFonts w:ascii="Arial" w:hAnsi="Arial" w:cs="Arial" w:eastAsia="Arial"/>
                <w:b w:val="0"/>
                <w:i w:val="0"/>
                <w:sz w:val="18"/>
              </w:rPr>
              <w:t>RNW_AUTO_ASSIGN_SEGMENTS / RNW_AUTO_ASSIGN_PROCESSING</w:t>
            </w:r>
          </w:p>
        </w:tc>
        <w:tc>
          <w:tcPr>
            <w:tcW w:type="dxa" w:w="2253"/>
          </w:tcPr>
          <w:p>
            <w:pPr>
              <w:spacing w:before="20" w:after="20"/>
            </w:pPr>
            <w:r>
              <w:rPr>
                <w:rFonts w:ascii="Arial" w:hAnsi="Arial" w:cs="Arial" w:eastAsia="Arial"/>
                <w:b w:val="0"/>
                <w:i w:val="0"/>
                <w:sz w:val="18"/>
              </w:rPr>
              <w:t>(none) / No</w:t>
            </w:r>
          </w:p>
        </w:tc>
        <w:tc>
          <w:tcPr>
            <w:tcW w:type="dxa" w:w="1502"/>
          </w:tcPr>
          <w:p>
            <w:pPr>
              <w:spacing w:before="20" w:after="20"/>
            </w:pPr>
            <w:r>
              <w:rPr>
                <w:rFonts w:ascii="Arial" w:hAnsi="Arial" w:cs="Arial" w:eastAsia="Arial"/>
                <w:b w:val="0"/>
                <w:i w:val="0"/>
                <w:sz w:val="18"/>
              </w:rPr>
              <w:t>List / Yes, No</w:t>
            </w:r>
          </w:p>
        </w:tc>
        <w:tc>
          <w:tcPr>
            <w:tcW w:type="dxa" w:w="1126"/>
          </w:tcPr>
          <w:p>
            <w:pPr>
              <w:spacing w:before="20" w:after="20"/>
            </w:pPr>
            <w:r>
              <w:rPr>
                <w:rFonts w:ascii="Arial" w:hAnsi="Arial" w:cs="Arial" w:eastAsia="Arial"/>
                <w:b w:val="0"/>
                <w:i w:val="0"/>
                <w:sz w:val="18"/>
              </w:rPr>
              <w:t>Assignment</w:t>
            </w:r>
          </w:p>
        </w:tc>
      </w:tr>
      <w:tr>
        <w:trPr>
          <w:cantSplit/>
        </w:trPr>
        <w:tc>
          <w:tcPr>
            <w:tcW w:type="dxa" w:w="3756"/>
          </w:tcPr>
          <w:p>
            <w:pPr>
              <w:spacing w:before="20" w:after="20"/>
            </w:pPr>
            <w:r>
              <w:rPr>
                <w:rFonts w:ascii="Arial" w:hAnsi="Arial" w:cs="Arial" w:eastAsia="Arial"/>
                <w:b w:val="0"/>
                <w:i w:val="0"/>
                <w:sz w:val="18"/>
              </w:rPr>
              <w:t>RNW_TRANSFER_MODE</w:t>
            </w:r>
          </w:p>
        </w:tc>
        <w:tc>
          <w:tcPr>
            <w:tcW w:type="dxa" w:w="2253"/>
          </w:tcPr>
          <w:p>
            <w:pPr>
              <w:spacing w:before="20" w:after="20"/>
            </w:pPr>
            <w:r>
              <w:rPr>
                <w:rFonts w:ascii="Arial" w:hAnsi="Arial" w:cs="Arial" w:eastAsia="Arial"/>
                <w:b w:val="0"/>
                <w:i w:val="0"/>
                <w:sz w:val="18"/>
              </w:rPr>
              <w:t>BOTH</w:t>
            </w:r>
          </w:p>
        </w:tc>
        <w:tc>
          <w:tcPr>
            <w:tcW w:type="dxa" w:w="1502"/>
          </w:tcPr>
          <w:p>
            <w:pPr>
              <w:spacing w:before="20" w:after="20"/>
            </w:pPr>
            <w:r>
              <w:rPr>
                <w:rFonts w:ascii="Arial" w:hAnsi="Arial" w:cs="Arial" w:eastAsia="Arial"/>
                <w:b w:val="0"/>
                <w:i w:val="0"/>
                <w:sz w:val="18"/>
              </w:rPr>
              <w:t>TRANSFER, REFERRAL, BOTH</w:t>
            </w:r>
          </w:p>
        </w:tc>
        <w:tc>
          <w:tcPr>
            <w:tcW w:type="dxa" w:w="1126"/>
          </w:tcPr>
          <w:p>
            <w:pPr>
              <w:spacing w:before="20" w:after="20"/>
            </w:pPr>
            <w:r>
              <w:rPr>
                <w:rFonts w:ascii="Arial" w:hAnsi="Arial" w:cs="Arial" w:eastAsia="Arial"/>
                <w:b w:val="0"/>
                <w:i w:val="0"/>
                <w:sz w:val="18"/>
              </w:rPr>
              <w:t>Transfer</w:t>
            </w:r>
          </w:p>
        </w:tc>
      </w:tr>
      <w:tr>
        <w:trPr>
          <w:cantSplit/>
        </w:trPr>
        <w:tc>
          <w:tcPr>
            <w:tcW w:type="dxa" w:w="3756"/>
          </w:tcPr>
          <w:p>
            <w:pPr>
              <w:spacing w:before="20" w:after="20"/>
            </w:pPr>
            <w:r>
              <w:rPr>
                <w:rFonts w:ascii="Arial" w:hAnsi="Arial" w:cs="Arial" w:eastAsia="Arial"/>
                <w:b w:val="0"/>
                <w:i w:val="0"/>
                <w:sz w:val="18"/>
              </w:rPr>
              <w:t>RNW_POSTING_APPROVER</w:t>
            </w:r>
          </w:p>
        </w:tc>
        <w:tc>
          <w:tcPr>
            <w:tcW w:type="dxa" w:w="2253"/>
          </w:tcPr>
          <w:p>
            <w:pPr>
              <w:spacing w:before="20" w:after="20"/>
            </w:pPr>
            <w:r>
              <w:rPr>
                <w:rFonts w:ascii="Arial" w:hAnsi="Arial" w:cs="Arial" w:eastAsia="Arial"/>
                <w:b w:val="0"/>
                <w:i w:val="0"/>
                <w:sz w:val="18"/>
              </w:rPr>
              <w:t>OPTIONAL</w:t>
            </w:r>
          </w:p>
        </w:tc>
        <w:tc>
          <w:tcPr>
            <w:tcW w:type="dxa" w:w="1502"/>
          </w:tcPr>
          <w:p>
            <w:pPr>
              <w:spacing w:before="20" w:after="20"/>
            </w:pPr>
            <w:r>
              <w:rPr>
                <w:rFonts w:ascii="Arial" w:hAnsi="Arial" w:cs="Arial" w:eastAsia="Arial"/>
                <w:b w:val="0"/>
                <w:i w:val="0"/>
                <w:sz w:val="18"/>
              </w:rPr>
              <w:t>REQUIRED, OPTIONAL</w:t>
            </w:r>
          </w:p>
        </w:tc>
        <w:tc>
          <w:tcPr>
            <w:tcW w:type="dxa" w:w="1126"/>
          </w:tcPr>
          <w:p>
            <w:pPr>
              <w:spacing w:before="20" w:after="20"/>
            </w:pPr>
            <w:r>
              <w:rPr>
                <w:rFonts w:ascii="Arial" w:hAnsi="Arial" w:cs="Arial" w:eastAsia="Arial"/>
                <w:b w:val="0"/>
                <w:i w:val="0"/>
                <w:sz w:val="18"/>
              </w:rPr>
              <w:t>Posting</w:t>
            </w:r>
          </w:p>
        </w:tc>
      </w:tr>
      <w:tr>
        <w:trPr>
          <w:cantSplit/>
        </w:trPr>
        <w:tc>
          <w:tcPr>
            <w:tcW w:type="dxa" w:w="3756"/>
          </w:tcPr>
          <w:p>
            <w:pPr>
              <w:spacing w:before="20" w:after="20"/>
            </w:pPr>
            <w:r>
              <w:rPr>
                <w:rFonts w:ascii="Arial" w:hAnsi="Arial" w:cs="Arial" w:eastAsia="Arial"/>
                <w:b w:val="0"/>
                <w:i w:val="0"/>
                <w:sz w:val="18"/>
              </w:rPr>
              <w:t>RNW_LOCK_POINT</w:t>
            </w:r>
          </w:p>
        </w:tc>
        <w:tc>
          <w:tcPr>
            <w:tcW w:type="dxa" w:w="2253"/>
          </w:tcPr>
          <w:p>
            <w:pPr>
              <w:spacing w:before="20" w:after="20"/>
            </w:pPr>
            <w:r>
              <w:rPr>
                <w:rFonts w:ascii="Arial" w:hAnsi="Arial" w:cs="Arial" w:eastAsia="Arial"/>
                <w:b w:val="0"/>
                <w:i w:val="0"/>
                <w:sz w:val="18"/>
              </w:rPr>
              <w:t>RA_GENERATION</w:t>
            </w:r>
          </w:p>
        </w:tc>
        <w:tc>
          <w:tcPr>
            <w:tcW w:type="dxa" w:w="1502"/>
          </w:tcPr>
          <w:p>
            <w:pPr>
              <w:spacing w:before="20" w:after="20"/>
            </w:pPr>
            <w:r>
              <w:rPr>
                <w:rFonts w:ascii="Arial" w:hAnsi="Arial" w:cs="Arial" w:eastAsia="Arial"/>
                <w:b w:val="0"/>
                <w:i w:val="0"/>
                <w:sz w:val="18"/>
              </w:rPr>
              <w:t>RA_GENERATION, PLACEMENT</w:t>
            </w:r>
          </w:p>
        </w:tc>
        <w:tc>
          <w:tcPr>
            <w:tcW w:type="dxa" w:w="1126"/>
          </w:tcPr>
          <w:p>
            <w:pPr>
              <w:spacing w:before="20" w:after="20"/>
            </w:pPr>
            <w:r>
              <w:rPr>
                <w:rFonts w:ascii="Arial" w:hAnsi="Arial" w:cs="Arial" w:eastAsia="Arial"/>
                <w:b w:val="0"/>
                <w:i w:val="0"/>
                <w:sz w:val="18"/>
              </w:rPr>
              <w:t>Posting</w:t>
            </w:r>
          </w:p>
        </w:tc>
      </w:tr>
      <w:tr>
        <w:trPr>
          <w:cantSplit/>
        </w:trPr>
        <w:tc>
          <w:tcPr>
            <w:tcW w:type="dxa" w:w="3756"/>
          </w:tcPr>
          <w:p>
            <w:pPr>
              <w:spacing w:before="20" w:after="20"/>
            </w:pPr>
            <w:r>
              <w:rPr>
                <w:rFonts w:ascii="Arial" w:hAnsi="Arial" w:cs="Arial" w:eastAsia="Arial"/>
                <w:b w:val="0"/>
                <w:i w:val="0"/>
                <w:sz w:val="18"/>
              </w:rPr>
              <w:t>RNW_REOPEN_DAYS: days after expiry to re-open</w:t>
            </w:r>
          </w:p>
        </w:tc>
        <w:tc>
          <w:tcPr>
            <w:tcW w:type="dxa" w:w="2253"/>
          </w:tcPr>
          <w:p>
            <w:pPr>
              <w:spacing w:before="20" w:after="20"/>
            </w:pPr>
            <w:r>
              <w:rPr>
                <w:rFonts w:ascii="Arial" w:hAnsi="Arial" w:cs="Arial" w:eastAsia="Arial"/>
                <w:b w:val="0"/>
                <w:i w:val="0"/>
                <w:sz w:val="18"/>
              </w:rPr>
              <w:t>30</w:t>
            </w:r>
          </w:p>
        </w:tc>
        <w:tc>
          <w:tcPr>
            <w:tcW w:type="dxa" w:w="1502"/>
          </w:tcPr>
          <w:p>
            <w:pPr>
              <w:spacing w:before="20" w:after="20"/>
            </w:pPr>
            <w:r>
              <w:rPr>
                <w:rFonts w:ascii="Arial" w:hAnsi="Arial" w:cs="Arial" w:eastAsia="Arial"/>
                <w:b w:val="0"/>
                <w:i w:val="0"/>
                <w:sz w:val="18"/>
              </w:rPr>
              <w:t>0 to 365</w:t>
            </w:r>
          </w:p>
        </w:tc>
        <w:tc>
          <w:tcPr>
            <w:tcW w:type="dxa" w:w="1126"/>
          </w:tcPr>
          <w:p>
            <w:pPr>
              <w:spacing w:before="20" w:after="20"/>
            </w:pPr>
            <w:r>
              <w:rPr>
                <w:rFonts w:ascii="Arial" w:hAnsi="Arial" w:cs="Arial" w:eastAsia="Arial"/>
                <w:b w:val="0"/>
                <w:i w:val="0"/>
                <w:sz w:val="18"/>
              </w:rPr>
              <w:t>Disposition</w:t>
            </w:r>
          </w:p>
        </w:tc>
      </w:tr>
      <w:tr>
        <w:trPr>
          <w:cantSplit/>
        </w:trPr>
        <w:tc>
          <w:tcPr>
            <w:tcW w:type="dxa" w:w="3756"/>
          </w:tcPr>
          <w:p>
            <w:pPr>
              <w:spacing w:before="20" w:after="20"/>
            </w:pPr>
            <w:r>
              <w:rPr>
                <w:rFonts w:ascii="Arial" w:hAnsi="Arial" w:cs="Arial" w:eastAsia="Arial"/>
                <w:b w:val="0"/>
                <w:i w:val="0"/>
                <w:sz w:val="18"/>
              </w:rPr>
              <w:t>RNW_INSURER_REPLY_DAYS</w:t>
            </w:r>
          </w:p>
        </w:tc>
        <w:tc>
          <w:tcPr>
            <w:tcW w:type="dxa" w:w="2253"/>
          </w:tcPr>
          <w:p>
            <w:pPr>
              <w:spacing w:before="20" w:after="20"/>
            </w:pPr>
            <w:r>
              <w:rPr>
                <w:rFonts w:ascii="Arial" w:hAnsi="Arial" w:cs="Arial" w:eastAsia="Arial"/>
                <w:b w:val="0"/>
                <w:i w:val="0"/>
                <w:sz w:val="18"/>
              </w:rPr>
              <w:t>10</w:t>
            </w:r>
          </w:p>
        </w:tc>
        <w:tc>
          <w:tcPr>
            <w:tcW w:type="dxa" w:w="1502"/>
          </w:tcPr>
          <w:p>
            <w:pPr>
              <w:spacing w:before="20" w:after="20"/>
            </w:pPr>
            <w:r>
              <w:rPr>
                <w:rFonts w:ascii="Arial" w:hAnsi="Arial" w:cs="Arial" w:eastAsia="Arial"/>
                <w:b w:val="0"/>
                <w:i w:val="0"/>
                <w:sz w:val="18"/>
              </w:rPr>
              <w:t>1 to 90</w:t>
            </w:r>
          </w:p>
        </w:tc>
        <w:tc>
          <w:tcPr>
            <w:tcW w:type="dxa" w:w="1126"/>
          </w:tcPr>
          <w:p>
            <w:pPr>
              <w:spacing w:before="20" w:after="20"/>
            </w:pPr>
            <w:r>
              <w:rPr>
                <w:rFonts w:ascii="Arial" w:hAnsi="Arial" w:cs="Arial" w:eastAsia="Arial"/>
                <w:b w:val="0"/>
                <w:i w:val="0"/>
                <w:sz w:val="18"/>
              </w:rPr>
              <w:t>Insurer</w:t>
            </w:r>
          </w:p>
        </w:tc>
      </w:tr>
      <w:tr>
        <w:trPr>
          <w:cantSplit/>
        </w:trPr>
        <w:tc>
          <w:tcPr>
            <w:tcW w:type="dxa" w:w="3756"/>
          </w:tcPr>
          <w:p>
            <w:pPr>
              <w:spacing w:before="20" w:after="20"/>
            </w:pPr>
            <w:r>
              <w:rPr>
                <w:rFonts w:ascii="Arial" w:hAnsi="Arial" w:cs="Arial" w:eastAsia="Arial"/>
                <w:b w:val="0"/>
                <w:i w:val="0"/>
                <w:sz w:val="18"/>
              </w:rPr>
              <w:t>RNW_RA_NOTICE_MODE / FIRST / LAST / SECOND / MIN notice days</w:t>
            </w:r>
          </w:p>
        </w:tc>
        <w:tc>
          <w:tcPr>
            <w:tcW w:type="dxa" w:w="2253"/>
          </w:tcPr>
          <w:p>
            <w:pPr>
              <w:spacing w:before="20" w:after="20"/>
            </w:pPr>
            <w:r>
              <w:rPr>
                <w:rFonts w:ascii="Arial" w:hAnsi="Arial" w:cs="Arial" w:eastAsia="Arial"/>
                <w:b w:val="0"/>
                <w:i w:val="0"/>
                <w:sz w:val="18"/>
              </w:rPr>
              <w:t>AUTOMATIC / 75 / 45 / 15 / 30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Renewal Advice</w:t>
            </w:r>
          </w:p>
        </w:tc>
      </w:tr>
      <w:tr>
        <w:trPr>
          <w:cantSplit/>
        </w:trPr>
        <w:tc>
          <w:tcPr>
            <w:tcW w:type="dxa" w:w="3756"/>
          </w:tcPr>
          <w:p>
            <w:pPr>
              <w:spacing w:before="20" w:after="20"/>
            </w:pPr>
            <w:r>
              <w:rPr>
                <w:rFonts w:ascii="Arial" w:hAnsi="Arial" w:cs="Arial" w:eastAsia="Arial"/>
                <w:b w:val="0"/>
                <w:i w:val="0"/>
                <w:sz w:val="18"/>
              </w:rPr>
              <w:t>RNW_NRNS_REMINDER_DAYS / RNW_NRNS_WAITING_DAYS</w:t>
            </w:r>
          </w:p>
        </w:tc>
        <w:tc>
          <w:tcPr>
            <w:tcW w:type="dxa" w:w="2253"/>
          </w:tcPr>
          <w:p>
            <w:pPr>
              <w:spacing w:before="20" w:after="20"/>
            </w:pPr>
            <w:r>
              <w:rPr>
                <w:rFonts w:ascii="Arial" w:hAnsi="Arial" w:cs="Arial" w:eastAsia="Arial"/>
                <w:b w:val="0"/>
                <w:i w:val="0"/>
                <w:sz w:val="18"/>
              </w:rPr>
              <w:t>90 / 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Letters</w:t>
            </w:r>
          </w:p>
        </w:tc>
      </w:tr>
      <w:tr>
        <w:trPr>
          <w:cantSplit/>
        </w:trPr>
        <w:tc>
          <w:tcPr>
            <w:tcW w:type="dxa" w:w="3756"/>
          </w:tcPr>
          <w:p>
            <w:pPr>
              <w:spacing w:before="20" w:after="20"/>
            </w:pPr>
            <w:r>
              <w:rPr>
                <w:rFonts w:ascii="Arial" w:hAnsi="Arial" w:cs="Arial" w:eastAsia="Arial"/>
                <w:b w:val="0"/>
                <w:i w:val="0"/>
                <w:sz w:val="18"/>
              </w:rPr>
              <w:t>RNW_NAL_OFFSET_DAYS / RNW_NRL_OFFSET_DAYS_CBG / _NON_CBG / RNW_NON_ACCEPTANCE_DAYS</w:t>
            </w:r>
          </w:p>
        </w:tc>
        <w:tc>
          <w:tcPr>
            <w:tcW w:type="dxa" w:w="2253"/>
          </w:tcPr>
          <w:p>
            <w:pPr>
              <w:spacing w:before="20" w:after="20"/>
            </w:pPr>
            <w:r>
              <w:rPr>
                <w:rFonts w:ascii="Arial" w:hAnsi="Arial" w:cs="Arial" w:eastAsia="Arial"/>
                <w:b w:val="0"/>
                <w:i w:val="0"/>
                <w:sz w:val="18"/>
              </w:rPr>
              <w:t>1 / 1 / 3 / 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Letters</w:t>
            </w:r>
          </w:p>
        </w:tc>
      </w:tr>
      <w:tr>
        <w:trPr>
          <w:cantSplit/>
        </w:trPr>
        <w:tc>
          <w:tcPr>
            <w:tcW w:type="dxa" w:w="3756"/>
          </w:tcPr>
          <w:p>
            <w:pPr>
              <w:spacing w:before="20" w:after="20"/>
            </w:pPr>
            <w:r>
              <w:rPr>
                <w:rFonts w:ascii="Arial" w:hAnsi="Arial" w:cs="Arial" w:eastAsia="Arial"/>
                <w:b w:val="0"/>
                <w:i w:val="0"/>
                <w:sz w:val="18"/>
              </w:rPr>
              <w:t>RNW_NAL_REASONS: reasons answered with a No Advice Letter</w:t>
            </w:r>
          </w:p>
        </w:tc>
        <w:tc>
          <w:tcPr>
            <w:tcW w:type="dxa" w:w="2253"/>
          </w:tcPr>
          <w:p>
            <w:pPr>
              <w:spacing w:before="20" w:after="20"/>
            </w:pPr>
            <w:r>
              <w:rPr>
                <w:rFonts w:ascii="Arial" w:hAnsi="Arial" w:cs="Arial" w:eastAsia="Arial"/>
                <w:b w:val="0"/>
                <w:i w:val="0"/>
                <w:sz w:val="18"/>
              </w:rPr>
              <w:t>Direct to insurer, with submitted policy, booked to new invoice, unit sold, cancelled policy</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Letters</w:t>
            </w:r>
          </w:p>
        </w:tc>
      </w:tr>
      <w:tr>
        <w:trPr>
          <w:cantSplit/>
        </w:trPr>
        <w:tc>
          <w:tcPr>
            <w:tcW w:type="dxa" w:w="3756"/>
          </w:tcPr>
          <w:p>
            <w:pPr>
              <w:spacing w:before="20" w:after="20"/>
            </w:pPr>
            <w:r>
              <w:rPr>
                <w:rFonts w:ascii="Arial" w:hAnsi="Arial" w:cs="Arial" w:eastAsia="Arial"/>
                <w:b w:val="0"/>
                <w:i w:val="0"/>
                <w:sz w:val="18"/>
              </w:rPr>
              <w:t>RNW_PASSWORD_CONVENTION / RNW_FILE_NAMES</w:t>
            </w:r>
          </w:p>
        </w:tc>
        <w:tc>
          <w:tcPr>
            <w:tcW w:type="dxa" w:w="2253"/>
          </w:tcPr>
          <w:p>
            <w:pPr>
              <w:spacing w:before="20" w:after="20"/>
            </w:pPr>
            <w:r>
              <w:rPr>
                <w:rFonts w:ascii="Arial" w:hAnsi="Arial" w:cs="Arial" w:eastAsia="Arial"/>
                <w:b w:val="0"/>
                <w:i w:val="0"/>
                <w:sz w:val="18"/>
              </w:rPr>
              <w:t>CLIENT / CLIENT</w:t>
            </w:r>
          </w:p>
        </w:tc>
        <w:tc>
          <w:tcPr>
            <w:tcW w:type="dxa" w:w="1502"/>
          </w:tcPr>
          <w:p>
            <w:pPr>
              <w:spacing w:before="20" w:after="20"/>
            </w:pPr>
            <w:r>
              <w:rPr>
                <w:rFonts w:ascii="Arial" w:hAnsi="Arial" w:cs="Arial" w:eastAsia="Arial"/>
                <w:b w:val="0"/>
                <w:i w:val="0"/>
                <w:sz w:val="18"/>
              </w:rPr>
              <w:t>CLIENT, GENERATED / CLIENT, SYSTEM</w:t>
            </w:r>
          </w:p>
        </w:tc>
        <w:tc>
          <w:tcPr>
            <w:tcW w:type="dxa" w:w="1126"/>
          </w:tcPr>
          <w:p>
            <w:pPr>
              <w:spacing w:before="20" w:after="20"/>
            </w:pPr>
            <w:r>
              <w:rPr>
                <w:rFonts w:ascii="Arial" w:hAnsi="Arial" w:cs="Arial" w:eastAsia="Arial"/>
                <w:b w:val="0"/>
                <w:i w:val="0"/>
                <w:sz w:val="18"/>
              </w:rPr>
              <w:t>Documents</w:t>
            </w:r>
          </w:p>
        </w:tc>
      </w:tr>
      <w:tr>
        <w:trPr>
          <w:cantSplit/>
        </w:trPr>
        <w:tc>
          <w:tcPr>
            <w:tcW w:type="dxa" w:w="3756"/>
          </w:tcPr>
          <w:p>
            <w:pPr>
              <w:spacing w:before="20" w:after="20"/>
            </w:pPr>
            <w:r>
              <w:rPr>
                <w:rFonts w:ascii="Arial" w:hAnsi="Arial" w:cs="Arial" w:eastAsia="Arial"/>
                <w:b w:val="0"/>
                <w:i w:val="0"/>
                <w:sz w:val="18"/>
              </w:rPr>
              <w:t>RNW_DELIVERY_CHANNEL</w:t>
            </w:r>
          </w:p>
        </w:tc>
        <w:tc>
          <w:tcPr>
            <w:tcW w:type="dxa" w:w="2253"/>
          </w:tcPr>
          <w:p>
            <w:pPr>
              <w:spacing w:before="20" w:after="20"/>
            </w:pPr>
            <w:r>
              <w:rPr>
                <w:rFonts w:ascii="Arial" w:hAnsi="Arial" w:cs="Arial" w:eastAsia="Arial"/>
                <w:b w:val="0"/>
                <w:i w:val="0"/>
                <w:sz w:val="18"/>
              </w:rPr>
              <w:t>CCM</w:t>
            </w:r>
          </w:p>
        </w:tc>
        <w:tc>
          <w:tcPr>
            <w:tcW w:type="dxa" w:w="1502"/>
          </w:tcPr>
          <w:p>
            <w:pPr>
              <w:spacing w:before="20" w:after="20"/>
            </w:pPr>
            <w:r>
              <w:rPr>
                <w:rFonts w:ascii="Arial" w:hAnsi="Arial" w:cs="Arial" w:eastAsia="Arial"/>
                <w:b w:val="0"/>
                <w:i w:val="0"/>
                <w:sz w:val="18"/>
              </w:rPr>
              <w:t>CCM, EMAIL</w:t>
            </w:r>
          </w:p>
        </w:tc>
        <w:tc>
          <w:tcPr>
            <w:tcW w:type="dxa" w:w="1126"/>
          </w:tcPr>
          <w:p>
            <w:pPr>
              <w:spacing w:before="20" w:after="20"/>
            </w:pPr>
            <w:r>
              <w:rPr>
                <w:rFonts w:ascii="Arial" w:hAnsi="Arial" w:cs="Arial" w:eastAsia="Arial"/>
                <w:b w:val="0"/>
                <w:i w:val="0"/>
                <w:sz w:val="18"/>
              </w:rPr>
              <w:t>Channels</w:t>
            </w:r>
          </w:p>
        </w:tc>
      </w:tr>
      <w:tr>
        <w:trPr>
          <w:cantSplit/>
        </w:trPr>
        <w:tc>
          <w:tcPr>
            <w:tcW w:type="dxa" w:w="3756"/>
          </w:tcPr>
          <w:p>
            <w:pPr>
              <w:spacing w:before="20" w:after="20"/>
            </w:pPr>
            <w:r>
              <w:rPr>
                <w:rFonts w:ascii="Arial" w:hAnsi="Arial" w:cs="Arial" w:eastAsia="Arial"/>
                <w:b w:val="0"/>
                <w:i w:val="0"/>
                <w:sz w:val="18"/>
              </w:rPr>
              <w:t>RNW_SECOND_APPROVAL: approval after acceptance</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Approval</w:t>
            </w:r>
          </w:p>
        </w:tc>
      </w:tr>
      <w:tr>
        <w:trPr>
          <w:cantSplit/>
        </w:trPr>
        <w:tc>
          <w:tcPr>
            <w:tcW w:type="dxa" w:w="3756"/>
          </w:tcPr>
          <w:p>
            <w:pPr>
              <w:spacing w:before="20" w:after="20"/>
            </w:pPr>
            <w:r>
              <w:rPr>
                <w:rFonts w:ascii="Arial" w:hAnsi="Arial" w:cs="Arial" w:eastAsia="Arial"/>
                <w:b w:val="0"/>
                <w:i w:val="0"/>
                <w:sz w:val="18"/>
              </w:rPr>
              <w:t>RNW_AUTO_PLACEMENT / RNW_BOOK_ON_PLACEMENT_APPROVAL</w:t>
            </w:r>
          </w:p>
        </w:tc>
        <w:tc>
          <w:tcPr>
            <w:tcW w:type="dxa" w:w="2253"/>
          </w:tcPr>
          <w:p>
            <w:pPr>
              <w:spacing w:before="20" w:after="20"/>
            </w:pPr>
            <w:r>
              <w:rPr>
                <w:rFonts w:ascii="Arial" w:hAnsi="Arial" w:cs="Arial" w:eastAsia="Arial"/>
                <w:b w:val="0"/>
                <w:i w:val="0"/>
                <w:sz w:val="18"/>
              </w:rPr>
              <w:t>No / 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Placement</w:t>
            </w:r>
          </w:p>
        </w:tc>
      </w:tr>
      <w:tr>
        <w:trPr>
          <w:cantSplit/>
        </w:trPr>
        <w:tc>
          <w:tcPr>
            <w:tcW w:type="dxa" w:w="3756"/>
          </w:tcPr>
          <w:p>
            <w:pPr>
              <w:spacing w:before="20" w:after="20"/>
            </w:pPr>
            <w:r>
              <w:rPr>
                <w:rFonts w:ascii="Arial" w:hAnsi="Arial" w:cs="Arial" w:eastAsia="Arial"/>
                <w:b w:val="0"/>
                <w:i w:val="0"/>
                <w:sz w:val="18"/>
                <w:color w:val="E65100"/>
              </w:rPr>
              <w:t>RNW_PLACEMENT_SLA_PACKAGED / _NON_PACKAGE / RNW_PLACEMENT_CUTOFF_HOUR</w:t>
            </w:r>
          </w:p>
        </w:tc>
        <w:tc>
          <w:tcPr>
            <w:tcW w:type="dxa" w:w="2253"/>
          </w:tcPr>
          <w:p>
            <w:pPr>
              <w:spacing w:before="20" w:after="20"/>
            </w:pPr>
            <w:r>
              <w:rPr>
                <w:rFonts w:ascii="Arial" w:hAnsi="Arial" w:cs="Arial" w:eastAsia="Arial"/>
                <w:b w:val="0"/>
                <w:i w:val="0"/>
                <w:sz w:val="18"/>
                <w:color w:val="E65100"/>
              </w:rPr>
              <w:t>3 / 10 / 15</w:t>
            </w:r>
          </w:p>
        </w:tc>
        <w:tc>
          <w:tcPr>
            <w:tcW w:type="dxa" w:w="1502"/>
          </w:tcPr>
          <w:p>
            <w:pPr>
              <w:spacing w:before="20" w:after="20"/>
            </w:pPr>
            <w:r>
              <w:rPr>
                <w:rFonts w:ascii="Arial" w:hAnsi="Arial" w:cs="Arial" w:eastAsia="Arial"/>
                <w:b w:val="0"/>
                <w:i w:val="0"/>
                <w:sz w:val="18"/>
                <w:color w:val="E65100"/>
              </w:rPr>
              <w:t>Business days / hour</w:t>
            </w:r>
          </w:p>
        </w:tc>
        <w:tc>
          <w:tcPr>
            <w:tcW w:type="dxa" w:w="1126"/>
          </w:tcPr>
          <w:p>
            <w:pPr>
              <w:spacing w:before="20" w:after="20"/>
            </w:pPr>
            <w:r>
              <w:rPr>
                <w:rFonts w:ascii="Arial" w:hAnsi="Arial" w:cs="Arial" w:eastAsia="Arial"/>
                <w:b w:val="0"/>
                <w:i w:val="0"/>
                <w:sz w:val="18"/>
                <w:color w:val="E65100"/>
              </w:rPr>
              <w:t>Placement</w:t>
            </w:r>
          </w:p>
        </w:tc>
      </w:tr>
      <w:tr>
        <w:trPr>
          <w:cantSplit/>
        </w:trPr>
        <w:tc>
          <w:tcPr>
            <w:tcW w:type="dxa" w:w="3756"/>
          </w:tcPr>
          <w:p>
            <w:pPr>
              <w:spacing w:before="20" w:after="20"/>
            </w:pPr>
            <w:r>
              <w:rPr>
                <w:rFonts w:ascii="Arial" w:hAnsi="Arial" w:cs="Arial" w:eastAsia="Arial"/>
                <w:b w:val="0"/>
                <w:i w:val="0"/>
                <w:sz w:val="18"/>
              </w:rPr>
              <w:t>RNW_HOLD_COVER_DAYS_NON_CBG / _CBG / _CBG_HOME_TRANSFER / _CBG_MOTOR_TRANSFER</w:t>
            </w:r>
          </w:p>
        </w:tc>
        <w:tc>
          <w:tcPr>
            <w:tcW w:type="dxa" w:w="2253"/>
          </w:tcPr>
          <w:p>
            <w:pPr>
              <w:spacing w:before="20" w:after="20"/>
            </w:pPr>
            <w:r>
              <w:rPr>
                <w:rFonts w:ascii="Arial" w:hAnsi="Arial" w:cs="Arial" w:eastAsia="Arial"/>
                <w:b w:val="0"/>
                <w:i w:val="0"/>
                <w:sz w:val="18"/>
              </w:rPr>
              <w:t>30 / 90 / 30 / 60</w:t>
            </w:r>
          </w:p>
        </w:tc>
        <w:tc>
          <w:tcPr>
            <w:tcW w:type="dxa" w:w="1502"/>
          </w:tcPr>
          <w:p>
            <w:pPr>
              <w:spacing w:before="20" w:after="20"/>
            </w:pPr>
            <w:r>
              <w:rPr>
                <w:rFonts w:ascii="Arial" w:hAnsi="Arial" w:cs="Arial" w:eastAsia="Arial"/>
                <w:b w:val="0"/>
                <w:i w:val="0"/>
                <w:sz w:val="18"/>
              </w:rPr>
              <w:t>1 to 365</w:t>
            </w:r>
          </w:p>
        </w:tc>
        <w:tc>
          <w:tcPr>
            <w:tcW w:type="dxa" w:w="1126"/>
          </w:tcPr>
          <w:p>
            <w:pPr>
              <w:spacing w:before="20" w:after="20"/>
            </w:pPr>
            <w:r>
              <w:rPr>
                <w:rFonts w:ascii="Arial" w:hAnsi="Arial" w:cs="Arial" w:eastAsia="Arial"/>
                <w:b w:val="0"/>
                <w:i w:val="0"/>
                <w:sz w:val="18"/>
              </w:rPr>
              <w:t>Hold cover</w:t>
            </w:r>
          </w:p>
        </w:tc>
      </w:tr>
      <w:tr>
        <w:trPr>
          <w:cantSplit/>
        </w:trPr>
        <w:tc>
          <w:tcPr>
            <w:tcW w:type="dxa" w:w="3756"/>
          </w:tcPr>
          <w:p>
            <w:pPr>
              <w:spacing w:before="20" w:after="20"/>
            </w:pPr>
            <w:r>
              <w:rPr>
                <w:rFonts w:ascii="Arial" w:hAnsi="Arial" w:cs="Arial" w:eastAsia="Arial"/>
                <w:b w:val="0"/>
                <w:i w:val="0"/>
                <w:sz w:val="18"/>
              </w:rPr>
              <w:t>RNW_HOLD_COVER_CBG_DAYS_BEFORE / EXTENSION_WINDOW / EXTENSION_DAYS</w:t>
            </w:r>
          </w:p>
        </w:tc>
        <w:tc>
          <w:tcPr>
            <w:tcW w:type="dxa" w:w="2253"/>
          </w:tcPr>
          <w:p>
            <w:pPr>
              <w:spacing w:before="20" w:after="20"/>
            </w:pPr>
            <w:r>
              <w:rPr>
                <w:rFonts w:ascii="Arial" w:hAnsi="Arial" w:cs="Arial" w:eastAsia="Arial"/>
                <w:b w:val="0"/>
                <w:i w:val="0"/>
                <w:sz w:val="18"/>
              </w:rPr>
              <w:t>75 / 7 / 15, 30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Hold cover</w:t>
            </w:r>
          </w:p>
        </w:tc>
      </w:tr>
      <w:tr>
        <w:trPr>
          <w:cantSplit/>
        </w:trPr>
        <w:tc>
          <w:tcPr>
            <w:tcW w:type="dxa" w:w="3756"/>
          </w:tcPr>
          <w:p>
            <w:pPr>
              <w:spacing w:before="20" w:after="20"/>
            </w:pPr>
            <w:r>
              <w:rPr>
                <w:rFonts w:ascii="Arial" w:hAnsi="Arial" w:cs="Arial" w:eastAsia="Arial"/>
                <w:b w:val="0"/>
                <w:i w:val="0"/>
                <w:sz w:val="18"/>
              </w:rPr>
              <w:t>RNW_CLPC_BILLING_DAYS_BEFORE / RNW_CLPC_FFY_DAYS</w:t>
            </w:r>
          </w:p>
        </w:tc>
        <w:tc>
          <w:tcPr>
            <w:tcW w:type="dxa" w:w="2253"/>
          </w:tcPr>
          <w:p>
            <w:pPr>
              <w:spacing w:before="20" w:after="20"/>
            </w:pPr>
            <w:r>
              <w:rPr>
                <w:rFonts w:ascii="Arial" w:hAnsi="Arial" w:cs="Arial" w:eastAsia="Arial"/>
                <w:b w:val="0"/>
                <w:i w:val="0"/>
                <w:sz w:val="18"/>
              </w:rPr>
              <w:t>10 / 10th and 25th</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Billing</w:t>
            </w:r>
          </w:p>
        </w:tc>
      </w:tr>
      <w:tr>
        <w:trPr>
          <w:cantSplit/>
        </w:trPr>
        <w:tc>
          <w:tcPr>
            <w:tcW w:type="dxa" w:w="3756"/>
          </w:tcPr>
          <w:p>
            <w:pPr>
              <w:spacing w:before="20" w:after="20"/>
            </w:pPr>
            <w:r>
              <w:rPr>
                <w:rFonts w:ascii="Arial" w:hAnsi="Arial" w:cs="Arial" w:eastAsia="Arial"/>
                <w:b w:val="0"/>
                <w:i w:val="0"/>
                <w:sz w:val="18"/>
              </w:rPr>
              <w:t>RNW_KYC_UPCOMING_DAYS / RNW_KYC_CLIENT_TYPES</w:t>
            </w:r>
          </w:p>
        </w:tc>
        <w:tc>
          <w:tcPr>
            <w:tcW w:type="dxa" w:w="2253"/>
          </w:tcPr>
          <w:p>
            <w:pPr>
              <w:spacing w:before="20" w:after="20"/>
            </w:pPr>
            <w:r>
              <w:rPr>
                <w:rFonts w:ascii="Arial" w:hAnsi="Arial" w:cs="Arial" w:eastAsia="Arial"/>
                <w:b w:val="0"/>
                <w:i w:val="0"/>
                <w:sz w:val="18"/>
              </w:rPr>
              <w:t>60 / Bank, Non-bank</w:t>
            </w:r>
          </w:p>
        </w:tc>
        <w:tc>
          <w:tcPr>
            <w:tcW w:type="dxa" w:w="1502"/>
          </w:tcPr>
          <w:p>
            <w:pPr>
              <w:spacing w:before="20" w:after="20"/>
            </w:pPr>
            <w:r>
              <w:rPr>
                <w:rFonts w:ascii="Arial" w:hAnsi="Arial" w:cs="Arial" w:eastAsia="Arial"/>
                <w:b w:val="0"/>
                <w:i w:val="0"/>
                <w:sz w:val="18"/>
              </w:rPr>
              <w:t>Days / list</w:t>
            </w:r>
          </w:p>
        </w:tc>
        <w:tc>
          <w:tcPr>
            <w:tcW w:type="dxa" w:w="1126"/>
          </w:tcPr>
          <w:p>
            <w:pPr>
              <w:spacing w:before="20" w:after="20"/>
            </w:pPr>
            <w:r>
              <w:rPr>
                <w:rFonts w:ascii="Arial" w:hAnsi="Arial" w:cs="Arial" w:eastAsia="Arial"/>
                <w:b w:val="0"/>
                <w:i w:val="0"/>
                <w:sz w:val="18"/>
              </w:rPr>
              <w:t>KYC</w:t>
            </w:r>
          </w:p>
        </w:tc>
      </w:tr>
      <w:tr>
        <w:trPr>
          <w:cantSplit/>
        </w:trPr>
        <w:tc>
          <w:tcPr>
            <w:tcW w:type="dxa" w:w="3756"/>
          </w:tcPr>
          <w:p>
            <w:pPr>
              <w:spacing w:before="20" w:after="20"/>
            </w:pPr>
            <w:r>
              <w:rPr>
                <w:rFonts w:ascii="Arial" w:hAnsi="Arial" w:cs="Arial" w:eastAsia="Arial"/>
                <w:b w:val="0"/>
                <w:i w:val="0"/>
                <w:sz w:val="18"/>
              </w:rPr>
              <w:t>RNW_ESCALATION_DAYS: days to expiry of the ageing flag</w:t>
            </w:r>
          </w:p>
        </w:tc>
        <w:tc>
          <w:tcPr>
            <w:tcW w:type="dxa" w:w="2253"/>
          </w:tcPr>
          <w:p>
            <w:pPr>
              <w:spacing w:before="20" w:after="20"/>
            </w:pPr>
            <w:r>
              <w:rPr>
                <w:rFonts w:ascii="Arial" w:hAnsi="Arial" w:cs="Arial" w:eastAsia="Arial"/>
                <w:b w:val="0"/>
                <w:i w:val="0"/>
                <w:sz w:val="18"/>
              </w:rPr>
              <w:t>IBG 60, Leasing 60, others 30</w:t>
            </w:r>
          </w:p>
        </w:tc>
        <w:tc>
          <w:tcPr>
            <w:tcW w:type="dxa" w:w="1502"/>
          </w:tcPr>
          <w:p>
            <w:pPr>
              <w:spacing w:before="20" w:after="20"/>
            </w:pPr>
            <w:r>
              <w:rPr>
                <w:rFonts w:ascii="Arial" w:hAnsi="Arial" w:cs="Arial" w:eastAsia="Arial"/>
                <w:b w:val="0"/>
                <w:i w:val="0"/>
                <w:sz w:val="18"/>
              </w:rPr>
              <w:t>Days per segment</w:t>
            </w:r>
          </w:p>
        </w:tc>
        <w:tc>
          <w:tcPr>
            <w:tcW w:type="dxa" w:w="1126"/>
          </w:tcPr>
          <w:p>
            <w:pPr>
              <w:spacing w:before="20" w:after="20"/>
            </w:pPr>
            <w:r>
              <w:rPr>
                <w:rFonts w:ascii="Arial" w:hAnsi="Arial" w:cs="Arial" w:eastAsia="Arial"/>
                <w:b w:val="0"/>
                <w:i w:val="0"/>
                <w:sz w:val="18"/>
              </w:rPr>
              <w:t>Reports</w:t>
            </w:r>
          </w:p>
        </w:tc>
      </w:tr>
      <w:tr>
        <w:trPr>
          <w:cantSplit/>
        </w:trPr>
        <w:tc>
          <w:tcPr>
            <w:tcW w:type="dxa" w:w="3756"/>
          </w:tcPr>
          <w:p>
            <w:pPr>
              <w:spacing w:before="20" w:after="20"/>
            </w:pPr>
            <w:r>
              <w:rPr>
                <w:rFonts w:ascii="Arial" w:hAnsi="Arial" w:cs="Arial" w:eastAsia="Arial"/>
                <w:b w:val="0"/>
                <w:i w:val="0"/>
                <w:sz w:val="18"/>
                <w:color w:val="E65100"/>
              </w:rPr>
              <w:t>RNW_CBG_MOTOR_AUTO_UPDATE / BI and PD tiers / RNW_PROMO_TO_REGULAR</w:t>
            </w:r>
          </w:p>
        </w:tc>
        <w:tc>
          <w:tcPr>
            <w:tcW w:type="dxa" w:w="2253"/>
          </w:tcPr>
          <w:p>
            <w:pPr>
              <w:spacing w:before="20" w:after="20"/>
            </w:pPr>
            <w:r>
              <w:rPr>
                <w:rFonts w:ascii="Arial" w:hAnsi="Arial" w:cs="Arial" w:eastAsia="Arial"/>
                <w:b w:val="0"/>
                <w:i w:val="0"/>
                <w:sz w:val="18"/>
                <w:color w:val="E65100"/>
              </w:rPr>
              <w:t>Yes / tables / Yes</w:t>
            </w:r>
          </w:p>
        </w:tc>
        <w:tc>
          <w:tcPr>
            <w:tcW w:type="dxa" w:w="1502"/>
          </w:tcPr>
          <w:p>
            <w:pPr>
              <w:spacing w:before="20" w:after="20"/>
            </w:pPr>
            <w:r>
              <w:rPr>
                <w:rFonts w:ascii="Arial" w:hAnsi="Arial" w:cs="Arial" w:eastAsia="Arial"/>
                <w:b w:val="0"/>
                <w:i w:val="0"/>
                <w:sz w:val="18"/>
                <w:color w:val="E65100"/>
              </w:rPr>
              <w:t>-</w:t>
            </w:r>
          </w:p>
        </w:tc>
        <w:tc>
          <w:tcPr>
            <w:tcW w:type="dxa" w:w="1126"/>
          </w:tcPr>
          <w:p>
            <w:pPr>
              <w:spacing w:before="20" w:after="20"/>
            </w:pPr>
            <w:r>
              <w:rPr>
                <w:rFonts w:ascii="Arial" w:hAnsi="Arial" w:cs="Arial" w:eastAsia="Arial"/>
                <w:b w:val="0"/>
                <w:i w:val="0"/>
                <w:sz w:val="18"/>
                <w:color w:val="E65100"/>
              </w:rPr>
              <w:t>CBG Motor</w:t>
            </w:r>
          </w:p>
        </w:tc>
      </w:tr>
      <w:tr>
        <w:trPr>
          <w:cantSplit/>
        </w:trPr>
        <w:tc>
          <w:tcPr>
            <w:tcW w:type="dxa" w:w="3756"/>
          </w:tcPr>
          <w:p>
            <w:pPr>
              <w:spacing w:before="20" w:after="20"/>
            </w:pPr>
            <w:r>
              <w:rPr>
                <w:rFonts w:ascii="Arial" w:hAnsi="Arial" w:cs="Arial" w:eastAsia="Arial"/>
                <w:b w:val="0"/>
                <w:i w:val="0"/>
                <w:sz w:val="18"/>
              </w:rPr>
              <w:t>RNW_MFT_ENROLLED_INSURERS / RNW_CCM_MODE / RNW_MFT_MODE / RNW_LMS_MODE</w:t>
            </w:r>
          </w:p>
        </w:tc>
        <w:tc>
          <w:tcPr>
            <w:tcW w:type="dxa" w:w="2253"/>
          </w:tcPr>
          <w:p>
            <w:pPr>
              <w:spacing w:before="20" w:after="20"/>
            </w:pPr>
            <w:r>
              <w:rPr>
                <w:rFonts w:ascii="Arial" w:hAnsi="Arial" w:cs="Arial" w:eastAsia="Arial"/>
                <w:b w:val="0"/>
                <w:i w:val="0"/>
                <w:sz w:val="18"/>
              </w:rPr>
              <w:t>(none) / LIVE at BDOI</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Interfaces</w:t>
            </w:r>
          </w:p>
        </w:tc>
      </w:tr>
    </w:tbl>
    <w:p>
      <w:pPr>
        <w:spacing w:after="40"/>
      </w:pPr>
    </w:p>
    <w:p>
      <w:pPr>
        <w:keepNext/>
        <w:spacing w:before="120" w:after="60"/>
        <w:ind w:left="363"/>
      </w:pPr>
      <w:r>
        <w:rPr>
          <w:rFonts w:ascii="Arial" w:hAnsi="Arial" w:cs="Arial" w:eastAsia="Arial"/>
          <w:b/>
          <w:i w:val="0"/>
          <w:sz w:val="18"/>
        </w:rPr>
        <w:t>Table 11: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Disposition (RNW_DISPOSITION)</w:t>
            </w:r>
          </w:p>
        </w:tc>
        <w:tc>
          <w:tcPr>
            <w:tcW w:type="dxa" w:w="5822"/>
          </w:tcPr>
          <w:p>
            <w:pPr>
              <w:spacing w:before="20" w:after="20"/>
            </w:pPr>
            <w:r>
              <w:rPr>
                <w:rFonts w:ascii="Arial" w:hAnsi="Arial" w:cs="Arial" w:eastAsia="Arial"/>
                <w:b w:val="0"/>
                <w:i w:val="0"/>
                <w:sz w:val="18"/>
              </w:rPr>
              <w:t>For Renewal; Not for Renewal; For Quotation; For Proposal; Lost Business</w:t>
            </w:r>
          </w:p>
        </w:tc>
      </w:tr>
      <w:tr>
        <w:trPr>
          <w:cantSplit/>
        </w:trPr>
        <w:tc>
          <w:tcPr>
            <w:tcW w:type="dxa" w:w="2817"/>
          </w:tcPr>
          <w:p>
            <w:pPr>
              <w:spacing w:before="20" w:after="20"/>
            </w:pPr>
            <w:r>
              <w:rPr>
                <w:rFonts w:ascii="Arial" w:hAnsi="Arial" w:cs="Arial" w:eastAsia="Arial"/>
                <w:b w:val="0"/>
                <w:i w:val="0"/>
                <w:sz w:val="18"/>
              </w:rPr>
              <w:t>Reason for Not for Renewal (RNW_NONRENEWAL_REASON)</w:t>
            </w:r>
          </w:p>
        </w:tc>
        <w:tc>
          <w:tcPr>
            <w:tcW w:type="dxa" w:w="5822"/>
          </w:tcPr>
          <w:p>
            <w:pPr>
              <w:spacing w:before="20" w:after="20"/>
            </w:pPr>
            <w:r>
              <w:rPr>
                <w:rFonts w:ascii="Arial" w:hAnsi="Arial" w:cs="Arial" w:eastAsia="Arial"/>
                <w:b w:val="0"/>
                <w:i w:val="0"/>
                <w:sz w:val="18"/>
              </w:rPr>
              <w:t>24 values, from RMU and Loan fully paid to Non-Renewable Risk Code</w:t>
            </w:r>
          </w:p>
        </w:tc>
      </w:tr>
      <w:tr>
        <w:trPr>
          <w:cantSplit/>
        </w:trPr>
        <w:tc>
          <w:tcPr>
            <w:tcW w:type="dxa" w:w="2817"/>
          </w:tcPr>
          <w:p>
            <w:pPr>
              <w:spacing w:before="20" w:after="20"/>
            </w:pPr>
            <w:r>
              <w:rPr>
                <w:rFonts w:ascii="Arial" w:hAnsi="Arial" w:cs="Arial" w:eastAsia="Arial"/>
                <w:b w:val="0"/>
                <w:i w:val="0"/>
                <w:sz w:val="18"/>
              </w:rPr>
              <w:t>Return reason (RNW_RETURN_REASON)</w:t>
            </w:r>
          </w:p>
        </w:tc>
        <w:tc>
          <w:tcPr>
            <w:tcW w:type="dxa" w:w="5822"/>
          </w:tcPr>
          <w:p>
            <w:pPr>
              <w:spacing w:before="20" w:after="20"/>
            </w:pPr>
            <w:r>
              <w:rPr>
                <w:rFonts w:ascii="Arial" w:hAnsi="Arial" w:cs="Arial" w:eastAsia="Arial"/>
                <w:b w:val="0"/>
                <w:i w:val="0"/>
                <w:sz w:val="18"/>
              </w:rPr>
              <w:t>Disapproved; Incomplete details; Disposition to be reviewed; For correction of the account data; Others</w:t>
            </w:r>
          </w:p>
        </w:tc>
      </w:tr>
      <w:tr>
        <w:trPr>
          <w:cantSplit/>
        </w:trPr>
        <w:tc>
          <w:tcPr>
            <w:tcW w:type="dxa" w:w="2817"/>
          </w:tcPr>
          <w:p>
            <w:pPr>
              <w:spacing w:before="20" w:after="20"/>
            </w:pPr>
            <w:r>
              <w:rPr>
                <w:rFonts w:ascii="Arial" w:hAnsi="Arial" w:cs="Arial" w:eastAsia="Arial"/>
                <w:b w:val="0"/>
                <w:i w:val="0"/>
                <w:sz w:val="18"/>
              </w:rPr>
              <w:t>Transfer reason (RNW_TRANSFER_REASON)</w:t>
            </w:r>
          </w:p>
        </w:tc>
        <w:tc>
          <w:tcPr>
            <w:tcW w:type="dxa" w:w="5822"/>
          </w:tcPr>
          <w:p>
            <w:pPr>
              <w:spacing w:before="20" w:after="20"/>
            </w:pPr>
            <w:r>
              <w:rPr>
                <w:rFonts w:ascii="Arial" w:hAnsi="Arial" w:cs="Arial" w:eastAsia="Arial"/>
                <w:b w:val="0"/>
                <w:i w:val="0"/>
                <w:sz w:val="18"/>
              </w:rPr>
              <w:t>Account belongs to another unit; Client request; Workload balancing; Others</w:t>
            </w:r>
          </w:p>
        </w:tc>
      </w:tr>
      <w:tr>
        <w:trPr>
          <w:cantSplit/>
        </w:trPr>
        <w:tc>
          <w:tcPr>
            <w:tcW w:type="dxa" w:w="2817"/>
          </w:tcPr>
          <w:p>
            <w:pPr>
              <w:spacing w:before="20" w:after="20"/>
            </w:pPr>
            <w:r>
              <w:rPr>
                <w:rFonts w:ascii="Arial" w:hAnsi="Arial" w:cs="Arial" w:eastAsia="Arial"/>
                <w:b w:val="0"/>
                <w:i w:val="0"/>
                <w:sz w:val="18"/>
              </w:rPr>
              <w:t>Override reason (RNW_OVERRIDE_REASON)</w:t>
            </w:r>
          </w:p>
        </w:tc>
        <w:tc>
          <w:tcPr>
            <w:tcW w:type="dxa" w:w="5822"/>
          </w:tcPr>
          <w:p>
            <w:pPr>
              <w:spacing w:before="20" w:after="20"/>
            </w:pPr>
            <w:r>
              <w:rPr>
                <w:rFonts w:ascii="Arial" w:hAnsi="Arial" w:cs="Arial" w:eastAsia="Arial"/>
                <w:b w:val="0"/>
                <w:i w:val="0"/>
                <w:sz w:val="18"/>
              </w:rPr>
              <w:t>Five values</w:t>
            </w:r>
          </w:p>
        </w:tc>
      </w:tr>
      <w:tr>
        <w:trPr>
          <w:cantSplit/>
        </w:trPr>
        <w:tc>
          <w:tcPr>
            <w:tcW w:type="dxa" w:w="2817"/>
          </w:tcPr>
          <w:p>
            <w:pPr>
              <w:spacing w:before="20" w:after="20"/>
            </w:pPr>
            <w:r>
              <w:rPr>
                <w:rFonts w:ascii="Arial" w:hAnsi="Arial" w:cs="Arial" w:eastAsia="Arial"/>
                <w:b w:val="0"/>
                <w:i w:val="0"/>
                <w:sz w:val="18"/>
              </w:rPr>
              <w:t>Insurer response (RNW_INSURER_RESPONSE)</w:t>
            </w:r>
          </w:p>
        </w:tc>
        <w:tc>
          <w:tcPr>
            <w:tcW w:type="dxa" w:w="5822"/>
          </w:tcPr>
          <w:p>
            <w:pPr>
              <w:spacing w:before="20" w:after="20"/>
            </w:pPr>
            <w:r>
              <w:rPr>
                <w:rFonts w:ascii="Arial" w:hAnsi="Arial" w:cs="Arial" w:eastAsia="Arial"/>
                <w:b w:val="0"/>
                <w:i w:val="0"/>
                <w:sz w:val="18"/>
              </w:rPr>
              <w:t>Renew As Is; Revise; Reject</w:t>
            </w:r>
          </w:p>
        </w:tc>
      </w:tr>
      <w:tr>
        <w:trPr>
          <w:cantSplit/>
        </w:trPr>
        <w:tc>
          <w:tcPr>
            <w:tcW w:type="dxa" w:w="2817"/>
          </w:tcPr>
          <w:p>
            <w:pPr>
              <w:spacing w:before="20" w:after="20"/>
            </w:pPr>
            <w:r>
              <w:rPr>
                <w:rFonts w:ascii="Arial" w:hAnsi="Arial" w:cs="Arial" w:eastAsia="Arial"/>
                <w:b w:val="0"/>
                <w:i w:val="0"/>
                <w:sz w:val="18"/>
              </w:rPr>
              <w:t>Follow-up channel and outcome</w:t>
            </w:r>
          </w:p>
        </w:tc>
        <w:tc>
          <w:tcPr>
            <w:tcW w:type="dxa" w:w="5822"/>
          </w:tcPr>
          <w:p>
            <w:pPr>
              <w:spacing w:before="20" w:after="20"/>
            </w:pPr>
            <w:r>
              <w:rPr>
                <w:rFonts w:ascii="Arial" w:hAnsi="Arial" w:cs="Arial" w:eastAsia="Arial"/>
                <w:b w:val="0"/>
                <w:i w:val="0"/>
                <w:sz w:val="18"/>
              </w:rPr>
              <w:t>Call, E-mail, SMS; six outcomes</w:t>
            </w:r>
          </w:p>
        </w:tc>
      </w:tr>
      <w:tr>
        <w:trPr>
          <w:cantSplit/>
        </w:trPr>
        <w:tc>
          <w:tcPr>
            <w:tcW w:type="dxa" w:w="2817"/>
          </w:tcPr>
          <w:p>
            <w:pPr>
              <w:spacing w:before="20" w:after="20"/>
            </w:pPr>
            <w:r>
              <w:rPr>
                <w:rFonts w:ascii="Arial" w:hAnsi="Arial" w:cs="Arial" w:eastAsia="Arial"/>
                <w:b w:val="0"/>
                <w:i w:val="0"/>
                <w:sz w:val="18"/>
              </w:rPr>
              <w:t>LAMD status (RNW_LAMD_STATUS)</w:t>
            </w:r>
          </w:p>
        </w:tc>
        <w:tc>
          <w:tcPr>
            <w:tcW w:type="dxa" w:w="5822"/>
          </w:tcPr>
          <w:p>
            <w:pPr>
              <w:spacing w:before="20" w:after="20"/>
            </w:pPr>
            <w:r>
              <w:rPr>
                <w:rFonts w:ascii="Arial" w:hAnsi="Arial" w:cs="Arial" w:eastAsia="Arial"/>
                <w:b w:val="0"/>
                <w:i w:val="0"/>
                <w:sz w:val="18"/>
              </w:rPr>
              <w:t>Paid-off; RMU</w:t>
            </w:r>
          </w:p>
        </w:tc>
      </w:tr>
      <w:tr>
        <w:trPr>
          <w:cantSplit/>
        </w:trPr>
        <w:tc>
          <w:tcPr>
            <w:tcW w:type="dxa" w:w="2817"/>
          </w:tcPr>
          <w:p>
            <w:pPr>
              <w:spacing w:before="20" w:after="20"/>
            </w:pPr>
            <w:r>
              <w:rPr>
                <w:rFonts w:ascii="Arial" w:hAnsi="Arial" w:cs="Arial" w:eastAsia="Arial"/>
                <w:b w:val="0"/>
                <w:i w:val="0"/>
                <w:sz w:val="18"/>
              </w:rPr>
              <w:t>Placement rejection reason (RNW_PLACEMENT_REJECT_REASON)</w:t>
            </w:r>
          </w:p>
        </w:tc>
        <w:tc>
          <w:tcPr>
            <w:tcW w:type="dxa" w:w="5822"/>
          </w:tcPr>
          <w:p>
            <w:pPr>
              <w:spacing w:before="20" w:after="20"/>
            </w:pPr>
            <w:r>
              <w:rPr>
                <w:rFonts w:ascii="Arial" w:hAnsi="Arial" w:cs="Arial" w:eastAsia="Arial"/>
                <w:b w:val="0"/>
                <w:i w:val="0"/>
                <w:sz w:val="18"/>
              </w:rPr>
              <w:t>Seven values</w:t>
            </w:r>
          </w:p>
        </w:tc>
      </w:tr>
      <w:tr>
        <w:trPr>
          <w:cantSplit/>
        </w:trPr>
        <w:tc>
          <w:tcPr>
            <w:tcW w:type="dxa" w:w="2817"/>
          </w:tcPr>
          <w:p>
            <w:pPr>
              <w:spacing w:before="20" w:after="20"/>
            </w:pPr>
            <w:r>
              <w:rPr>
                <w:rFonts w:ascii="Arial" w:hAnsi="Arial" w:cs="Arial" w:eastAsia="Arial"/>
                <w:b w:val="0"/>
                <w:i w:val="0"/>
                <w:sz w:val="18"/>
              </w:rPr>
              <w:t>Placement return reason (RNW_PLACEMENT_RETURN_REASON)</w:t>
            </w:r>
          </w:p>
        </w:tc>
        <w:tc>
          <w:tcPr>
            <w:tcW w:type="dxa" w:w="5822"/>
          </w:tcPr>
          <w:p>
            <w:pPr>
              <w:spacing w:before="20" w:after="20"/>
            </w:pPr>
            <w:r>
              <w:rPr>
                <w:rFonts w:ascii="Arial" w:hAnsi="Arial" w:cs="Arial" w:eastAsia="Arial"/>
                <w:b w:val="0"/>
                <w:i w:val="0"/>
                <w:sz w:val="18"/>
              </w:rPr>
              <w:t>39 values</w:t>
            </w:r>
          </w:p>
        </w:tc>
      </w:tr>
      <w:tr>
        <w:trPr>
          <w:cantSplit/>
        </w:trPr>
        <w:tc>
          <w:tcPr>
            <w:tcW w:type="dxa" w:w="2817"/>
          </w:tcPr>
          <w:p>
            <w:pPr>
              <w:spacing w:before="20" w:after="20"/>
            </w:pPr>
            <w:r>
              <w:rPr>
                <w:rFonts w:ascii="Arial" w:hAnsi="Arial" w:cs="Arial" w:eastAsia="Arial"/>
                <w:b w:val="0"/>
                <w:i w:val="0"/>
                <w:sz w:val="18"/>
              </w:rPr>
              <w:t>Classification</w:t>
            </w:r>
          </w:p>
        </w:tc>
        <w:tc>
          <w:tcPr>
            <w:tcW w:type="dxa" w:w="5822"/>
          </w:tcPr>
          <w:p>
            <w:pPr>
              <w:spacing w:before="20" w:after="20"/>
            </w:pPr>
            <w:r>
              <w:rPr>
                <w:rFonts w:ascii="Arial" w:hAnsi="Arial" w:cs="Arial" w:eastAsia="Arial"/>
                <w:b w:val="0"/>
                <w:i w:val="0"/>
                <w:sz w:val="18"/>
              </w:rPr>
              <w:t>Clean; Review; Exception (shown as Non-Renewable by setting)</w:t>
            </w:r>
          </w:p>
        </w:tc>
      </w:tr>
      <w:tr>
        <w:trPr>
          <w:cantSplit/>
        </w:trPr>
        <w:tc>
          <w:tcPr>
            <w:tcW w:type="dxa" w:w="2817"/>
          </w:tcPr>
          <w:p>
            <w:pPr>
              <w:spacing w:before="20" w:after="20"/>
            </w:pPr>
            <w:r>
              <w:rPr>
                <w:rFonts w:ascii="Arial" w:hAnsi="Arial" w:cs="Arial" w:eastAsia="Arial"/>
                <w:b w:val="0"/>
                <w:i w:val="0"/>
                <w:sz w:val="18"/>
              </w:rPr>
              <w:t>Acceptance method</w:t>
            </w:r>
          </w:p>
        </w:tc>
        <w:tc>
          <w:tcPr>
            <w:tcW w:type="dxa" w:w="5822"/>
          </w:tcPr>
          <w:p>
            <w:pPr>
              <w:spacing w:before="20" w:after="20"/>
            </w:pPr>
            <w:r>
              <w:rPr>
                <w:rFonts w:ascii="Arial" w:hAnsi="Arial" w:cs="Arial" w:eastAsia="Arial"/>
                <w:b w:val="0"/>
                <w:i w:val="0"/>
                <w:sz w:val="18"/>
              </w:rPr>
              <w:t>E-mail; Signed Renewal Advice; Payment</w:t>
            </w:r>
          </w:p>
        </w:tc>
      </w:tr>
    </w:tbl>
    <w:p>
      <w:pPr>
        <w:spacing w:after="40"/>
      </w:pPr>
    </w:p>
    <w:p>
      <w:pPr>
        <w:pStyle w:val="Heading1"/>
        <w:pageBreakBefore/>
      </w:pPr>
      <w:r>
        <w:t>Statuses</w:t>
      </w:r>
    </w:p>
    <w:p>
      <w:pPr>
        <w:keepNext/>
        <w:jc w:val="center"/>
      </w:pPr>
      <w:r>
        <w:drawing>
          <wp:inline>
            <wp:extent cx="5760000" cy="957648"/>
            <wp:docPr id="3" name="Picture 3"/>
            <wp:cNvGraphicFramePr>
              <a:graphicFrameLocks noChangeAspect="1"/>
            </wp:cNvGraphicFramePr>
            <a:graphic>
              <a:graphicData uri="http://schemas.openxmlformats.org/drawingml/2006/picture">
                <pic:pic>
                  <pic:nvPicPr>
                    <pic:cNvPr id="0" name="lifecycle.png"/>
                    <pic:cNvPicPr/>
                  </pic:nvPicPr>
                  <pic:blipFill>
                    <a:blip r:embed="rId25"/>
                    <a:stretch>
                      <a:fillRect/>
                    </a:stretch>
                  </pic:blipFill>
                  <pic:spPr>
                    <a:xfrm>
                      <a:off x="0" y="0"/>
                      <a:ext cx="5760000" cy="957648"/>
                    </a:xfrm>
                    <a:prstGeom prst="rect"/>
                  </pic:spPr>
                </pic:pic>
              </a:graphicData>
            </a:graphic>
          </wp:inline>
        </w:drawing>
      </w:r>
    </w:p>
    <w:p>
      <w:pPr>
        <w:keepNext/>
        <w:spacing w:before="120" w:after="60"/>
        <w:ind w:left="363"/>
      </w:pPr>
      <w:r>
        <w:rPr>
          <w:rFonts w:ascii="Arial" w:hAnsi="Arial" w:cs="Arial" w:eastAsia="Arial"/>
          <w:b/>
          <w:i w:val="0"/>
          <w:sz w:val="18"/>
        </w:rPr>
        <w:t>Figure 1: Stages of a renewal account</w:t>
      </w:r>
    </w:p>
    <w:p>
      <w:pPr>
        <w:pStyle w:val="Heading2"/>
      </w:pPr>
      <w:r>
        <w:t>Renewal account</w:t>
      </w:r>
    </w:p>
    <w:p>
      <w:pPr>
        <w:keepNext/>
        <w:spacing w:before="120" w:after="60"/>
        <w:ind w:left="363"/>
      </w:pPr>
      <w:r>
        <w:rPr>
          <w:rFonts w:ascii="Arial" w:hAnsi="Arial" w:cs="Arial" w:eastAsia="Arial"/>
          <w:b/>
          <w:i w:val="0"/>
          <w:sz w:val="18"/>
        </w:rPr>
        <w:t>Table 12: Statuses: renewal account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Extracted</w:t>
            </w:r>
          </w:p>
        </w:tc>
        <w:tc>
          <w:tcPr>
            <w:tcW w:type="dxa" w:w="3380"/>
          </w:tcPr>
          <w:p>
            <w:pPr>
              <w:spacing w:before="20" w:after="20"/>
            </w:pPr>
            <w:r>
              <w:rPr>
                <w:rFonts w:ascii="Arial" w:hAnsi="Arial" w:cs="Arial" w:eastAsia="Arial"/>
                <w:b w:val="0"/>
                <w:i w:val="0"/>
                <w:sz w:val="18"/>
              </w:rPr>
              <w:t>Generated, not initiated.</w:t>
            </w:r>
          </w:p>
        </w:tc>
        <w:tc>
          <w:tcPr>
            <w:tcW w:type="dxa" w:w="3005"/>
          </w:tcPr>
          <w:p>
            <w:pPr>
              <w:spacing w:before="20" w:after="20"/>
            </w:pPr>
            <w:r>
              <w:rPr>
                <w:rFonts w:ascii="Arial" w:hAnsi="Arial" w:cs="Arial" w:eastAsia="Arial"/>
                <w:b w:val="0"/>
                <w:i w:val="0"/>
                <w:sz w:val="18"/>
              </w:rPr>
              <w:t>Unassigned Disposition; For Processing; Letter Pending (by the rules)</w:t>
            </w:r>
          </w:p>
        </w:tc>
      </w:tr>
      <w:tr>
        <w:trPr>
          <w:cantSplit/>
        </w:trPr>
        <w:tc>
          <w:tcPr>
            <w:tcW w:type="dxa" w:w="2253"/>
          </w:tcPr>
          <w:p>
            <w:pPr>
              <w:spacing w:before="20" w:after="20"/>
            </w:pPr>
            <w:r>
              <w:rPr>
                <w:rFonts w:ascii="Arial" w:hAnsi="Arial" w:cs="Arial" w:eastAsia="Arial"/>
                <w:b w:val="0"/>
                <w:i w:val="0"/>
                <w:sz w:val="18"/>
              </w:rPr>
              <w:t>Unassigned Disposition</w:t>
            </w:r>
          </w:p>
        </w:tc>
        <w:tc>
          <w:tcPr>
            <w:tcW w:type="dxa" w:w="3380"/>
          </w:tcPr>
          <w:p>
            <w:pPr>
              <w:spacing w:before="20" w:after="20"/>
            </w:pPr>
            <w:r>
              <w:rPr>
                <w:rFonts w:ascii="Arial" w:hAnsi="Arial" w:cs="Arial" w:eastAsia="Arial"/>
                <w:b w:val="0"/>
                <w:i w:val="0"/>
                <w:sz w:val="18"/>
              </w:rPr>
              <w:t>Initiated, waiting for an Account Officer.</w:t>
            </w:r>
          </w:p>
        </w:tc>
        <w:tc>
          <w:tcPr>
            <w:tcW w:type="dxa" w:w="3005"/>
          </w:tcPr>
          <w:p>
            <w:pPr>
              <w:spacing w:before="20" w:after="20"/>
            </w:pPr>
            <w:r>
              <w:rPr>
                <w:rFonts w:ascii="Arial" w:hAnsi="Arial" w:cs="Arial" w:eastAsia="Arial"/>
                <w:b w:val="0"/>
                <w:i w:val="0"/>
                <w:sz w:val="18"/>
              </w:rPr>
              <w:t>For Disposition; Transfer Pending</w:t>
            </w:r>
          </w:p>
        </w:tc>
      </w:tr>
      <w:tr>
        <w:trPr>
          <w:cantSplit/>
        </w:trPr>
        <w:tc>
          <w:tcPr>
            <w:tcW w:type="dxa" w:w="2253"/>
          </w:tcPr>
          <w:p>
            <w:pPr>
              <w:spacing w:before="20" w:after="20"/>
            </w:pPr>
            <w:r>
              <w:rPr>
                <w:rFonts w:ascii="Arial" w:hAnsi="Arial" w:cs="Arial" w:eastAsia="Arial"/>
                <w:b w:val="0"/>
                <w:i w:val="0"/>
                <w:sz w:val="18"/>
              </w:rPr>
              <w:t>Transfer Pending</w:t>
            </w:r>
          </w:p>
        </w:tc>
        <w:tc>
          <w:tcPr>
            <w:tcW w:type="dxa" w:w="3380"/>
          </w:tcPr>
          <w:p>
            <w:pPr>
              <w:spacing w:before="20" w:after="20"/>
            </w:pPr>
            <w:r>
              <w:rPr>
                <w:rFonts w:ascii="Arial" w:hAnsi="Arial" w:cs="Arial" w:eastAsia="Arial"/>
                <w:b w:val="0"/>
                <w:i w:val="0"/>
                <w:sz w:val="18"/>
              </w:rPr>
              <w:t>Waiting for the receiving unit.</w:t>
            </w:r>
          </w:p>
        </w:tc>
        <w:tc>
          <w:tcPr>
            <w:tcW w:type="dxa" w:w="3005"/>
          </w:tcPr>
          <w:p>
            <w:pPr>
              <w:spacing w:before="20" w:after="20"/>
            </w:pPr>
            <w:r>
              <w:rPr>
                <w:rFonts w:ascii="Arial" w:hAnsi="Arial" w:cs="Arial" w:eastAsia="Arial"/>
                <w:b w:val="0"/>
                <w:i w:val="0"/>
                <w:sz w:val="18"/>
              </w:rPr>
              <w:t>Unassigned Disposition (new or old unit)</w:t>
            </w:r>
          </w:p>
        </w:tc>
      </w:tr>
      <w:tr>
        <w:trPr>
          <w:cantSplit/>
        </w:trPr>
        <w:tc>
          <w:tcPr>
            <w:tcW w:type="dxa" w:w="2253"/>
          </w:tcPr>
          <w:p>
            <w:pPr>
              <w:spacing w:before="20" w:after="20"/>
            </w:pPr>
            <w:r>
              <w:rPr>
                <w:rFonts w:ascii="Arial" w:hAnsi="Arial" w:cs="Arial" w:eastAsia="Arial"/>
                <w:b w:val="0"/>
                <w:i w:val="0"/>
                <w:sz w:val="18"/>
              </w:rPr>
              <w:t>For Disposition</w:t>
            </w:r>
          </w:p>
        </w:tc>
        <w:tc>
          <w:tcPr>
            <w:tcW w:type="dxa" w:w="3380"/>
          </w:tcPr>
          <w:p>
            <w:pPr>
              <w:spacing w:before="20" w:after="20"/>
            </w:pPr>
            <w:r>
              <w:rPr>
                <w:rFonts w:ascii="Arial" w:hAnsi="Arial" w:cs="Arial" w:eastAsia="Arial"/>
                <w:b w:val="0"/>
                <w:i w:val="0"/>
                <w:sz w:val="18"/>
              </w:rPr>
              <w:t>With the Account Officer.</w:t>
            </w:r>
          </w:p>
        </w:tc>
        <w:tc>
          <w:tcPr>
            <w:tcW w:type="dxa" w:w="3005"/>
          </w:tcPr>
          <w:p>
            <w:pPr>
              <w:spacing w:before="20" w:after="20"/>
            </w:pPr>
            <w:r>
              <w:rPr>
                <w:rFonts w:ascii="Arial" w:hAnsi="Arial" w:cs="Arial" w:eastAsia="Arial"/>
                <w:b w:val="0"/>
                <w:i w:val="0"/>
                <w:sz w:val="18"/>
              </w:rPr>
              <w:t>Review in Progress</w:t>
            </w:r>
          </w:p>
        </w:tc>
      </w:tr>
      <w:tr>
        <w:trPr>
          <w:cantSplit/>
        </w:trPr>
        <w:tc>
          <w:tcPr>
            <w:tcW w:type="dxa" w:w="2253"/>
          </w:tcPr>
          <w:p>
            <w:pPr>
              <w:spacing w:before="20" w:after="20"/>
            </w:pPr>
            <w:r>
              <w:rPr>
                <w:rFonts w:ascii="Arial" w:hAnsi="Arial" w:cs="Arial" w:eastAsia="Arial"/>
                <w:b w:val="0"/>
                <w:i w:val="0"/>
                <w:sz w:val="18"/>
              </w:rPr>
              <w:t>Review in Progress</w:t>
            </w:r>
          </w:p>
        </w:tc>
        <w:tc>
          <w:tcPr>
            <w:tcW w:type="dxa" w:w="3380"/>
          </w:tcPr>
          <w:p>
            <w:pPr>
              <w:spacing w:before="20" w:after="20"/>
            </w:pPr>
            <w:r>
              <w:rPr>
                <w:rFonts w:ascii="Arial" w:hAnsi="Arial" w:cs="Arial" w:eastAsia="Arial"/>
                <w:b w:val="0"/>
                <w:i w:val="0"/>
                <w:sz w:val="18"/>
              </w:rPr>
              <w:t>With the Marketing Team Lead.</w:t>
            </w:r>
          </w:p>
        </w:tc>
        <w:tc>
          <w:tcPr>
            <w:tcW w:type="dxa" w:w="3005"/>
          </w:tcPr>
          <w:p>
            <w:pPr>
              <w:spacing w:before="20" w:after="20"/>
            </w:pPr>
            <w:r>
              <w:rPr>
                <w:rFonts w:ascii="Arial" w:hAnsi="Arial" w:cs="Arial" w:eastAsia="Arial"/>
                <w:b w:val="0"/>
                <w:i w:val="0"/>
                <w:sz w:val="18"/>
              </w:rPr>
              <w:t>For Processing; For Proposal / New Business Path; Letter Pending; Closed; For Disposition (returned)</w:t>
            </w:r>
          </w:p>
        </w:tc>
      </w:tr>
      <w:tr>
        <w:trPr>
          <w:cantSplit/>
        </w:trPr>
        <w:tc>
          <w:tcPr>
            <w:tcW w:type="dxa" w:w="2253"/>
          </w:tcPr>
          <w:p>
            <w:pPr>
              <w:spacing w:before="20" w:after="20"/>
            </w:pPr>
            <w:r>
              <w:rPr>
                <w:rFonts w:ascii="Arial" w:hAnsi="Arial" w:cs="Arial" w:eastAsia="Arial"/>
                <w:b w:val="0"/>
                <w:i w:val="0"/>
                <w:sz w:val="18"/>
              </w:rPr>
              <w:t>For Proposal / New Business Path</w:t>
            </w:r>
          </w:p>
        </w:tc>
        <w:tc>
          <w:tcPr>
            <w:tcW w:type="dxa" w:w="3380"/>
          </w:tcPr>
          <w:p>
            <w:pPr>
              <w:spacing w:before="20" w:after="20"/>
            </w:pPr>
            <w:r>
              <w:rPr>
                <w:rFonts w:ascii="Arial" w:hAnsi="Arial" w:cs="Arial" w:eastAsia="Arial"/>
                <w:b w:val="0"/>
                <w:i w:val="0"/>
                <w:sz w:val="18"/>
              </w:rPr>
              <w:t>Quotation or proposal in New Business.</w:t>
            </w:r>
          </w:p>
        </w:tc>
        <w:tc>
          <w:tcPr>
            <w:tcW w:type="dxa" w:w="3005"/>
          </w:tcPr>
          <w:p>
            <w:pPr>
              <w:spacing w:before="20" w:after="20"/>
            </w:pPr>
            <w:r>
              <w:rPr>
                <w:rFonts w:ascii="Arial" w:hAnsi="Arial" w:cs="Arial" w:eastAsia="Arial"/>
                <w:b w:val="0"/>
                <w:i w:val="0"/>
                <w:sz w:val="18"/>
              </w:rPr>
              <w:t>Renewed; Closed</w:t>
            </w:r>
          </w:p>
        </w:tc>
      </w:tr>
      <w:tr>
        <w:trPr>
          <w:cantSplit/>
        </w:trPr>
        <w:tc>
          <w:tcPr>
            <w:tcW w:type="dxa" w:w="2253"/>
          </w:tcPr>
          <w:p>
            <w:pPr>
              <w:spacing w:before="20" w:after="20"/>
            </w:pPr>
            <w:r>
              <w:rPr>
                <w:rFonts w:ascii="Arial" w:hAnsi="Arial" w:cs="Arial" w:eastAsia="Arial"/>
                <w:b w:val="0"/>
                <w:i w:val="0"/>
                <w:sz w:val="18"/>
              </w:rPr>
              <w:t>For Processing / In Processing</w:t>
            </w:r>
          </w:p>
        </w:tc>
        <w:tc>
          <w:tcPr>
            <w:tcW w:type="dxa" w:w="3380"/>
          </w:tcPr>
          <w:p>
            <w:pPr>
              <w:spacing w:before="20" w:after="20"/>
            </w:pPr>
            <w:r>
              <w:rPr>
                <w:rFonts w:ascii="Arial" w:hAnsi="Arial" w:cs="Arial" w:eastAsia="Arial"/>
                <w:b w:val="0"/>
                <w:i w:val="0"/>
                <w:sz w:val="18"/>
              </w:rPr>
              <w:t>With Processing.</w:t>
            </w:r>
          </w:p>
        </w:tc>
        <w:tc>
          <w:tcPr>
            <w:tcW w:type="dxa" w:w="3005"/>
          </w:tcPr>
          <w:p>
            <w:pPr>
              <w:spacing w:before="20" w:after="20"/>
            </w:pPr>
            <w:r>
              <w:rPr>
                <w:rFonts w:ascii="Arial" w:hAnsi="Arial" w:cs="Arial" w:eastAsia="Arial"/>
                <w:b w:val="0"/>
                <w:i w:val="0"/>
                <w:sz w:val="18"/>
              </w:rPr>
              <w:t>With Insurer</w:t>
            </w:r>
          </w:p>
        </w:tc>
      </w:tr>
      <w:tr>
        <w:trPr>
          <w:cantSplit/>
        </w:trPr>
        <w:tc>
          <w:tcPr>
            <w:tcW w:type="dxa" w:w="2253"/>
          </w:tcPr>
          <w:p>
            <w:pPr>
              <w:spacing w:before="20" w:after="20"/>
            </w:pPr>
            <w:r>
              <w:rPr>
                <w:rFonts w:ascii="Arial" w:hAnsi="Arial" w:cs="Arial" w:eastAsia="Arial"/>
                <w:b w:val="0"/>
                <w:i w:val="0"/>
                <w:sz w:val="18"/>
              </w:rPr>
              <w:t>With Insurer</w:t>
            </w:r>
          </w:p>
        </w:tc>
        <w:tc>
          <w:tcPr>
            <w:tcW w:type="dxa" w:w="3380"/>
          </w:tcPr>
          <w:p>
            <w:pPr>
              <w:spacing w:before="20" w:after="20"/>
            </w:pPr>
            <w:r>
              <w:rPr>
                <w:rFonts w:ascii="Arial" w:hAnsi="Arial" w:cs="Arial" w:eastAsia="Arial"/>
                <w:b w:val="0"/>
                <w:i w:val="0"/>
                <w:sz w:val="18"/>
              </w:rPr>
              <w:t>In an insurer request.</w:t>
            </w:r>
          </w:p>
        </w:tc>
        <w:tc>
          <w:tcPr>
            <w:tcW w:type="dxa" w:w="3005"/>
          </w:tcPr>
          <w:p>
            <w:pPr>
              <w:spacing w:before="20" w:after="20"/>
            </w:pPr>
            <w:r>
              <w:rPr>
                <w:rFonts w:ascii="Arial" w:hAnsi="Arial" w:cs="Arial" w:eastAsia="Arial"/>
                <w:b w:val="0"/>
                <w:i w:val="0"/>
                <w:sz w:val="18"/>
              </w:rPr>
              <w:t>RA Ready; For Disposition (returned)</w:t>
            </w:r>
          </w:p>
        </w:tc>
      </w:tr>
      <w:tr>
        <w:trPr>
          <w:cantSplit/>
        </w:trPr>
        <w:tc>
          <w:tcPr>
            <w:tcW w:type="dxa" w:w="2253"/>
          </w:tcPr>
          <w:p>
            <w:pPr>
              <w:spacing w:before="20" w:after="20"/>
            </w:pPr>
            <w:r>
              <w:rPr>
                <w:rFonts w:ascii="Arial" w:hAnsi="Arial" w:cs="Arial" w:eastAsia="Arial"/>
                <w:b w:val="0"/>
                <w:i w:val="0"/>
                <w:sz w:val="18"/>
              </w:rPr>
              <w:t>RA Ready / RA Generated / RA Sent</w:t>
            </w:r>
          </w:p>
        </w:tc>
        <w:tc>
          <w:tcPr>
            <w:tcW w:type="dxa" w:w="3380"/>
          </w:tcPr>
          <w:p>
            <w:pPr>
              <w:spacing w:before="20" w:after="20"/>
            </w:pPr>
            <w:r>
              <w:rPr>
                <w:rFonts w:ascii="Arial" w:hAnsi="Arial" w:cs="Arial" w:eastAsia="Arial"/>
                <w:b w:val="0"/>
                <w:i w:val="0"/>
                <w:sz w:val="18"/>
              </w:rPr>
              <w:t>Renewal Advice stages; locked after generation.</w:t>
            </w:r>
          </w:p>
        </w:tc>
        <w:tc>
          <w:tcPr>
            <w:tcW w:type="dxa" w:w="3005"/>
          </w:tcPr>
          <w:p>
            <w:pPr>
              <w:spacing w:before="20" w:after="20"/>
            </w:pPr>
            <w:r>
              <w:rPr>
                <w:rFonts w:ascii="Arial" w:hAnsi="Arial" w:cs="Arial" w:eastAsia="Arial"/>
                <w:b w:val="0"/>
                <w:i w:val="0"/>
                <w:sz w:val="18"/>
              </w:rPr>
              <w:t>Accepted; Closed</w:t>
            </w:r>
          </w:p>
        </w:tc>
      </w:tr>
      <w:tr>
        <w:trPr>
          <w:cantSplit/>
        </w:trPr>
        <w:tc>
          <w:tcPr>
            <w:tcW w:type="dxa" w:w="2253"/>
          </w:tcPr>
          <w:p>
            <w:pPr>
              <w:spacing w:before="20" w:after="20"/>
            </w:pPr>
            <w:r>
              <w:rPr>
                <w:rFonts w:ascii="Arial" w:hAnsi="Arial" w:cs="Arial" w:eastAsia="Arial"/>
                <w:b w:val="0"/>
                <w:i w:val="0"/>
                <w:sz w:val="18"/>
              </w:rPr>
              <w:t>Accepted / For Placement and Booking</w:t>
            </w:r>
          </w:p>
        </w:tc>
        <w:tc>
          <w:tcPr>
            <w:tcW w:type="dxa" w:w="3380"/>
          </w:tcPr>
          <w:p>
            <w:pPr>
              <w:spacing w:before="20" w:after="20"/>
            </w:pPr>
            <w:r>
              <w:rPr>
                <w:rFonts w:ascii="Arial" w:hAnsi="Arial" w:cs="Arial" w:eastAsia="Arial"/>
                <w:b w:val="0"/>
                <w:i w:val="0"/>
                <w:sz w:val="18"/>
              </w:rPr>
              <w:t>Client accepted.</w:t>
            </w:r>
          </w:p>
        </w:tc>
        <w:tc>
          <w:tcPr>
            <w:tcW w:type="dxa" w:w="3005"/>
          </w:tcPr>
          <w:p>
            <w:pPr>
              <w:spacing w:before="20" w:after="20"/>
            </w:pPr>
            <w:r>
              <w:rPr>
                <w:rFonts w:ascii="Arial" w:hAnsi="Arial" w:cs="Arial" w:eastAsia="Arial"/>
                <w:b w:val="0"/>
                <w:i w:val="0"/>
                <w:sz w:val="18"/>
              </w:rPr>
              <w:t>Renewed</w:t>
            </w:r>
          </w:p>
        </w:tc>
      </w:tr>
      <w:tr>
        <w:trPr>
          <w:cantSplit/>
        </w:trPr>
        <w:tc>
          <w:tcPr>
            <w:tcW w:type="dxa" w:w="2253"/>
          </w:tcPr>
          <w:p>
            <w:pPr>
              <w:spacing w:before="20" w:after="20"/>
            </w:pPr>
            <w:r>
              <w:rPr>
                <w:rFonts w:ascii="Arial" w:hAnsi="Arial" w:cs="Arial" w:eastAsia="Arial"/>
                <w:b w:val="0"/>
                <w:i w:val="0"/>
                <w:sz w:val="18"/>
              </w:rPr>
              <w:t>Letter Pending</w:t>
            </w:r>
          </w:p>
        </w:tc>
        <w:tc>
          <w:tcPr>
            <w:tcW w:type="dxa" w:w="3380"/>
          </w:tcPr>
          <w:p>
            <w:pPr>
              <w:spacing w:before="20" w:after="20"/>
            </w:pPr>
            <w:r>
              <w:rPr>
                <w:rFonts w:ascii="Arial" w:hAnsi="Arial" w:cs="Arial" w:eastAsia="Arial"/>
                <w:b w:val="0"/>
                <w:i w:val="0"/>
                <w:sz w:val="18"/>
              </w:rPr>
              <w:t>Closing letter to send.</w:t>
            </w:r>
          </w:p>
        </w:tc>
        <w:tc>
          <w:tcPr>
            <w:tcW w:type="dxa" w:w="3005"/>
          </w:tcPr>
          <w:p>
            <w:pPr>
              <w:spacing w:before="20" w:after="20"/>
            </w:pPr>
            <w:r>
              <w:rPr>
                <w:rFonts w:ascii="Arial" w:hAnsi="Arial" w:cs="Arial" w:eastAsia="Arial"/>
                <w:b w:val="0"/>
                <w:i w:val="0"/>
                <w:sz w:val="18"/>
              </w:rPr>
              <w:t>Closed</w:t>
            </w:r>
          </w:p>
        </w:tc>
      </w:tr>
      <w:tr>
        <w:trPr>
          <w:cantSplit/>
        </w:trPr>
        <w:tc>
          <w:tcPr>
            <w:tcW w:type="dxa" w:w="2253"/>
          </w:tcPr>
          <w:p>
            <w:pPr>
              <w:spacing w:before="20" w:after="20"/>
            </w:pPr>
            <w:r>
              <w:rPr>
                <w:rFonts w:ascii="Arial" w:hAnsi="Arial" w:cs="Arial" w:eastAsia="Arial"/>
                <w:b w:val="0"/>
                <w:i w:val="0"/>
                <w:sz w:val="18"/>
              </w:rPr>
              <w:t>Renewed / Closed</w:t>
            </w:r>
          </w:p>
        </w:tc>
        <w:tc>
          <w:tcPr>
            <w:tcW w:type="dxa" w:w="3380"/>
          </w:tcPr>
          <w:p>
            <w:pPr>
              <w:spacing w:before="20" w:after="20"/>
            </w:pPr>
            <w:r>
              <w:rPr>
                <w:rFonts w:ascii="Arial" w:hAnsi="Arial" w:cs="Arial" w:eastAsia="Arial"/>
                <w:b w:val="0"/>
                <w:i w:val="0"/>
                <w:sz w:val="18"/>
              </w:rPr>
              <w:t>Final.</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Transfer</w:t>
      </w:r>
    </w:p>
    <w:p>
      <w:pPr>
        <w:keepNext/>
        <w:spacing w:before="120" w:after="60"/>
        <w:ind w:left="363"/>
      </w:pPr>
      <w:r>
        <w:rPr>
          <w:rFonts w:ascii="Arial" w:hAnsi="Arial" w:cs="Arial" w:eastAsia="Arial"/>
          <w:b/>
          <w:i w:val="0"/>
          <w:sz w:val="18"/>
        </w:rPr>
        <w:t>Table 13: Statuses: transfer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Requested</w:t>
            </w:r>
          </w:p>
        </w:tc>
        <w:tc>
          <w:tcPr>
            <w:tcW w:type="dxa" w:w="3380"/>
          </w:tcPr>
          <w:p>
            <w:pPr>
              <w:spacing w:before="20" w:after="20"/>
            </w:pPr>
            <w:r>
              <w:rPr>
                <w:rFonts w:ascii="Arial" w:hAnsi="Arial" w:cs="Arial" w:eastAsia="Arial"/>
                <w:b w:val="0"/>
                <w:i w:val="0"/>
                <w:sz w:val="18"/>
              </w:rPr>
              <w:t>With the receiving unit.</w:t>
            </w:r>
          </w:p>
        </w:tc>
        <w:tc>
          <w:tcPr>
            <w:tcW w:type="dxa" w:w="3005"/>
          </w:tcPr>
          <w:p>
            <w:pPr>
              <w:spacing w:before="20" w:after="20"/>
            </w:pPr>
            <w:r>
              <w:rPr>
                <w:rFonts w:ascii="Arial" w:hAnsi="Arial" w:cs="Arial" w:eastAsia="Arial"/>
                <w:b w:val="0"/>
                <w:i w:val="0"/>
                <w:sz w:val="18"/>
              </w:rPr>
              <w:t>Accepted; Declined; Cancelled</w:t>
            </w:r>
          </w:p>
        </w:tc>
      </w:tr>
      <w:tr>
        <w:trPr>
          <w:cantSplit/>
        </w:trPr>
        <w:tc>
          <w:tcPr>
            <w:tcW w:type="dxa" w:w="2253"/>
          </w:tcPr>
          <w:p>
            <w:pPr>
              <w:spacing w:before="20" w:after="20"/>
            </w:pPr>
            <w:r>
              <w:rPr>
                <w:rFonts w:ascii="Arial" w:hAnsi="Arial" w:cs="Arial" w:eastAsia="Arial"/>
                <w:b w:val="0"/>
                <w:i w:val="0"/>
                <w:sz w:val="18"/>
              </w:rPr>
              <w:t>Accepted</w:t>
            </w:r>
          </w:p>
        </w:tc>
        <w:tc>
          <w:tcPr>
            <w:tcW w:type="dxa" w:w="3380"/>
          </w:tcPr>
          <w:p>
            <w:pPr>
              <w:spacing w:before="20" w:after="20"/>
            </w:pPr>
            <w:r>
              <w:rPr>
                <w:rFonts w:ascii="Arial" w:hAnsi="Arial" w:cs="Arial" w:eastAsia="Arial"/>
                <w:b w:val="0"/>
                <w:i w:val="0"/>
                <w:sz w:val="18"/>
              </w:rPr>
              <w:t>Account joins the unit.</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Declined</w:t>
            </w:r>
          </w:p>
        </w:tc>
        <w:tc>
          <w:tcPr>
            <w:tcW w:type="dxa" w:w="3380"/>
          </w:tcPr>
          <w:p>
            <w:pPr>
              <w:spacing w:before="20" w:after="20"/>
            </w:pPr>
            <w:r>
              <w:rPr>
                <w:rFonts w:ascii="Arial" w:hAnsi="Arial" w:cs="Arial" w:eastAsia="Arial"/>
                <w:b w:val="0"/>
                <w:i w:val="0"/>
                <w:sz w:val="18"/>
              </w:rPr>
              <w:t>Back to the sender.</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Withdrawn by the sender.</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Referral</w:t>
      </w:r>
    </w:p>
    <w:p>
      <w:pPr>
        <w:keepNext/>
        <w:spacing w:before="120" w:after="60"/>
        <w:ind w:left="363"/>
      </w:pPr>
      <w:r>
        <w:rPr>
          <w:rFonts w:ascii="Arial" w:hAnsi="Arial" w:cs="Arial" w:eastAsia="Arial"/>
          <w:b/>
          <w:i w:val="0"/>
          <w:sz w:val="18"/>
        </w:rPr>
        <w:t>Table 14: Statuses: referral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Pending Acceptance</w:t>
            </w:r>
          </w:p>
        </w:tc>
        <w:tc>
          <w:tcPr>
            <w:tcW w:type="dxa" w:w="3380"/>
          </w:tcPr>
          <w:p>
            <w:pPr>
              <w:spacing w:before="20" w:after="20"/>
            </w:pPr>
            <w:r>
              <w:rPr>
                <w:rFonts w:ascii="Arial" w:hAnsi="Arial" w:cs="Arial" w:eastAsia="Arial"/>
                <w:b w:val="0"/>
                <w:i w:val="0"/>
                <w:sz w:val="18"/>
              </w:rPr>
              <w:t>With the receiving unit.</w:t>
            </w:r>
          </w:p>
        </w:tc>
        <w:tc>
          <w:tcPr>
            <w:tcW w:type="dxa" w:w="3005"/>
          </w:tcPr>
          <w:p>
            <w:pPr>
              <w:spacing w:before="20" w:after="20"/>
            </w:pPr>
            <w:r>
              <w:rPr>
                <w:rFonts w:ascii="Arial" w:hAnsi="Arial" w:cs="Arial" w:eastAsia="Arial"/>
                <w:b w:val="0"/>
                <w:i w:val="0"/>
                <w:sz w:val="18"/>
              </w:rPr>
              <w:t>Accepted; Rejected; Returned for Clarification</w:t>
            </w:r>
          </w:p>
        </w:tc>
      </w:tr>
      <w:tr>
        <w:trPr>
          <w:cantSplit/>
        </w:trPr>
        <w:tc>
          <w:tcPr>
            <w:tcW w:type="dxa" w:w="2253"/>
          </w:tcPr>
          <w:p>
            <w:pPr>
              <w:spacing w:before="20" w:after="20"/>
            </w:pPr>
            <w:r>
              <w:rPr>
                <w:rFonts w:ascii="Arial" w:hAnsi="Arial" w:cs="Arial" w:eastAsia="Arial"/>
                <w:b w:val="0"/>
                <w:i w:val="0"/>
                <w:sz w:val="18"/>
              </w:rPr>
              <w:t>Accepted</w:t>
            </w:r>
          </w:p>
        </w:tc>
        <w:tc>
          <w:tcPr>
            <w:tcW w:type="dxa" w:w="3380"/>
          </w:tcPr>
          <w:p>
            <w:pPr>
              <w:spacing w:before="20" w:after="20"/>
            </w:pPr>
            <w:r>
              <w:rPr>
                <w:rFonts w:ascii="Arial" w:hAnsi="Arial" w:cs="Arial" w:eastAsia="Arial"/>
                <w:b w:val="0"/>
                <w:i w:val="0"/>
                <w:sz w:val="18"/>
              </w:rPr>
              <w:t>New Business account created.</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Rejected</w:t>
            </w:r>
          </w:p>
        </w:tc>
        <w:tc>
          <w:tcPr>
            <w:tcW w:type="dxa" w:w="3380"/>
          </w:tcPr>
          <w:p>
            <w:pPr>
              <w:spacing w:before="20" w:after="20"/>
            </w:pPr>
            <w:r>
              <w:rPr>
                <w:rFonts w:ascii="Arial" w:hAnsi="Arial" w:cs="Arial" w:eastAsia="Arial"/>
                <w:b w:val="0"/>
                <w:i w:val="0"/>
                <w:sz w:val="18"/>
              </w:rPr>
              <w:t>Closed.</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Returned for Clarification</w:t>
            </w:r>
          </w:p>
        </w:tc>
        <w:tc>
          <w:tcPr>
            <w:tcW w:type="dxa" w:w="3380"/>
          </w:tcPr>
          <w:p>
            <w:pPr>
              <w:spacing w:before="20" w:after="20"/>
            </w:pPr>
            <w:r>
              <w:rPr>
                <w:rFonts w:ascii="Arial" w:hAnsi="Arial" w:cs="Arial" w:eastAsia="Arial"/>
                <w:b w:val="0"/>
                <w:i w:val="0"/>
                <w:sz w:val="18"/>
              </w:rPr>
              <w:t>Back to the requester.</w:t>
            </w:r>
          </w:p>
        </w:tc>
        <w:tc>
          <w:tcPr>
            <w:tcW w:type="dxa" w:w="3005"/>
          </w:tcPr>
          <w:p>
            <w:pPr>
              <w:spacing w:before="20" w:after="20"/>
            </w:pPr>
            <w:r>
              <w:rPr>
                <w:rFonts w:ascii="Arial" w:hAnsi="Arial" w:cs="Arial" w:eastAsia="Arial"/>
                <w:b w:val="0"/>
                <w:i w:val="0"/>
                <w:sz w:val="18"/>
              </w:rPr>
              <w:t>Pending Acceptance; Cancelled</w:t>
            </w:r>
          </w:p>
        </w:tc>
      </w:tr>
    </w:tbl>
    <w:p>
      <w:pPr>
        <w:spacing w:after="40"/>
      </w:pPr>
    </w:p>
    <w:p>
      <w:pPr>
        <w:pStyle w:val="Heading2"/>
      </w:pPr>
      <w:r>
        <w:t>Insurer batch</w:t>
      </w:r>
    </w:p>
    <w:p>
      <w:pPr>
        <w:keepNext/>
        <w:spacing w:before="120" w:after="60"/>
        <w:ind w:left="363"/>
      </w:pPr>
      <w:r>
        <w:rPr>
          <w:rFonts w:ascii="Arial" w:hAnsi="Arial" w:cs="Arial" w:eastAsia="Arial"/>
          <w:b/>
          <w:i w:val="0"/>
          <w:sz w:val="18"/>
        </w:rPr>
        <w:t>Table 15: Statuses: insurer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w:t>
            </w:r>
          </w:p>
        </w:tc>
        <w:tc>
          <w:tcPr>
            <w:tcW w:type="dxa" w:w="3380"/>
          </w:tcPr>
          <w:p>
            <w:pPr>
              <w:spacing w:before="20" w:after="20"/>
            </w:pPr>
            <w:r>
              <w:rPr>
                <w:rFonts w:ascii="Arial" w:hAnsi="Arial" w:cs="Arial" w:eastAsia="Arial"/>
                <w:b w:val="0"/>
                <w:i w:val="0"/>
                <w:sz w:val="18"/>
              </w:rPr>
              <w:t>Created, not sent.</w:t>
            </w:r>
          </w:p>
        </w:tc>
        <w:tc>
          <w:tcPr>
            <w:tcW w:type="dxa" w:w="3005"/>
          </w:tcPr>
          <w:p>
            <w:pPr>
              <w:spacing w:before="20" w:after="20"/>
            </w:pPr>
            <w:r>
              <w:rPr>
                <w:rFonts w:ascii="Arial" w:hAnsi="Arial" w:cs="Arial" w:eastAsia="Arial"/>
                <w:b w:val="0"/>
                <w:i w:val="0"/>
                <w:sz w:val="18"/>
              </w:rPr>
              <w:t>Sent</w:t>
            </w:r>
          </w:p>
        </w:tc>
      </w:tr>
      <w:tr>
        <w:trPr>
          <w:cantSplit/>
        </w:trPr>
        <w:tc>
          <w:tcPr>
            <w:tcW w:type="dxa" w:w="2253"/>
          </w:tcPr>
          <w:p>
            <w:pPr>
              <w:spacing w:before="20" w:after="20"/>
            </w:pPr>
            <w:r>
              <w:rPr>
                <w:rFonts w:ascii="Arial" w:hAnsi="Arial" w:cs="Arial" w:eastAsia="Arial"/>
                <w:b w:val="0"/>
                <w:i w:val="0"/>
                <w:sz w:val="18"/>
              </w:rPr>
              <w:t>Sent</w:t>
            </w:r>
          </w:p>
        </w:tc>
        <w:tc>
          <w:tcPr>
            <w:tcW w:type="dxa" w:w="3380"/>
          </w:tcPr>
          <w:p>
            <w:pPr>
              <w:spacing w:before="20" w:after="20"/>
            </w:pPr>
            <w:r>
              <w:rPr>
                <w:rFonts w:ascii="Arial" w:hAnsi="Arial" w:cs="Arial" w:eastAsia="Arial"/>
                <w:b w:val="0"/>
                <w:i w:val="0"/>
                <w:sz w:val="18"/>
              </w:rPr>
              <w:t>With the insurer.</w:t>
            </w:r>
          </w:p>
        </w:tc>
        <w:tc>
          <w:tcPr>
            <w:tcW w:type="dxa" w:w="3005"/>
          </w:tcPr>
          <w:p>
            <w:pPr>
              <w:spacing w:before="20" w:after="20"/>
            </w:pPr>
            <w:r>
              <w:rPr>
                <w:rFonts w:ascii="Arial" w:hAnsi="Arial" w:cs="Arial" w:eastAsia="Arial"/>
                <w:b w:val="0"/>
                <w:i w:val="0"/>
                <w:sz w:val="18"/>
              </w:rPr>
              <w:t>Partially Responded; Closed</w:t>
            </w:r>
          </w:p>
        </w:tc>
      </w:tr>
      <w:tr>
        <w:trPr>
          <w:cantSplit/>
        </w:trPr>
        <w:tc>
          <w:tcPr>
            <w:tcW w:type="dxa" w:w="2253"/>
          </w:tcPr>
          <w:p>
            <w:pPr>
              <w:spacing w:before="20" w:after="20"/>
            </w:pPr>
            <w:r>
              <w:rPr>
                <w:rFonts w:ascii="Arial" w:hAnsi="Arial" w:cs="Arial" w:eastAsia="Arial"/>
                <w:b w:val="0"/>
                <w:i w:val="0"/>
                <w:sz w:val="18"/>
              </w:rPr>
              <w:t>Partially Responded</w:t>
            </w:r>
          </w:p>
        </w:tc>
        <w:tc>
          <w:tcPr>
            <w:tcW w:type="dxa" w:w="3380"/>
          </w:tcPr>
          <w:p>
            <w:pPr>
              <w:spacing w:before="20" w:after="20"/>
            </w:pPr>
            <w:r>
              <w:rPr>
                <w:rFonts w:ascii="Arial" w:hAnsi="Arial" w:cs="Arial" w:eastAsia="Arial"/>
                <w:b w:val="0"/>
                <w:i w:val="0"/>
                <w:sz w:val="18"/>
              </w:rPr>
              <w:t>Some answers in.</w:t>
            </w:r>
          </w:p>
        </w:tc>
        <w:tc>
          <w:tcPr>
            <w:tcW w:type="dxa" w:w="3005"/>
          </w:tcPr>
          <w:p>
            <w:pPr>
              <w:spacing w:before="20" w:after="20"/>
            </w:pPr>
            <w:r>
              <w:rPr>
                <w:rFonts w:ascii="Arial" w:hAnsi="Arial" w:cs="Arial" w:eastAsia="Arial"/>
                <w:b w:val="0"/>
                <w:i w:val="0"/>
                <w:sz w:val="18"/>
              </w:rPr>
              <w:t>Closed</w:t>
            </w:r>
          </w:p>
        </w:tc>
      </w:tr>
      <w:tr>
        <w:trPr>
          <w:cantSplit/>
        </w:trPr>
        <w:tc>
          <w:tcPr>
            <w:tcW w:type="dxa" w:w="2253"/>
          </w:tcPr>
          <w:p>
            <w:pPr>
              <w:spacing w:before="20" w:after="20"/>
            </w:pPr>
            <w:r>
              <w:rPr>
                <w:rFonts w:ascii="Arial" w:hAnsi="Arial" w:cs="Arial" w:eastAsia="Arial"/>
                <w:b w:val="0"/>
                <w:i w:val="0"/>
                <w:sz w:val="18"/>
              </w:rPr>
              <w:t>Closed</w:t>
            </w:r>
          </w:p>
        </w:tc>
        <w:tc>
          <w:tcPr>
            <w:tcW w:type="dxa" w:w="3380"/>
          </w:tcPr>
          <w:p>
            <w:pPr>
              <w:spacing w:before="20" w:after="20"/>
            </w:pPr>
            <w:r>
              <w:rPr>
                <w:rFonts w:ascii="Arial" w:hAnsi="Arial" w:cs="Arial" w:eastAsia="Arial"/>
                <w:b w:val="0"/>
                <w:i w:val="0"/>
                <w:sz w:val="18"/>
              </w:rPr>
              <w:t>All answered.</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Letter</w:t>
      </w:r>
    </w:p>
    <w:p>
      <w:pPr>
        <w:keepNext/>
        <w:spacing w:before="120" w:after="60"/>
        <w:ind w:left="363"/>
      </w:pPr>
      <w:r>
        <w:rPr>
          <w:rFonts w:ascii="Arial" w:hAnsi="Arial" w:cs="Arial" w:eastAsia="Arial"/>
          <w:b/>
          <w:i w:val="0"/>
          <w:sz w:val="18"/>
        </w:rPr>
        <w:t>Table 16: Statuses: letter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Generated</w:t>
            </w:r>
          </w:p>
        </w:tc>
        <w:tc>
          <w:tcPr>
            <w:tcW w:type="dxa" w:w="3380"/>
          </w:tcPr>
          <w:p>
            <w:pPr>
              <w:spacing w:before="20" w:after="20"/>
            </w:pPr>
            <w:r>
              <w:rPr>
                <w:rFonts w:ascii="Arial" w:hAnsi="Arial" w:cs="Arial" w:eastAsia="Arial"/>
                <w:b w:val="0"/>
                <w:i w:val="0"/>
                <w:sz w:val="18"/>
              </w:rPr>
              <w:t>PDF created.</w:t>
            </w:r>
          </w:p>
        </w:tc>
        <w:tc>
          <w:tcPr>
            <w:tcW w:type="dxa" w:w="3005"/>
          </w:tcPr>
          <w:p>
            <w:pPr>
              <w:spacing w:before="20" w:after="20"/>
            </w:pPr>
            <w:r>
              <w:rPr>
                <w:rFonts w:ascii="Arial" w:hAnsi="Arial" w:cs="Arial" w:eastAsia="Arial"/>
                <w:b w:val="0"/>
                <w:i w:val="0"/>
                <w:sz w:val="18"/>
              </w:rPr>
              <w:t>Queued</w:t>
            </w:r>
          </w:p>
        </w:tc>
      </w:tr>
      <w:tr>
        <w:trPr>
          <w:cantSplit/>
        </w:trPr>
        <w:tc>
          <w:tcPr>
            <w:tcW w:type="dxa" w:w="2253"/>
          </w:tcPr>
          <w:p>
            <w:pPr>
              <w:spacing w:before="20" w:after="20"/>
            </w:pPr>
            <w:r>
              <w:rPr>
                <w:rFonts w:ascii="Arial" w:hAnsi="Arial" w:cs="Arial" w:eastAsia="Arial"/>
                <w:b w:val="0"/>
                <w:i w:val="0"/>
                <w:sz w:val="18"/>
              </w:rPr>
              <w:t>Queued</w:t>
            </w:r>
          </w:p>
        </w:tc>
        <w:tc>
          <w:tcPr>
            <w:tcW w:type="dxa" w:w="3380"/>
          </w:tcPr>
          <w:p>
            <w:pPr>
              <w:spacing w:before="20" w:after="20"/>
            </w:pPr>
            <w:r>
              <w:rPr>
                <w:rFonts w:ascii="Arial" w:hAnsi="Arial" w:cs="Arial" w:eastAsia="Arial"/>
                <w:b w:val="0"/>
                <w:i w:val="0"/>
                <w:sz w:val="18"/>
              </w:rPr>
              <w:t>Handed to the channel.</w:t>
            </w:r>
          </w:p>
        </w:tc>
        <w:tc>
          <w:tcPr>
            <w:tcW w:type="dxa" w:w="3005"/>
          </w:tcPr>
          <w:p>
            <w:pPr>
              <w:spacing w:before="20" w:after="20"/>
            </w:pPr>
            <w:r>
              <w:rPr>
                <w:rFonts w:ascii="Arial" w:hAnsi="Arial" w:cs="Arial" w:eastAsia="Arial"/>
                <w:b w:val="0"/>
                <w:i w:val="0"/>
                <w:sz w:val="18"/>
              </w:rPr>
              <w:t>Sent; Failed</w:t>
            </w:r>
          </w:p>
        </w:tc>
      </w:tr>
      <w:tr>
        <w:trPr>
          <w:cantSplit/>
        </w:trPr>
        <w:tc>
          <w:tcPr>
            <w:tcW w:type="dxa" w:w="2253"/>
          </w:tcPr>
          <w:p>
            <w:pPr>
              <w:spacing w:before="20" w:after="20"/>
            </w:pPr>
            <w:r>
              <w:rPr>
                <w:rFonts w:ascii="Arial" w:hAnsi="Arial" w:cs="Arial" w:eastAsia="Arial"/>
                <w:b w:val="0"/>
                <w:i w:val="0"/>
                <w:sz w:val="18"/>
              </w:rPr>
              <w:t>Sent</w:t>
            </w:r>
          </w:p>
        </w:tc>
        <w:tc>
          <w:tcPr>
            <w:tcW w:type="dxa" w:w="3380"/>
          </w:tcPr>
          <w:p>
            <w:pPr>
              <w:spacing w:before="20" w:after="20"/>
            </w:pPr>
            <w:r>
              <w:rPr>
                <w:rFonts w:ascii="Arial" w:hAnsi="Arial" w:cs="Arial" w:eastAsia="Arial"/>
                <w:b w:val="0"/>
                <w:i w:val="0"/>
                <w:sz w:val="18"/>
              </w:rPr>
              <w:t>Delivered to the channel.</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Failed</w:t>
            </w:r>
          </w:p>
        </w:tc>
        <w:tc>
          <w:tcPr>
            <w:tcW w:type="dxa" w:w="3380"/>
          </w:tcPr>
          <w:p>
            <w:pPr>
              <w:spacing w:before="20" w:after="20"/>
            </w:pPr>
            <w:r>
              <w:rPr>
                <w:rFonts w:ascii="Arial" w:hAnsi="Arial" w:cs="Arial" w:eastAsia="Arial"/>
                <w:b w:val="0"/>
                <w:i w:val="0"/>
                <w:sz w:val="18"/>
              </w:rPr>
              <w:t>Refused by the channel.</w:t>
            </w:r>
          </w:p>
        </w:tc>
        <w:tc>
          <w:tcPr>
            <w:tcW w:type="dxa" w:w="3005"/>
          </w:tcPr>
          <w:p>
            <w:pPr>
              <w:spacing w:before="20" w:after="20"/>
            </w:pPr>
            <w:r>
              <w:rPr>
                <w:rFonts w:ascii="Arial" w:hAnsi="Arial" w:cs="Arial" w:eastAsia="Arial"/>
                <w:b w:val="0"/>
                <w:i w:val="0"/>
                <w:sz w:val="18"/>
              </w:rPr>
              <w:t>Queued (resend); Cancelled</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Withdrawn.</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Channel message</w:t>
      </w:r>
    </w:p>
    <w:p>
      <w:pPr>
        <w:keepNext/>
        <w:spacing w:before="120" w:after="60"/>
        <w:ind w:left="363"/>
      </w:pPr>
      <w:r>
        <w:rPr>
          <w:rFonts w:ascii="Arial" w:hAnsi="Arial" w:cs="Arial" w:eastAsia="Arial"/>
          <w:b/>
          <w:i w:val="0"/>
          <w:sz w:val="18"/>
        </w:rPr>
        <w:t>Table 17: Statuses: channel message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Pending Transmission</w:t>
            </w:r>
          </w:p>
        </w:tc>
        <w:tc>
          <w:tcPr>
            <w:tcW w:type="dxa" w:w="3380"/>
          </w:tcPr>
          <w:p>
            <w:pPr>
              <w:spacing w:before="20" w:after="20"/>
            </w:pPr>
            <w:r>
              <w:rPr>
                <w:rFonts w:ascii="Arial" w:hAnsi="Arial" w:cs="Arial" w:eastAsia="Arial"/>
                <w:b w:val="0"/>
                <w:i w:val="0"/>
                <w:sz w:val="18"/>
              </w:rPr>
              <w:t>Queued.</w:t>
            </w:r>
          </w:p>
        </w:tc>
        <w:tc>
          <w:tcPr>
            <w:tcW w:type="dxa" w:w="3005"/>
          </w:tcPr>
          <w:p>
            <w:pPr>
              <w:spacing w:before="20" w:after="20"/>
            </w:pPr>
            <w:r>
              <w:rPr>
                <w:rFonts w:ascii="Arial" w:hAnsi="Arial" w:cs="Arial" w:eastAsia="Arial"/>
                <w:b w:val="0"/>
                <w:i w:val="0"/>
                <w:sz w:val="18"/>
              </w:rPr>
              <w:t>Submitted to CCM; Failed</w:t>
            </w:r>
          </w:p>
        </w:tc>
      </w:tr>
      <w:tr>
        <w:trPr>
          <w:cantSplit/>
        </w:trPr>
        <w:tc>
          <w:tcPr>
            <w:tcW w:type="dxa" w:w="2253"/>
          </w:tcPr>
          <w:p>
            <w:pPr>
              <w:spacing w:before="20" w:after="20"/>
            </w:pPr>
            <w:r>
              <w:rPr>
                <w:rFonts w:ascii="Arial" w:hAnsi="Arial" w:cs="Arial" w:eastAsia="Arial"/>
                <w:b w:val="0"/>
                <w:i w:val="0"/>
                <w:sz w:val="18"/>
              </w:rPr>
              <w:t>Submitted to CCM</w:t>
            </w:r>
          </w:p>
        </w:tc>
        <w:tc>
          <w:tcPr>
            <w:tcW w:type="dxa" w:w="3380"/>
          </w:tcPr>
          <w:p>
            <w:pPr>
              <w:spacing w:before="20" w:after="20"/>
            </w:pPr>
            <w:r>
              <w:rPr>
                <w:rFonts w:ascii="Arial" w:hAnsi="Arial" w:cs="Arial" w:eastAsia="Arial"/>
                <w:b w:val="0"/>
                <w:i w:val="0"/>
                <w:sz w:val="18"/>
              </w:rPr>
              <w:t>Reference received.</w:t>
            </w:r>
          </w:p>
        </w:tc>
        <w:tc>
          <w:tcPr>
            <w:tcW w:type="dxa" w:w="3005"/>
          </w:tcPr>
          <w:p>
            <w:pPr>
              <w:spacing w:before="20" w:after="20"/>
            </w:pPr>
            <w:r>
              <w:rPr>
                <w:rFonts w:ascii="Arial" w:hAnsi="Arial" w:cs="Arial" w:eastAsia="Arial"/>
                <w:b w:val="0"/>
                <w:i w:val="0"/>
                <w:sz w:val="18"/>
              </w:rPr>
              <w:t>Sent; Delivered; Failed</w:t>
            </w:r>
          </w:p>
        </w:tc>
      </w:tr>
      <w:tr>
        <w:trPr>
          <w:cantSplit/>
        </w:trPr>
        <w:tc>
          <w:tcPr>
            <w:tcW w:type="dxa" w:w="2253"/>
          </w:tcPr>
          <w:p>
            <w:pPr>
              <w:spacing w:before="20" w:after="20"/>
            </w:pPr>
            <w:r>
              <w:rPr>
                <w:rFonts w:ascii="Arial" w:hAnsi="Arial" w:cs="Arial" w:eastAsia="Arial"/>
                <w:b w:val="0"/>
                <w:i w:val="0"/>
                <w:sz w:val="18"/>
              </w:rPr>
              <w:t>Sent / Delivered</w:t>
            </w:r>
          </w:p>
        </w:tc>
        <w:tc>
          <w:tcPr>
            <w:tcW w:type="dxa" w:w="3380"/>
          </w:tcPr>
          <w:p>
            <w:pPr>
              <w:spacing w:before="20" w:after="20"/>
            </w:pPr>
            <w:r>
              <w:rPr>
                <w:rFonts w:ascii="Arial" w:hAnsi="Arial" w:cs="Arial" w:eastAsia="Arial"/>
                <w:b w:val="0"/>
                <w:i w:val="0"/>
                <w:sz w:val="18"/>
              </w:rPr>
              <w:t>Delivered.</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Failed</w:t>
            </w:r>
          </w:p>
        </w:tc>
        <w:tc>
          <w:tcPr>
            <w:tcW w:type="dxa" w:w="3380"/>
          </w:tcPr>
          <w:p>
            <w:pPr>
              <w:spacing w:before="20" w:after="20"/>
            </w:pPr>
            <w:r>
              <w:rPr>
                <w:rFonts w:ascii="Arial" w:hAnsi="Arial" w:cs="Arial" w:eastAsia="Arial"/>
                <w:b w:val="0"/>
                <w:i w:val="0"/>
                <w:sz w:val="18"/>
              </w:rPr>
              <w:t>Refused or bounced.</w:t>
            </w:r>
          </w:p>
        </w:tc>
        <w:tc>
          <w:tcPr>
            <w:tcW w:type="dxa" w:w="3005"/>
          </w:tcPr>
          <w:p>
            <w:pPr>
              <w:spacing w:before="20" w:after="20"/>
            </w:pPr>
            <w:r>
              <w:rPr>
                <w:rFonts w:ascii="Arial" w:hAnsi="Arial" w:cs="Arial" w:eastAsia="Arial"/>
                <w:b w:val="0"/>
                <w:i w:val="0"/>
                <w:sz w:val="18"/>
              </w:rPr>
              <w:t>Resent; Cancelled</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Withdrawn.</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BDOI's status names and the stages</w:t>
      </w:r>
    </w:p>
    <w:p>
      <w:pPr>
        <w:keepNext/>
        <w:spacing w:before="120" w:after="60"/>
        <w:ind w:left="363"/>
      </w:pPr>
      <w:r>
        <w:rPr>
          <w:rFonts w:ascii="Arial" w:hAnsi="Arial" w:cs="Arial" w:eastAsia="Arial"/>
          <w:b/>
          <w:i w:val="0"/>
          <w:sz w:val="18"/>
        </w:rPr>
        <w:t>Table 18: Status names shown on the lists by default (setting RNW_STATUS_NAMES; Q-RN-05)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132"/>
        <w:gridCol w:w="4507"/>
      </w:tblGrid>
      <w:tr>
        <w:trPr>
          <w:tblHeader/>
          <w:cantSplit/>
        </w:trPr>
        <w:tc>
          <w:tcPr>
            <w:tcW w:type="dxa" w:w="4132"/>
            <w:shd w:val="clear" w:color="auto" w:fill="D9E2F3"/>
          </w:tcPr>
          <w:p>
            <w:pPr>
              <w:spacing w:before="20" w:after="20"/>
            </w:pPr>
            <w:r>
              <w:rPr>
                <w:rFonts w:ascii="Arial" w:hAnsi="Arial" w:cs="Arial" w:eastAsia="Arial"/>
                <w:b/>
                <w:i w:val="0"/>
                <w:sz w:val="18"/>
              </w:rPr>
              <w:t>BDOI's status</w:t>
            </w:r>
          </w:p>
        </w:tc>
        <w:tc>
          <w:tcPr>
            <w:tcW w:type="dxa" w:w="4507"/>
            <w:shd w:val="clear" w:color="auto" w:fill="D9E2F3"/>
          </w:tcPr>
          <w:p>
            <w:pPr>
              <w:spacing w:before="20" w:after="20"/>
            </w:pPr>
            <w:r>
              <w:rPr>
                <w:rFonts w:ascii="Arial" w:hAnsi="Arial" w:cs="Arial" w:eastAsia="Arial"/>
                <w:b/>
                <w:i w:val="0"/>
                <w:sz w:val="18"/>
              </w:rPr>
              <w:t>Stage in BIBS</w:t>
            </w:r>
          </w:p>
        </w:tc>
      </w:tr>
      <w:tr>
        <w:trPr>
          <w:cantSplit/>
        </w:trPr>
        <w:tc>
          <w:tcPr>
            <w:tcW w:type="dxa" w:w="4132"/>
          </w:tcPr>
          <w:p>
            <w:pPr>
              <w:spacing w:before="20" w:after="20"/>
            </w:pPr>
            <w:r>
              <w:rPr>
                <w:rFonts w:ascii="Arial" w:hAnsi="Arial" w:cs="Arial" w:eastAsia="Arial"/>
                <w:b w:val="0"/>
                <w:i w:val="0"/>
                <w:sz w:val="18"/>
              </w:rPr>
              <w:t>In Process Renewal</w:t>
            </w:r>
          </w:p>
        </w:tc>
        <w:tc>
          <w:tcPr>
            <w:tcW w:type="dxa" w:w="4507"/>
          </w:tcPr>
          <w:p>
            <w:pPr>
              <w:spacing w:before="20" w:after="20"/>
            </w:pPr>
            <w:r>
              <w:rPr>
                <w:rFonts w:ascii="Arial" w:hAnsi="Arial" w:cs="Arial" w:eastAsia="Arial"/>
                <w:b w:val="0"/>
                <w:i w:val="0"/>
                <w:sz w:val="18"/>
              </w:rPr>
              <w:t>For Disposition; For Processing; In Processing; With Insurer</w:t>
            </w:r>
          </w:p>
        </w:tc>
      </w:tr>
      <w:tr>
        <w:trPr>
          <w:cantSplit/>
        </w:trPr>
        <w:tc>
          <w:tcPr>
            <w:tcW w:type="dxa" w:w="4132"/>
          </w:tcPr>
          <w:p>
            <w:pPr>
              <w:spacing w:before="20" w:after="20"/>
            </w:pPr>
            <w:r>
              <w:rPr>
                <w:rFonts w:ascii="Arial" w:hAnsi="Arial" w:cs="Arial" w:eastAsia="Arial"/>
                <w:b w:val="0"/>
                <w:i w:val="0"/>
                <w:sz w:val="18"/>
              </w:rPr>
              <w:t>Submitted for Posting</w:t>
            </w:r>
          </w:p>
        </w:tc>
        <w:tc>
          <w:tcPr>
            <w:tcW w:type="dxa" w:w="4507"/>
          </w:tcPr>
          <w:p>
            <w:pPr>
              <w:spacing w:before="20" w:after="20"/>
            </w:pPr>
            <w:r>
              <w:rPr>
                <w:rFonts w:ascii="Arial" w:hAnsi="Arial" w:cs="Arial" w:eastAsia="Arial"/>
                <w:b w:val="0"/>
                <w:i w:val="0"/>
                <w:sz w:val="18"/>
              </w:rPr>
              <w:t>Review in Progress</w:t>
            </w:r>
          </w:p>
        </w:tc>
      </w:tr>
      <w:tr>
        <w:trPr>
          <w:cantSplit/>
        </w:trPr>
        <w:tc>
          <w:tcPr>
            <w:tcW w:type="dxa" w:w="4132"/>
          </w:tcPr>
          <w:p>
            <w:pPr>
              <w:spacing w:before="20" w:after="20"/>
            </w:pPr>
            <w:r>
              <w:rPr>
                <w:rFonts w:ascii="Arial" w:hAnsi="Arial" w:cs="Arial" w:eastAsia="Arial"/>
                <w:b w:val="0"/>
                <w:i w:val="0"/>
                <w:sz w:val="18"/>
              </w:rPr>
              <w:t>Posted</w:t>
            </w:r>
          </w:p>
        </w:tc>
        <w:tc>
          <w:tcPr>
            <w:tcW w:type="dxa" w:w="4507"/>
          </w:tcPr>
          <w:p>
            <w:pPr>
              <w:spacing w:before="20" w:after="20"/>
            </w:pPr>
            <w:r>
              <w:rPr>
                <w:rFonts w:ascii="Arial" w:hAnsi="Arial" w:cs="Arial" w:eastAsia="Arial"/>
                <w:b w:val="0"/>
                <w:i w:val="0"/>
                <w:sz w:val="18"/>
              </w:rPr>
              <w:t>For Processing (For Renewal); Letter Pending (Not for Renewal)</w:t>
            </w:r>
          </w:p>
        </w:tc>
      </w:tr>
      <w:tr>
        <w:trPr>
          <w:cantSplit/>
        </w:trPr>
        <w:tc>
          <w:tcPr>
            <w:tcW w:type="dxa" w:w="4132"/>
          </w:tcPr>
          <w:p>
            <w:pPr>
              <w:spacing w:before="20" w:after="20"/>
            </w:pPr>
            <w:r>
              <w:rPr>
                <w:rFonts w:ascii="Arial" w:hAnsi="Arial" w:cs="Arial" w:eastAsia="Arial"/>
                <w:b w:val="0"/>
                <w:i w:val="0"/>
                <w:sz w:val="18"/>
              </w:rPr>
              <w:t>Returned - Renewal; Returned Account</w:t>
            </w:r>
          </w:p>
        </w:tc>
        <w:tc>
          <w:tcPr>
            <w:tcW w:type="dxa" w:w="4507"/>
          </w:tcPr>
          <w:p>
            <w:pPr>
              <w:spacing w:before="20" w:after="20"/>
            </w:pPr>
            <w:r>
              <w:rPr>
                <w:rFonts w:ascii="Arial" w:hAnsi="Arial" w:cs="Arial" w:eastAsia="Arial"/>
                <w:b w:val="0"/>
                <w:i w:val="0"/>
                <w:sz w:val="18"/>
              </w:rPr>
              <w:t>For Disposition with the Returned flag</w:t>
            </w:r>
          </w:p>
        </w:tc>
      </w:tr>
      <w:tr>
        <w:trPr>
          <w:cantSplit/>
        </w:trPr>
        <w:tc>
          <w:tcPr>
            <w:tcW w:type="dxa" w:w="4132"/>
          </w:tcPr>
          <w:p>
            <w:pPr>
              <w:spacing w:before="20" w:after="20"/>
            </w:pPr>
            <w:r>
              <w:rPr>
                <w:rFonts w:ascii="Arial" w:hAnsi="Arial" w:cs="Arial" w:eastAsia="Arial"/>
                <w:b w:val="0"/>
                <w:i w:val="0"/>
                <w:sz w:val="18"/>
              </w:rPr>
              <w:t>For RA Generation; RA Sent</w:t>
            </w:r>
          </w:p>
        </w:tc>
        <w:tc>
          <w:tcPr>
            <w:tcW w:type="dxa" w:w="4507"/>
          </w:tcPr>
          <w:p>
            <w:pPr>
              <w:spacing w:before="20" w:after="20"/>
            </w:pPr>
            <w:r>
              <w:rPr>
                <w:rFonts w:ascii="Arial" w:hAnsi="Arial" w:cs="Arial" w:eastAsia="Arial"/>
                <w:b w:val="0"/>
                <w:i w:val="0"/>
                <w:sz w:val="18"/>
              </w:rPr>
              <w:t>RA Ready; RA Generated; RA Sent / Awaiting Response</w:t>
            </w:r>
          </w:p>
        </w:tc>
      </w:tr>
      <w:tr>
        <w:trPr>
          <w:cantSplit/>
        </w:trPr>
        <w:tc>
          <w:tcPr>
            <w:tcW w:type="dxa" w:w="4132"/>
          </w:tcPr>
          <w:p>
            <w:pPr>
              <w:spacing w:before="20" w:after="20"/>
            </w:pPr>
            <w:r>
              <w:rPr>
                <w:rFonts w:ascii="Arial" w:hAnsi="Arial" w:cs="Arial" w:eastAsia="Arial"/>
                <w:b w:val="0"/>
                <w:i w:val="0"/>
                <w:sz w:val="18"/>
              </w:rPr>
              <w:t>Submitted for Approval</w:t>
            </w:r>
          </w:p>
        </w:tc>
        <w:tc>
          <w:tcPr>
            <w:tcW w:type="dxa" w:w="4507"/>
          </w:tcPr>
          <w:p>
            <w:pPr>
              <w:spacing w:before="20" w:after="20"/>
            </w:pPr>
            <w:r>
              <w:rPr>
                <w:rFonts w:ascii="Arial" w:hAnsi="Arial" w:cs="Arial" w:eastAsia="Arial"/>
                <w:b w:val="0"/>
                <w:i w:val="0"/>
                <w:sz w:val="18"/>
              </w:rPr>
              <w:t>Accepted (setting RNW_SECOND_APPROVAL)</w:t>
            </w:r>
          </w:p>
        </w:tc>
      </w:tr>
      <w:tr>
        <w:trPr>
          <w:cantSplit/>
        </w:trPr>
        <w:tc>
          <w:tcPr>
            <w:tcW w:type="dxa" w:w="4132"/>
          </w:tcPr>
          <w:p>
            <w:pPr>
              <w:spacing w:before="20" w:after="20"/>
            </w:pPr>
            <w:r>
              <w:rPr>
                <w:rFonts w:ascii="Arial" w:hAnsi="Arial" w:cs="Arial" w:eastAsia="Arial"/>
                <w:b w:val="0"/>
                <w:i w:val="0"/>
                <w:sz w:val="18"/>
              </w:rPr>
              <w:t>Submitted for Placement; For Booking; Rejected Placement</w:t>
            </w:r>
          </w:p>
        </w:tc>
        <w:tc>
          <w:tcPr>
            <w:tcW w:type="dxa" w:w="4507"/>
          </w:tcPr>
          <w:p>
            <w:pPr>
              <w:spacing w:before="20" w:after="20"/>
            </w:pPr>
            <w:r>
              <w:rPr>
                <w:rFonts w:ascii="Arial" w:hAnsi="Arial" w:cs="Arial" w:eastAsia="Arial"/>
                <w:b w:val="0"/>
                <w:i w:val="0"/>
                <w:sz w:val="18"/>
              </w:rPr>
              <w:t>For Placement and Booking (placement status shown on the account)</w:t>
            </w:r>
          </w:p>
        </w:tc>
      </w:tr>
      <w:tr>
        <w:trPr>
          <w:cantSplit/>
        </w:trPr>
        <w:tc>
          <w:tcPr>
            <w:tcW w:type="dxa" w:w="4132"/>
          </w:tcPr>
          <w:p>
            <w:pPr>
              <w:spacing w:before="20" w:after="20"/>
            </w:pPr>
            <w:r>
              <w:rPr>
                <w:rFonts w:ascii="Arial" w:hAnsi="Arial" w:cs="Arial" w:eastAsia="Arial"/>
                <w:b w:val="0"/>
                <w:i w:val="0"/>
                <w:sz w:val="18"/>
              </w:rPr>
              <w:t>Booked; For E-Policy Sending</w:t>
            </w:r>
          </w:p>
        </w:tc>
        <w:tc>
          <w:tcPr>
            <w:tcW w:type="dxa" w:w="4507"/>
          </w:tcPr>
          <w:p>
            <w:pPr>
              <w:spacing w:before="20" w:after="20"/>
            </w:pPr>
            <w:r>
              <w:rPr>
                <w:rFonts w:ascii="Arial" w:hAnsi="Arial" w:cs="Arial" w:eastAsia="Arial"/>
                <w:b w:val="0"/>
                <w:i w:val="0"/>
                <w:sz w:val="18"/>
              </w:rPr>
              <w:t>Renewed</w:t>
            </w:r>
          </w:p>
        </w:tc>
      </w:tr>
      <w:tr>
        <w:trPr>
          <w:cantSplit/>
        </w:trPr>
        <w:tc>
          <w:tcPr>
            <w:tcW w:type="dxa" w:w="4132"/>
          </w:tcPr>
          <w:p>
            <w:pPr>
              <w:spacing w:before="20" w:after="20"/>
            </w:pPr>
            <w:r>
              <w:rPr>
                <w:rFonts w:ascii="Arial" w:hAnsi="Arial" w:cs="Arial" w:eastAsia="Arial"/>
                <w:b w:val="0"/>
                <w:i w:val="0"/>
                <w:sz w:val="18"/>
              </w:rPr>
              <w:t>For Billing Generation</w:t>
            </w:r>
          </w:p>
        </w:tc>
        <w:tc>
          <w:tcPr>
            <w:tcW w:type="dxa" w:w="4507"/>
          </w:tcPr>
          <w:p>
            <w:pPr>
              <w:spacing w:before="20" w:after="20"/>
            </w:pPr>
            <w:r>
              <w:rPr>
                <w:rFonts w:ascii="Arial" w:hAnsi="Arial" w:cs="Arial" w:eastAsia="Arial"/>
                <w:b w:val="0"/>
                <w:i w:val="0"/>
                <w:sz w:val="18"/>
              </w:rPr>
              <w:t>RA Sent (CBG Home, FFY) until the billing file</w:t>
            </w:r>
          </w:p>
        </w:tc>
      </w:tr>
      <w:tr>
        <w:trPr>
          <w:cantSplit/>
        </w:trPr>
        <w:tc>
          <w:tcPr>
            <w:tcW w:type="dxa" w:w="4132"/>
          </w:tcPr>
          <w:p>
            <w:pPr>
              <w:spacing w:before="20" w:after="20"/>
            </w:pPr>
            <w:r>
              <w:rPr>
                <w:rFonts w:ascii="Arial" w:hAnsi="Arial" w:cs="Arial" w:eastAsia="Arial"/>
                <w:b w:val="0"/>
                <w:i w:val="0"/>
                <w:sz w:val="18"/>
              </w:rPr>
              <w:t>Not for Renewal; Lost Business; Expired</w:t>
            </w:r>
          </w:p>
        </w:tc>
        <w:tc>
          <w:tcPr>
            <w:tcW w:type="dxa" w:w="4507"/>
          </w:tcPr>
          <w:p>
            <w:pPr>
              <w:spacing w:before="20" w:after="20"/>
            </w:pPr>
            <w:r>
              <w:rPr>
                <w:rFonts w:ascii="Arial" w:hAnsi="Arial" w:cs="Arial" w:eastAsia="Arial"/>
                <w:b w:val="0"/>
                <w:i w:val="0"/>
                <w:sz w:val="18"/>
              </w:rPr>
              <w:t>Closed (with its closing reason)</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19: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A-RN-01</w:t>
            </w:r>
          </w:p>
        </w:tc>
        <w:tc>
          <w:tcPr>
            <w:tcW w:type="dxa" w:w="7419"/>
          </w:tcPr>
          <w:p>
            <w:pPr>
              <w:spacing w:before="20" w:after="20"/>
            </w:pPr>
            <w:r>
              <w:rPr>
                <w:rFonts w:ascii="Arial" w:hAnsi="Arial" w:cs="Arial" w:eastAsia="Arial"/>
                <w:b w:val="0"/>
                <w:i w:val="0"/>
                <w:sz w:val="18"/>
              </w:rPr>
              <w:t>The Renewal BRD of 8-Oct-2026 with its addenda is the baseline.</w:t>
            </w:r>
          </w:p>
        </w:tc>
      </w:tr>
      <w:tr>
        <w:trPr>
          <w:cantSplit/>
        </w:trPr>
        <w:tc>
          <w:tcPr>
            <w:tcW w:type="dxa" w:w="1220"/>
          </w:tcPr>
          <w:p>
            <w:pPr>
              <w:spacing w:before="20" w:after="20"/>
            </w:pPr>
            <w:r>
              <w:rPr>
                <w:rFonts w:ascii="Arial" w:hAnsi="Arial" w:cs="Arial" w:eastAsia="Arial"/>
                <w:b w:val="0"/>
                <w:i w:val="0"/>
                <w:sz w:val="18"/>
              </w:rPr>
              <w:t>A-RN-02</w:t>
            </w:r>
          </w:p>
        </w:tc>
        <w:tc>
          <w:tcPr>
            <w:tcW w:type="dxa" w:w="7419"/>
          </w:tcPr>
          <w:p>
            <w:pPr>
              <w:spacing w:before="20" w:after="20"/>
            </w:pPr>
            <w:r>
              <w:rPr>
                <w:rFonts w:ascii="Arial" w:hAnsi="Arial" w:cs="Arial" w:eastAsia="Arial"/>
                <w:b w:val="0"/>
                <w:i w:val="0"/>
                <w:sz w:val="18"/>
              </w:rPr>
              <w:t>All modules go live together in January 2028 (BDOI decision of 26-Sep-2026).</w:t>
            </w:r>
          </w:p>
        </w:tc>
      </w:tr>
      <w:tr>
        <w:trPr>
          <w:cantSplit/>
        </w:trPr>
        <w:tc>
          <w:tcPr>
            <w:tcW w:type="dxa" w:w="1220"/>
          </w:tcPr>
          <w:p>
            <w:pPr>
              <w:spacing w:before="20" w:after="20"/>
            </w:pPr>
            <w:r>
              <w:rPr>
                <w:rFonts w:ascii="Arial" w:hAnsi="Arial" w:cs="Arial" w:eastAsia="Arial"/>
                <w:b w:val="0"/>
                <w:i w:val="0"/>
                <w:sz w:val="18"/>
              </w:rPr>
              <w:t>A-RN-03</w:t>
            </w:r>
          </w:p>
        </w:tc>
        <w:tc>
          <w:tcPr>
            <w:tcW w:type="dxa" w:w="7419"/>
          </w:tcPr>
          <w:p>
            <w:pPr>
              <w:spacing w:before="20" w:after="20"/>
            </w:pPr>
            <w:r>
              <w:rPr>
                <w:rFonts w:ascii="Arial" w:hAnsi="Arial" w:cs="Arial" w:eastAsia="Arial"/>
                <w:b w:val="0"/>
                <w:i w:val="0"/>
                <w:sz w:val="18"/>
              </w:rPr>
              <w:t>Booking, invoices and accounting entries of a renewal are those of the shared New Business flow.</w:t>
            </w:r>
          </w:p>
        </w:tc>
      </w:tr>
    </w:tbl>
    <w:p>
      <w:pPr>
        <w:spacing w:after="40"/>
      </w:pPr>
    </w:p>
    <w:p>
      <w:pPr>
        <w:keepNext/>
        <w:spacing w:before="120" w:after="60"/>
        <w:ind w:left="363"/>
      </w:pPr>
      <w:r>
        <w:rPr>
          <w:rFonts w:ascii="Arial" w:hAnsi="Arial" w:cs="Arial" w:eastAsia="Arial"/>
          <w:b/>
          <w:i w:val="0"/>
          <w:sz w:val="18"/>
        </w:rPr>
        <w:t>Table 20: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D-RN-01</w:t>
            </w:r>
          </w:p>
        </w:tc>
        <w:tc>
          <w:tcPr>
            <w:tcW w:type="dxa" w:w="7419"/>
          </w:tcPr>
          <w:p>
            <w:pPr>
              <w:spacing w:before="20" w:after="20"/>
            </w:pPr>
            <w:r>
              <w:rPr>
                <w:rFonts w:ascii="Arial" w:hAnsi="Arial" w:cs="Arial" w:eastAsia="Arial"/>
                <w:b w:val="0"/>
                <w:i w:val="0"/>
                <w:sz w:val="18"/>
              </w:rPr>
              <w:t>BDOI IT gives the CCM address, client identifier and access key (ICD IF-RN-01).</w:t>
            </w:r>
          </w:p>
        </w:tc>
      </w:tr>
      <w:tr>
        <w:trPr>
          <w:cantSplit/>
        </w:trPr>
        <w:tc>
          <w:tcPr>
            <w:tcW w:type="dxa" w:w="1220"/>
          </w:tcPr>
          <w:p>
            <w:pPr>
              <w:spacing w:before="20" w:after="20"/>
            </w:pPr>
            <w:r>
              <w:rPr>
                <w:rFonts w:ascii="Arial" w:hAnsi="Arial" w:cs="Arial" w:eastAsia="Arial"/>
                <w:b w:val="0"/>
                <w:i w:val="0"/>
                <w:sz w:val="18"/>
              </w:rPr>
              <w:t>D-RN-02</w:t>
            </w:r>
          </w:p>
        </w:tc>
        <w:tc>
          <w:tcPr>
            <w:tcW w:type="dxa" w:w="7419"/>
          </w:tcPr>
          <w:p>
            <w:pPr>
              <w:spacing w:before="20" w:after="20"/>
            </w:pPr>
            <w:r>
              <w:rPr>
                <w:rFonts w:ascii="Arial" w:hAnsi="Arial" w:cs="Arial" w:eastAsia="Arial"/>
                <w:b w:val="0"/>
                <w:i w:val="0"/>
                <w:sz w:val="18"/>
              </w:rPr>
              <w:t>BDOI IT gives the MFT server, folders, key and the list of enrolled insurers (ICD IF-RN-02).</w:t>
            </w:r>
          </w:p>
        </w:tc>
      </w:tr>
      <w:tr>
        <w:trPr>
          <w:cantSplit/>
        </w:trPr>
        <w:tc>
          <w:tcPr>
            <w:tcW w:type="dxa" w:w="1220"/>
          </w:tcPr>
          <w:p>
            <w:pPr>
              <w:spacing w:before="20" w:after="20"/>
            </w:pPr>
            <w:r>
              <w:rPr>
                <w:rFonts w:ascii="Arial" w:hAnsi="Arial" w:cs="Arial" w:eastAsia="Arial"/>
                <w:b w:val="0"/>
                <w:i w:val="0"/>
                <w:sz w:val="18"/>
              </w:rPr>
              <w:t>D-RN-03</w:t>
            </w:r>
          </w:p>
        </w:tc>
        <w:tc>
          <w:tcPr>
            <w:tcW w:type="dxa" w:w="7419"/>
          </w:tcPr>
          <w:p>
            <w:pPr>
              <w:spacing w:before="20" w:after="20"/>
            </w:pPr>
            <w:r>
              <w:rPr>
                <w:rFonts w:ascii="Arial" w:hAnsi="Arial" w:cs="Arial" w:eastAsia="Arial"/>
                <w:b w:val="0"/>
                <w:i w:val="0"/>
                <w:sz w:val="18"/>
              </w:rPr>
              <w:t>BDOI IT gives the LMS directory and the billing file recipients (ICD IF-RN-05).</w:t>
            </w:r>
          </w:p>
        </w:tc>
      </w:tr>
      <w:tr>
        <w:trPr>
          <w:cantSplit/>
        </w:trPr>
        <w:tc>
          <w:tcPr>
            <w:tcW w:type="dxa" w:w="1220"/>
          </w:tcPr>
          <w:p>
            <w:pPr>
              <w:spacing w:before="20" w:after="20"/>
            </w:pPr>
            <w:r>
              <w:rPr>
                <w:rFonts w:ascii="Arial" w:hAnsi="Arial" w:cs="Arial" w:eastAsia="Arial"/>
                <w:b w:val="0"/>
                <w:i w:val="0"/>
                <w:sz w:val="18"/>
              </w:rPr>
              <w:t>D-RN-04</w:t>
            </w:r>
          </w:p>
        </w:tc>
        <w:tc>
          <w:tcPr>
            <w:tcW w:type="dxa" w:w="7419"/>
          </w:tcPr>
          <w:p>
            <w:pPr>
              <w:spacing w:before="20" w:after="20"/>
            </w:pPr>
            <w:r>
              <w:rPr>
                <w:rFonts w:ascii="Arial" w:hAnsi="Arial" w:cs="Arial" w:eastAsia="Arial"/>
                <w:b w:val="0"/>
                <w:i w:val="0"/>
                <w:sz w:val="18"/>
              </w:rPr>
              <w:t>LAMD gives the monthly loan reports in the agreed layout (ICD IF-RN-06).</w:t>
            </w:r>
          </w:p>
        </w:tc>
      </w:tr>
      <w:tr>
        <w:trPr>
          <w:cantSplit/>
        </w:trPr>
        <w:tc>
          <w:tcPr>
            <w:tcW w:type="dxa" w:w="1220"/>
          </w:tcPr>
          <w:p>
            <w:pPr>
              <w:spacing w:before="20" w:after="20"/>
            </w:pPr>
            <w:r>
              <w:rPr>
                <w:rFonts w:ascii="Arial" w:hAnsi="Arial" w:cs="Arial" w:eastAsia="Arial"/>
                <w:b w:val="0"/>
                <w:i w:val="0"/>
                <w:sz w:val="18"/>
              </w:rPr>
              <w:t>D-RN-05</w:t>
            </w:r>
          </w:p>
        </w:tc>
        <w:tc>
          <w:tcPr>
            <w:tcW w:type="dxa" w:w="7419"/>
          </w:tcPr>
          <w:p>
            <w:pPr>
              <w:spacing w:before="20" w:after="20"/>
            </w:pPr>
            <w:r>
              <w:rPr>
                <w:rFonts w:ascii="Arial" w:hAnsi="Arial" w:cs="Arial" w:eastAsia="Arial"/>
                <w:b w:val="0"/>
                <w:i w:val="0"/>
                <w:sz w:val="18"/>
              </w:rPr>
              <w:t>Data Migration loads the policies in force and the package code map before the go-live take-over.</w:t>
            </w:r>
          </w:p>
        </w:tc>
      </w:tr>
      <w:tr>
        <w:trPr>
          <w:cantSplit/>
        </w:trPr>
        <w:tc>
          <w:tcPr>
            <w:tcW w:type="dxa" w:w="1220"/>
          </w:tcPr>
          <w:p>
            <w:pPr>
              <w:spacing w:before="20" w:after="20"/>
            </w:pPr>
            <w:r>
              <w:rPr>
                <w:rFonts w:ascii="Arial" w:hAnsi="Arial" w:cs="Arial" w:eastAsia="Arial"/>
                <w:b w:val="0"/>
                <w:i w:val="0"/>
                <w:sz w:val="18"/>
              </w:rPr>
              <w:t>D-RN-06</w:t>
            </w:r>
          </w:p>
        </w:tc>
        <w:tc>
          <w:tcPr>
            <w:tcW w:type="dxa" w:w="7419"/>
          </w:tcPr>
          <w:p>
            <w:pPr>
              <w:spacing w:before="20" w:after="20"/>
            </w:pPr>
            <w:r>
              <w:rPr>
                <w:rFonts w:ascii="Arial" w:hAnsi="Arial" w:cs="Arial" w:eastAsia="Arial"/>
                <w:b w:val="0"/>
                <w:i w:val="0"/>
                <w:sz w:val="18"/>
              </w:rPr>
              <w:t>BDOI gives the final wording of the Renewal Advice, letters and e-mails.</w:t>
            </w:r>
          </w:p>
        </w:tc>
      </w:tr>
    </w:tbl>
    <w:p>
      <w:pPr>
        <w:spacing w:after="40"/>
      </w:pPr>
    </w:p>
    <w:p>
      <w:pPr>
        <w:keepNext/>
        <w:spacing w:before="120" w:after="60"/>
        <w:ind w:left="363"/>
      </w:pPr>
      <w:r>
        <w:rPr>
          <w:rFonts w:ascii="Arial" w:hAnsi="Arial" w:cs="Arial" w:eastAsia="Arial"/>
          <w:b/>
          <w:i w:val="0"/>
          <w:sz w:val="18"/>
        </w:rPr>
        <w:t>Table 21: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Q-RN-01</w:t>
            </w:r>
          </w:p>
        </w:tc>
        <w:tc>
          <w:tcPr>
            <w:tcW w:type="dxa" w:w="4695"/>
          </w:tcPr>
          <w:p>
            <w:pPr>
              <w:spacing w:before="20" w:after="20"/>
            </w:pPr>
            <w:r>
              <w:rPr>
                <w:rFonts w:ascii="Arial" w:hAnsi="Arial" w:cs="Arial" w:eastAsia="Arial"/>
                <w:b w:val="0"/>
                <w:i w:val="0"/>
                <w:sz w:val="18"/>
              </w:rPr>
              <w:t>Third panel: Non-Renewable (BDOI's FRS, setting default) or Exception (BRD BRRN.023)?</w:t>
            </w:r>
          </w:p>
        </w:tc>
        <w:tc>
          <w:tcPr>
            <w:tcW w:type="dxa" w:w="1690"/>
          </w:tcPr>
          <w:p>
            <w:pPr>
              <w:spacing w:before="20" w:after="20"/>
            </w:pPr>
            <w:r>
              <w:rPr>
                <w:rFonts w:ascii="Arial" w:hAnsi="Arial" w:cs="Arial" w:eastAsia="Arial"/>
                <w:b w:val="0"/>
                <w:i w:val="0"/>
                <w:sz w:val="18"/>
              </w:rPr>
              <w:t>Product Owner, Renewal</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Q-RN-02</w:t>
            </w:r>
          </w:p>
        </w:tc>
        <w:tc>
          <w:tcPr>
            <w:tcW w:type="dxa" w:w="4695"/>
          </w:tcPr>
          <w:p>
            <w:pPr>
              <w:spacing w:before="20" w:after="20"/>
            </w:pPr>
            <w:r>
              <w:rPr>
                <w:rFonts w:ascii="Arial" w:hAnsi="Arial" w:cs="Arial" w:eastAsia="Arial"/>
                <w:b w:val="0"/>
                <w:i w:val="0"/>
                <w:sz w:val="18"/>
              </w:rPr>
              <w:t>Transfer: referral, transfer of the account, or both (setting RNW_TRANSFER_MODE = BOTH)?</w:t>
            </w:r>
          </w:p>
        </w:tc>
        <w:tc>
          <w:tcPr>
            <w:tcW w:type="dxa" w:w="1690"/>
          </w:tcPr>
          <w:p>
            <w:pPr>
              <w:spacing w:before="20" w:after="20"/>
            </w:pPr>
            <w:r>
              <w:rPr>
                <w:rFonts w:ascii="Arial" w:hAnsi="Arial" w:cs="Arial" w:eastAsia="Arial"/>
                <w:b w:val="0"/>
                <w:i w:val="0"/>
                <w:sz w:val="18"/>
              </w:rPr>
              <w:t>Marketing Heads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Q-RN-03</w:t>
            </w:r>
          </w:p>
        </w:tc>
        <w:tc>
          <w:tcPr>
            <w:tcW w:type="dxa" w:w="4695"/>
          </w:tcPr>
          <w:p>
            <w:pPr>
              <w:spacing w:before="20" w:after="20"/>
            </w:pPr>
            <w:r>
              <w:rPr>
                <w:rFonts w:ascii="Arial" w:hAnsi="Arial" w:cs="Arial" w:eastAsia="Arial"/>
                <w:b w:val="0"/>
                <w:i w:val="0"/>
                <w:sz w:val="18"/>
              </w:rPr>
              <w:t>Second approval after the client's acceptance (RNW_SECOND_APPROVAL, off by default)?</w:t>
            </w:r>
          </w:p>
        </w:tc>
        <w:tc>
          <w:tcPr>
            <w:tcW w:type="dxa" w:w="1690"/>
          </w:tcPr>
          <w:p>
            <w:pPr>
              <w:spacing w:before="20" w:after="20"/>
            </w:pPr>
            <w:r>
              <w:rPr>
                <w:rFonts w:ascii="Arial" w:hAnsi="Arial" w:cs="Arial" w:eastAsia="Arial"/>
                <w:b w:val="0"/>
                <w:i w:val="0"/>
                <w:sz w:val="18"/>
              </w:rPr>
              <w:t>Product Owner, Renewal; Processing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Q-RN-04</w:t>
            </w:r>
          </w:p>
        </w:tc>
        <w:tc>
          <w:tcPr>
            <w:tcW w:type="dxa" w:w="4695"/>
          </w:tcPr>
          <w:p>
            <w:pPr>
              <w:spacing w:before="20" w:after="20"/>
            </w:pPr>
            <w:r>
              <w:rPr>
                <w:rFonts w:ascii="Arial" w:hAnsi="Arial" w:cs="Arial" w:eastAsia="Arial"/>
                <w:b w:val="0"/>
                <w:i w:val="0"/>
                <w:sz w:val="18"/>
              </w:rPr>
              <w:t>Lock point: at the Renewal Advice (BRD 2.004.9) or at placement (RNW_LOCK_POINT)?</w:t>
            </w:r>
          </w:p>
        </w:tc>
        <w:tc>
          <w:tcPr>
            <w:tcW w:type="dxa" w:w="1690"/>
          </w:tcPr>
          <w:p>
            <w:pPr>
              <w:spacing w:before="20" w:after="20"/>
            </w:pPr>
            <w:r>
              <w:rPr>
                <w:rFonts w:ascii="Arial" w:hAnsi="Arial" w:cs="Arial" w:eastAsia="Arial"/>
                <w:b w:val="0"/>
                <w:i w:val="0"/>
                <w:sz w:val="18"/>
              </w:rPr>
              <w:t>Product Owner, Renewal</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Q-RN-05</w:t>
            </w:r>
          </w:p>
        </w:tc>
        <w:tc>
          <w:tcPr>
            <w:tcW w:type="dxa" w:w="4695"/>
          </w:tcPr>
          <w:p>
            <w:pPr>
              <w:spacing w:before="20" w:after="20"/>
            </w:pPr>
            <w:r>
              <w:rPr>
                <w:rFonts w:ascii="Arial" w:hAnsi="Arial" w:cs="Arial" w:eastAsia="Arial"/>
                <w:b w:val="0"/>
                <w:i w:val="0"/>
                <w:sz w:val="18"/>
              </w:rPr>
              <w:t>Status names on the lists: BDOI's names (default) or the stages of the system (RNW_STATUS_NAMES)?</w:t>
            </w:r>
          </w:p>
        </w:tc>
        <w:tc>
          <w:tcPr>
            <w:tcW w:type="dxa" w:w="1690"/>
          </w:tcPr>
          <w:p>
            <w:pPr>
              <w:spacing w:before="20" w:after="20"/>
            </w:pPr>
            <w:r>
              <w:rPr>
                <w:rFonts w:ascii="Arial" w:hAnsi="Arial" w:cs="Arial" w:eastAsia="Arial"/>
                <w:b w:val="0"/>
                <w:i w:val="0"/>
                <w:sz w:val="18"/>
              </w:rPr>
              <w:t>Product Owner, Renewal</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Q-RN-06</w:t>
            </w:r>
          </w:p>
        </w:tc>
        <w:tc>
          <w:tcPr>
            <w:tcW w:type="dxa" w:w="4695"/>
          </w:tcPr>
          <w:p>
            <w:pPr>
              <w:spacing w:before="20" w:after="20"/>
            </w:pPr>
            <w:r>
              <w:rPr>
                <w:rFonts w:ascii="Arial" w:hAnsi="Arial" w:cs="Arial" w:eastAsia="Arial"/>
                <w:b w:val="0"/>
                <w:i w:val="0"/>
                <w:sz w:val="18"/>
              </w:rPr>
              <w:t>Effect of a BDOFC or BDOSOLD match on the renewal (flag only, or route to Review)?</w:t>
            </w:r>
          </w:p>
        </w:tc>
        <w:tc>
          <w:tcPr>
            <w:tcW w:type="dxa" w:w="1690"/>
          </w:tcPr>
          <w:p>
            <w:pPr>
              <w:spacing w:before="20" w:after="20"/>
            </w:pPr>
            <w:r>
              <w:rPr>
                <w:rFonts w:ascii="Arial" w:hAnsi="Arial" w:cs="Arial" w:eastAsia="Arial"/>
                <w:b w:val="0"/>
                <w:i w:val="0"/>
                <w:sz w:val="18"/>
              </w:rPr>
              <w:t>Product Owner, Renewal; CBG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Q-RN-07</w:t>
            </w:r>
          </w:p>
        </w:tc>
        <w:tc>
          <w:tcPr>
            <w:tcW w:type="dxa" w:w="4695"/>
          </w:tcPr>
          <w:p>
            <w:pPr>
              <w:spacing w:before="20" w:after="20"/>
            </w:pPr>
            <w:r>
              <w:rPr>
                <w:rFonts w:ascii="Arial" w:hAnsi="Arial" w:cs="Arial" w:eastAsia="Arial"/>
                <w:b w:val="0"/>
                <w:i w:val="0"/>
                <w:sz w:val="18"/>
              </w:rPr>
              <w:t>What makes a structural change, and is the routing to New Business automatic?</w:t>
            </w:r>
          </w:p>
        </w:tc>
        <w:tc>
          <w:tcPr>
            <w:tcW w:type="dxa" w:w="1690"/>
          </w:tcPr>
          <w:p>
            <w:pPr>
              <w:spacing w:before="20" w:after="20"/>
            </w:pPr>
            <w:r>
              <w:rPr>
                <w:rFonts w:ascii="Arial" w:hAnsi="Arial" w:cs="Arial" w:eastAsia="Arial"/>
                <w:b w:val="0"/>
                <w:i w:val="0"/>
                <w:sz w:val="18"/>
              </w:rPr>
              <w:t>Marketing;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Q-RN-08</w:t>
            </w:r>
          </w:p>
        </w:tc>
        <w:tc>
          <w:tcPr>
            <w:tcW w:type="dxa" w:w="4695"/>
          </w:tcPr>
          <w:p>
            <w:pPr>
              <w:spacing w:before="20" w:after="20"/>
            </w:pPr>
            <w:r>
              <w:rPr>
                <w:rFonts w:ascii="Arial" w:hAnsi="Arial" w:cs="Arial" w:eastAsia="Arial"/>
                <w:b w:val="0"/>
                <w:i w:val="0"/>
                <w:sz w:val="18"/>
              </w:rPr>
              <w:t>Confirm the CCM and MFT go-live dates; e-mail stays the fall-back (RNW_DELIVERY_CHANNEL).</w:t>
            </w:r>
          </w:p>
        </w:tc>
        <w:tc>
          <w:tcPr>
            <w:tcW w:type="dxa" w:w="1690"/>
          </w:tcPr>
          <w:p>
            <w:pPr>
              <w:spacing w:before="20" w:after="20"/>
            </w:pPr>
            <w:r>
              <w:rPr>
                <w:rFonts w:ascii="Arial" w:hAnsi="Arial" w:cs="Arial" w:eastAsia="Arial"/>
                <w:b w:val="0"/>
                <w:i w:val="0"/>
                <w:sz w:val="18"/>
              </w:rPr>
              <w:t>BDO ITG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Q-RN-09</w:t>
            </w:r>
          </w:p>
        </w:tc>
        <w:tc>
          <w:tcPr>
            <w:tcW w:type="dxa" w:w="4695"/>
          </w:tcPr>
          <w:p>
            <w:pPr>
              <w:spacing w:before="20" w:after="20"/>
            </w:pPr>
            <w:r>
              <w:rPr>
                <w:rFonts w:ascii="Arial" w:hAnsi="Arial" w:cs="Arial" w:eastAsia="Arial"/>
                <w:b w:val="0"/>
                <w:i w:val="0"/>
                <w:sz w:val="18"/>
              </w:rPr>
              <w:t>Confirm the password convention of protected files for individual and corporate clients.</w:t>
            </w:r>
          </w:p>
        </w:tc>
        <w:tc>
          <w:tcPr>
            <w:tcW w:type="dxa" w:w="1690"/>
          </w:tcPr>
          <w:p>
            <w:pPr>
              <w:spacing w:before="20" w:after="20"/>
            </w:pPr>
            <w:r>
              <w:rPr>
                <w:rFonts w:ascii="Arial" w:hAnsi="Arial" w:cs="Arial" w:eastAsia="Arial"/>
                <w:b w:val="0"/>
                <w:i w:val="0"/>
                <w:sz w:val="18"/>
              </w:rPr>
              <w:t>Product Owner, Renewal; Compliance</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Q-RN-10</w:t>
            </w:r>
          </w:p>
        </w:tc>
        <w:tc>
          <w:tcPr>
            <w:tcW w:type="dxa" w:w="4695"/>
          </w:tcPr>
          <w:p>
            <w:pPr>
              <w:spacing w:before="20" w:after="20"/>
            </w:pPr>
            <w:r>
              <w:rPr>
                <w:rFonts w:ascii="Arial" w:hAnsi="Arial" w:cs="Arial" w:eastAsia="Arial"/>
                <w:b w:val="0"/>
                <w:i w:val="0"/>
                <w:sz w:val="18"/>
              </w:rPr>
              <w:t>Confirm the incentive criteria for renewals (BRRN.041).</w:t>
            </w:r>
          </w:p>
        </w:tc>
        <w:tc>
          <w:tcPr>
            <w:tcW w:type="dxa" w:w="1690"/>
          </w:tcPr>
          <w:p>
            <w:pPr>
              <w:spacing w:before="20" w:after="20"/>
            </w:pPr>
            <w:r>
              <w:rPr>
                <w:rFonts w:ascii="Arial" w:hAnsi="Arial" w:cs="Arial" w:eastAsia="Arial"/>
                <w:b w:val="0"/>
                <w:i w:val="0"/>
                <w:sz w:val="18"/>
              </w:rPr>
              <w:t>Product Owner, Renewal</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Q-RN-11</w:t>
            </w:r>
          </w:p>
        </w:tc>
        <w:tc>
          <w:tcPr>
            <w:tcW w:type="dxa" w:w="4695"/>
          </w:tcPr>
          <w:p>
            <w:pPr>
              <w:spacing w:before="20" w:after="20"/>
            </w:pPr>
            <w:r>
              <w:rPr>
                <w:rFonts w:ascii="Arial" w:hAnsi="Arial" w:cs="Arial" w:eastAsia="Arial"/>
                <w:b w:val="0"/>
                <w:i w:val="0"/>
                <w:sz w:val="18"/>
              </w:rPr>
              <w:t>Approve or remove the change requests CR-RN-005, CR-RN-008 and CR-RN-015, which are delivered.</w:t>
            </w:r>
          </w:p>
        </w:tc>
        <w:tc>
          <w:tcPr>
            <w:tcW w:type="dxa" w:w="1690"/>
          </w:tcPr>
          <w:p>
            <w:pPr>
              <w:spacing w:before="20" w:after="20"/>
            </w:pPr>
            <w:r>
              <w:rPr>
                <w:rFonts w:ascii="Arial" w:hAnsi="Arial" w:cs="Arial" w:eastAsia="Arial"/>
                <w:b w:val="0"/>
                <w:i w:val="0"/>
                <w:sz w:val="18"/>
              </w:rPr>
              <w:t>Product Owner, Renewal</w:t>
            </w:r>
          </w:p>
        </w:tc>
        <w:tc>
          <w:tcPr>
            <w:tcW w:type="dxa" w:w="1126"/>
          </w:tcPr>
          <w:p>
            <w:pPr>
              <w:spacing w:before="20" w:after="20"/>
            </w:pPr>
            <w:r>
              <w:rPr>
                <w:rFonts w:ascii="Arial" w:hAnsi="Arial" w:cs="Arial" w:eastAsia="Arial"/>
                <w:b w:val="0"/>
                <w:i w:val="0"/>
                <w:sz w:val="18"/>
              </w:rPr>
              <w:t>30 Nov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v1.1. Effort in man-days (analysis and design, backend, frontend, testing, documentation and UAT support).</w:t>
      </w:r>
    </w:p>
    <w:p>
      <w:pPr>
        <w:keepNext/>
        <w:spacing w:before="120" w:after="60"/>
        <w:ind w:left="363"/>
      </w:pPr>
      <w:r>
        <w:rPr>
          <w:rFonts w:ascii="Arial" w:hAnsi="Arial" w:cs="Arial" w:eastAsia="Arial"/>
          <w:b/>
          <w:i w:val="0"/>
          <w:sz w:val="18"/>
        </w:rPr>
        <w:t>Table 22: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2723"/>
        <w:gridCol w:w="845"/>
        <w:gridCol w:w="1126"/>
        <w:gridCol w:w="845"/>
        <w:gridCol w:w="1878"/>
      </w:tblGrid>
      <w:tr>
        <w:trPr>
          <w:tblHeader/>
          <w:cantSplit/>
        </w:trPr>
        <w:tc>
          <w:tcPr>
            <w:tcW w:type="dxa" w:w="1220"/>
            <w:shd w:val="clear" w:color="auto" w:fill="D9E2F3"/>
          </w:tcPr>
          <w:p>
            <w:pPr>
              <w:spacing w:before="20" w:after="20"/>
            </w:pPr>
            <w:r>
              <w:rPr>
                <w:rFonts w:ascii="Arial" w:hAnsi="Arial" w:cs="Arial" w:eastAsia="Arial"/>
                <w:b/>
                <w:i w:val="0"/>
                <w:sz w:val="18"/>
              </w:rPr>
              <w:t>CR</w:t>
            </w:r>
          </w:p>
        </w:tc>
        <w:tc>
          <w:tcPr>
            <w:tcW w:type="dxa" w:w="2723"/>
            <w:shd w:val="clear" w:color="auto" w:fill="D9E2F3"/>
          </w:tcPr>
          <w:p>
            <w:pPr>
              <w:spacing w:before="20" w:after="20"/>
            </w:pPr>
            <w:r>
              <w:rPr>
                <w:rFonts w:ascii="Arial" w:hAnsi="Arial" w:cs="Arial" w:eastAsia="Arial"/>
                <w:b/>
                <w:i w:val="0"/>
                <w:sz w:val="18"/>
              </w:rPr>
              <w:t>Title</w:t>
            </w:r>
          </w:p>
        </w:tc>
        <w:tc>
          <w:tcPr>
            <w:tcW w:type="dxa" w:w="845"/>
            <w:shd w:val="clear" w:color="auto" w:fill="D9E2F3"/>
          </w:tcPr>
          <w:p>
            <w:pPr>
              <w:spacing w:before="20" w:after="20"/>
            </w:pPr>
            <w:r>
              <w:rPr>
                <w:rFonts w:ascii="Arial" w:hAnsi="Arial" w:cs="Arial" w:eastAsia="Arial"/>
                <w:b/>
                <w:i w:val="0"/>
                <w:sz w:val="18"/>
              </w:rPr>
              <w:t>Status</w:t>
            </w:r>
          </w:p>
        </w:tc>
        <w:tc>
          <w:tcPr>
            <w:tcW w:type="dxa" w:w="1126"/>
            <w:shd w:val="clear" w:color="auto" w:fill="D9E2F3"/>
          </w:tcPr>
          <w:p>
            <w:pPr>
              <w:spacing w:before="20" w:after="20"/>
            </w:pPr>
            <w:r>
              <w:rPr>
                <w:rFonts w:ascii="Arial" w:hAnsi="Arial" w:cs="Arial" w:eastAsia="Arial"/>
                <w:b/>
                <w:i w:val="0"/>
                <w:sz w:val="18"/>
              </w:rPr>
              <w:t>FRS</w:t>
            </w:r>
          </w:p>
        </w:tc>
        <w:tc>
          <w:tcPr>
            <w:tcW w:type="dxa" w:w="845"/>
            <w:shd w:val="clear" w:color="auto" w:fill="D9E2F3"/>
          </w:tcPr>
          <w:p>
            <w:pPr>
              <w:spacing w:before="20" w:after="20"/>
            </w:pPr>
            <w:r>
              <w:rPr>
                <w:rFonts w:ascii="Arial" w:hAnsi="Arial" w:cs="Arial" w:eastAsia="Arial"/>
                <w:b/>
                <w:i w:val="0"/>
                <w:sz w:val="18"/>
              </w:rPr>
              <w:t>Man-days</w:t>
            </w:r>
          </w:p>
        </w:tc>
        <w:tc>
          <w:tcPr>
            <w:tcW w:type="dxa" w:w="1878"/>
            <w:shd w:val="clear" w:color="auto" w:fill="D9E2F3"/>
          </w:tcPr>
          <w:p>
            <w:pPr>
              <w:spacing w:before="20" w:after="20"/>
            </w:pPr>
            <w:r>
              <w:rPr>
                <w:rFonts w:ascii="Arial" w:hAnsi="Arial" w:cs="Arial" w:eastAsia="Arial"/>
                <w:b/>
                <w:i w:val="0"/>
                <w:sz w:val="18"/>
              </w:rPr>
              <w:t>Note</w:t>
            </w:r>
          </w:p>
        </w:tc>
      </w:tr>
      <w:tr>
        <w:trPr>
          <w:cantSplit/>
        </w:trPr>
        <w:tc>
          <w:tcPr>
            <w:tcW w:type="dxa" w:w="1220"/>
          </w:tcPr>
          <w:p>
            <w:pPr>
              <w:spacing w:before="20" w:after="20"/>
            </w:pPr>
            <w:r>
              <w:rPr>
                <w:rFonts w:ascii="Arial" w:hAnsi="Arial" w:cs="Arial" w:eastAsia="Arial"/>
                <w:b w:val="0"/>
                <w:i w:val="0"/>
                <w:sz w:val="18"/>
                <w:color w:val="E65100"/>
              </w:rPr>
              <w:t>CR-RN-005</w:t>
            </w:r>
          </w:p>
        </w:tc>
        <w:tc>
          <w:tcPr>
            <w:tcW w:type="dxa" w:w="2723"/>
          </w:tcPr>
          <w:p>
            <w:pPr>
              <w:spacing w:before="20" w:after="20"/>
            </w:pPr>
            <w:r>
              <w:rPr>
                <w:rFonts w:ascii="Arial" w:hAnsi="Arial" w:cs="Arial" w:eastAsia="Arial"/>
                <w:b w:val="0"/>
                <w:i w:val="0"/>
                <w:sz w:val="18"/>
                <w:color w:val="E65100"/>
              </w:rPr>
              <w:t>Annual renewal budget maintenance, upload, inquiry and history</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FRRN.042</w:t>
            </w:r>
          </w:p>
        </w:tc>
        <w:tc>
          <w:tcPr>
            <w:tcW w:type="dxa" w:w="845"/>
          </w:tcPr>
          <w:p>
            <w:pPr>
              <w:spacing w:before="20" w:after="20"/>
            </w:pPr>
            <w:r>
              <w:rPr>
                <w:rFonts w:ascii="Arial" w:hAnsi="Arial" w:cs="Arial" w:eastAsia="Arial"/>
                <w:b w:val="0"/>
                <w:i w:val="0"/>
                <w:sz w:val="18"/>
                <w:color w:val="E65100"/>
              </w:rPr>
              <w:t>11</w:t>
            </w:r>
          </w:p>
        </w:tc>
        <w:tc>
          <w:tcPr>
            <w:tcW w:type="dxa" w:w="1878"/>
          </w:tcPr>
          <w:p>
            <w:pPr>
              <w:spacing w:before="20" w:after="20"/>
            </w:pPr>
            <w:r>
              <w:rPr>
                <w:rFonts w:ascii="Arial" w:hAnsi="Arial" w:cs="Arial" w:eastAsia="Arial"/>
                <w:b w:val="0"/>
                <w:i w:val="0"/>
                <w:sz w:val="18"/>
                <w:color w:val="E65100"/>
              </w:rPr>
              <w:t>Not in the BRD; delivered; BDOI approves or asks for removal.</w:t>
            </w:r>
          </w:p>
        </w:tc>
      </w:tr>
      <w:tr>
        <w:trPr>
          <w:cantSplit/>
        </w:trPr>
        <w:tc>
          <w:tcPr>
            <w:tcW w:type="dxa" w:w="1220"/>
          </w:tcPr>
          <w:p>
            <w:pPr>
              <w:spacing w:before="20" w:after="20"/>
            </w:pPr>
            <w:r>
              <w:rPr>
                <w:rFonts w:ascii="Arial" w:hAnsi="Arial" w:cs="Arial" w:eastAsia="Arial"/>
                <w:b w:val="0"/>
                <w:i w:val="0"/>
                <w:sz w:val="18"/>
                <w:color w:val="E65100"/>
              </w:rPr>
              <w:t>CR-RN-008</w:t>
            </w:r>
          </w:p>
        </w:tc>
        <w:tc>
          <w:tcPr>
            <w:tcW w:type="dxa" w:w="2723"/>
          </w:tcPr>
          <w:p>
            <w:pPr>
              <w:spacing w:before="20" w:after="20"/>
            </w:pPr>
            <w:r>
              <w:rPr>
                <w:rFonts w:ascii="Arial" w:hAnsi="Arial" w:cs="Arial" w:eastAsia="Arial"/>
                <w:b w:val="0"/>
                <w:i w:val="0"/>
                <w:sz w:val="18"/>
                <w:color w:val="E65100"/>
              </w:rPr>
              <w:t>CBG Motor rules of Annexes D and E: depreciation, BI / PD tiers, Auto Promo to Regular</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FRRN.009.02</w:t>
            </w:r>
          </w:p>
        </w:tc>
        <w:tc>
          <w:tcPr>
            <w:tcW w:type="dxa" w:w="845"/>
          </w:tcPr>
          <w:p>
            <w:pPr>
              <w:spacing w:before="20" w:after="20"/>
            </w:pPr>
            <w:r>
              <w:rPr>
                <w:rFonts w:ascii="Arial" w:hAnsi="Arial" w:cs="Arial" w:eastAsia="Arial"/>
                <w:b w:val="0"/>
                <w:i w:val="0"/>
                <w:sz w:val="18"/>
                <w:color w:val="E65100"/>
              </w:rPr>
              <w:t>6.5</w:t>
            </w:r>
          </w:p>
        </w:tc>
        <w:tc>
          <w:tcPr>
            <w:tcW w:type="dxa" w:w="1878"/>
          </w:tcPr>
          <w:p>
            <w:pPr>
              <w:spacing w:before="20" w:after="20"/>
            </w:pPr>
            <w:r>
              <w:rPr>
                <w:rFonts w:ascii="Arial" w:hAnsi="Arial" w:cs="Arial" w:eastAsia="Arial"/>
                <w:b w:val="0"/>
                <w:i w:val="0"/>
                <w:sz w:val="18"/>
                <w:color w:val="E65100"/>
              </w:rPr>
              <w:t>Not in the BRD; delivered; BDOI approves or asks for removal.</w:t>
            </w:r>
          </w:p>
        </w:tc>
      </w:tr>
      <w:tr>
        <w:trPr>
          <w:cantSplit/>
        </w:trPr>
        <w:tc>
          <w:tcPr>
            <w:tcW w:type="dxa" w:w="1220"/>
          </w:tcPr>
          <w:p>
            <w:pPr>
              <w:spacing w:before="20" w:after="20"/>
            </w:pPr>
            <w:r>
              <w:rPr>
                <w:rFonts w:ascii="Arial" w:hAnsi="Arial" w:cs="Arial" w:eastAsia="Arial"/>
                <w:b w:val="0"/>
                <w:i w:val="0"/>
                <w:sz w:val="18"/>
                <w:color w:val="E65100"/>
              </w:rPr>
              <w:t>CR-RN-015</w:t>
            </w:r>
          </w:p>
        </w:tc>
        <w:tc>
          <w:tcPr>
            <w:tcW w:type="dxa" w:w="2723"/>
          </w:tcPr>
          <w:p>
            <w:pPr>
              <w:spacing w:before="20" w:after="20"/>
            </w:pPr>
            <w:r>
              <w:rPr>
                <w:rFonts w:ascii="Arial" w:hAnsi="Arial" w:cs="Arial" w:eastAsia="Arial"/>
                <w:b w:val="0"/>
                <w:i w:val="0"/>
                <w:sz w:val="18"/>
                <w:color w:val="E65100"/>
              </w:rPr>
              <w:t>Placement turnaround time in business days with With Issue and resolution date</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FRRN.029.05</w:t>
            </w:r>
          </w:p>
        </w:tc>
        <w:tc>
          <w:tcPr>
            <w:tcW w:type="dxa" w:w="845"/>
          </w:tcPr>
          <w:p>
            <w:pPr>
              <w:spacing w:before="20" w:after="20"/>
            </w:pPr>
            <w:r>
              <w:rPr>
                <w:rFonts w:ascii="Arial" w:hAnsi="Arial" w:cs="Arial" w:eastAsia="Arial"/>
                <w:b w:val="0"/>
                <w:i w:val="0"/>
                <w:sz w:val="18"/>
                <w:color w:val="E65100"/>
              </w:rPr>
              <w:t>8</w:t>
            </w:r>
          </w:p>
        </w:tc>
        <w:tc>
          <w:tcPr>
            <w:tcW w:type="dxa" w:w="1878"/>
          </w:tcPr>
          <w:p>
            <w:pPr>
              <w:spacing w:before="20" w:after="20"/>
            </w:pPr>
            <w:r>
              <w:rPr>
                <w:rFonts w:ascii="Arial" w:hAnsi="Arial" w:cs="Arial" w:eastAsia="Arial"/>
                <w:b w:val="0"/>
                <w:i w:val="0"/>
                <w:sz w:val="18"/>
                <w:color w:val="E65100"/>
              </w:rPr>
              <w:t>Not in the BRD; delivered; BDOI approves or asks for removal.</w:t>
            </w:r>
          </w:p>
        </w:tc>
      </w:tr>
      <w:tr>
        <w:trPr>
          <w:cantSplit/>
        </w:trPr>
        <w:tc>
          <w:tcPr>
            <w:tcW w:type="dxa" w:w="1220"/>
          </w:tcPr>
          <w:p>
            <w:pPr>
              <w:spacing w:before="20" w:after="20"/>
            </w:pPr>
            <w:r>
              <w:rPr>
                <w:rFonts w:ascii="Arial" w:hAnsi="Arial" w:cs="Arial" w:eastAsia="Arial"/>
                <w:b w:val="0"/>
                <w:i w:val="0"/>
                <w:sz w:val="18"/>
                <w:color w:val="E65100"/>
              </w:rPr>
              <w:t>CR-RN-024</w:t>
            </w:r>
          </w:p>
        </w:tc>
        <w:tc>
          <w:tcPr>
            <w:tcW w:type="dxa" w:w="2723"/>
          </w:tcPr>
          <w:p>
            <w:pPr>
              <w:spacing w:before="20" w:after="20"/>
            </w:pPr>
            <w:r>
              <w:rPr>
                <w:rFonts w:ascii="Arial" w:hAnsi="Arial" w:cs="Arial" w:eastAsia="Arial"/>
                <w:b w:val="0"/>
                <w:i w:val="0"/>
                <w:sz w:val="18"/>
                <w:color w:val="E65100"/>
              </w:rPr>
              <w:t>Accessibility of the Renewal screens (WCAG 2.2 level AA)</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NFR-ACC-01</w:t>
            </w:r>
          </w:p>
        </w:tc>
        <w:tc>
          <w:tcPr>
            <w:tcW w:type="dxa" w:w="845"/>
          </w:tcPr>
          <w:p>
            <w:pPr>
              <w:spacing w:before="20" w:after="20"/>
            </w:pPr>
            <w:r>
              <w:rPr>
                <w:rFonts w:ascii="Arial" w:hAnsi="Arial" w:cs="Arial" w:eastAsia="Arial"/>
                <w:b w:val="0"/>
                <w:i w:val="0"/>
                <w:sz w:val="18"/>
                <w:color w:val="E65100"/>
              </w:rPr>
              <w:t>20</w:t>
            </w:r>
          </w:p>
        </w:tc>
        <w:tc>
          <w:tcPr>
            <w:tcW w:type="dxa" w:w="1878"/>
          </w:tcPr>
          <w:p>
            <w:pPr>
              <w:spacing w:before="20" w:after="20"/>
            </w:pPr>
            <w:r>
              <w:rPr>
                <w:rFonts w:ascii="Arial" w:hAnsi="Arial" w:cs="Arial" w:eastAsia="Arial"/>
                <w:b w:val="0"/>
                <w:i w:val="0"/>
                <w:sz w:val="18"/>
                <w:color w:val="E65100"/>
              </w:rPr>
              <w:t>Not in the BRD; OOTB partial; not delivered.</w:t>
            </w:r>
          </w:p>
        </w:tc>
      </w:tr>
    </w:tbl>
    <w:p>
      <w:pPr>
        <w:spacing w:after="40"/>
      </w:pPr>
    </w:p>
    <w:p>
      <w:pPr>
        <w:keepNext/>
        <w:spacing w:before="120" w:after="60"/>
        <w:ind w:left="363"/>
      </w:pPr>
      <w:r>
        <w:rPr>
          <w:rFonts w:ascii="Arial" w:hAnsi="Arial" w:cs="Arial" w:eastAsia="Arial"/>
          <w:b/>
          <w:i w:val="0"/>
          <w:sz w:val="18"/>
        </w:rPr>
        <w:t>Table 23: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G-09</w:t>
            </w:r>
          </w:p>
        </w:tc>
        <w:tc>
          <w:tcPr>
            <w:tcW w:type="dxa" w:w="5259"/>
          </w:tcPr>
          <w:p>
            <w:pPr>
              <w:spacing w:before="20" w:after="20"/>
            </w:pPr>
            <w:r>
              <w:rPr>
                <w:rFonts w:ascii="Arial" w:hAnsi="Arial" w:cs="Arial" w:eastAsia="Arial"/>
                <w:b w:val="0"/>
                <w:i w:val="0"/>
                <w:sz w:val="18"/>
                <w:color w:val="2E7D32"/>
              </w:rPr>
              <w:t>Allocation of a renewal to several insurers by percentage or amount</w:t>
            </w:r>
          </w:p>
        </w:tc>
        <w:tc>
          <w:tcPr>
            <w:tcW w:type="dxa" w:w="2160"/>
          </w:tcPr>
          <w:p>
            <w:pPr>
              <w:spacing w:before="20" w:after="20"/>
            </w:pPr>
            <w:r>
              <w:rPr>
                <w:rFonts w:ascii="Arial" w:hAnsi="Arial" w:cs="Arial" w:eastAsia="Arial"/>
                <w:b w:val="0"/>
                <w:i w:val="0"/>
                <w:sz w:val="18"/>
              </w:rPr>
              <w:t>FRRN.014.03</w:t>
            </w:r>
          </w:p>
        </w:tc>
      </w:tr>
    </w:tbl>
    <w:p>
      <w:pPr>
        <w:spacing w:after="40"/>
      </w:pPr>
    </w:p>
    <w:p>
      <w:pPr>
        <w:keepNext/>
        <w:spacing w:before="120" w:after="60"/>
        <w:ind w:left="363"/>
      </w:pPr>
      <w:r>
        <w:rPr>
          <w:rFonts w:ascii="Arial" w:hAnsi="Arial" w:cs="Arial" w:eastAsia="Arial"/>
          <w:b/>
          <w:i w:val="0"/>
          <w:sz w:val="18"/>
        </w:rPr>
        <w:t>Table 24: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IS-RN-01</w:t>
            </w:r>
          </w:p>
        </w:tc>
        <w:tc>
          <w:tcPr>
            <w:tcW w:type="dxa" w:w="5259"/>
          </w:tcPr>
          <w:p>
            <w:pPr>
              <w:spacing w:before="20" w:after="20"/>
            </w:pPr>
            <w:r>
              <w:rPr>
                <w:rFonts w:ascii="Arial" w:hAnsi="Arial" w:cs="Arial" w:eastAsia="Arial"/>
                <w:b w:val="0"/>
                <w:i w:val="0"/>
                <w:sz w:val="18"/>
              </w:rPr>
              <w:t>CCM: Renewal Advice, letters, proposals, Insurance Advice, e-policies, placement e-mails</w:t>
            </w:r>
          </w:p>
        </w:tc>
        <w:tc>
          <w:tcPr>
            <w:tcW w:type="dxa" w:w="2160"/>
          </w:tcPr>
          <w:p>
            <w:pPr>
              <w:spacing w:before="20" w:after="20"/>
            </w:pPr>
            <w:r>
              <w:rPr>
                <w:rFonts w:ascii="Arial" w:hAnsi="Arial" w:cs="Arial" w:eastAsia="Arial"/>
                <w:b w:val="0"/>
                <w:i w:val="0"/>
                <w:sz w:val="18"/>
              </w:rPr>
              <w:t>FRRN.017.02, 022.02, 023.02, 029.04, 032.02, 033.04; ICD IF-RN-01</w:t>
            </w:r>
          </w:p>
        </w:tc>
      </w:tr>
      <w:tr>
        <w:trPr>
          <w:cantSplit/>
        </w:trPr>
        <w:tc>
          <w:tcPr>
            <w:tcW w:type="dxa" w:w="1220"/>
          </w:tcPr>
          <w:p>
            <w:pPr>
              <w:spacing w:before="20" w:after="20"/>
            </w:pPr>
            <w:r>
              <w:rPr>
                <w:rFonts w:ascii="Arial" w:hAnsi="Arial" w:cs="Arial" w:eastAsia="Arial"/>
                <w:b w:val="0"/>
                <w:i w:val="0"/>
                <w:sz w:val="18"/>
              </w:rPr>
              <w:t>IS-RN-02</w:t>
            </w:r>
          </w:p>
        </w:tc>
        <w:tc>
          <w:tcPr>
            <w:tcW w:type="dxa" w:w="5259"/>
          </w:tcPr>
          <w:p>
            <w:pPr>
              <w:spacing w:before="20" w:after="20"/>
            </w:pPr>
            <w:r>
              <w:rPr>
                <w:rFonts w:ascii="Arial" w:hAnsi="Arial" w:cs="Arial" w:eastAsia="Arial"/>
                <w:b w:val="0"/>
                <w:i w:val="0"/>
                <w:sz w:val="18"/>
              </w:rPr>
              <w:t>MFT with the insurers: placement files, hold cover requests, responses, e-policies</w:t>
            </w:r>
          </w:p>
        </w:tc>
        <w:tc>
          <w:tcPr>
            <w:tcW w:type="dxa" w:w="2160"/>
          </w:tcPr>
          <w:p>
            <w:pPr>
              <w:spacing w:before="20" w:after="20"/>
            </w:pPr>
            <w:r>
              <w:rPr>
                <w:rFonts w:ascii="Arial" w:hAnsi="Arial" w:cs="Arial" w:eastAsia="Arial"/>
                <w:b w:val="0"/>
                <w:i w:val="0"/>
                <w:sz w:val="18"/>
              </w:rPr>
              <w:t>FRRN.029.03, 030.01, 033.01, 036.06, 037.01; ICD IF-RN-02</w:t>
            </w:r>
          </w:p>
        </w:tc>
      </w:tr>
      <w:tr>
        <w:trPr>
          <w:cantSplit/>
        </w:trPr>
        <w:tc>
          <w:tcPr>
            <w:tcW w:type="dxa" w:w="1220"/>
          </w:tcPr>
          <w:p>
            <w:pPr>
              <w:spacing w:before="20" w:after="20"/>
            </w:pPr>
            <w:r>
              <w:rPr>
                <w:rFonts w:ascii="Arial" w:hAnsi="Arial" w:cs="Arial" w:eastAsia="Arial"/>
                <w:b w:val="0"/>
                <w:i w:val="0"/>
                <w:sz w:val="18"/>
              </w:rPr>
              <w:t>IS-RN-03</w:t>
            </w:r>
          </w:p>
        </w:tc>
        <w:tc>
          <w:tcPr>
            <w:tcW w:type="dxa" w:w="5259"/>
          </w:tcPr>
          <w:p>
            <w:pPr>
              <w:spacing w:before="20" w:after="20"/>
            </w:pPr>
            <w:r>
              <w:rPr>
                <w:rFonts w:ascii="Arial" w:hAnsi="Arial" w:cs="Arial" w:eastAsia="Arial"/>
                <w:b w:val="0"/>
                <w:i w:val="0"/>
                <w:sz w:val="18"/>
              </w:rPr>
              <w:t>CLPC billing files to the LMS directory and recipients</w:t>
            </w:r>
          </w:p>
        </w:tc>
        <w:tc>
          <w:tcPr>
            <w:tcW w:type="dxa" w:w="2160"/>
          </w:tcPr>
          <w:p>
            <w:pPr>
              <w:spacing w:before="20" w:after="20"/>
            </w:pPr>
            <w:r>
              <w:rPr>
                <w:rFonts w:ascii="Arial" w:hAnsi="Arial" w:cs="Arial" w:eastAsia="Arial"/>
                <w:b w:val="0"/>
                <w:i w:val="0"/>
                <w:sz w:val="18"/>
              </w:rPr>
              <w:t>FRRN.027.01, 027.03; ICD IF-RN-05</w:t>
            </w:r>
          </w:p>
        </w:tc>
      </w:tr>
      <w:tr>
        <w:trPr>
          <w:cantSplit/>
        </w:trPr>
        <w:tc>
          <w:tcPr>
            <w:tcW w:type="dxa" w:w="1220"/>
          </w:tcPr>
          <w:p>
            <w:pPr>
              <w:spacing w:before="20" w:after="20"/>
            </w:pPr>
            <w:r>
              <w:rPr>
                <w:rFonts w:ascii="Arial" w:hAnsi="Arial" w:cs="Arial" w:eastAsia="Arial"/>
                <w:b w:val="0"/>
                <w:i w:val="0"/>
                <w:sz w:val="18"/>
              </w:rPr>
              <w:t>IS-RN-04</w:t>
            </w:r>
          </w:p>
        </w:tc>
        <w:tc>
          <w:tcPr>
            <w:tcW w:type="dxa" w:w="5259"/>
          </w:tcPr>
          <w:p>
            <w:pPr>
              <w:spacing w:before="20" w:after="20"/>
            </w:pPr>
            <w:r>
              <w:rPr>
                <w:rFonts w:ascii="Arial" w:hAnsi="Arial" w:cs="Arial" w:eastAsia="Arial"/>
                <w:b w:val="0"/>
                <w:i w:val="0"/>
                <w:sz w:val="18"/>
              </w:rPr>
              <w:t>BDOFC and BDOSOLD reports</w:t>
            </w:r>
          </w:p>
        </w:tc>
        <w:tc>
          <w:tcPr>
            <w:tcW w:type="dxa" w:w="2160"/>
          </w:tcPr>
          <w:p>
            <w:pPr>
              <w:spacing w:before="20" w:after="20"/>
            </w:pPr>
            <w:r>
              <w:rPr>
                <w:rFonts w:ascii="Arial" w:hAnsi="Arial" w:cs="Arial" w:eastAsia="Arial"/>
                <w:b w:val="0"/>
                <w:i w:val="0"/>
                <w:sz w:val="18"/>
              </w:rPr>
              <w:t>FRRN.012.06; ICD IF-RN-06</w:t>
            </w:r>
          </w:p>
        </w:tc>
      </w:tr>
      <w:tr>
        <w:trPr>
          <w:cantSplit/>
        </w:trPr>
        <w:tc>
          <w:tcPr>
            <w:tcW w:type="dxa" w:w="1220"/>
          </w:tcPr>
          <w:p>
            <w:pPr>
              <w:spacing w:before="20" w:after="20"/>
            </w:pPr>
            <w:r>
              <w:rPr>
                <w:rFonts w:ascii="Arial" w:hAnsi="Arial" w:cs="Arial" w:eastAsia="Arial"/>
                <w:b w:val="0"/>
                <w:i w:val="0"/>
                <w:sz w:val="18"/>
              </w:rPr>
              <w:t>DM-RN-01</w:t>
            </w:r>
          </w:p>
        </w:tc>
        <w:tc>
          <w:tcPr>
            <w:tcW w:type="dxa" w:w="5259"/>
          </w:tcPr>
          <w:p>
            <w:pPr>
              <w:spacing w:before="20" w:after="20"/>
            </w:pPr>
            <w:r>
              <w:rPr>
                <w:rFonts w:ascii="Arial" w:hAnsi="Arial" w:cs="Arial" w:eastAsia="Arial"/>
                <w:b w:val="0"/>
                <w:i w:val="0"/>
                <w:sz w:val="18"/>
              </w:rPr>
              <w:t>Policies in force at go-live and their legacy references</w:t>
            </w:r>
          </w:p>
        </w:tc>
        <w:tc>
          <w:tcPr>
            <w:tcW w:type="dxa" w:w="2160"/>
          </w:tcPr>
          <w:p>
            <w:pPr>
              <w:spacing w:before="20" w:after="20"/>
            </w:pPr>
            <w:r>
              <w:rPr>
                <w:rFonts w:ascii="Arial" w:hAnsi="Arial" w:cs="Arial" w:eastAsia="Arial"/>
                <w:b w:val="0"/>
                <w:i w:val="0"/>
                <w:sz w:val="18"/>
              </w:rPr>
              <w:t>FRRN.045.01; Data Migration (BRD-13)</w:t>
            </w:r>
          </w:p>
        </w:tc>
      </w:tr>
      <w:tr>
        <w:trPr>
          <w:cantSplit/>
        </w:trPr>
        <w:tc>
          <w:tcPr>
            <w:tcW w:type="dxa" w:w="1220"/>
          </w:tcPr>
          <w:p>
            <w:pPr>
              <w:spacing w:before="20" w:after="20"/>
            </w:pPr>
            <w:r>
              <w:rPr>
                <w:rFonts w:ascii="Arial" w:hAnsi="Arial" w:cs="Arial" w:eastAsia="Arial"/>
                <w:b w:val="0"/>
                <w:i w:val="0"/>
                <w:sz w:val="18"/>
              </w:rPr>
              <w:t>DM-RN-02</w:t>
            </w:r>
          </w:p>
        </w:tc>
        <w:tc>
          <w:tcPr>
            <w:tcW w:type="dxa" w:w="5259"/>
          </w:tcPr>
          <w:p>
            <w:pPr>
              <w:spacing w:before="20" w:after="20"/>
            </w:pPr>
            <w:r>
              <w:rPr>
                <w:rFonts w:ascii="Arial" w:hAnsi="Arial" w:cs="Arial" w:eastAsia="Arial"/>
                <w:b w:val="0"/>
                <w:i w:val="0"/>
                <w:sz w:val="18"/>
              </w:rPr>
              <w:t>Package code map of the legacy packages</w:t>
            </w:r>
          </w:p>
        </w:tc>
        <w:tc>
          <w:tcPr>
            <w:tcW w:type="dxa" w:w="2160"/>
          </w:tcPr>
          <w:p>
            <w:pPr>
              <w:spacing w:before="20" w:after="20"/>
            </w:pPr>
            <w:r>
              <w:rPr>
                <w:rFonts w:ascii="Arial" w:hAnsi="Arial" w:cs="Arial" w:eastAsia="Arial"/>
                <w:b w:val="0"/>
                <w:i w:val="0"/>
                <w:sz w:val="18"/>
              </w:rPr>
              <w:t>FRRN.046.01; Data Migration (BRD-13)</w:t>
            </w:r>
          </w:p>
        </w:tc>
      </w:tr>
    </w:tbl>
    <w:p>
      <w:pPr>
        <w:spacing w:after="40"/>
      </w:pPr>
    </w:p>
    <w:p>
      <w:pPr>
        <w:keepNext/>
        <w:spacing w:before="120" w:after="60"/>
        <w:ind w:left="363"/>
      </w:pPr>
      <w:r>
        <w:rPr>
          <w:rFonts w:ascii="Arial" w:hAnsi="Arial" w:cs="Arial" w:eastAsia="Arial"/>
          <w:b/>
          <w:i w:val="0"/>
          <w:sz w:val="18"/>
        </w:rPr>
        <w:t>Table 25: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BP-RN-01</w:t>
            </w:r>
          </w:p>
        </w:tc>
        <w:tc>
          <w:tcPr>
            <w:tcW w:type="dxa" w:w="4747"/>
          </w:tcPr>
          <w:p>
            <w:pPr>
              <w:spacing w:before="20" w:after="20"/>
            </w:pPr>
            <w:r>
              <w:rPr>
                <w:rFonts w:ascii="Arial" w:hAnsi="Arial" w:cs="Arial" w:eastAsia="Arial"/>
                <w:b w:val="0"/>
                <w:i w:val="0"/>
                <w:sz w:val="18"/>
                <w:color w:val="1565C0"/>
              </w:rPr>
              <w:t>Suitability review at renewal: the officer confirms the client's needs and covers and records the advice given</w:t>
            </w:r>
          </w:p>
        </w:tc>
        <w:tc>
          <w:tcPr>
            <w:tcW w:type="dxa" w:w="1329"/>
          </w:tcPr>
          <w:p>
            <w:pPr>
              <w:spacing w:before="20" w:after="20"/>
            </w:pPr>
            <w:r>
              <w:rPr>
                <w:rFonts w:ascii="Arial" w:hAnsi="Arial" w:cs="Arial" w:eastAsia="Arial"/>
                <w:b w:val="0"/>
                <w:i w:val="0"/>
                <w:sz w:val="18"/>
              </w:rPr>
              <w:t>High</w:t>
            </w:r>
          </w:p>
        </w:tc>
        <w:tc>
          <w:tcPr>
            <w:tcW w:type="dxa" w:w="1329"/>
          </w:tcPr>
          <w:p>
            <w:pPr>
              <w:spacing w:before="20" w:after="20"/>
            </w:pPr>
            <w:r>
              <w:rPr>
                <w:rFonts w:ascii="Arial" w:hAnsi="Arial" w:cs="Arial" w:eastAsia="Arial"/>
                <w:b w:val="0"/>
                <w:i w:val="0"/>
                <w:sz w:val="18"/>
              </w:rPr>
              <w:t>6</w:t>
            </w:r>
          </w:p>
        </w:tc>
      </w:tr>
      <w:tr>
        <w:trPr>
          <w:cantSplit/>
        </w:trPr>
        <w:tc>
          <w:tcPr>
            <w:tcW w:type="dxa" w:w="1234"/>
          </w:tcPr>
          <w:p>
            <w:pPr>
              <w:spacing w:before="20" w:after="20"/>
            </w:pPr>
            <w:r>
              <w:rPr>
                <w:rFonts w:ascii="Arial" w:hAnsi="Arial" w:cs="Arial" w:eastAsia="Arial"/>
                <w:b w:val="0"/>
                <w:i w:val="0"/>
                <w:sz w:val="18"/>
              </w:rPr>
              <w:t>BP-RN-02</w:t>
            </w:r>
          </w:p>
        </w:tc>
        <w:tc>
          <w:tcPr>
            <w:tcW w:type="dxa" w:w="4747"/>
          </w:tcPr>
          <w:p>
            <w:pPr>
              <w:spacing w:before="20" w:after="20"/>
            </w:pPr>
            <w:r>
              <w:rPr>
                <w:rFonts w:ascii="Arial" w:hAnsi="Arial" w:cs="Arial" w:eastAsia="Arial"/>
                <w:b w:val="0"/>
                <w:i w:val="0"/>
                <w:sz w:val="18"/>
                <w:color w:val="1565C0"/>
              </w:rPr>
              <w:t>Remarketing check: renewals above a premium threshold or with a large increase are quoted with another insurer</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BP-RN-03</w:t>
            </w:r>
          </w:p>
        </w:tc>
        <w:tc>
          <w:tcPr>
            <w:tcW w:type="dxa" w:w="4747"/>
          </w:tcPr>
          <w:p>
            <w:pPr>
              <w:spacing w:before="20" w:after="20"/>
            </w:pPr>
            <w:r>
              <w:rPr>
                <w:rFonts w:ascii="Arial" w:hAnsi="Arial" w:cs="Arial" w:eastAsia="Arial"/>
                <w:b w:val="0"/>
                <w:i w:val="0"/>
                <w:sz w:val="18"/>
                <w:color w:val="1565C0"/>
              </w:rPr>
              <w:t>Sum-insured adequacy reminder for property and motor values not reviewed for two years</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4</w:t>
            </w:r>
          </w:p>
        </w:tc>
      </w:tr>
      <w:tr>
        <w:trPr>
          <w:cantSplit/>
        </w:trPr>
        <w:tc>
          <w:tcPr>
            <w:tcW w:type="dxa" w:w="1234"/>
          </w:tcPr>
          <w:p>
            <w:pPr>
              <w:spacing w:before="20" w:after="20"/>
            </w:pPr>
            <w:r>
              <w:rPr>
                <w:rFonts w:ascii="Arial" w:hAnsi="Arial" w:cs="Arial" w:eastAsia="Arial"/>
                <w:b w:val="0"/>
                <w:i w:val="0"/>
                <w:sz w:val="18"/>
              </w:rPr>
              <w:t>BP-RN-04</w:t>
            </w:r>
          </w:p>
        </w:tc>
        <w:tc>
          <w:tcPr>
            <w:tcW w:type="dxa" w:w="4747"/>
          </w:tcPr>
          <w:p>
            <w:pPr>
              <w:spacing w:before="20" w:after="20"/>
            </w:pPr>
            <w:r>
              <w:rPr>
                <w:rFonts w:ascii="Arial" w:hAnsi="Arial" w:cs="Arial" w:eastAsia="Arial"/>
                <w:b w:val="0"/>
                <w:i w:val="0"/>
                <w:sz w:val="18"/>
                <w:color w:val="1565C0"/>
              </w:rPr>
              <w:t>Key-account renewal plan 120 days before expiry for the largest accounts</w:t>
            </w:r>
          </w:p>
        </w:tc>
        <w:tc>
          <w:tcPr>
            <w:tcW w:type="dxa" w:w="1329"/>
          </w:tcPr>
          <w:p>
            <w:pPr>
              <w:spacing w:before="20" w:after="20"/>
            </w:pPr>
            <w:r>
              <w:rPr>
                <w:rFonts w:ascii="Arial" w:hAnsi="Arial" w:cs="Arial" w:eastAsia="Arial"/>
                <w:b w:val="0"/>
                <w:i w:val="0"/>
                <w:sz w:val="18"/>
              </w:rPr>
              <w:t>Low</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BP-RN-05</w:t>
            </w:r>
          </w:p>
        </w:tc>
        <w:tc>
          <w:tcPr>
            <w:tcW w:type="dxa" w:w="4747"/>
          </w:tcPr>
          <w:p>
            <w:pPr>
              <w:spacing w:before="20" w:after="20"/>
            </w:pPr>
            <w:r>
              <w:rPr>
                <w:rFonts w:ascii="Arial" w:hAnsi="Arial" w:cs="Arial" w:eastAsia="Arial"/>
                <w:b w:val="0"/>
                <w:i w:val="0"/>
                <w:sz w:val="18"/>
                <w:color w:val="1565C0"/>
              </w:rPr>
              <w:t>Remuneration disclosure on request stated on the Renewal Advice</w:t>
            </w:r>
          </w:p>
        </w:tc>
        <w:tc>
          <w:tcPr>
            <w:tcW w:type="dxa" w:w="1329"/>
          </w:tcPr>
          <w:p>
            <w:pPr>
              <w:spacing w:before="20" w:after="20"/>
            </w:pPr>
            <w:r>
              <w:rPr>
                <w:rFonts w:ascii="Arial" w:hAnsi="Arial" w:cs="Arial" w:eastAsia="Arial"/>
                <w:b w:val="0"/>
                <w:i w:val="0"/>
                <w:sz w:val="18"/>
              </w:rPr>
              <w:t>Low</w:t>
            </w:r>
          </w:p>
        </w:tc>
        <w:tc>
          <w:tcPr>
            <w:tcW w:type="dxa" w:w="1329"/>
          </w:tcPr>
          <w:p>
            <w:pPr>
              <w:spacing w:before="20" w:after="20"/>
            </w:pPr>
            <w:r>
              <w:rPr>
                <w:rFonts w:ascii="Arial" w:hAnsi="Arial" w:cs="Arial" w:eastAsia="Arial"/>
                <w:b w:val="0"/>
                <w:i w:val="0"/>
                <w:sz w:val="18"/>
              </w:rPr>
              <w:t>2</w:t>
            </w:r>
          </w:p>
        </w:tc>
      </w:tr>
    </w:tbl>
    <w:p>
      <w:pPr>
        <w:spacing w:after="40"/>
      </w:pPr>
    </w:p>
    <w:p>
      <w:pPr>
        <w:pStyle w:val="Heading1"/>
        <w:pageBreakBefore/>
      </w:pPr>
      <w:r>
        <w:t>Changes from Version 1.2</w:t>
      </w:r>
    </w:p>
    <w:p>
      <w:pPr>
        <w:keepNext/>
        <w:spacing w:before="120" w:after="60"/>
        <w:ind w:left="363"/>
      </w:pPr>
      <w:r>
        <w:rPr>
          <w:rFonts w:ascii="Arial" w:hAnsi="Arial" w:cs="Arial" w:eastAsia="Arial"/>
          <w:b/>
          <w:i w:val="0"/>
          <w:sz w:val="18"/>
        </w:rPr>
        <w:t>Table 26: Changes from version 1.2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Item</w:t>
            </w:r>
          </w:p>
        </w:tc>
        <w:tc>
          <w:tcPr>
            <w:tcW w:type="dxa" w:w="5822"/>
            <w:shd w:val="clear" w:color="auto" w:fill="D9E2F3"/>
          </w:tcPr>
          <w:p>
            <w:pPr>
              <w:spacing w:before="20" w:after="20"/>
            </w:pPr>
            <w:r>
              <w:rPr>
                <w:rFonts w:ascii="Arial" w:hAnsi="Arial" w:cs="Arial" w:eastAsia="Arial"/>
                <w:b/>
                <w:i w:val="0"/>
                <w:sz w:val="18"/>
              </w:rPr>
              <w:t>Change</w:t>
            </w:r>
          </w:p>
        </w:tc>
      </w:tr>
      <w:tr>
        <w:trPr>
          <w:cantSplit/>
        </w:trPr>
        <w:tc>
          <w:tcPr>
            <w:tcW w:type="dxa" w:w="2817"/>
          </w:tcPr>
          <w:p>
            <w:pPr>
              <w:spacing w:before="20" w:after="20"/>
            </w:pPr>
            <w:r>
              <w:rPr>
                <w:rFonts w:ascii="Arial" w:hAnsi="Arial" w:cs="Arial" w:eastAsia="Arial"/>
                <w:b w:val="0"/>
                <w:i w:val="0"/>
                <w:sz w:val="18"/>
              </w:rPr>
              <w:t>Annexes AA to AQ of v1.2</w:t>
            </w:r>
          </w:p>
        </w:tc>
        <w:tc>
          <w:tcPr>
            <w:tcW w:type="dxa" w:w="5822"/>
          </w:tcPr>
          <w:p>
            <w:pPr>
              <w:spacing w:before="20" w:after="20"/>
            </w:pPr>
            <w:r>
              <w:rPr>
                <w:rFonts w:ascii="Arial" w:hAnsi="Arial" w:cs="Arial" w:eastAsia="Arial"/>
                <w:b w:val="0"/>
                <w:i w:val="0"/>
                <w:sz w:val="18"/>
              </w:rPr>
              <w:t>Moved to the UXD, BPS, RNO, ICD, DSP, DDI, the workbooks and the programme documents; the FRS keeps requirements, rules, validations, personas, permissions, parameters and statuses.</w:t>
            </w:r>
          </w:p>
        </w:tc>
      </w:tr>
      <w:tr>
        <w:trPr>
          <w:cantSplit/>
        </w:trPr>
        <w:tc>
          <w:tcPr>
            <w:tcW w:type="dxa" w:w="2817"/>
          </w:tcPr>
          <w:p>
            <w:pPr>
              <w:spacing w:before="20" w:after="20"/>
            </w:pPr>
            <w:r>
              <w:rPr>
                <w:rFonts w:ascii="Arial" w:hAnsi="Arial" w:cs="Arial" w:eastAsia="Arial"/>
                <w:b w:val="0"/>
                <w:i w:val="0"/>
                <w:sz w:val="18"/>
              </w:rPr>
              <w:t>Acceptance criteria</w:t>
            </w:r>
          </w:p>
        </w:tc>
        <w:tc>
          <w:tcPr>
            <w:tcW w:type="dxa" w:w="5822"/>
          </w:tcPr>
          <w:p>
            <w:pPr>
              <w:spacing w:before="20" w:after="20"/>
            </w:pPr>
            <w:r>
              <w:rPr>
                <w:rFonts w:ascii="Arial" w:hAnsi="Arial" w:cs="Arial" w:eastAsia="Arial"/>
                <w:b w:val="0"/>
                <w:i w:val="0"/>
                <w:sz w:val="18"/>
              </w:rPr>
              <w:t>Kept with each requirement: the first in the Example column, all of them in the User Stories v1.0 and the test cases of the RTM v1.1.</w:t>
            </w:r>
          </w:p>
        </w:tc>
      </w:tr>
      <w:tr>
        <w:trPr>
          <w:cantSplit/>
        </w:trPr>
        <w:tc>
          <w:tcPr>
            <w:tcW w:type="dxa" w:w="2817"/>
          </w:tcPr>
          <w:p>
            <w:pPr>
              <w:spacing w:before="20" w:after="20"/>
            </w:pPr>
            <w:r>
              <w:rPr>
                <w:rFonts w:ascii="Arial" w:hAnsi="Arial" w:cs="Arial" w:eastAsia="Arial"/>
                <w:b w:val="0"/>
                <w:i w:val="0"/>
                <w:sz w:val="18"/>
              </w:rPr>
              <w:t>Business Requirements Mapping</w:t>
            </w:r>
          </w:p>
        </w:tc>
        <w:tc>
          <w:tcPr>
            <w:tcW w:type="dxa" w:w="5822"/>
          </w:tcPr>
          <w:p>
            <w:pPr>
              <w:spacing w:before="20" w:after="20"/>
            </w:pPr>
            <w:r>
              <w:rPr>
                <w:rFonts w:ascii="Arial" w:hAnsi="Arial" w:cs="Arial" w:eastAsia="Arial"/>
                <w:b w:val="0"/>
                <w:i w:val="0"/>
                <w:sz w:val="18"/>
              </w:rPr>
              <w:t>BRRN rows and the BRD sections here; the 1,033 BRD lines in the RTM workbook, sheet BRD Lines.</w:t>
            </w:r>
          </w:p>
        </w:tc>
      </w:tr>
      <w:tr>
        <w:trPr>
          <w:cantSplit/>
        </w:trPr>
        <w:tc>
          <w:tcPr>
            <w:tcW w:type="dxa" w:w="2817"/>
          </w:tcPr>
          <w:p>
            <w:pPr>
              <w:spacing w:before="20" w:after="20"/>
            </w:pPr>
            <w:r>
              <w:rPr>
                <w:rFonts w:ascii="Arial" w:hAnsi="Arial" w:cs="Arial" w:eastAsia="Arial"/>
                <w:b w:val="0"/>
                <w:i w:val="0"/>
                <w:sz w:val="18"/>
              </w:rPr>
              <w:t>Numbering</w:t>
            </w:r>
          </w:p>
        </w:tc>
        <w:tc>
          <w:tcPr>
            <w:tcW w:type="dxa" w:w="5822"/>
          </w:tcPr>
          <w:p>
            <w:pPr>
              <w:spacing w:before="20" w:after="20"/>
            </w:pPr>
            <w:r>
              <w:rPr>
                <w:rFonts w:ascii="Arial" w:hAnsi="Arial" w:cs="Arial" w:eastAsia="Arial"/>
                <w:b w:val="0"/>
                <w:i w:val="0"/>
                <w:sz w:val="18"/>
              </w:rPr>
              <w:t>FRRN.004.06 (Endorsement Synchronization) is FRRN.004.05; FRRN.004.06 (Export, Save and Print) is FRRN.004.06; FRRN.012.03 and FRRN.012.04 under FRRN.013 is FRRN.013.03 and FRRN.013.04; FRRN.038.03 (Update of Existing Risk Code Entries) is FRRN.038.04; FRRN.26.01, FRRN.27.01 to FRRN.27.03, FRRN.29.03 to FRRN.29.05 is FRRN.026.01, FRRN.027.01 to FRRN.027.03, FRRN.029.03 to FRRN.029.05; FRRN.011, FRRN.021, FRRN.033 (entry text) is FRRN.011.01, FRRN.021.01, FRRN.033.01.</w:t>
            </w:r>
          </w:p>
        </w:tc>
      </w:tr>
      <w:tr>
        <w:trPr>
          <w:cantSplit/>
        </w:trPr>
        <w:tc>
          <w:tcPr>
            <w:tcW w:type="dxa" w:w="2817"/>
          </w:tcPr>
          <w:p>
            <w:pPr>
              <w:spacing w:before="20" w:after="20"/>
            </w:pPr>
            <w:r>
              <w:rPr>
                <w:rFonts w:ascii="Arial" w:hAnsi="Arial" w:cs="Arial" w:eastAsia="Arial"/>
                <w:b w:val="0"/>
                <w:i w:val="0"/>
                <w:sz w:val="18"/>
              </w:rPr>
              <w:t>FRRN.009.02</w:t>
            </w:r>
          </w:p>
        </w:tc>
        <w:tc>
          <w:tcPr>
            <w:tcW w:type="dxa" w:w="5822"/>
          </w:tcPr>
          <w:p>
            <w:pPr>
              <w:spacing w:before="20" w:after="20"/>
            </w:pPr>
            <w:r>
              <w:rPr>
                <w:rFonts w:ascii="Arial" w:hAnsi="Arial" w:cs="Arial" w:eastAsia="Arial"/>
                <w:b w:val="0"/>
                <w:i w:val="0"/>
                <w:sz w:val="18"/>
              </w:rPr>
              <w:t>The CBG Motor product rules of BDOI's Annexes D and E stated apart (orange, CR-RN-008).</w:t>
            </w:r>
          </w:p>
        </w:tc>
      </w:tr>
      <w:tr>
        <w:trPr>
          <w:cantSplit/>
        </w:trPr>
        <w:tc>
          <w:tcPr>
            <w:tcW w:type="dxa" w:w="2817"/>
          </w:tcPr>
          <w:p>
            <w:pPr>
              <w:spacing w:before="20" w:after="20"/>
            </w:pPr>
            <w:r>
              <w:rPr>
                <w:rFonts w:ascii="Arial" w:hAnsi="Arial" w:cs="Arial" w:eastAsia="Arial"/>
                <w:b w:val="0"/>
                <w:i w:val="0"/>
                <w:sz w:val="18"/>
              </w:rPr>
              <w:t>Business rules</w:t>
            </w:r>
          </w:p>
        </w:tc>
        <w:tc>
          <w:tcPr>
            <w:tcW w:type="dxa" w:w="5822"/>
          </w:tcPr>
          <w:p>
            <w:pPr>
              <w:spacing w:before="20" w:after="20"/>
            </w:pPr>
            <w:r>
              <w:rPr>
                <w:rFonts w:ascii="Arial" w:hAnsi="Arial" w:cs="Arial" w:eastAsia="Arial"/>
                <w:b w:val="0"/>
                <w:i w:val="0"/>
                <w:sz w:val="18"/>
              </w:rPr>
              <w:t>Stated once as BR-RN-01 to BR-RN-16.</w:t>
            </w:r>
          </w:p>
        </w:tc>
      </w:tr>
      <w:tr>
        <w:trPr>
          <w:cantSplit/>
        </w:trPr>
        <w:tc>
          <w:tcPr>
            <w:tcW w:type="dxa" w:w="2817"/>
          </w:tcPr>
          <w:p>
            <w:pPr>
              <w:spacing w:before="20" w:after="20"/>
            </w:pPr>
            <w:r>
              <w:rPr>
                <w:rFonts w:ascii="Arial" w:hAnsi="Arial" w:cs="Arial" w:eastAsia="Arial"/>
                <w:b w:val="0"/>
                <w:i w:val="0"/>
                <w:sz w:val="18"/>
              </w:rPr>
              <w:t>Statuses</w:t>
            </w:r>
          </w:p>
        </w:tc>
        <w:tc>
          <w:tcPr>
            <w:tcW w:type="dxa" w:w="5822"/>
          </w:tcPr>
          <w:p>
            <w:pPr>
              <w:spacing w:before="20" w:after="20"/>
            </w:pPr>
            <w:r>
              <w:rPr>
                <w:rFonts w:ascii="Arial" w:hAnsi="Arial" w:cs="Arial" w:eastAsia="Arial"/>
                <w:b w:val="0"/>
                <w:i w:val="0"/>
                <w:sz w:val="18"/>
              </w:rPr>
              <w:t>Stages of the system with the mapping to BDOI's status names (section 9).</w:t>
            </w:r>
          </w:p>
        </w:tc>
      </w:tr>
      <w:tr>
        <w:trPr>
          <w:cantSplit/>
        </w:trPr>
        <w:tc>
          <w:tcPr>
            <w:tcW w:type="dxa" w:w="2817"/>
          </w:tcPr>
          <w:p>
            <w:pPr>
              <w:spacing w:before="20" w:after="20"/>
            </w:pPr>
            <w:r>
              <w:rPr>
                <w:rFonts w:ascii="Arial" w:hAnsi="Arial" w:cs="Arial" w:eastAsia="Arial"/>
                <w:b w:val="0"/>
                <w:i w:val="0"/>
                <w:sz w:val="18"/>
              </w:rPr>
              <w:t>Change requests</w:t>
            </w:r>
          </w:p>
        </w:tc>
        <w:tc>
          <w:tcPr>
            <w:tcW w:type="dxa" w:w="5822"/>
          </w:tcPr>
          <w:p>
            <w:pPr>
              <w:spacing w:before="20" w:after="20"/>
            </w:pPr>
            <w:r>
              <w:rPr>
                <w:rFonts w:ascii="Arial" w:hAnsi="Arial" w:cs="Arial" w:eastAsia="Arial"/>
                <w:b w:val="0"/>
                <w:i w:val="0"/>
                <w:sz w:val="18"/>
              </w:rPr>
              <w:t>Four open change requests; the former green and BRD gaps of v1.2 are delivered and closed in the CR Register v1.1.</w:t>
            </w:r>
          </w:p>
        </w:tc>
      </w:tr>
      <w:tr>
        <w:trPr>
          <w:cantSplit/>
        </w:trPr>
        <w:tc>
          <w:tcPr>
            <w:tcW w:type="dxa" w:w="2817"/>
          </w:tcPr>
          <w:p>
            <w:pPr>
              <w:spacing w:before="20" w:after="20"/>
            </w:pPr>
            <w:r>
              <w:rPr>
                <w:rFonts w:ascii="Arial" w:hAnsi="Arial" w:cs="Arial" w:eastAsia="Arial"/>
                <w:b w:val="0"/>
                <w:i w:val="0"/>
                <w:sz w:val="18"/>
              </w:rPr>
              <w:t>Cover page and revision log</w:t>
            </w:r>
          </w:p>
        </w:tc>
        <w:tc>
          <w:tcPr>
            <w:tcW w:type="dxa" w:w="5822"/>
          </w:tcPr>
          <w:p>
            <w:pPr>
              <w:spacing w:before="20" w:after="20"/>
            </w:pPr>
            <w:r>
              <w:rPr>
                <w:rFonts w:ascii="Arial" w:hAnsi="Arial" w:cs="Arial" w:eastAsia="Arial"/>
                <w:b w:val="0"/>
                <w:i w:val="0"/>
                <w:sz w:val="18"/>
              </w:rPr>
              <w:t>Names of persons replaced by roles.</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Renewal</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BRD-06 Renewal v1.3</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